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0"/>
      </w:pPr>
      <w:r>
        <w:rPr>
          <w:sz w:val="24"/>
        </w:rPr>
        <w:t xml:space="preserve">Утвержден</w:t>
      </w:r>
      <w:r/>
    </w:p>
    <w:p>
      <w:pPr>
        <w:pStyle w:val="827"/>
        <w:jc w:val="right"/>
      </w:pPr>
      <w:r>
        <w:rPr>
          <w:sz w:val="24"/>
        </w:rPr>
        <w:t xml:space="preserve">постановлением</w:t>
      </w:r>
      <w:r/>
    </w:p>
    <w:p>
      <w:pPr>
        <w:pStyle w:val="827"/>
        <w:jc w:val="right"/>
      </w:pPr>
      <w:r>
        <w:rPr>
          <w:sz w:val="24"/>
        </w:rPr>
        <w:t xml:space="preserve">Кабинета Министров</w:t>
      </w:r>
      <w:r/>
    </w:p>
    <w:p>
      <w:pPr>
        <w:pStyle w:val="827"/>
        <w:jc w:val="right"/>
      </w:pPr>
      <w:r>
        <w:rPr>
          <w:sz w:val="24"/>
        </w:rPr>
        <w:t xml:space="preserve">Чувашской Республики</w:t>
      </w:r>
      <w:r/>
    </w:p>
    <w:p>
      <w:pPr>
        <w:pStyle w:val="827"/>
        <w:jc w:val="right"/>
      </w:pPr>
      <w:r>
        <w:rPr>
          <w:sz w:val="24"/>
        </w:rPr>
        <w:t xml:space="preserve">от 29.06.2021 N 288</w:t>
      </w:r>
      <w:r/>
    </w:p>
    <w:p>
      <w:pPr>
        <w:pStyle w:val="827"/>
        <w:jc w:val="right"/>
      </w:pPr>
      <w:r>
        <w:rPr>
          <w:sz w:val="24"/>
        </w:rPr>
        <w:t xml:space="preserve">(приложение N 3)</w:t>
      </w:r>
      <w:r/>
    </w:p>
    <w:p>
      <w:pPr>
        <w:pStyle w:val="827"/>
        <w:jc w:val="both"/>
      </w:pPr>
      <w:r>
        <w:rPr>
          <w:sz w:val="24"/>
        </w:rPr>
      </w:r>
      <w:r/>
    </w:p>
    <w:p>
      <w:pPr>
        <w:pStyle w:val="829"/>
        <w:jc w:val="center"/>
      </w:pPr>
      <w:r/>
      <w:bookmarkStart w:id="1920" w:name="P1920"/>
      <w:r/>
      <w:bookmarkEnd w:id="1920"/>
      <w:r>
        <w:rPr>
          <w:sz w:val="24"/>
        </w:rPr>
        <w:t xml:space="preserve">ПОРЯДОК</w:t>
      </w:r>
      <w:r/>
    </w:p>
    <w:p>
      <w:pPr>
        <w:pStyle w:val="829"/>
        <w:jc w:val="center"/>
      </w:pPr>
      <w:r>
        <w:rPr>
          <w:sz w:val="24"/>
        </w:rPr>
        <w:t xml:space="preserve">ПРЕДОСТАВЛЕНИЯ РОССИЙСКОЙ ОРГАНИЗАЦИИ</w:t>
      </w:r>
      <w:r/>
    </w:p>
    <w:p>
      <w:pPr>
        <w:pStyle w:val="829"/>
        <w:jc w:val="center"/>
      </w:pPr>
      <w:r>
        <w:rPr>
          <w:sz w:val="24"/>
        </w:rPr>
        <w:t xml:space="preserve">ГОСУДАРСТВЕННОЙ ПОДДЕРЖКИ В ФОРМЕ ГРАНТА НА РЕАЛИЗАЦИЮ</w:t>
      </w:r>
      <w:r/>
    </w:p>
    <w:p>
      <w:pPr>
        <w:pStyle w:val="829"/>
        <w:jc w:val="center"/>
      </w:pPr>
      <w:r>
        <w:rPr>
          <w:sz w:val="24"/>
        </w:rPr>
        <w:t xml:space="preserve">ПРОЕКТА РАЗВИТИЯ ПЕРСПЕКТИВНЫХ НАПРАВЛЕНИЙ</w:t>
      </w:r>
      <w:r/>
    </w:p>
    <w:p>
      <w:pPr>
        <w:pStyle w:val="829"/>
        <w:jc w:val="center"/>
      </w:pPr>
      <w:r>
        <w:rPr>
          <w:sz w:val="24"/>
        </w:rPr>
        <w:t xml:space="preserve">СЕЛЬСКОХОЗЯЙСТВЕННОГО ПРОИЗВОДСТВА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Постановлений Кабинета Министров ЧР от 08.12.2021 </w:t>
            </w:r>
            <w:r>
              <w:rPr>
                <w:color w:val="392c69"/>
                <w:sz w:val="24"/>
              </w:rPr>
              <w:t xml:space="preserve">N 646</w:t>
            </w:r>
            <w:r>
              <w:rPr>
                <w:color w:val="392c69"/>
                <w:sz w:val="24"/>
              </w:rPr>
              <w:t xml:space="preserve">,</w:t>
            </w:r>
            <w:r/>
          </w:p>
          <w:p>
            <w:pPr>
              <w:pStyle w:val="827"/>
              <w:jc w:val="center"/>
            </w:pPr>
            <w:r>
              <w:rPr>
                <w:color w:val="392c69"/>
                <w:sz w:val="24"/>
              </w:rPr>
              <w:t xml:space="preserve">от 11.05.2022 </w:t>
            </w:r>
            <w:r>
              <w:rPr>
                <w:color w:val="392c69"/>
                <w:sz w:val="24"/>
              </w:rPr>
              <w:t xml:space="preserve">N 210</w:t>
            </w:r>
            <w:r>
              <w:rPr>
                <w:color w:val="392c69"/>
                <w:sz w:val="24"/>
              </w:rPr>
              <w:t xml:space="preserve">, от 14.09.2022 </w:t>
            </w:r>
            <w:r>
              <w:rPr>
                <w:color w:val="392c69"/>
                <w:sz w:val="24"/>
              </w:rPr>
              <w:t xml:space="preserve">N 456</w:t>
            </w:r>
            <w:r>
              <w:rPr>
                <w:color w:val="392c69"/>
                <w:sz w:val="24"/>
              </w:rPr>
              <w:t xml:space="preserve">, от 22.12.2022 </w:t>
            </w:r>
            <w:r>
              <w:rPr>
                <w:color w:val="392c69"/>
                <w:sz w:val="24"/>
              </w:rPr>
              <w:t xml:space="preserve">N 719</w:t>
            </w:r>
            <w:r>
              <w:rPr>
                <w:color w:val="392c69"/>
                <w:sz w:val="24"/>
              </w:rPr>
              <w:t xml:space="preserve">,</w:t>
            </w:r>
            <w:r/>
          </w:p>
          <w:p>
            <w:pPr>
              <w:pStyle w:val="827"/>
              <w:jc w:val="center"/>
            </w:pPr>
            <w:r>
              <w:rPr>
                <w:color w:val="392c69"/>
                <w:sz w:val="24"/>
              </w:rPr>
              <w:t xml:space="preserve">от 12.04.2023 </w:t>
            </w:r>
            <w:r>
              <w:rPr>
                <w:color w:val="392c69"/>
                <w:sz w:val="24"/>
              </w:rPr>
              <w:t xml:space="preserve">N 240</w:t>
            </w:r>
            <w:r>
              <w:rPr>
                <w:color w:val="392c69"/>
                <w:sz w:val="24"/>
              </w:rPr>
              <w:t xml:space="preserve">, от 19.06.2023 </w:t>
            </w:r>
            <w:r>
              <w:rPr>
                <w:color w:val="392c69"/>
                <w:sz w:val="24"/>
              </w:rPr>
              <w:t xml:space="preserve">N 416</w:t>
            </w:r>
            <w:r>
              <w:rPr>
                <w:color w:val="392c69"/>
                <w:sz w:val="24"/>
              </w:rPr>
              <w:t xml:space="preserve">, от 12.08.2024 </w:t>
            </w:r>
            <w:r>
              <w:rPr>
                <w:color w:val="392c69"/>
                <w:sz w:val="24"/>
              </w:rPr>
              <w:t xml:space="preserve">N 452</w:t>
            </w:r>
            <w:r>
              <w:rPr>
                <w:color w:val="392c69"/>
                <w:sz w:val="24"/>
              </w:rPr>
              <w:t xml:space="preserve">,</w:t>
            </w:r>
            <w:r/>
          </w:p>
          <w:p>
            <w:pPr>
              <w:pStyle w:val="827"/>
              <w:jc w:val="center"/>
            </w:pPr>
            <w:r>
              <w:rPr>
                <w:color w:val="392c69"/>
                <w:sz w:val="24"/>
              </w:rPr>
              <w:t xml:space="preserve">от 22.01.2025 </w:t>
            </w:r>
            <w:r>
              <w:rPr>
                <w:color w:val="392c69"/>
                <w:sz w:val="24"/>
              </w:rPr>
              <w:t xml:space="preserve">N 10</w:t>
            </w:r>
            <w:r>
              <w:rPr>
                <w:color w:val="392c69"/>
                <w:sz w:val="24"/>
              </w:rPr>
              <w:t xml:space="preserve">, от 09.07.2025 </w:t>
            </w:r>
            <w:r>
              <w:rPr>
                <w:color w:val="392c69"/>
                <w:sz w:val="24"/>
              </w:rPr>
              <w:t xml:space="preserve">N 395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p>
      <w:pPr>
        <w:pStyle w:val="829"/>
        <w:jc w:val="center"/>
        <w:outlineLvl w:val="1"/>
      </w:pPr>
      <w:r>
        <w:rPr>
          <w:sz w:val="24"/>
        </w:rPr>
        <w:t xml:space="preserve">I. Общие положения</w:t>
      </w:r>
      <w:r/>
    </w:p>
    <w:p>
      <w:pPr>
        <w:pStyle w:val="827"/>
        <w:jc w:val="both"/>
      </w:pPr>
      <w:r>
        <w:rPr>
          <w:sz w:val="24"/>
        </w:rPr>
      </w:r>
      <w:r/>
    </w:p>
    <w:p>
      <w:pPr>
        <w:pStyle w:val="827"/>
        <w:ind w:firstLine="540"/>
        <w:jc w:val="both"/>
      </w:pPr>
      <w:r/>
      <w:bookmarkStart w:id="1933" w:name="P1933"/>
      <w:r/>
      <w:bookmarkEnd w:id="1933"/>
      <w:r>
        <w:rPr>
          <w:sz w:val="24"/>
        </w:rPr>
        <w:t xml:space="preserve">1.1. Настоящий Порядок разработан в целях оказания государственной поддержки российской организации в форме гранта на реализацию проекта развития перспективных направлений сельскохозяйственного произ</w:t>
      </w:r>
      <w:r>
        <w:rPr>
          <w:sz w:val="24"/>
        </w:rPr>
        <w:t xml:space="preserve">водства (Перспектива) (далее - проект Перспектива) за счет средств республиканского бюджета Чувашской Республики на финансовое обеспечение части ее затрат, не возмещаемых в рамках иных направлений государственной поддержки в соответствии с государственной </w:t>
      </w:r>
      <w:r>
        <w:rPr>
          <w:sz w:val="24"/>
        </w:rPr>
        <w:t xml:space="preserve">программой</w:t>
      </w:r>
      <w:r>
        <w:rPr>
          <w:sz w:val="24"/>
        </w:rPr>
        <w:t xml:space="preserve"> Чувашской Республики "Развитие сельского хозяйств</w:t>
      </w:r>
      <w:r>
        <w:rPr>
          <w:sz w:val="24"/>
        </w:rPr>
        <w:t xml:space="preserve">а и регулирование рынка сельскохозяйственной продукции, сырья и продовольствия Чувашской Республики", утвержденной постановлением Кабинета Министров Чувашской Республики от 26 октября 2018 г. N 433 (далее соответственно - грант, государственная программа).</w:t>
      </w:r>
      <w:r/>
    </w:p>
    <w:p>
      <w:pPr>
        <w:pStyle w:val="827"/>
        <w:ind w:firstLine="540"/>
        <w:jc w:val="both"/>
        <w:spacing w:before="240"/>
      </w:pPr>
      <w:r>
        <w:rPr>
          <w:sz w:val="24"/>
        </w:rPr>
        <w:t xml:space="preserve">Для российских организаций, использующих право на освобождение от исполнения обязанностей налог</w:t>
      </w:r>
      <w:r>
        <w:rPr>
          <w:sz w:val="24"/>
        </w:rPr>
        <w:t xml:space="preserve">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r/>
    </w:p>
    <w:p>
      <w:pPr>
        <w:pStyle w:val="827"/>
        <w:ind w:firstLine="540"/>
        <w:jc w:val="both"/>
        <w:spacing w:before="240"/>
      </w:pPr>
      <w:r>
        <w:rPr>
          <w:sz w:val="24"/>
        </w:rPr>
        <w:t xml:space="preserve">Под грантом (далее также - грант "Перспектива"</w:t>
      </w:r>
      <w:r>
        <w:rPr>
          <w:sz w:val="24"/>
        </w:rPr>
        <w:t xml:space="preserve">) в настоящем Порядке понимается форма субсидии, перечисляемой из республиканского бюджета Чувашской Республики российской организации для финансового обеспечения части ее затрат, не возмещаемых в рамках иных направлений государственной поддержки в соответ</w:t>
      </w:r>
      <w:r>
        <w:rPr>
          <w:sz w:val="24"/>
        </w:rPr>
        <w:t xml:space="preserve">ствии с государственной программой, связанных с реализацией проекта развития перспективных направлений сельскохозяйственного производства, представляемого в комиссию по проведению отбора на получение грантов в форме субсидий для малых форм хозяйствования, </w:t>
      </w:r>
      <w:r>
        <w:rPr>
          <w:sz w:val="24"/>
        </w:rPr>
        <w:t xml:space="preserve">Положение</w:t>
      </w:r>
      <w:r>
        <w:rPr>
          <w:sz w:val="24"/>
        </w:rPr>
        <w:t xml:space="preserve"> о которой утверждено постановлением Кабинета Министров Чувашской Республики</w:t>
      </w:r>
      <w:r>
        <w:rPr>
          <w:sz w:val="24"/>
        </w:rPr>
        <w:t xml:space="preserve"> от 1 апреля 2024 г. N 164 "О мерах поддержки малых форм хозяйствования в рамках поддержки приоритетных направлений агропромышленного комплекса" (далее соответственно - Комиссия, Положение о Комиссии, постановление Кабинета Министров Чувашской Республики).</w:t>
      </w:r>
      <w:r/>
    </w:p>
    <w:p>
      <w:pPr>
        <w:pStyle w:val="827"/>
        <w:jc w:val="both"/>
      </w:pPr>
      <w:r>
        <w:rPr>
          <w:sz w:val="24"/>
        </w:rPr>
        <w:t xml:space="preserve">(в ред. Постановлений Кабинета Министров ЧР от 12.08.2024 </w:t>
      </w:r>
      <w:r>
        <w:rPr>
          <w:sz w:val="24"/>
        </w:rPr>
        <w:t xml:space="preserve">N 452</w:t>
      </w:r>
      <w:r>
        <w:rPr>
          <w:sz w:val="24"/>
        </w:rPr>
        <w:t xml:space="preserve">, от 09.07.2025 </w:t>
      </w:r>
      <w:r>
        <w:rPr>
          <w:sz w:val="24"/>
        </w:rPr>
        <w:t xml:space="preserve">N 395</w:t>
      </w:r>
      <w:r>
        <w:rPr>
          <w:sz w:val="24"/>
        </w:rPr>
        <w:t xml:space="preserve">)</w:t>
      </w:r>
      <w:r/>
    </w:p>
    <w:p>
      <w:pPr>
        <w:pStyle w:val="827"/>
        <w:ind w:firstLine="540"/>
        <w:jc w:val="both"/>
        <w:spacing w:before="240"/>
      </w:pPr>
      <w:r>
        <w:rPr>
          <w:sz w:val="24"/>
        </w:rPr>
        <w:t xml:space="preserve">Под проектом Перспектива в настоящем Порядке понимается документ (бизнес-план), составленный по форме, определяемой Министерством сельского хозяйства Чувашской Республики (далее - Минсельхоз Чувашии), в который включаются в том ч</w:t>
      </w:r>
      <w:r>
        <w:rPr>
          <w:sz w:val="24"/>
        </w:rPr>
        <w:t xml:space="preserve">исле направления расходования гранта "Перспектива", а также обязательство по созданию не позднее срока использования гранта "Перспектива" новых рабочих мест (среднесписочная численность работников за год), численность которых определяется в соответствии с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2000" w:history="1">
        <w:r>
          <w:rPr>
            <w:color w:val="0000ff"/>
            <w:sz w:val="24"/>
          </w:rPr>
          <w:t xml:space="preserve">подпунктом "д" пункта 2.2</w:t>
        </w:r>
      </w:hyperlink>
      <w:r>
        <w:rPr>
          <w:sz w:val="24"/>
        </w:rPr>
        <w:t xml:space="preserve"> настоящего Порядка, обязательство по сохранению новых рабочих ме</w:t>
      </w:r>
      <w:r>
        <w:rPr>
          <w:sz w:val="24"/>
        </w:rPr>
        <w:t xml:space="preserve">ст (среднесписочная численность работников за год) в течение не менее пяти лет со дня получения гранта и по достижению плановых показателей деятельности - производственных и экономических показателей, предусмотренных проектом Перспектива, в том числе средн</w:t>
      </w:r>
      <w:r>
        <w:rPr>
          <w:sz w:val="24"/>
        </w:rPr>
        <w:t xml:space="preserve">есписочной численности за год работников, сведения о которых подтверждаются справкой налогового органа, а также объема производства и реализации сельскохозяйственной продукции, выраженного в натуральном и денежном показателях (далее - плановый показатель).</w:t>
      </w:r>
      <w:r/>
    </w:p>
    <w:p>
      <w:pPr>
        <w:pStyle w:val="827"/>
        <w:jc w:val="both"/>
      </w:pPr>
      <w:r>
        <w:rPr>
          <w:sz w:val="24"/>
        </w:rPr>
        <w:t xml:space="preserve">(в ред. Постановлений Кабинета Министров ЧР от 12.04.2023 </w:t>
      </w:r>
      <w:r>
        <w:rPr>
          <w:sz w:val="24"/>
        </w:rPr>
        <w:t xml:space="preserve">N 240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Информация о гранте размещается на едином</w:t>
      </w:r>
      <w:r>
        <w:rPr>
          <w:sz w:val="24"/>
        </w:rPr>
        <w:t xml:space="preserve"> портале бюджетной системы Российской Федерации в информационно-телекоммуникационной сети "Интернет" (далее также соответственно - единый портал, сеть "Интернет") в порядке, установленном Министерством финансов Российской Федерации (далее - Минфин России).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1.2. Основными задачами предоставления гранта являются:</w:t>
      </w:r>
      <w:r/>
    </w:p>
    <w:p>
      <w:pPr>
        <w:pStyle w:val="827"/>
        <w:ind w:firstLine="540"/>
        <w:jc w:val="both"/>
        <w:spacing w:before="240"/>
      </w:pPr>
      <w:r>
        <w:rPr>
          <w:sz w:val="24"/>
        </w:rPr>
        <w:t xml:space="preserve">вовлечение российских организаций - субъектов малого и среднего предпринимательства в осуществление деятельности в сфере сельского хозяйства;</w:t>
      </w:r>
      <w:r/>
    </w:p>
    <w:p>
      <w:pPr>
        <w:pStyle w:val="827"/>
        <w:ind w:firstLine="540"/>
        <w:jc w:val="both"/>
        <w:spacing w:before="240"/>
      </w:pPr>
      <w:r>
        <w:rPr>
          <w:sz w:val="24"/>
        </w:rPr>
        <w:t xml:space="preserve">развитие перспективных направлений сельскохозяйственного производства.</w:t>
      </w:r>
      <w:r/>
    </w:p>
    <w:p>
      <w:pPr>
        <w:pStyle w:val="827"/>
        <w:ind w:firstLine="540"/>
        <w:jc w:val="both"/>
        <w:spacing w:before="240"/>
      </w:pPr>
      <w:r/>
      <w:bookmarkStart w:id="1944" w:name="P1944"/>
      <w:r/>
      <w:bookmarkEnd w:id="1944"/>
      <w:r>
        <w:rPr>
          <w:sz w:val="24"/>
        </w:rPr>
        <w:t xml:space="preserve">1.3. Для це</w:t>
      </w:r>
      <w:r>
        <w:rPr>
          <w:sz w:val="24"/>
        </w:rPr>
        <w:t xml:space="preserve">лей настоящего Порядка под заявителем понимается российская организация (за исключением сельскохозяйственного потребительского кредитного кооператива), включенная в единый реестр субъектов малого и среднего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одним из видов деятельности которой являются производство и (или) переработка сельскохозяйственной продукции</w:t>
      </w:r>
      <w:r>
        <w:rPr>
          <w:sz w:val="24"/>
        </w:rPr>
        <w:t xml:space="preserve">, зарегистрированная на территории Чувашской Республики, обязующаяся осуществлять деятельность на территории Чувашской Республики в течение не менее пяти лет со дня получения средств гранта и достигнуть плановых показателей (далее также - участник отбора).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Под получателем гранта в настоящем Порядке понимается заявитель, отобранный Комиссией для предоставления гранта "Перспектива", зарегистрированный в качестве юридического лица в соответствии с Федеральным </w:t>
      </w:r>
      <w:r>
        <w:rPr>
          <w:sz w:val="24"/>
        </w:rPr>
        <w:t xml:space="preserve">законом</w:t>
      </w:r>
      <w:r>
        <w:rPr>
          <w:sz w:val="24"/>
        </w:rPr>
        <w:t xml:space="preserve"> "О государственной регистрации юридических лиц и индивидуальных предпринимателей".</w:t>
      </w:r>
      <w:r/>
    </w:p>
    <w:p>
      <w:pPr>
        <w:pStyle w:val="827"/>
        <w:jc w:val="both"/>
      </w:pPr>
      <w:r>
        <w:rPr>
          <w:sz w:val="24"/>
        </w:rPr>
        <w:t xml:space="preserve">(п. 1.3 в ред. </w:t>
      </w:r>
      <w:r>
        <w:rPr>
          <w:sz w:val="24"/>
        </w:rPr>
        <w:t xml:space="preserve">Постановления</w:t>
      </w:r>
      <w:r>
        <w:rPr>
          <w:sz w:val="24"/>
        </w:rPr>
        <w:t xml:space="preserve"> Кабинета Министров ЧР от 11.05.2022 N 210)</w:t>
      </w:r>
      <w:r/>
    </w:p>
    <w:p>
      <w:pPr>
        <w:pStyle w:val="827"/>
        <w:ind w:firstLine="540"/>
        <w:jc w:val="both"/>
        <w:spacing w:before="240"/>
      </w:pPr>
      <w:r>
        <w:rPr>
          <w:sz w:val="24"/>
        </w:rPr>
        <w:t xml:space="preserve">1.4. Уполномоченным исполнительным органом Чувашской Республики по проведению отбора на предоста</w:t>
      </w:r>
      <w:r>
        <w:rPr>
          <w:sz w:val="24"/>
        </w:rPr>
        <w:t xml:space="preserve">вление государственной поддержки российской организации в форме гранта на реализацию проекта развития перспективных направлений сельскохозяйственного производства (Перспектива) является Минсельхоз Чувашии (далее соответственно - отбор, организатор отбора).</w:t>
      </w:r>
      <w:r/>
    </w:p>
    <w:p>
      <w:pPr>
        <w:pStyle w:val="827"/>
        <w:ind w:firstLine="540"/>
        <w:jc w:val="both"/>
        <w:spacing w:before="240"/>
      </w:pPr>
      <w:r>
        <w:rPr>
          <w:sz w:val="24"/>
        </w:rPr>
        <w:t xml:space="preserve">Способом проведения отбора является конкурс.</w:t>
      </w:r>
      <w:r/>
    </w:p>
    <w:p>
      <w:pPr>
        <w:pStyle w:val="827"/>
        <w:jc w:val="both"/>
      </w:pPr>
      <w:r>
        <w:rPr>
          <w:sz w:val="24"/>
        </w:rPr>
        <w:t xml:space="preserve">(п. 1.4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1.5. Для целей настоящего Порядка под перспективными направлениями сельскохозяйственного производства понимаются: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пп. "а" п. 1.5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bookmarkStart w:id="1953" w:name="P1953"/>
      <w:r/>
      <w:bookmarkEnd w:id="1953"/>
      <w:r>
        <w:rPr>
          <w:sz w:val="24"/>
        </w:rPr>
        <w:t xml:space="preserve">а) сыроделие;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пп. "б" п. 1.5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bookmarkStart w:id="1955" w:name="P1955"/>
      <w:r/>
      <w:bookmarkEnd w:id="1955"/>
      <w:r>
        <w:rPr>
          <w:sz w:val="24"/>
        </w:rPr>
        <w:t xml:space="preserve">б) товарная аквакультура (товарное рыбоводство);</w:t>
      </w:r>
      <w:r/>
    </w:p>
    <w:p>
      <w:pPr>
        <w:pStyle w:val="827"/>
        <w:ind w:firstLine="540"/>
        <w:jc w:val="both"/>
        <w:spacing w:before="240"/>
      </w:pPr>
      <w:r/>
      <w:bookmarkStart w:id="1956" w:name="P1956"/>
      <w:r/>
      <w:bookmarkEnd w:id="1956"/>
      <w:r>
        <w:rPr>
          <w:sz w:val="24"/>
        </w:rPr>
        <w:t xml:space="preserve">в) ягодоводство, включая тепличное ягодоводство;</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пп. "г" п. 1.5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bookmarkStart w:id="1958" w:name="P1958"/>
      <w:r/>
      <w:bookmarkEnd w:id="1958"/>
      <w:r>
        <w:rPr>
          <w:sz w:val="24"/>
        </w:rPr>
        <w:t xml:space="preserve">г) овцеводство;</w:t>
      </w:r>
      <w:r/>
    </w:p>
    <w:p>
      <w:pPr>
        <w:pStyle w:val="827"/>
        <w:jc w:val="both"/>
      </w:pPr>
      <w:r>
        <w:rPr>
          <w:sz w:val="24"/>
        </w:rPr>
        <w:t xml:space="preserve">(пп. "г" введен </w:t>
      </w:r>
      <w:r>
        <w:rPr>
          <w:sz w:val="24"/>
        </w:rPr>
        <w:t xml:space="preserve">Постановлением</w:t>
      </w:r>
      <w:r>
        <w:rPr>
          <w:sz w:val="24"/>
        </w:rPr>
        <w:t xml:space="preserve"> Кабинета Министров ЧР от 12.04.2023 N 240)</w:t>
      </w:r>
      <w:r/>
    </w:p>
    <w:p>
      <w:pPr>
        <w:pStyle w:val="827"/>
        <w:ind w:firstLine="540"/>
        <w:jc w:val="both"/>
        <w:spacing w:before="240"/>
      </w:pPr>
      <w:r/>
      <w:bookmarkStart w:id="1960" w:name="P1960"/>
      <w:r/>
      <w:bookmarkEnd w:id="1960"/>
      <w:r>
        <w:rPr>
          <w:sz w:val="24"/>
        </w:rPr>
        <w:t xml:space="preserve">д) овощеводство открытого грунта (кроме лука-севка);</w:t>
      </w:r>
      <w:r/>
    </w:p>
    <w:p>
      <w:pPr>
        <w:pStyle w:val="827"/>
        <w:jc w:val="both"/>
      </w:pPr>
      <w:r>
        <w:rPr>
          <w:sz w:val="24"/>
        </w:rPr>
        <w:t xml:space="preserve">(пп. "д" введен </w:t>
      </w:r>
      <w:r>
        <w:rPr>
          <w:sz w:val="24"/>
        </w:rPr>
        <w:t xml:space="preserve">Постановлением</w:t>
      </w:r>
      <w:r>
        <w:rPr>
          <w:sz w:val="24"/>
        </w:rPr>
        <w:t xml:space="preserve"> Кабинета Министров ЧР от 12.08.2024 N 452; в ред. </w:t>
      </w:r>
      <w:r>
        <w:rPr>
          <w:sz w:val="24"/>
        </w:rPr>
        <w:t xml:space="preserve">Постановления</w:t>
      </w:r>
      <w:r>
        <w:rPr>
          <w:sz w:val="24"/>
        </w:rPr>
        <w:t xml:space="preserve"> Кабинета Министров ЧР от 09.07.2025 N 395)</w:t>
      </w:r>
      <w:r/>
    </w:p>
    <w:p>
      <w:pPr>
        <w:pStyle w:val="827"/>
        <w:ind w:firstLine="540"/>
        <w:jc w:val="both"/>
        <w:spacing w:before="240"/>
      </w:pPr>
      <w:r/>
      <w:bookmarkStart w:id="1962" w:name="P1962"/>
      <w:r/>
      <w:bookmarkEnd w:id="1962"/>
      <w:r>
        <w:rPr>
          <w:sz w:val="24"/>
        </w:rPr>
        <w:t xml:space="preserve">е) агротуризм.</w:t>
      </w:r>
      <w:r/>
    </w:p>
    <w:p>
      <w:pPr>
        <w:pStyle w:val="827"/>
        <w:jc w:val="both"/>
      </w:pPr>
      <w:r>
        <w:rPr>
          <w:sz w:val="24"/>
        </w:rPr>
        <w:t xml:space="preserve">(пп. "е" введен </w:t>
      </w:r>
      <w:r>
        <w:rPr>
          <w:sz w:val="24"/>
        </w:rPr>
        <w:t xml:space="preserve">Постановлением</w:t>
      </w:r>
      <w:r>
        <w:rPr>
          <w:sz w:val="24"/>
        </w:rPr>
        <w:t xml:space="preserve"> Кабинета Министров ЧР от 12.08.2024 N 452)</w:t>
      </w:r>
      <w:r/>
    </w:p>
    <w:p>
      <w:pPr>
        <w:pStyle w:val="827"/>
        <w:jc w:val="both"/>
      </w:pPr>
      <w:r>
        <w:rPr>
          <w:sz w:val="24"/>
        </w:rPr>
        <w:t xml:space="preserve">(п. 1.5 в ред. </w:t>
      </w:r>
      <w:r>
        <w:rPr>
          <w:sz w:val="24"/>
        </w:rPr>
        <w:t xml:space="preserve">Постановления</w:t>
      </w:r>
      <w:r>
        <w:rPr>
          <w:sz w:val="24"/>
        </w:rPr>
        <w:t xml:space="preserve"> Кабинета Министров ЧР от 11.05.2022 N 210)</w:t>
      </w:r>
      <w:r/>
    </w:p>
    <w:p>
      <w:pPr>
        <w:pStyle w:val="827"/>
        <w:jc w:val="both"/>
      </w:pPr>
      <w:r>
        <w:rPr>
          <w:sz w:val="24"/>
        </w:rPr>
      </w:r>
      <w:r/>
    </w:p>
    <w:p>
      <w:pPr>
        <w:pStyle w:val="829"/>
        <w:jc w:val="center"/>
        <w:outlineLvl w:val="1"/>
      </w:pPr>
      <w:r>
        <w:rPr>
          <w:sz w:val="24"/>
        </w:rPr>
        <w:t xml:space="preserve">II. Цели и условия предоставления гранта</w:t>
      </w:r>
      <w:r/>
    </w:p>
    <w:p>
      <w:pPr>
        <w:pStyle w:val="827"/>
        <w:jc w:val="both"/>
      </w:pPr>
      <w:r>
        <w:rPr>
          <w:sz w:val="24"/>
        </w:rPr>
      </w:r>
      <w:r/>
    </w:p>
    <w:p>
      <w:pPr>
        <w:pStyle w:val="827"/>
        <w:ind w:firstLine="540"/>
        <w:jc w:val="both"/>
      </w:pPr>
      <w:r/>
      <w:bookmarkStart w:id="1968" w:name="P1968"/>
      <w:r/>
      <w:bookmarkEnd w:id="1968"/>
      <w:r>
        <w:rPr>
          <w:sz w:val="24"/>
        </w:rPr>
        <w:t xml:space="preserve">2.1. Грант предоставляется на следующие цели:</w:t>
      </w:r>
      <w:r/>
    </w:p>
    <w:p>
      <w:pPr>
        <w:pStyle w:val="827"/>
        <w:ind w:firstLine="540"/>
        <w:jc w:val="both"/>
        <w:spacing w:before="240"/>
      </w:pPr>
      <w:r>
        <w:rPr>
          <w:sz w:val="24"/>
        </w:rPr>
        <w:t xml:space="preserve">1) разработку проектной документации для строительства, реконструкции или модернизации производственных и складских зданий, объектов, </w:t>
      </w:r>
      <w:r>
        <w:rPr>
          <w:sz w:val="24"/>
        </w:rPr>
        <w:t xml:space="preserve">предназначенных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осуществления деятельности по оказанию услуг в с</w:t>
      </w:r>
      <w:r>
        <w:rPr>
          <w:sz w:val="24"/>
        </w:rPr>
        <w:t xml:space="preserve">фере сельского туризма, объектов туристского показа, объектов развлекательной инфраструктуры сельского туризма, включая детские развлекательные комплексы, объектов проката и на проведение экспертизы проектной документации (при необходимости ее проведения);</w:t>
      </w:r>
      <w:r/>
    </w:p>
    <w:p>
      <w:pPr>
        <w:pStyle w:val="827"/>
        <w:ind w:firstLine="540"/>
        <w:jc w:val="both"/>
        <w:spacing w:before="240"/>
      </w:pPr>
      <w:r/>
      <w:bookmarkStart w:id="1970" w:name="P1970"/>
      <w:r/>
      <w:bookmarkEnd w:id="1970"/>
      <w:r>
        <w:rPr>
          <w:sz w:val="24"/>
        </w:rPr>
        <w:t xml:space="preserve">2) приобретение, строительство, реконструкцию, ремонт или модернизацию и (или) переустройство производственных и складских зданий, помещени</w:t>
      </w:r>
      <w:r>
        <w:rPr>
          <w:sz w:val="24"/>
        </w:rPr>
        <w:t xml:space="preserve">й, пристроек и сооружений (включая теплицы), необходимых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w:t>
      </w:r>
      <w:r>
        <w:rPr>
          <w:sz w:val="24"/>
        </w:rPr>
        <w:t xml:space="preserve">вления деятельности по оказанию услуг в сфере сельского туризма, объектов туристского показа, объектов развлекательной инфраструктуры сельского туризма, включая детские развлекательные комплексы, объектов проката (включая имущество, бывшее в употреблении);</w:t>
      </w:r>
      <w:r/>
    </w:p>
    <w:p>
      <w:pPr>
        <w:pStyle w:val="827"/>
        <w:ind w:firstLine="540"/>
        <w:jc w:val="both"/>
        <w:spacing w:before="240"/>
      </w:pPr>
      <w:r>
        <w:rPr>
          <w:sz w:val="24"/>
        </w:rPr>
        <w:t xml:space="preserve">3) подключение производственных и складских зданий, помещений, пристроек и (или) сооружений (включая теплицы), необходимых для производства, хранения и переработки сельскохозяйственной продукции и продукции аквакультуры, а та</w:t>
      </w:r>
      <w:r>
        <w:rPr>
          <w:sz w:val="24"/>
        </w:rPr>
        <w:t xml:space="preserve">кже средств размещения, в том числе модульных, используемых для осуществления деятельности по оказанию услуг в сфере сельского туризма, объектов туристского показа, объектов развлекательной инфраструктуры сельского туризма, включая детские развлекательные </w:t>
      </w:r>
      <w:r>
        <w:rPr>
          <w:sz w:val="24"/>
        </w:rPr>
        <w:t xml:space="preserve">комплексы, к электрическим, водо-, газо- и теплопроводным сетям, в том числе автономным, канализационным сетям, и (или) приобретение автономных источников электро- и газоснабжения, обустройство автономных источников электро-, водо-, газо- и теплоснабжения;</w:t>
      </w:r>
      <w:r/>
    </w:p>
    <w:p>
      <w:pPr>
        <w:pStyle w:val="827"/>
        <w:ind w:firstLine="540"/>
        <w:jc w:val="both"/>
        <w:spacing w:before="240"/>
      </w:pPr>
      <w:r/>
      <w:bookmarkStart w:id="1972" w:name="P1972"/>
      <w:r/>
      <w:bookmarkEnd w:id="1972"/>
      <w:r>
        <w:rPr>
          <w:sz w:val="24"/>
        </w:rPr>
        <w:t xml:space="preserve">4) приобретение оборудования для производства, добычи, переработки и хранения сель</w:t>
      </w:r>
      <w:r>
        <w:rPr>
          <w:sz w:val="24"/>
        </w:rPr>
        <w:t xml:space="preserve">скохозяйственной продукции и продукции аквакультуры, специализированного инвентаря, средств автоматизации, а также туристского оборудования, снаряжения и инвентаря в целях обеспечения эксплуатации туристических объектов, в том числе пунктов проката, объект</w:t>
      </w:r>
      <w:r>
        <w:rPr>
          <w:sz w:val="24"/>
        </w:rPr>
        <w:t xml:space="preserve">ов туристского показа и объектов развлекательной инфраструктуры, включая детские развлекательные комплексы, мебели и оборудования для оснащения средств размещения, используемых для осуществления деятельности по оказанию услуг в сфере сельского туризма, тех</w:t>
      </w:r>
      <w:r>
        <w:rPr>
          <w:sz w:val="24"/>
        </w:rPr>
        <w:t xml:space="preserve">ники, специализированного транспорта (включая имущество, бывшее в употреблении, но не старше пяти лет после года выпуска) и их монтаж. Перечень указанного оборудования, специализированного инвентаря, средств автоматизации определяется Минсельхозом Чувашии;</w:t>
      </w:r>
      <w:r/>
    </w:p>
    <w:p>
      <w:pPr>
        <w:pStyle w:val="827"/>
        <w:ind w:firstLine="540"/>
        <w:jc w:val="both"/>
        <w:spacing w:before="240"/>
      </w:pPr>
      <w:r>
        <w:rPr>
          <w:sz w:val="24"/>
        </w:rPr>
        <w:t xml:space="preserve">5) приобретение посадочного материала и ремонтно-маточного стада объектов аквакультуры, но не более 20 процентов стоимости проекта Перспектива;</w:t>
      </w:r>
      <w:r/>
    </w:p>
    <w:p>
      <w:pPr>
        <w:pStyle w:val="827"/>
        <w:ind w:firstLine="540"/>
        <w:jc w:val="both"/>
        <w:spacing w:before="240"/>
      </w:pPr>
      <w:r>
        <w:rPr>
          <w:sz w:val="24"/>
        </w:rPr>
        <w:t xml:space="preserve">6) приобретение посадочного материала для закладки следующих ягодных культур: земляники, малины - при условии, что посевные качества такого посадочного материала соответствуют ГОСТ Р 59653-2021 для ягодных культур;</w:t>
      </w:r>
      <w:r/>
    </w:p>
    <w:p>
      <w:pPr>
        <w:pStyle w:val="827"/>
        <w:ind w:firstLine="540"/>
        <w:jc w:val="both"/>
        <w:spacing w:before="240"/>
      </w:pPr>
      <w:r>
        <w:rPr>
          <w:sz w:val="24"/>
        </w:rPr>
        <w:t xml:space="preserve">7) погашение основного долга по кредитам, полученным в российских кредитных организациях в течение срока использования гранта на цели, указанные в </w:t>
      </w:r>
      <w:hyperlink w:tooltip="2) приобретение, строительство, реконструкцию, ремонт или модернизацию и (или) переустройство производственных и складских зданий, помещений, пристроек и сооружений (включая теплицы), необходим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вления деятельности по оказанию услуг в сфере сельского туризма, объектов туристского показа, объектов развлекател..." w:anchor="P1970" w:history="1">
        <w:r>
          <w:rPr>
            <w:color w:val="0000ff"/>
            <w:sz w:val="24"/>
          </w:rPr>
          <w:t xml:space="preserve">подпунктах 2</w:t>
        </w:r>
      </w:hyperlink>
      <w:r>
        <w:rPr>
          <w:sz w:val="24"/>
        </w:rPr>
        <w:t xml:space="preserve"> и </w:t>
      </w:r>
      <w:hyperlink w:tooltip="4) приобретение оборудования для производства, добычи, переработки и хранения сельскохозяйственной продукции и продукции аквакультуры, специализированного инвентаря, средств автоматизации, а также туристского оборудования, снаряжения и инвентаря в целях обеспечения эксплуатации туристических объектов, в том числе пунктов проката, объектов туристского показа и объектов развлекательной инфраструктуры, включая детские развлекательные комплексы, мебели и оборудования для оснащения средств размещения, использ..." w:anchor="P1972" w:history="1">
        <w:r>
          <w:rPr>
            <w:color w:val="0000ff"/>
            <w:sz w:val="24"/>
          </w:rPr>
          <w:t xml:space="preserve">4</w:t>
        </w:r>
      </w:hyperlink>
      <w:r>
        <w:rPr>
          <w:sz w:val="24"/>
        </w:rPr>
        <w:t xml:space="preserve"> настоящего пункта, в рамках реализации проекта Перспектива, но не более 20 процентов стоимости проекта Перспектива;</w:t>
      </w:r>
      <w:r/>
    </w:p>
    <w:p>
      <w:pPr>
        <w:pStyle w:val="827"/>
        <w:ind w:firstLine="540"/>
        <w:jc w:val="both"/>
        <w:spacing w:before="240"/>
      </w:pPr>
      <w:r>
        <w:rPr>
          <w:sz w:val="24"/>
        </w:rPr>
        <w:t xml:space="preserve">8) приобретение сельскохозяйственных животных (овец), но не более 40 процентов стоимости проекта Перспектива;</w:t>
      </w:r>
      <w:r/>
    </w:p>
    <w:p>
      <w:pPr>
        <w:pStyle w:val="827"/>
        <w:ind w:firstLine="540"/>
        <w:jc w:val="both"/>
        <w:spacing w:before="240"/>
      </w:pPr>
      <w:r>
        <w:rPr>
          <w:sz w:val="24"/>
        </w:rPr>
        <w:t xml:space="preserve">9) проведение работ по благоустройству территорий, прилегающих к средствам размещ</w:t>
      </w:r>
      <w:r>
        <w:rPr>
          <w:sz w:val="24"/>
        </w:rPr>
        <w:t xml:space="preserve">ения, используемым для осуществления деятельности по оказанию услуг в сфере сельского туризма, объектам туристского показа, объектам развлекательной инфраструктуры сельского туризма, включая детские развлекательные комплексы, объектам проката, в том числе:</w:t>
      </w:r>
      <w:r/>
    </w:p>
    <w:p>
      <w:pPr>
        <w:pStyle w:val="827"/>
        <w:ind w:firstLine="540"/>
        <w:jc w:val="both"/>
        <w:spacing w:before="240"/>
      </w:pPr>
      <w:r>
        <w:rPr>
          <w:sz w:val="24"/>
        </w:rPr>
        <w:t xml:space="preserve">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r/>
    </w:p>
    <w:p>
      <w:pPr>
        <w:pStyle w:val="827"/>
        <w:ind w:firstLine="540"/>
        <w:jc w:val="both"/>
        <w:spacing w:before="240"/>
      </w:pPr>
      <w:r>
        <w:rPr>
          <w:sz w:val="24"/>
        </w:rPr>
        <w:t xml:space="preserve">организацию освещения территории, включая архитектурную подсветку зданий, строений, сооружений, в том числе с использованием энергосберегающих технологий;</w:t>
      </w:r>
      <w:r/>
    </w:p>
    <w:p>
      <w:pPr>
        <w:pStyle w:val="827"/>
        <w:ind w:firstLine="540"/>
        <w:jc w:val="both"/>
        <w:spacing w:before="240"/>
      </w:pPr>
      <w:r>
        <w:rPr>
          <w:sz w:val="24"/>
        </w:rPr>
        <w:t xml:space="preserve">организацию пешеходных коммуникаций, в том числе тротуаров, аллей, велосипедных дорожек, тропинок;</w:t>
      </w:r>
      <w:r/>
    </w:p>
    <w:p>
      <w:pPr>
        <w:pStyle w:val="827"/>
        <w:ind w:firstLine="540"/>
        <w:jc w:val="both"/>
        <w:spacing w:before="240"/>
      </w:pPr>
      <w:r>
        <w:rPr>
          <w:sz w:val="24"/>
        </w:rPr>
        <w:t xml:space="preserve">создание и обустройство мест парковок;</w:t>
      </w:r>
      <w:r/>
    </w:p>
    <w:p>
      <w:pPr>
        <w:pStyle w:val="827"/>
        <w:ind w:firstLine="540"/>
        <w:jc w:val="both"/>
        <w:spacing w:before="240"/>
      </w:pPr>
      <w:r>
        <w:rPr>
          <w:sz w:val="24"/>
        </w:rPr>
        <w:t xml:space="preserve">установку (обустройство) ограждений, в том числе газонных и тротуарных ограждений;</w:t>
      </w:r>
      <w:r/>
    </w:p>
    <w:p>
      <w:pPr>
        <w:pStyle w:val="827"/>
        <w:ind w:firstLine="540"/>
        <w:jc w:val="both"/>
        <w:spacing w:before="240"/>
      </w:pPr>
      <w:r>
        <w:rPr>
          <w:sz w:val="24"/>
        </w:rPr>
        <w:t xml:space="preserve">обустройство территории в целях обеспечения беспрепятственного передвижения инвалидов и других маломобильных групп населения;</w:t>
      </w:r>
      <w:r/>
    </w:p>
    <w:p>
      <w:pPr>
        <w:pStyle w:val="827"/>
        <w:ind w:firstLine="540"/>
        <w:jc w:val="both"/>
        <w:spacing w:before="240"/>
      </w:pPr>
      <w:r>
        <w:rPr>
          <w:sz w:val="24"/>
        </w:rPr>
        <w:t xml:space="preserve">сохранение и восстановление природных ландшафтов и историко-культурных памятников.</w:t>
      </w:r>
      <w:r/>
    </w:p>
    <w:p>
      <w:pPr>
        <w:pStyle w:val="827"/>
        <w:ind w:firstLine="540"/>
        <w:jc w:val="both"/>
        <w:spacing w:before="240"/>
      </w:pPr>
      <w:r>
        <w:rPr>
          <w:sz w:val="24"/>
        </w:rPr>
        <w:t xml:space="preserve">Грант имеет целевое назначение, использование средств гранта на иные цели не допускается.</w:t>
      </w:r>
      <w:r/>
    </w:p>
    <w:p>
      <w:pPr>
        <w:pStyle w:val="827"/>
        <w:ind w:firstLine="540"/>
        <w:jc w:val="both"/>
        <w:spacing w:before="240"/>
      </w:pPr>
      <w:r>
        <w:rPr>
          <w:sz w:val="24"/>
        </w:rPr>
        <w:t xml:space="preserve">Не допускается приобретение получателем гранта, а также иными юридическими лица</w:t>
      </w:r>
      <w:r>
        <w:rPr>
          <w:sz w:val="24"/>
        </w:rPr>
        <w:t xml:space="preserve">ми, получающими средства на основании договоров (соглашений), заключенных с получателем гранта, за счет полученных из республиканского бюджета Чувашской Республики средств иностранной валюты, за исключением операций, осуществляемых в соответствии с валютны</w:t>
      </w:r>
      <w:r>
        <w:rPr>
          <w:sz w:val="24"/>
        </w:rPr>
        <w:t xml:space="preserve">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r/>
    </w:p>
    <w:p>
      <w:pPr>
        <w:pStyle w:val="827"/>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В случае приобретения имущества, предусмотренного </w:t>
      </w:r>
      <w:hyperlink w:tooltip="2) приобретение, строительство, реконструкцию, ремонт или модернизацию и (или) переустройство производственных и складских зданий, помещений, пристроек и сооружений (включая теплицы), необходим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вления деятельности по оказанию услуг в сфере сельского туризма, объектов туристского показа, объектов развлекател..." w:anchor="P1970" w:history="1">
        <w:r>
          <w:rPr>
            <w:color w:val="0000ff"/>
            <w:sz w:val="24"/>
          </w:rPr>
          <w:t xml:space="preserve">подпунктами 2</w:t>
        </w:r>
      </w:hyperlink>
      <w:r>
        <w:rPr>
          <w:sz w:val="24"/>
        </w:rPr>
        <w:t xml:space="preserve"> - </w:t>
      </w:r>
      <w:hyperlink w:tooltip="4) приобретение оборудования для производства, добычи, переработки и хранения сельскохозяйственной продукции и продукции аквакультуры, специализированного инвентаря, средств автоматизации, а также туристского оборудования, снаряжения и инвентаря в целях обеспечения эксплуатации туристических объектов, в том числе пунктов проката, объектов туристского показа и объектов развлекательной инфраструктуры, включая детские развлекательные комплексы, мебели и оборудования для оснащения средств размещения, использ..." w:anchor="P1972" w:history="1">
        <w:r>
          <w:rPr>
            <w:color w:val="0000ff"/>
            <w:sz w:val="24"/>
          </w:rPr>
          <w:t xml:space="preserve">4</w:t>
        </w:r>
      </w:hyperlink>
      <w:r>
        <w:rPr>
          <w:sz w:val="24"/>
        </w:rPr>
        <w:t xml:space="preserve"> настоящего пункта, бывшего в употреблении, заявителем дополнительно представляются документы о результатах проведенной экспертизы (оценки) рыночной стоимости приобретаемого имущества.</w:t>
      </w:r>
      <w:r/>
    </w:p>
    <w:p>
      <w:pPr>
        <w:pStyle w:val="827"/>
        <w:jc w:val="both"/>
      </w:pPr>
      <w:r>
        <w:rPr>
          <w:sz w:val="24"/>
        </w:rPr>
        <w:t xml:space="preserve">(п. 2.1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2.2. Получатель гранта обязуется:</w:t>
      </w:r>
      <w:r/>
    </w:p>
    <w:p>
      <w:pPr>
        <w:pStyle w:val="827"/>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827"/>
        <w:ind w:firstLine="540"/>
        <w:jc w:val="both"/>
        <w:spacing w:before="240"/>
      </w:pPr>
      <w:r/>
      <w:bookmarkStart w:id="1992" w:name="P1992"/>
      <w:r/>
      <w:bookmarkEnd w:id="1992"/>
      <w:r>
        <w:rPr>
          <w:sz w:val="24"/>
        </w:rPr>
        <w:t xml:space="preserve">а) осуществлять деятельность на территории Чувашской Ре</w:t>
      </w:r>
      <w:r>
        <w:rPr>
          <w:sz w:val="24"/>
        </w:rPr>
        <w:t xml:space="preserve">спублики в течение не менее пяти лет со дня поступления средств гранта на лицевые счета участников казначейского сопровождения, открытые получателями гранта "Перспектива" в Минфине Чувашии (далее также соответственно - день получения гранта, лицевой счет);</w:t>
      </w:r>
      <w:r/>
    </w:p>
    <w:p>
      <w:pPr>
        <w:pStyle w:val="827"/>
        <w:jc w:val="both"/>
      </w:pPr>
      <w:r>
        <w:rPr>
          <w:sz w:val="24"/>
        </w:rPr>
        <w:t xml:space="preserve">(в ред. Постановлений Кабинета Министров ЧР от 11.05.2022 </w:t>
      </w:r>
      <w:r>
        <w:rPr>
          <w:sz w:val="24"/>
        </w:rPr>
        <w:t xml:space="preserve">N 210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б) достигнуть плановых показателей;</w:t>
      </w:r>
      <w:r/>
    </w:p>
    <w:p>
      <w:pPr>
        <w:pStyle w:val="827"/>
        <w:ind w:firstLine="540"/>
        <w:jc w:val="both"/>
        <w:spacing w:before="240"/>
      </w:pPr>
      <w:r/>
      <w:bookmarkStart w:id="1995" w:name="P1995"/>
      <w:r/>
      <w:bookmarkEnd w:id="1995"/>
      <w:r>
        <w:rPr>
          <w:sz w:val="24"/>
        </w:rPr>
        <w:t xml:space="preserve">в) использовать грант в течение установленного </w:t>
      </w:r>
      <w:hyperlink w:tooltip="2.2.1. Срок использования гранта составляет:" w:anchor="P2013" w:history="1">
        <w:r>
          <w:rPr>
            <w:color w:val="0000ff"/>
            <w:sz w:val="24"/>
          </w:rPr>
          <w:t xml:space="preserve">пунктом 2.2.1</w:t>
        </w:r>
      </w:hyperlink>
      <w:r>
        <w:rPr>
          <w:sz w:val="24"/>
        </w:rPr>
        <w:t xml:space="preserve">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w:t>
      </w:r>
      <w:hyperlink w:tooltip="                                   ПЛАН" w:anchor="P2490" w:history="1">
        <w:r>
          <w:rPr>
            <w:color w:val="0000ff"/>
            <w:sz w:val="24"/>
          </w:rPr>
          <w:t xml:space="preserve">планом</w:t>
        </w:r>
      </w:hyperlink>
      <w:r>
        <w:rPr>
          <w:sz w:val="24"/>
        </w:rPr>
        <w:t xml:space="preserve">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(далее - план расходов), с указанием наименований приоб</w:t>
      </w:r>
      <w:r>
        <w:rPr>
          <w:sz w:val="24"/>
        </w:rPr>
        <w:t xml:space="preserve">ретаемого имущества, выполняемых работ, оказываемых услуг (далее - приобретение), их количества, цены, источников финансирования по форме согласно приложению N 1 к настоящему Порядку. Срок использования гранта или части средств гранта может быть продлен по</w:t>
      </w:r>
      <w:r>
        <w:rPr>
          <w:sz w:val="24"/>
        </w:rPr>
        <w:t xml:space="preserve"> решению Минсельхоза Чувашии на основании решения Комиссии, но не более чем на шесть месяцев. Основанием для принятия Комиссией решения о продлении срока использования гранта или части средств гранта является документальное подтверждение получателем гранта</w:t>
      </w:r>
      <w:r>
        <w:rPr>
          <w:sz w:val="24"/>
        </w:rPr>
        <w:t xml:space="preserve"> наступления обстоятельств непреодолимой силы, препятствующих использованию гранта или части средств гранта в установленный срок. Под обстоятельствами непреодолимой силы понимаются не зависящие от действий получателя гранта обстоятельства, предусмотренные </w:t>
      </w:r>
      <w:hyperlink w:tooltip="Основанием для освобождения получателя грант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 Под обстоятельствами непреодолимой силы в том числе понимаются воздействие опасных для производства продукции растениеводства природных явлений (атмосферная, почвенная засуха, суховей, заморозки, вымерзание, выпревание, градобитие, ледяная корка, полово..." w:anchor="P2433" w:history="1">
        <w:r>
          <w:rPr>
            <w:color w:val="0000ff"/>
            <w:sz w:val="24"/>
          </w:rPr>
          <w:t xml:space="preserve">абзацем восемнадцатым пункта 6.4</w:t>
        </w:r>
      </w:hyperlink>
      <w:r>
        <w:rPr>
          <w:sz w:val="24"/>
        </w:rPr>
        <w:t xml:space="preserve"> настоящего Порядка;</w:t>
      </w:r>
      <w:r/>
    </w:p>
    <w:p>
      <w:pPr>
        <w:pStyle w:val="827"/>
        <w:jc w:val="both"/>
      </w:pPr>
      <w:r>
        <w:rPr>
          <w:sz w:val="24"/>
        </w:rPr>
        <w:t xml:space="preserve">(в ред. Постановлений Кабинета Министров ЧР от 14.09.2022 </w:t>
      </w:r>
      <w:r>
        <w:rPr>
          <w:sz w:val="24"/>
        </w:rPr>
        <w:t xml:space="preserve">N 456</w:t>
      </w:r>
      <w:r>
        <w:rPr>
          <w:sz w:val="24"/>
        </w:rPr>
        <w:t xml:space="preserve">, от 12.04.2023 </w:t>
      </w:r>
      <w:r>
        <w:rPr>
          <w:sz w:val="24"/>
        </w:rPr>
        <w:t xml:space="preserve">N 240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Абзац утратил силу. - </w:t>
      </w:r>
      <w:r>
        <w:rPr>
          <w:sz w:val="24"/>
        </w:rPr>
        <w:t xml:space="preserve">Постановление</w:t>
      </w:r>
      <w:r>
        <w:rPr>
          <w:sz w:val="24"/>
        </w:rPr>
        <w:t xml:space="preserve"> Кабинета Министров ЧР от 12.04.2023 N 240;</w:t>
      </w:r>
      <w:r/>
    </w:p>
    <w:p>
      <w:pPr>
        <w:pStyle w:val="827"/>
        <w:ind w:firstLine="540"/>
        <w:jc w:val="both"/>
        <w:spacing w:before="240"/>
      </w:pPr>
      <w:r/>
      <w:bookmarkStart w:id="1998" w:name="P1998"/>
      <w:r/>
      <w:bookmarkEnd w:id="1998"/>
      <w:r>
        <w:rPr>
          <w:sz w:val="24"/>
        </w:rPr>
        <w:t xml:space="preserve">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w:t>
      </w:r>
      <w:r/>
    </w:p>
    <w:p>
      <w:pPr>
        <w:pStyle w:val="827"/>
        <w:jc w:val="both"/>
      </w:pPr>
      <w:r>
        <w:rPr>
          <w:sz w:val="24"/>
        </w:rPr>
        <w:t xml:space="preserve">(пп. "г"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000" w:name="P2000"/>
      <w:r/>
      <w:bookmarkEnd w:id="2000"/>
      <w:r>
        <w:rPr>
          <w:sz w:val="24"/>
        </w:rPr>
        <w:t xml:space="preserve">д) создать не позднее срока использования гранта новые рабочие места, в отношении которых среднесписочная численность работников за год составляет:</w:t>
      </w:r>
      <w:r/>
    </w:p>
    <w:p>
      <w:pPr>
        <w:pStyle w:val="827"/>
        <w:ind w:firstLine="540"/>
        <w:jc w:val="both"/>
        <w:spacing w:before="240"/>
      </w:pPr>
      <w:r>
        <w:rPr>
          <w:sz w:val="24"/>
        </w:rPr>
        <w:t xml:space="preserve">не менее трех рабочих мест в случае реализации проекта Перспектива по перспективному направлению, предусмотренному </w:t>
      </w:r>
      <w:hyperlink w:tooltip="а) сыроделие;" w:anchor="P1953" w:history="1">
        <w:r>
          <w:rPr>
            <w:color w:val="0000ff"/>
            <w:sz w:val="24"/>
          </w:rPr>
          <w:t xml:space="preserve">подпунктами "а"</w:t>
        </w:r>
      </w:hyperlink>
      <w:r>
        <w:rPr>
          <w:sz w:val="24"/>
        </w:rPr>
        <w:t xml:space="preserve"> и </w:t>
      </w:r>
      <w:hyperlink w:tooltip="е) агротуризм." w:anchor="P1962" w:history="1">
        <w:r>
          <w:rPr>
            <w:color w:val="0000ff"/>
            <w:sz w:val="24"/>
          </w:rPr>
          <w:t xml:space="preserve">"е" пункта 1.5</w:t>
        </w:r>
      </w:hyperlink>
      <w:r>
        <w:rPr>
          <w:sz w:val="24"/>
        </w:rPr>
        <w:t xml:space="preserve"> настоящего Порядка;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не менее двух рабочих мест в случае реализации проекта Перспектива по перспективным направлениям, предусмотренным </w:t>
      </w:r>
      <w:hyperlink w:tooltip="б) товарная аквакультура (товарное рыбоводство);" w:anchor="P1955" w:history="1">
        <w:r>
          <w:rPr>
            <w:color w:val="0000ff"/>
            <w:sz w:val="24"/>
          </w:rPr>
          <w:t xml:space="preserve">подпунктами "б"</w:t>
        </w:r>
      </w:hyperlink>
      <w:r>
        <w:rPr>
          <w:sz w:val="24"/>
        </w:rPr>
        <w:t xml:space="preserve"> - </w:t>
      </w:r>
      <w:hyperlink w:tooltip="д) овощеводство открытого грунта (кроме лука-севка);" w:anchor="P1960" w:history="1">
        <w:r>
          <w:rPr>
            <w:color w:val="0000ff"/>
            <w:sz w:val="24"/>
          </w:rPr>
          <w:t xml:space="preserve">"д" пункта 1.5</w:t>
        </w:r>
      </w:hyperlink>
      <w:r>
        <w:rPr>
          <w:sz w:val="24"/>
        </w:rPr>
        <w:t xml:space="preserve"> настоящего Порядка;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е) сохранить созданные новые рабочие места (среднесписочную численность работников за год) в течение не менее пяти лет со дня получения средств гранта;</w:t>
      </w:r>
      <w:r/>
    </w:p>
    <w:p>
      <w:pPr>
        <w:pStyle w:val="827"/>
        <w:ind w:firstLine="540"/>
        <w:jc w:val="both"/>
        <w:spacing w:before="240"/>
      </w:pPr>
      <w:r/>
      <w:bookmarkStart w:id="2006" w:name="P2006"/>
      <w:r/>
      <w:bookmarkEnd w:id="2006"/>
      <w:r>
        <w:rPr>
          <w:sz w:val="24"/>
        </w:rPr>
        <w:t xml:space="preserve">ж) возвратить средства гранта в полном объеме в случае прекращения деятельности российской организации д</w:t>
      </w:r>
      <w:r>
        <w:rPr>
          <w:sz w:val="24"/>
        </w:rPr>
        <w:t xml:space="preserve">о истечения срока действия соглашения о предоставлении гранта, заключенного между Минсельхозом Чувашии и российской организацией по типовой форме, утвержденной Министерством финансов Чувашской Республики (далее соответственно - соглашение, Минфин Чувашии);</w:t>
      </w:r>
      <w:r/>
    </w:p>
    <w:p>
      <w:pPr>
        <w:pStyle w:val="827"/>
        <w:jc w:val="both"/>
      </w:pPr>
      <w:r>
        <w:rPr>
          <w:sz w:val="24"/>
        </w:rPr>
        <w:t xml:space="preserve">(пп. "ж" 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bookmarkStart w:id="2008" w:name="P2008"/>
      <w:r/>
      <w:bookmarkEnd w:id="2008"/>
      <w:r>
        <w:rPr>
          <w:sz w:val="24"/>
        </w:rPr>
        <w:t xml:space="preserve">з) возвратить часть средств гранта в случае неисполнения обязательства, предусмотренного </w:t>
      </w:r>
      <w:hyperlink w:tooltip="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 w:anchor="P1998" w:history="1">
        <w:r>
          <w:rPr>
            <w:color w:val="0000ff"/>
            <w:sz w:val="24"/>
          </w:rPr>
          <w:t xml:space="preserve">абзацем шестым</w:t>
        </w:r>
      </w:hyperlink>
      <w:r>
        <w:rPr>
          <w:sz w:val="24"/>
        </w:rPr>
        <w:t xml:space="preserve"> настоящего пункта. Размер части средств гранта,</w:t>
      </w:r>
      <w:r>
        <w:rPr>
          <w:sz w:val="24"/>
        </w:rPr>
        <w:t xml:space="preserve"> подлежащей возврату, определяется как разница между суммой гранта на каждое приобретение, предусмотренное планом расходов, и расчетной суммой гранта, определенной пропорционально доле 70 процентов от суммы фактической оплаты соответствующего приобретения;</w:t>
      </w:r>
      <w:r/>
    </w:p>
    <w:p>
      <w:pPr>
        <w:pStyle w:val="827"/>
        <w:jc w:val="both"/>
      </w:pPr>
      <w:r>
        <w:rPr>
          <w:sz w:val="24"/>
        </w:rPr>
        <w:t xml:space="preserve">(пп. "з"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rPr>
          <w:sz w:val="24"/>
        </w:rPr>
        <w:t xml:space="preserve">и) утратил силу. - </w:t>
      </w:r>
      <w:r>
        <w:rPr>
          <w:sz w:val="24"/>
        </w:rPr>
        <w:t xml:space="preserve">Постановление</w:t>
      </w:r>
      <w:r>
        <w:rPr>
          <w:sz w:val="24"/>
        </w:rPr>
        <w:t xml:space="preserve"> Кабинета Министров ЧР от 09.07.2025 N 395;</w:t>
      </w:r>
      <w:r/>
    </w:p>
    <w:p>
      <w:pPr>
        <w:pStyle w:val="827"/>
        <w:ind w:firstLine="540"/>
        <w:jc w:val="both"/>
        <w:spacing w:before="240"/>
      </w:pPr>
      <w:r/>
      <w:bookmarkStart w:id="2011" w:name="P2011"/>
      <w:r/>
      <w:bookmarkEnd w:id="2011"/>
      <w:r>
        <w:rPr>
          <w:sz w:val="24"/>
        </w:rPr>
        <w:t xml:space="preserve">к) уведомлять Комиссию об изменении</w:t>
      </w:r>
      <w:r>
        <w:rPr>
          <w:sz w:val="24"/>
        </w:rPr>
        <w:t xml:space="preserve"> фактического места ведения хозяйственной деятельности относительно места, планируемого в проекте Перспектива, либо об определении места ведения хозяйственной деятельности в случае, если конкретное место не было изначально определено в проекте Перспектива.</w:t>
      </w:r>
      <w:r/>
    </w:p>
    <w:p>
      <w:pPr>
        <w:pStyle w:val="827"/>
        <w:jc w:val="both"/>
      </w:pPr>
      <w:r>
        <w:rPr>
          <w:sz w:val="24"/>
        </w:rPr>
        <w:t xml:space="preserve">(пп. "к"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bookmarkStart w:id="2013" w:name="P2013"/>
      <w:r/>
      <w:bookmarkEnd w:id="2013"/>
      <w:r>
        <w:rPr>
          <w:sz w:val="24"/>
        </w:rPr>
        <w:t xml:space="preserve">2.2.1. Срок использования гранта составляет:</w:t>
      </w:r>
      <w:r/>
    </w:p>
    <w:p>
      <w:pPr>
        <w:pStyle w:val="827"/>
        <w:ind w:firstLine="540"/>
        <w:jc w:val="both"/>
        <w:spacing w:before="240"/>
      </w:pPr>
      <w:r>
        <w:rPr>
          <w:sz w:val="24"/>
        </w:rPr>
        <w:t xml:space="preserve">18 месяцев по перспективным направлениям, предусмотренным </w:t>
      </w:r>
      <w:hyperlink w:tooltip="а) сыроделие;" w:anchor="P1953" w:history="1">
        <w:r>
          <w:rPr>
            <w:color w:val="0000ff"/>
            <w:sz w:val="24"/>
          </w:rPr>
          <w:t xml:space="preserve">подпунктами "а"</w:t>
        </w:r>
      </w:hyperlink>
      <w:r>
        <w:rPr>
          <w:sz w:val="24"/>
        </w:rPr>
        <w:t xml:space="preserve">, </w:t>
      </w:r>
      <w:hyperlink w:tooltip="г) овцеводство;" w:anchor="P1958" w:history="1">
        <w:r>
          <w:rPr>
            <w:color w:val="0000ff"/>
            <w:sz w:val="24"/>
          </w:rPr>
          <w:t xml:space="preserve">"г"</w:t>
        </w:r>
      </w:hyperlink>
      <w:r>
        <w:rPr>
          <w:sz w:val="24"/>
        </w:rPr>
        <w:t xml:space="preserve"> и </w:t>
      </w:r>
      <w:hyperlink w:tooltip="д) овощеводство открытого грунта (кроме лука-севка);" w:anchor="P1960" w:history="1">
        <w:r>
          <w:rPr>
            <w:color w:val="0000ff"/>
            <w:sz w:val="24"/>
          </w:rPr>
          <w:t xml:space="preserve">"д" пункта 1.5</w:t>
        </w:r>
      </w:hyperlink>
      <w:r>
        <w:rPr>
          <w:sz w:val="24"/>
        </w:rPr>
        <w:t xml:space="preserve"> настоящего Порядка;</w:t>
      </w:r>
      <w:r/>
    </w:p>
    <w:p>
      <w:pPr>
        <w:pStyle w:val="827"/>
        <w:ind w:firstLine="540"/>
        <w:jc w:val="both"/>
        <w:spacing w:before="240"/>
      </w:pPr>
      <w:r>
        <w:rPr>
          <w:sz w:val="24"/>
        </w:rPr>
        <w:t xml:space="preserve">24 месяца по перспективным направлениям, предусмотренным </w:t>
      </w:r>
      <w:hyperlink w:tooltip="б) товарная аквакультура (товарное рыбоводство);" w:anchor="P1955" w:history="1">
        <w:r>
          <w:rPr>
            <w:color w:val="0000ff"/>
            <w:sz w:val="24"/>
          </w:rPr>
          <w:t xml:space="preserve">подпунктами "б"</w:t>
        </w:r>
      </w:hyperlink>
      <w:r>
        <w:rPr>
          <w:sz w:val="24"/>
        </w:rPr>
        <w:t xml:space="preserve">, </w:t>
      </w:r>
      <w:hyperlink w:tooltip="в) ягодоводство, включая тепличное ягодоводство;" w:anchor="P1956" w:history="1">
        <w:r>
          <w:rPr>
            <w:color w:val="0000ff"/>
            <w:sz w:val="24"/>
          </w:rPr>
          <w:t xml:space="preserve">"в"</w:t>
        </w:r>
      </w:hyperlink>
      <w:r>
        <w:rPr>
          <w:sz w:val="24"/>
        </w:rPr>
        <w:t xml:space="preserve"> и </w:t>
      </w:r>
      <w:hyperlink w:tooltip="е) агротуризм." w:anchor="P1962" w:history="1">
        <w:r>
          <w:rPr>
            <w:color w:val="0000ff"/>
            <w:sz w:val="24"/>
          </w:rPr>
          <w:t xml:space="preserve">"е" пункта 1.5</w:t>
        </w:r>
      </w:hyperlink>
      <w:r>
        <w:rPr>
          <w:sz w:val="24"/>
        </w:rPr>
        <w:t xml:space="preserve"> настоящего Порядка.</w:t>
      </w:r>
      <w:r/>
    </w:p>
    <w:p>
      <w:pPr>
        <w:pStyle w:val="827"/>
        <w:ind w:firstLine="540"/>
        <w:jc w:val="both"/>
        <w:spacing w:before="240"/>
      </w:pPr>
      <w:r>
        <w:rPr>
          <w:sz w:val="24"/>
        </w:rPr>
        <w:t xml:space="preserve">Срок использования гранта для перспективного направления, предусмотренного </w:t>
      </w:r>
      <w:hyperlink w:tooltip="б) товарная аквакультура (товарное рыбоводство);" w:anchor="P1955" w:history="1">
        <w:r>
          <w:rPr>
            <w:color w:val="0000ff"/>
            <w:sz w:val="24"/>
          </w:rPr>
          <w:t xml:space="preserve">подпунктом "б" пункта 1.5</w:t>
        </w:r>
      </w:hyperlink>
      <w:r>
        <w:rPr>
          <w:sz w:val="24"/>
        </w:rPr>
        <w:t xml:space="preserve"> настоящего Порядка, составляет 24 месяца начиная с 2022 года.</w:t>
      </w:r>
      <w:r/>
    </w:p>
    <w:p>
      <w:pPr>
        <w:pStyle w:val="827"/>
        <w:jc w:val="both"/>
      </w:pPr>
      <w:r>
        <w:rPr>
          <w:sz w:val="24"/>
        </w:rPr>
        <w:t xml:space="preserve">(п. 2.2.1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bookmarkStart w:id="2018" w:name="P2018"/>
      <w:r/>
      <w:bookmarkEnd w:id="2018"/>
      <w:r>
        <w:rPr>
          <w:sz w:val="24"/>
        </w:rPr>
        <w:t xml:space="preserve">2.3. Реализация, передача в аренду, залог и (или) отчуждение имущества, приобретенного с участием гранта, допускаются только при с</w:t>
      </w:r>
      <w:r>
        <w:rPr>
          <w:sz w:val="24"/>
        </w:rPr>
        <w:t xml:space="preserve">огласовании с Минсельхозом Чувашии, осуществляемом по решению Комиссии в порядке и на условиях, которые определены Положением о Комиссии, а также при условии неухудшения плановых показателей деятельности, предусмотренных проектом Перспектива и соглашением.</w:t>
      </w:r>
      <w:r/>
    </w:p>
    <w:p>
      <w:pPr>
        <w:pStyle w:val="827"/>
        <w:jc w:val="both"/>
      </w:pPr>
      <w:r>
        <w:rPr>
          <w:sz w:val="24"/>
        </w:rPr>
        <w:t xml:space="preserve">(п. 2.3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020" w:name="P2020"/>
      <w:r/>
      <w:bookmarkEnd w:id="2020"/>
      <w:r>
        <w:rPr>
          <w:sz w:val="24"/>
        </w:rPr>
        <w:t xml:space="preserve">2.4. Заявитель может получить грант на каждое перспективное направление только один раз, за исключением перспективного направления, предусмотренного </w:t>
      </w:r>
      <w:hyperlink w:tooltip="е) агротуризм." w:anchor="P1962" w:history="1">
        <w:r>
          <w:rPr>
            <w:color w:val="0000ff"/>
            <w:sz w:val="24"/>
          </w:rPr>
          <w:t xml:space="preserve">подпунктом "е" пункта 1.5</w:t>
        </w:r>
      </w:hyperlink>
      <w:r>
        <w:rPr>
          <w:sz w:val="24"/>
        </w:rPr>
        <w:t xml:space="preserve"> настоящего Порядка.</w:t>
      </w:r>
      <w:r/>
    </w:p>
    <w:p>
      <w:pPr>
        <w:pStyle w:val="827"/>
        <w:jc w:val="both"/>
      </w:pPr>
      <w:r>
        <w:rPr>
          <w:sz w:val="24"/>
        </w:rPr>
        <w:t xml:space="preserve">(п. 2.4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022" w:name="P2022"/>
      <w:r/>
      <w:bookmarkEnd w:id="2022"/>
      <w:r>
        <w:rPr>
          <w:sz w:val="24"/>
        </w:rPr>
        <w:t xml:space="preserve">2.5. Условиями предоставления гранта являются:</w:t>
      </w:r>
      <w:r/>
    </w:p>
    <w:p>
      <w:pPr>
        <w:pStyle w:val="827"/>
        <w:ind w:firstLine="540"/>
        <w:jc w:val="both"/>
        <w:spacing w:before="240"/>
      </w:pPr>
      <w:r>
        <w:rPr>
          <w:sz w:val="24"/>
        </w:rPr>
        <w:t xml:space="preserve">2.5.1. Со дня полного использования ранее полученного гранта (в том числе гранта сельскохозяйственным потребительским кооперативам на развитие</w:t>
      </w:r>
      <w:r>
        <w:rPr>
          <w:sz w:val="24"/>
        </w:rPr>
        <w:t xml:space="preserve"> материально-технической базы, и (или) гранта начинающим сельскохозяйственным потребительским кооперативам на развитие материально-технической базы, и (или) гранта "Агропрогресс, и (или) гранта на реализацию проекта Перспектива) прошло не менее 12 месяцев.</w:t>
      </w:r>
      <w:r/>
    </w:p>
    <w:p>
      <w:pPr>
        <w:pStyle w:val="827"/>
        <w:ind w:firstLine="540"/>
        <w:jc w:val="both"/>
        <w:spacing w:before="240"/>
      </w:pPr>
      <w:r>
        <w:rPr>
          <w:sz w:val="24"/>
        </w:rPr>
        <w:t xml:space="preserve">Повторное получение гранта "Перспектива" по перспективному направлению, предусмотренному </w:t>
      </w:r>
      <w:hyperlink w:tooltip="е) агротуризм." w:anchor="P1962" w:history="1">
        <w:r>
          <w:rPr>
            <w:color w:val="0000ff"/>
            <w:sz w:val="24"/>
          </w:rPr>
          <w:t xml:space="preserve">подпунктом "е" пункта 1.5</w:t>
        </w:r>
      </w:hyperlink>
      <w:r>
        <w:rPr>
          <w:sz w:val="24"/>
        </w:rPr>
        <w:t xml:space="preserve"> настоящего Порядка, возможно при условии реализации в полном объеме проекта, на который ранее были получены средства гранта, и достижения плановых показателей деятельности, но не ранее чем через 36 месяцев с даты получения предыдущего гранта.</w:t>
      </w:r>
      <w:r/>
    </w:p>
    <w:p>
      <w:pPr>
        <w:pStyle w:val="827"/>
        <w:jc w:val="both"/>
      </w:pPr>
      <w:r>
        <w:rPr>
          <w:sz w:val="24"/>
        </w:rPr>
        <w:t xml:space="preserve">(пп. 2.5.1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2.5.2. Заявитель зарегистрирован на территории Чувашской Республики.</w:t>
      </w:r>
      <w:r/>
    </w:p>
    <w:p>
      <w:pPr>
        <w:pStyle w:val="827"/>
        <w:jc w:val="both"/>
      </w:pPr>
      <w:r>
        <w:rPr>
          <w:sz w:val="24"/>
        </w:rPr>
        <w:t xml:space="preserve">(пп. 2.5.2 в ред. </w:t>
      </w:r>
      <w:r>
        <w:rPr>
          <w:sz w:val="24"/>
        </w:rPr>
        <w:t xml:space="preserve">Постановления</w:t>
      </w:r>
      <w:r>
        <w:rPr>
          <w:sz w:val="24"/>
        </w:rPr>
        <w:t xml:space="preserve"> Кабинета Министров ЧР от 11.05.2022 N 210)</w:t>
      </w:r>
      <w:r/>
    </w:p>
    <w:p>
      <w:pPr>
        <w:pStyle w:val="827"/>
        <w:ind w:firstLine="540"/>
        <w:jc w:val="both"/>
        <w:spacing w:before="240"/>
      </w:pPr>
      <w:r>
        <w:rPr>
          <w:sz w:val="24"/>
        </w:rPr>
        <w:t xml:space="preserve">2.5.3. Заявитель представляет на отбор проект Перспектива со сроком реализации не менее пяти лет со дня получения средств.</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2.5.4. Заявитель представляет на отбор план расходов.</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032" w:name="P2032"/>
      <w:r/>
      <w:bookmarkEnd w:id="2032"/>
      <w:r>
        <w:rPr>
          <w:sz w:val="24"/>
        </w:rPr>
        <w:t xml:space="preserve">2.5.5. На первое число месяца, в котором Минсельхозом Чувашии объявлен отбор, или на дату рассмотрения заявки заявитель:</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не должен находиться в процессе реорганизации (за исключ</w:t>
      </w:r>
      <w:r>
        <w:rPr>
          <w:sz w:val="24"/>
        </w:rPr>
        <w:t xml:space="preserve">ением реорганизации заявителя в форме присоединения к нему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абзац утратил силу. - </w:t>
      </w:r>
      <w:r>
        <w:rPr>
          <w:sz w:val="24"/>
        </w:rPr>
        <w:t xml:space="preserve">Постановление</w:t>
      </w:r>
      <w:r>
        <w:rPr>
          <w:sz w:val="24"/>
        </w:rPr>
        <w:t xml:space="preserve"> Кабинета Министров ЧР от 12.04.2023 N 240;</w:t>
      </w:r>
      <w:r/>
    </w:p>
    <w:p>
      <w:pPr>
        <w:pStyle w:val="827"/>
        <w:ind w:firstLine="540"/>
        <w:jc w:val="both"/>
        <w:spacing w:before="240"/>
      </w:pPr>
      <w:r>
        <w:rPr>
          <w:sz w:val="24"/>
        </w:rPr>
        <w:t xml:space="preserve">не имеет просроченной задолженности по возврату в республиканский бюдже</w:t>
      </w:r>
      <w:r>
        <w:rPr>
          <w:sz w:val="24"/>
        </w:rPr>
        <w:t xml:space="preserve">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 (за исключением случаев, установленных Кабинетом Министров Чувашской Республики);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в реестре </w:t>
      </w:r>
      <w:r>
        <w:rPr>
          <w:sz w:val="24"/>
        </w:rPr>
        <w:t xml:space="preserve">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заявителя, являющегося юридическим лицом;</w:t>
      </w:r>
      <w:r/>
    </w:p>
    <w:p>
      <w:pPr>
        <w:pStyle w:val="827"/>
        <w:ind w:firstLine="540"/>
        <w:jc w:val="both"/>
        <w:spacing w:before="240"/>
      </w:pPr>
      <w:r>
        <w:rPr>
          <w:sz w:val="24"/>
        </w:rPr>
        <w:t xml:space="preserve">не должен являться иностранным юридически</w:t>
      </w:r>
      <w:r>
        <w:rPr>
          <w:sz w:val="24"/>
        </w:rPr>
        <w:t xml:space="preserve">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w:t>
      </w:r>
      <w:r>
        <w:rPr>
          <w:sz w:val="24"/>
        </w:rPr>
        <w:t xml:space="preserve">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w:t>
      </w:r>
      <w:r>
        <w:rPr>
          <w:sz w:val="24"/>
        </w:rPr>
        <w:t xml:space="preserve">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w:t>
      </w:r>
      <w:r>
        <w:rPr>
          <w:sz w:val="24"/>
        </w:rPr>
        <w:t xml:space="preserve">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p>
    <w:p>
      <w:pPr>
        <w:pStyle w:val="827"/>
        <w:jc w:val="both"/>
      </w:pPr>
      <w:r>
        <w:rPr>
          <w:sz w:val="24"/>
        </w:rPr>
        <w:t xml:space="preserve">(в ред. Постановлений Кабинета Министров ЧР от 12.04.2023 </w:t>
      </w:r>
      <w:r>
        <w:rPr>
          <w:sz w:val="24"/>
        </w:rPr>
        <w:t xml:space="preserve">N 240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не получает средства из республиканского бюджета Чувашской Республики на основании иных нормативных правовых актов Чувашской Республики на цели, указанные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rPr>
          <w:sz w:val="24"/>
        </w:rPr>
        <w:t xml:space="preserve">не находится в составляемых в рамках реализации полномочий, предусмотренных </w:t>
      </w:r>
      <w:r>
        <w:rPr>
          <w:sz w:val="24"/>
        </w:rPr>
        <w:t xml:space="preserve">главой VII</w:t>
      </w:r>
      <w:r>
        <w:rPr>
          <w:sz w:val="24"/>
        </w:rPr>
        <w:t xml:space="preserve"> Ус</w:t>
      </w:r>
      <w:r>
        <w:rPr>
          <w:sz w:val="24"/>
        </w:rPr>
        <w:t xml:space="preserve">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rPr>
          <w:sz w:val="24"/>
        </w:rPr>
        <w:t xml:space="preserve">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bookmarkStart w:id="2050" w:name="P2050"/>
      <w:r/>
      <w:bookmarkEnd w:id="2050"/>
      <w:r>
        <w:rPr>
          <w:sz w:val="24"/>
        </w:rPr>
        <w:t xml:space="preserve">2.5.5.1. У заявителя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10 рабочих дней до дня начала приема </w:t>
      </w:r>
      <w:hyperlink w:tooltip="                                  ЗАЯВКА" w:anchor="P2563" w:history="1">
        <w:r>
          <w:rPr>
            <w:color w:val="0000ff"/>
            <w:sz w:val="24"/>
          </w:rPr>
          <w:t xml:space="preserve">заявок</w:t>
        </w:r>
      </w:hyperlink>
      <w:r>
        <w:rPr>
          <w:sz w:val="24"/>
        </w:rPr>
        <w:t xml:space="preserve"> на участие в отборе на предоставление государственной подде</w:t>
      </w:r>
      <w:r>
        <w:rPr>
          <w:sz w:val="24"/>
        </w:rPr>
        <w:t xml:space="preserve">ржки российской организации в форме гранта на реализацию проекта развития перспективных направлений сельскохозяйственного производства (Перспектива) по форме согласно приложению N 2 к настоящему Порядку (далее - заявка) и документов, прилагаемых к ним, по </w:t>
      </w:r>
      <w:hyperlink w:tooltip="ПЕРЕЧЕНЬ" w:anchor="P2716" w:history="1">
        <w:r>
          <w:rPr>
            <w:color w:val="0000ff"/>
            <w:sz w:val="24"/>
          </w:rPr>
          <w:t xml:space="preserve">перечню</w:t>
        </w:r>
      </w:hyperlink>
      <w:r>
        <w:rPr>
          <w:sz w:val="24"/>
        </w:rPr>
        <w:t xml:space="preserve"> согласно приложению N 3 к настоящему Порядку (далее также - документы) в случае, </w:t>
      </w:r>
      <w:r>
        <w:rPr>
          <w:sz w:val="24"/>
        </w:rPr>
        <w:t xml:space="preserve">если заявителем по собственной инициативе представлена справка из налогового органа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w:t>
      </w:r>
      <w:r>
        <w:rPr>
          <w:sz w:val="24"/>
        </w:rPr>
        <w:t xml:space="preserve">ых взносов или налогового агента (далее - справка из налогового органа), или на дату не позднее 10 рабочих дней после дня окончания приема заявок и документов в случае, если заявителем по собственной инициативе не представлена справка из налогового органа.</w:t>
      </w:r>
      <w:r/>
    </w:p>
    <w:p>
      <w:pPr>
        <w:pStyle w:val="827"/>
        <w:jc w:val="both"/>
      </w:pPr>
      <w:r>
        <w:rPr>
          <w:sz w:val="24"/>
        </w:rPr>
        <w:t xml:space="preserve">(пп. 2.5.5.1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2.5.6. Одним из видов деятельности заявителя являются производство и (или) переработка сельскохозяйственной продукции (код вида экономической деятельности в соответствии с Общероссийским </w:t>
      </w:r>
      <w:r>
        <w:rPr>
          <w:sz w:val="24"/>
        </w:rPr>
        <w:t xml:space="preserve">классификатором</w:t>
      </w:r>
      <w:r>
        <w:rPr>
          <w:sz w:val="24"/>
        </w:rPr>
        <w:t xml:space="preserve"> видов экономической деятельности (ОК 029-2014 (КДЕС Ред. 2) - соответствующий </w:t>
      </w:r>
      <w:r>
        <w:rPr>
          <w:sz w:val="24"/>
        </w:rPr>
        <w:t xml:space="preserve">классу 01</w:t>
      </w:r>
      <w:r>
        <w:rPr>
          <w:sz w:val="24"/>
        </w:rPr>
        <w:t xml:space="preserve">, </w:t>
      </w:r>
      <w:r>
        <w:rPr>
          <w:sz w:val="24"/>
        </w:rPr>
        <w:t xml:space="preserve">03</w:t>
      </w:r>
      <w:r>
        <w:rPr>
          <w:sz w:val="24"/>
        </w:rPr>
        <w:t xml:space="preserve">, </w:t>
      </w:r>
      <w:r>
        <w:rPr>
          <w:sz w:val="24"/>
        </w:rPr>
        <w:t xml:space="preserve">10</w:t>
      </w:r>
      <w:r>
        <w:rPr>
          <w:sz w:val="24"/>
        </w:rPr>
        <w:t xml:space="preserve"> для перспективного направления "агротуризм" или соответствующий </w:t>
      </w:r>
      <w:r>
        <w:rPr>
          <w:sz w:val="24"/>
        </w:rPr>
        <w:t xml:space="preserve">подгруппе 10.51.3</w:t>
      </w:r>
      <w:r>
        <w:rPr>
          <w:sz w:val="24"/>
        </w:rPr>
        <w:t xml:space="preserve">, </w:t>
      </w:r>
      <w:r>
        <w:rPr>
          <w:sz w:val="24"/>
        </w:rPr>
        <w:t xml:space="preserve">03.22.1</w:t>
      </w:r>
      <w:r>
        <w:rPr>
          <w:sz w:val="24"/>
        </w:rPr>
        <w:t xml:space="preserve">, </w:t>
      </w:r>
      <w:r>
        <w:rPr>
          <w:sz w:val="24"/>
        </w:rPr>
        <w:t xml:space="preserve">03.22.3</w:t>
      </w:r>
      <w:r>
        <w:rPr>
          <w:sz w:val="24"/>
        </w:rPr>
        <w:t xml:space="preserve">, </w:t>
      </w:r>
      <w:r>
        <w:rPr>
          <w:sz w:val="24"/>
        </w:rPr>
        <w:t xml:space="preserve">01.25.1</w:t>
      </w:r>
      <w:r>
        <w:rPr>
          <w:sz w:val="24"/>
        </w:rPr>
        <w:t xml:space="preserve">, </w:t>
      </w:r>
      <w:r>
        <w:rPr>
          <w:sz w:val="24"/>
        </w:rPr>
        <w:t xml:space="preserve">01.45.1</w:t>
      </w:r>
      <w:r>
        <w:rPr>
          <w:sz w:val="24"/>
        </w:rPr>
        <w:t xml:space="preserve">, </w:t>
      </w:r>
      <w:r>
        <w:rPr>
          <w:sz w:val="24"/>
        </w:rPr>
        <w:t xml:space="preserve">01.13.11</w:t>
      </w:r>
      <w:r>
        <w:rPr>
          <w:sz w:val="24"/>
        </w:rPr>
        <w:t xml:space="preserve"> для других перспективных направлений).</w:t>
      </w:r>
      <w:r/>
    </w:p>
    <w:p>
      <w:pPr>
        <w:pStyle w:val="827"/>
        <w:jc w:val="both"/>
      </w:pPr>
      <w:r>
        <w:rPr>
          <w:sz w:val="24"/>
        </w:rPr>
        <w:t xml:space="preserve">(пп. 2.5.6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2.5.7. Наличие согласия заявителя на осущест</w:t>
      </w:r>
      <w:r>
        <w:rPr>
          <w:sz w:val="24"/>
        </w:rPr>
        <w:t xml:space="preserve">вление в отношении его Минсельхозом Чувашии проверки соблюдения им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и на включение таких положений в соглашение.</w:t>
      </w:r>
      <w:r/>
    </w:p>
    <w:p>
      <w:pPr>
        <w:pStyle w:val="827"/>
        <w:jc w:val="both"/>
      </w:pPr>
      <w:r>
        <w:rPr>
          <w:sz w:val="24"/>
        </w:rPr>
        <w:t xml:space="preserve">(пп. 2.5.7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2.5.8. Заявитель представляет в Минсельхоз Чувашии промежуточную и годовую отчетность по формам, утвержденным Министерством сельского хозяйства Российской Федерации (далее - Минсельхоз России).</w:t>
      </w:r>
      <w:r/>
    </w:p>
    <w:p>
      <w:pPr>
        <w:pStyle w:val="827"/>
        <w:ind w:firstLine="540"/>
        <w:jc w:val="both"/>
        <w:spacing w:before="240"/>
      </w:pPr>
      <w:r>
        <w:rPr>
          <w:sz w:val="24"/>
        </w:rPr>
        <w:t xml:space="preserve">Действие абзаца первого настоящего подпункта не распространяется на заявителей, заре</w:t>
      </w:r>
      <w:r>
        <w:rPr>
          <w:sz w:val="24"/>
        </w:rPr>
        <w:t xml:space="preserve">гистрированных в году проведения отбора или в IV квартале года, предшествующего году проведения отбора, а также на заявителей, не получавших средства государственной поддержки в рамках реализации государственной программы в предшествующие отчетные периоды.</w:t>
      </w:r>
      <w:r/>
    </w:p>
    <w:p>
      <w:pPr>
        <w:pStyle w:val="827"/>
        <w:jc w:val="both"/>
      </w:pPr>
      <w:r>
        <w:rPr>
          <w:sz w:val="24"/>
        </w:rPr>
        <w:t xml:space="preserve">(в ред. Постановлений Кабинета Министров ЧР от 11.05.2022 </w:t>
      </w:r>
      <w:r>
        <w:rPr>
          <w:sz w:val="24"/>
        </w:rPr>
        <w:t xml:space="preserve">N 210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2.5.9. Наличие обязательства заявителя о представлении согласия лиц, получающих средства на основании договоров (соглашений), заключенных с получателем гранта (за исключением государственных (муниципальных)</w:t>
      </w:r>
      <w:r>
        <w:rPr>
          <w:sz w:val="24"/>
        </w:rPr>
        <w:t xml:space="preserve">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w:t>
      </w:r>
      <w:r>
        <w:rPr>
          <w:sz w:val="24"/>
        </w:rPr>
        <w:t xml:space="preserve">ществление в отношении их Минсельхозом Чувашии проверок соблюдения порядка и условий предоставления гранта, в том числе в части достижения результатов предоставления гранта, а также проверок органами государственного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и на включение таких положений в соглашение.</w:t>
      </w:r>
      <w:r/>
    </w:p>
    <w:p>
      <w:pPr>
        <w:pStyle w:val="827"/>
        <w:jc w:val="both"/>
      </w:pPr>
      <w:r>
        <w:rPr>
          <w:sz w:val="24"/>
        </w:rPr>
        <w:t xml:space="preserve">(пп. 2.5.9 введен </w:t>
      </w:r>
      <w:r>
        <w:rPr>
          <w:sz w:val="24"/>
        </w:rPr>
        <w:t xml:space="preserve">Постановлением</w:t>
      </w:r>
      <w:r>
        <w:rPr>
          <w:sz w:val="24"/>
        </w:rPr>
        <w:t xml:space="preserve"> Кабинета Министров ЧР от 12.08.2024 N 452; 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Проверка заявителя на</w:t>
      </w:r>
      <w:r>
        <w:rPr>
          <w:sz w:val="24"/>
        </w:rPr>
        <w:t xml:space="preserve"> соответствие условиям, указанным в настоящем пункте, осуществляется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w:t>
      </w:r>
      <w:r>
        <w:rPr>
          <w:sz w:val="24"/>
        </w:rPr>
        <w:t xml:space="preserve">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состоянию на даты рассмотрения заявки и заключения соглашения.</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rPr>
          <w:sz w:val="24"/>
        </w:rPr>
        <w:t xml:space="preserve">Подтверждение соответствия заявителя условиям, указанным в настоящем пункте, в случае отсутствия технической возможности осуществления авт</w:t>
      </w:r>
      <w:r>
        <w:rPr>
          <w:sz w:val="24"/>
        </w:rPr>
        <w:t xml:space="preserve">оматической проверки в системе "Электронный бюджет" производится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системы "Электронный бюджет".</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bookmarkStart w:id="2065" w:name="P2065"/>
      <w:r/>
      <w:bookmarkEnd w:id="2065"/>
      <w:r>
        <w:rPr>
          <w:sz w:val="24"/>
        </w:rPr>
        <w:t xml:space="preserve">2.6. Грант предоставляется при соответствии производственных показателей последнего года реализации проекта Перспектива следующим требованиям:</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пп. 2.6.1 п. 2.6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2.6.1. По перспективному направлению "сыроделие" - объем производства сыра </w:t>
      </w:r>
      <w:hyperlink w:tooltip="&lt;*&gt; В соответствии с кодом вида экономической деятельности Общероссийского классификатора видов экономической деятельности ОК 029-2014 (КДЕС Ред. 2) - 10.51.3." w:anchor="P2071" w:history="1">
        <w:r>
          <w:rPr>
            <w:color w:val="0000ff"/>
            <w:sz w:val="24"/>
          </w:rPr>
          <w:t xml:space="preserve">&lt;*&gt;</w:t>
        </w:r>
      </w:hyperlink>
      <w:r>
        <w:rPr>
          <w:sz w:val="24"/>
        </w:rPr>
        <w:t xml:space="preserve"> из коровьего молока не менее 20 тонн в год или объем производства сыра &lt;*&gt; из козьего молока не менее 10 тонн в год.</w:t>
      </w:r>
      <w:r/>
    </w:p>
    <w:p>
      <w:pPr>
        <w:pStyle w:val="827"/>
        <w:jc w:val="both"/>
      </w:pPr>
      <w:r>
        <w:rPr>
          <w:sz w:val="24"/>
        </w:rPr>
        <w:t xml:space="preserve">(пп. 2.6.1 в ред. </w:t>
      </w:r>
      <w:r>
        <w:rPr>
          <w:sz w:val="24"/>
        </w:rPr>
        <w:t xml:space="preserve">Постановления</w:t>
      </w:r>
      <w:r>
        <w:rPr>
          <w:sz w:val="24"/>
        </w:rPr>
        <w:t xml:space="preserve"> Кабинета Министров ЧР от 14.09.2022 N 456)</w:t>
      </w:r>
      <w:r/>
    </w:p>
    <w:p>
      <w:pPr>
        <w:pStyle w:val="827"/>
        <w:jc w:val="both"/>
      </w:pPr>
      <w:r>
        <w:rPr>
          <w:sz w:val="24"/>
        </w:rPr>
      </w:r>
      <w:r/>
    </w:p>
    <w:p>
      <w:pPr>
        <w:pStyle w:val="827"/>
        <w:ind w:firstLine="540"/>
        <w:jc w:val="both"/>
      </w:pPr>
      <w:r>
        <w:rPr>
          <w:sz w:val="24"/>
        </w:rPr>
        <w:t xml:space="preserve">--------------------------------</w:t>
      </w:r>
      <w:r/>
    </w:p>
    <w:p>
      <w:pPr>
        <w:pStyle w:val="827"/>
        <w:ind w:firstLine="540"/>
        <w:jc w:val="both"/>
        <w:spacing w:before="240"/>
      </w:pPr>
      <w:r/>
      <w:bookmarkStart w:id="2071" w:name="P2071"/>
      <w:r/>
      <w:bookmarkEnd w:id="2071"/>
      <w:r>
        <w:rPr>
          <w:sz w:val="24"/>
        </w:rPr>
        <w:t xml:space="preserve">&lt;*&gt; В соответствии с кодом вида экономической деятельности Общероссийского классификатора видов экономической деятельности ОК 029-2014 (КДЕС Ред. 2) - </w:t>
      </w:r>
      <w:r>
        <w:rPr>
          <w:sz w:val="24"/>
        </w:rPr>
        <w:t xml:space="preserve">10.51.3</w:t>
      </w:r>
      <w:r>
        <w:rPr>
          <w:sz w:val="24"/>
        </w:rPr>
        <w:t xml:space="preserve">.</w:t>
      </w:r>
      <w:r/>
    </w:p>
    <w:p>
      <w:pPr>
        <w:pStyle w:val="827"/>
        <w:jc w:val="both"/>
      </w:pPr>
      <w:r>
        <w:rPr>
          <w:sz w:val="24"/>
        </w:rPr>
        <w:t xml:space="preserve">(сноска введена </w:t>
      </w:r>
      <w:r>
        <w:rPr>
          <w:sz w:val="24"/>
        </w:rPr>
        <w:t xml:space="preserve">Постановлением</w:t>
      </w:r>
      <w:r>
        <w:rPr>
          <w:sz w:val="24"/>
        </w:rPr>
        <w:t xml:space="preserve"> Кабинета Министров ЧР от 14.09.2022 N 456)</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пп. 2.6.2 п. 2.6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2.6.2. </w:t>
      </w:r>
      <w:r>
        <w:rPr>
          <w:sz w:val="24"/>
        </w:rPr>
        <w:t xml:space="preserve">По перспективному направлению "товарная аквакультура (товарное рыбоводство)" - объем производства продукции аквакультуры в индустриальных хозяйствах не менее 7 тонн в год или производства продукции аквакультуры в прудовых хозяйствах не менее 15 тонн в год.</w:t>
      </w:r>
      <w:r/>
    </w:p>
    <w:p>
      <w:pPr>
        <w:pStyle w:val="827"/>
        <w:ind w:firstLine="540"/>
        <w:jc w:val="both"/>
        <w:spacing w:before="240"/>
      </w:pPr>
      <w:r>
        <w:rPr>
          <w:sz w:val="24"/>
        </w:rPr>
        <w:t xml:space="preserve">2.6.3. По перспективному направлению "ягодоводство, включая тепличное ягодоводство" - наличие насаждений ягодных культур открытого грунта на площади не менее 2,0 га или насаждений ягодных культур закрытого грунта на площади не менее 0,5 га.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пп. 2.6.4 п. 2.6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2.6.4. По перспективному направлению "овцеводство" - поголовье не менее 500 голов овец (в том числе не менее 150 овцематок) и производство не менее 13 тонн мяса в живом весе в год.</w:t>
      </w:r>
      <w:r/>
    </w:p>
    <w:p>
      <w:pPr>
        <w:pStyle w:val="827"/>
        <w:jc w:val="both"/>
      </w:pPr>
      <w:r>
        <w:rPr>
          <w:sz w:val="24"/>
        </w:rPr>
        <w:t xml:space="preserve">(пп. 2.6.4 в ред. </w:t>
      </w:r>
      <w:r>
        <w:rPr>
          <w:sz w:val="24"/>
        </w:rPr>
        <w:t xml:space="preserve">Постановления</w:t>
      </w:r>
      <w:r>
        <w:rPr>
          <w:sz w:val="24"/>
        </w:rPr>
        <w:t xml:space="preserve"> Кабинета Министров ЧР от 19.06.2023 N 416)</w:t>
      </w:r>
      <w:r/>
    </w:p>
    <w:p>
      <w:pPr>
        <w:pStyle w:val="827"/>
        <w:ind w:firstLine="540"/>
        <w:jc w:val="both"/>
        <w:spacing w:before="240"/>
      </w:pPr>
      <w:r>
        <w:rPr>
          <w:sz w:val="24"/>
        </w:rPr>
        <w:t xml:space="preserve">2.6.5. По перспективному направлению "овощеводство открытого грунта (кроме лука-севка)" - производство овощей открытого грунта (кроме лука-севка) на площади не менее 10 га.</w:t>
      </w:r>
      <w:r/>
    </w:p>
    <w:p>
      <w:pPr>
        <w:pStyle w:val="827"/>
        <w:jc w:val="both"/>
      </w:pPr>
      <w:r>
        <w:rPr>
          <w:sz w:val="24"/>
        </w:rPr>
        <w:t xml:space="preserve">(пп. 2.6.5 в ред. </w:t>
      </w:r>
      <w:r>
        <w:rPr>
          <w:sz w:val="24"/>
        </w:rPr>
        <w:t xml:space="preserve">Постановления</w:t>
      </w:r>
      <w:r>
        <w:rPr>
          <w:sz w:val="24"/>
        </w:rPr>
        <w:t xml:space="preserve"> Кабинета Министров ЧР от 09.07.2025 N 395)</w:t>
      </w:r>
      <w:r/>
    </w:p>
    <w:p>
      <w:pPr>
        <w:pStyle w:val="827"/>
        <w:ind w:firstLine="540"/>
        <w:jc w:val="both"/>
        <w:spacing w:before="240"/>
      </w:pPr>
      <w:r>
        <w:rPr>
          <w:sz w:val="24"/>
        </w:rPr>
        <w:t xml:space="preserve">2.6.6. По перспективному направлению "агротуризм" - количество туристов, посетивших объекты агротуризма, - 600 человек в год.</w:t>
      </w:r>
      <w:r/>
    </w:p>
    <w:p>
      <w:pPr>
        <w:pStyle w:val="827"/>
        <w:jc w:val="both"/>
      </w:pPr>
      <w:r>
        <w:rPr>
          <w:sz w:val="24"/>
        </w:rPr>
        <w:t xml:space="preserve">(пп. 2.6.6 в ред. </w:t>
      </w:r>
      <w:r>
        <w:rPr>
          <w:sz w:val="24"/>
        </w:rPr>
        <w:t xml:space="preserve">Постановления</w:t>
      </w:r>
      <w:r>
        <w:rPr>
          <w:sz w:val="24"/>
        </w:rPr>
        <w:t xml:space="preserve"> Кабинета Министров ЧР от 22.01.2025 N 10)</w:t>
      </w:r>
      <w:r/>
    </w:p>
    <w:p>
      <w:pPr>
        <w:pStyle w:val="827"/>
        <w:jc w:val="both"/>
      </w:pPr>
      <w:r>
        <w:rPr>
          <w:sz w:val="24"/>
        </w:rPr>
        <w:t xml:space="preserve">(п. 2.6 в ред. </w:t>
      </w:r>
      <w:r>
        <w:rPr>
          <w:sz w:val="24"/>
        </w:rPr>
        <w:t xml:space="preserve">Постановления</w:t>
      </w:r>
      <w:r>
        <w:rPr>
          <w:sz w:val="24"/>
        </w:rPr>
        <w:t xml:space="preserve"> Кабинета Министров ЧР от 11.05.2022 N 210)</w:t>
      </w:r>
      <w:r/>
    </w:p>
    <w:p>
      <w:pPr>
        <w:pStyle w:val="827"/>
        <w:jc w:val="both"/>
      </w:pPr>
      <w:r>
        <w:rPr>
          <w:sz w:val="24"/>
        </w:rPr>
      </w:r>
      <w:r/>
    </w:p>
    <w:p>
      <w:pPr>
        <w:pStyle w:val="829"/>
        <w:jc w:val="center"/>
        <w:outlineLvl w:val="1"/>
      </w:pPr>
      <w:r>
        <w:rPr>
          <w:sz w:val="24"/>
        </w:rPr>
        <w:t xml:space="preserve">III. Порядок проведения отбора</w:t>
      </w:r>
      <w:r/>
    </w:p>
    <w:p>
      <w:pPr>
        <w:pStyle w:val="827"/>
        <w:jc w:val="center"/>
      </w:pPr>
      <w:r>
        <w:rPr>
          <w:sz w:val="24"/>
        </w:rPr>
        <w:t xml:space="preserve">(в ред. </w:t>
      </w:r>
      <w:r>
        <w:rPr>
          <w:sz w:val="24"/>
        </w:rPr>
        <w:t xml:space="preserve">Постановления</w:t>
      </w:r>
      <w:r>
        <w:rPr>
          <w:sz w:val="24"/>
        </w:rPr>
        <w:t xml:space="preserve"> Кабинета Министров ЧР</w:t>
      </w:r>
      <w:r/>
    </w:p>
    <w:p>
      <w:pPr>
        <w:pStyle w:val="827"/>
        <w:jc w:val="center"/>
      </w:pPr>
      <w:r>
        <w:rPr>
          <w:sz w:val="24"/>
        </w:rPr>
        <w:t xml:space="preserve">от 12.08.2024 N 452)</w:t>
      </w:r>
      <w:r/>
    </w:p>
    <w:p>
      <w:pPr>
        <w:pStyle w:val="827"/>
        <w:jc w:val="both"/>
      </w:pPr>
      <w:r>
        <w:rPr>
          <w:sz w:val="24"/>
        </w:rPr>
      </w:r>
      <w:r/>
    </w:p>
    <w:p>
      <w:pPr>
        <w:pStyle w:val="827"/>
        <w:ind w:firstLine="540"/>
        <w:jc w:val="both"/>
      </w:pPr>
      <w:r>
        <w:rPr>
          <w:sz w:val="24"/>
        </w:rPr>
        <w:t xml:space="preserve">3.1. Организатор отбора осуществляет:</w:t>
      </w:r>
      <w:r/>
    </w:p>
    <w:p>
      <w:pPr>
        <w:pStyle w:val="827"/>
        <w:ind w:firstLine="540"/>
        <w:jc w:val="both"/>
        <w:spacing w:before="240"/>
      </w:pPr>
      <w:r>
        <w:rPr>
          <w:sz w:val="24"/>
        </w:rPr>
        <w:t xml:space="preserve">размещение</w:t>
      </w:r>
      <w:r>
        <w:rPr>
          <w:sz w:val="24"/>
        </w:rPr>
        <w:t xml:space="preserve"> на едином портале и официальном сайте Минсельхоза Чувашии на Портале органов власти Чувашской Республики в сети "Интернет" (далее - официальный сайт) объявления о проведении отбора не позднее 5-го календарного дня до наступления даты начала приема заявок;</w:t>
      </w:r>
      <w:r/>
    </w:p>
    <w:p>
      <w:pPr>
        <w:pStyle w:val="827"/>
        <w:ind w:firstLine="540"/>
        <w:jc w:val="both"/>
        <w:spacing w:before="240"/>
      </w:pPr>
      <w:r>
        <w:rPr>
          <w:sz w:val="24"/>
        </w:rPr>
        <w:t xml:space="preserve">проведение отбора в системе "Электронный бюджет";</w:t>
      </w:r>
      <w:r/>
    </w:p>
    <w:p>
      <w:pPr>
        <w:pStyle w:val="827"/>
        <w:ind w:firstLine="540"/>
        <w:jc w:val="both"/>
        <w:spacing w:before="240"/>
      </w:pPr>
      <w:r>
        <w:rPr>
          <w:sz w:val="24"/>
        </w:rPr>
        <w:t xml:space="preserve">прием и регистрацию заявок и документов в течение 30 календарных дней со дня, следующего за днем размещения объявления о проведении отбора;</w:t>
      </w:r>
      <w:r/>
    </w:p>
    <w:p>
      <w:pPr>
        <w:pStyle w:val="827"/>
        <w:ind w:firstLine="540"/>
        <w:jc w:val="both"/>
        <w:spacing w:before="240"/>
      </w:pPr>
      <w:r>
        <w:rPr>
          <w:sz w:val="24"/>
        </w:rPr>
        <w:t xml:space="preserve">назначение даты заседания Комиссии не позднее 20 календарных дней со дня, следующего после дня окончания приема заявок и документов;</w:t>
      </w:r>
      <w:r/>
    </w:p>
    <w:p>
      <w:pPr>
        <w:pStyle w:val="827"/>
        <w:ind w:firstLine="540"/>
        <w:jc w:val="both"/>
        <w:spacing w:before="240"/>
      </w:pPr>
      <w:r>
        <w:rPr>
          <w:sz w:val="24"/>
        </w:rPr>
        <w:t xml:space="preserve">размещение на едином портале и официальном сайте решений Комиссии.</w:t>
      </w:r>
      <w:r/>
    </w:p>
    <w:p>
      <w:pPr>
        <w:pStyle w:val="827"/>
        <w:ind w:firstLine="540"/>
        <w:jc w:val="both"/>
        <w:spacing w:before="240"/>
      </w:pPr>
      <w:r>
        <w:rPr>
          <w:sz w:val="24"/>
        </w:rPr>
        <w:t xml:space="preserve">Обеспечение доступа к системе "Электронный бюджет" осуществляется с использованием федеральной государственной информ</w:t>
      </w:r>
      <w:r>
        <w:rPr>
          <w:sz w:val="24"/>
        </w:rPr>
        <w:t xml:space="preserve">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p>
    <w:p>
      <w:pPr>
        <w:pStyle w:val="827"/>
        <w:jc w:val="both"/>
      </w:pPr>
      <w:r>
        <w:rPr>
          <w:sz w:val="24"/>
        </w:rPr>
        <w:t xml:space="preserve">(п. 3.1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3.2. Объявление о проведении отбора должно содержать следующую информацию:</w:t>
      </w:r>
      <w:r/>
    </w:p>
    <w:p>
      <w:pPr>
        <w:pStyle w:val="827"/>
        <w:ind w:firstLine="540"/>
        <w:jc w:val="both"/>
        <w:spacing w:before="240"/>
      </w:pPr>
      <w:r>
        <w:rPr>
          <w:sz w:val="24"/>
        </w:rPr>
        <w:t xml:space="preserve">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r/>
    </w:p>
    <w:p>
      <w:pPr>
        <w:pStyle w:val="827"/>
        <w:ind w:firstLine="540"/>
        <w:jc w:val="both"/>
        <w:spacing w:before="240"/>
      </w:pPr>
      <w:r>
        <w:rPr>
          <w:sz w:val="24"/>
        </w:rPr>
        <w:t xml:space="preserve">даты начала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 о проведении отбора;</w:t>
      </w:r>
      <w:r/>
    </w:p>
    <w:p>
      <w:pPr>
        <w:pStyle w:val="827"/>
        <w:ind w:firstLine="540"/>
        <w:jc w:val="both"/>
        <w:spacing w:before="240"/>
      </w:pPr>
      <w:r>
        <w:rPr>
          <w:sz w:val="24"/>
        </w:rPr>
        <w:t xml:space="preserve">наименование, место нахождения, почтовый адрес, адрес электронной почты Минсельхоза Чувашии;</w:t>
      </w:r>
      <w:r/>
    </w:p>
    <w:p>
      <w:pPr>
        <w:pStyle w:val="827"/>
        <w:ind w:firstLine="540"/>
        <w:jc w:val="both"/>
        <w:spacing w:before="240"/>
      </w:pPr>
      <w:r>
        <w:rPr>
          <w:sz w:val="24"/>
        </w:rPr>
        <w:t xml:space="preserve">результаты предоставления гранта в соответствии с </w:t>
      </w:r>
      <w:hyperlink w:tooltip="6.3. Эффективность предоставления и использования гранта оценивается исходя из достижения российской организацией установленных соглашением значений следующих результатов предоставления гранта:" w:anchor="P2394" w:history="1">
        <w:r>
          <w:rPr>
            <w:color w:val="0000ff"/>
            <w:sz w:val="24"/>
          </w:rPr>
          <w:t xml:space="preserve">пунктом 6.3</w:t>
        </w:r>
      </w:hyperlink>
      <w:r>
        <w:rPr>
          <w:sz w:val="24"/>
        </w:rPr>
        <w:t xml:space="preserve"> настоящего Порядка;</w:t>
      </w:r>
      <w:r/>
    </w:p>
    <w:p>
      <w:pPr>
        <w:pStyle w:val="827"/>
        <w:ind w:firstLine="540"/>
        <w:jc w:val="both"/>
        <w:spacing w:before="240"/>
      </w:pPr>
      <w:r>
        <w:rPr>
          <w:sz w:val="24"/>
        </w:rPr>
        <w:t xml:space="preserve">доменное имя и (или) указатели страниц государственной информационной системы в сети "Интернет";</w:t>
      </w:r>
      <w:r/>
    </w:p>
    <w:p>
      <w:pPr>
        <w:pStyle w:val="827"/>
        <w:ind w:firstLine="540"/>
        <w:jc w:val="both"/>
        <w:spacing w:before="240"/>
      </w:pPr>
      <w:r>
        <w:rPr>
          <w:sz w:val="24"/>
        </w:rPr>
        <w:t xml:space="preserve">требования к участникам отбора в соответствии с </w:t>
      </w:r>
      <w:hyperlink w:tooltip="2.5.5. На первое число месяца, в котором Минсельхозом Чувашии объявлен отбор, или на дату рассмотрения заявки заявитель:" w:anchor="P2032" w:history="1">
        <w:r>
          <w:rPr>
            <w:color w:val="0000ff"/>
            <w:sz w:val="24"/>
          </w:rPr>
          <w:t xml:space="preserve">подпунктами 2.5.5</w:t>
        </w:r>
      </w:hyperlink>
      <w:r>
        <w:rPr>
          <w:sz w:val="24"/>
        </w:rPr>
        <w:t xml:space="preserve"> и </w:t>
      </w:r>
      <w:hyperlink w:tooltip="2.5.5.1. У заявителя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0 рабочих дней до дня начала приема заявок на участие в отборе на предоставление государственной поддержки российской организации в форме гранта на реализацию проекта развития перспективных направлений сельскохозяйственного произв..." w:anchor="P2050" w:history="1">
        <w:r>
          <w:rPr>
            <w:color w:val="0000ff"/>
            <w:sz w:val="24"/>
          </w:rPr>
          <w:t xml:space="preserve">2.5.5.1 пункта 2.5</w:t>
        </w:r>
      </w:hyperlink>
      <w:r>
        <w:rPr>
          <w:sz w:val="24"/>
        </w:rPr>
        <w:t xml:space="preserve"> настоящего Порядка и перечню документов, представляемых участниками отбора для подтверждения их соответствия указанным требованиям;</w:t>
      </w:r>
      <w:r/>
    </w:p>
    <w:p>
      <w:pPr>
        <w:pStyle w:val="827"/>
        <w:ind w:firstLine="540"/>
        <w:jc w:val="both"/>
        <w:spacing w:before="240"/>
      </w:pPr>
      <w:r>
        <w:rPr>
          <w:sz w:val="24"/>
        </w:rPr>
        <w:t xml:space="preserve">категории получателей гранта и критерии оценки;</w:t>
      </w:r>
      <w:r/>
    </w:p>
    <w:p>
      <w:pPr>
        <w:pStyle w:val="827"/>
        <w:ind w:firstLine="540"/>
        <w:jc w:val="both"/>
        <w:spacing w:before="240"/>
      </w:pPr>
      <w:r>
        <w:rPr>
          <w:sz w:val="24"/>
        </w:rPr>
        <w:t xml:space="preserve">порядок подачи участниками отбора заявок и требования, предъявляемые к форме и содержанию заявок, подаваемых участниками отбора;</w:t>
      </w:r>
      <w:r/>
    </w:p>
    <w:p>
      <w:pPr>
        <w:pStyle w:val="827"/>
        <w:ind w:firstLine="540"/>
        <w:jc w:val="both"/>
        <w:spacing w:before="240"/>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r/>
    </w:p>
    <w:p>
      <w:pPr>
        <w:pStyle w:val="827"/>
        <w:ind w:firstLine="540"/>
        <w:jc w:val="both"/>
        <w:spacing w:before="240"/>
      </w:pPr>
      <w:r>
        <w:rPr>
          <w:sz w:val="24"/>
        </w:rPr>
        <w:t xml:space="preserve">дату вскрытия заявок;</w:t>
      </w:r>
      <w:r/>
    </w:p>
    <w:p>
      <w:pPr>
        <w:pStyle w:val="827"/>
        <w:ind w:firstLine="540"/>
        <w:jc w:val="both"/>
        <w:spacing w:before="240"/>
      </w:pPr>
      <w:r>
        <w:rPr>
          <w:sz w:val="24"/>
        </w:rPr>
        <w:t xml:space="preserve">порядок рассмотрения и оценки заявок в соответствии с </w:t>
      </w:r>
      <w:hyperlink w:tooltip="3.9. Заявки, допущенные к отбору, Комиссия оценивает в соответствии с критериями оценки заявок (документов) согласно приложениям N 4 - 6.2 к настоящему Порядку." w:anchor="P2206" w:history="1">
        <w:r>
          <w:rPr>
            <w:color w:val="0000ff"/>
            <w:sz w:val="24"/>
          </w:rPr>
          <w:t xml:space="preserve">пунктами 3.9</w:t>
        </w:r>
      </w:hyperlink>
      <w:r>
        <w:rPr>
          <w:sz w:val="24"/>
        </w:rPr>
        <w:t xml:space="preserve"> - </w:t>
      </w:r>
      <w:hyperlink w:tooltip="3.12. Решение Комиссии оформляется протоколом подведения итогов отбора в течение пяти рабочих дней со дня проведения заседания Комиссии." w:anchor="P2327" w:history="1">
        <w:r>
          <w:rPr>
            <w:color w:val="0000ff"/>
            <w:sz w:val="24"/>
          </w:rPr>
          <w:t xml:space="preserve">3.12</w:t>
        </w:r>
      </w:hyperlink>
      <w:r>
        <w:rPr>
          <w:sz w:val="24"/>
        </w:rPr>
        <w:t xml:space="preserve"> настоящего Порядка;</w:t>
      </w:r>
      <w:r/>
    </w:p>
    <w:p>
      <w:pPr>
        <w:pStyle w:val="827"/>
        <w:ind w:firstLine="540"/>
        <w:jc w:val="both"/>
        <w:spacing w:before="240"/>
      </w:pPr>
      <w:r>
        <w:rPr>
          <w:sz w:val="24"/>
        </w:rPr>
        <w:t xml:space="preserve">порядок возврата заявок на доработку;</w:t>
      </w:r>
      <w:r/>
    </w:p>
    <w:p>
      <w:pPr>
        <w:pStyle w:val="827"/>
        <w:ind w:firstLine="540"/>
        <w:jc w:val="both"/>
        <w:spacing w:before="240"/>
      </w:pPr>
      <w:r>
        <w:rPr>
          <w:sz w:val="24"/>
        </w:rPr>
        <w:t xml:space="preserve">порядок отклонения заявок, а также информацию об основаниях их отклонения;</w:t>
      </w:r>
      <w:r/>
    </w:p>
    <w:p>
      <w:pPr>
        <w:pStyle w:val="827"/>
        <w:ind w:firstLine="540"/>
        <w:jc w:val="both"/>
        <w:spacing w:before="240"/>
      </w:pPr>
      <w:r>
        <w:rPr>
          <w:sz w:val="24"/>
        </w:rPr>
        <w:t xml:space="preserve">сроки оценки заявок, а также информацию об участии или неучастии Комиссии и экспертов (экспертных организаций) в оценке заявок;</w:t>
      </w:r>
      <w:r/>
    </w:p>
    <w:p>
      <w:pPr>
        <w:pStyle w:val="827"/>
        <w:ind w:firstLine="540"/>
        <w:jc w:val="both"/>
        <w:spacing w:before="240"/>
      </w:pPr>
      <w:r>
        <w:rPr>
          <w:sz w:val="24"/>
        </w:rPr>
        <w:t xml:space="preserve">объем распределяемых в рамках отбора грантов, порядок расчета размера гр</w:t>
      </w:r>
      <w:r>
        <w:rPr>
          <w:sz w:val="24"/>
        </w:rPr>
        <w:t xml:space="preserve">анта, установленный настоящим Порядком, правила распределения гранта по результатам отбора, которые могут включать максимальный (минимальный) размер гранта, предоставляемого победителю (победителям) отбора, а также предельное количество победителей отбора;</w:t>
      </w:r>
      <w:r/>
    </w:p>
    <w:p>
      <w:pPr>
        <w:pStyle w:val="827"/>
        <w:ind w:firstLine="540"/>
        <w:jc w:val="both"/>
        <w:spacing w:before="240"/>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p>
    <w:p>
      <w:pPr>
        <w:pStyle w:val="827"/>
        <w:ind w:firstLine="540"/>
        <w:jc w:val="both"/>
        <w:spacing w:before="240"/>
      </w:pPr>
      <w:r>
        <w:rPr>
          <w:sz w:val="24"/>
        </w:rPr>
        <w:t xml:space="preserve">срок, в течение которого победитель (победители) отбора должен подписать соглашение;</w:t>
      </w:r>
      <w:r/>
    </w:p>
    <w:p>
      <w:pPr>
        <w:pStyle w:val="827"/>
        <w:ind w:firstLine="540"/>
        <w:jc w:val="both"/>
        <w:spacing w:before="240"/>
      </w:pPr>
      <w:r>
        <w:rPr>
          <w:sz w:val="24"/>
        </w:rPr>
        <w:t xml:space="preserve">условия признания победителя (победителей) отбора уклонившимся от заключения соглашения;</w:t>
      </w:r>
      <w:r/>
    </w:p>
    <w:p>
      <w:pPr>
        <w:pStyle w:val="827"/>
        <w:ind w:firstLine="540"/>
        <w:jc w:val="both"/>
        <w:spacing w:before="240"/>
      </w:pPr>
      <w:r>
        <w:rPr>
          <w:sz w:val="24"/>
        </w:rPr>
        <w:t xml:space="preserve">сроки размещения протокола подведения итогов отбора (документа об итогах проведения отбора) на едином портале и официальном сайте.</w:t>
      </w:r>
      <w:r/>
    </w:p>
    <w:p>
      <w:pPr>
        <w:pStyle w:val="827"/>
        <w:ind w:firstLine="540"/>
        <w:jc w:val="both"/>
        <w:spacing w:before="240"/>
      </w:pPr>
      <w:r>
        <w:rPr>
          <w:sz w:val="24"/>
        </w:rPr>
        <w:t xml:space="preserve">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ind w:firstLine="540"/>
        <w:jc w:val="both"/>
        <w:spacing w:before="240"/>
      </w:pPr>
      <w:r>
        <w:rPr>
          <w:sz w:val="24"/>
        </w:rPr>
        <w:t xml:space="preserve">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ind w:firstLine="540"/>
        <w:jc w:val="both"/>
        <w:spacing w:before="240"/>
      </w:pPr>
      <w:r>
        <w:rPr>
          <w:sz w:val="24"/>
        </w:rPr>
        <w:t xml:space="preserve">при внесении изменений в объявление о проведении отбора изменение способа отбора не допускается;</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ind w:firstLine="540"/>
        <w:jc w:val="both"/>
        <w:spacing w:before="240"/>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ind w:firstLine="540"/>
        <w:jc w:val="both"/>
        <w:spacing w:before="240"/>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jc w:val="both"/>
      </w:pPr>
      <w:r>
        <w:rPr>
          <w:sz w:val="24"/>
        </w:rPr>
        <w:t xml:space="preserve">(п. 3.2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3.3. Заявитель в течение 30 календарных дней со дня, следующего за днем размещения на едином портале и официальном сайте объявления о начале приема заявок и документов, представляет в Минсельхоз Чувашии заявку и документы.</w:t>
      </w:r>
      <w:r/>
    </w:p>
    <w:p>
      <w:pPr>
        <w:pStyle w:val="827"/>
        <w:ind w:firstLine="540"/>
        <w:jc w:val="both"/>
        <w:spacing w:before="240"/>
      </w:pPr>
      <w:r>
        <w:rPr>
          <w:sz w:val="24"/>
        </w:rPr>
        <w:t xml:space="preserve">Заявитель имеет право представить на отбор в Комиссию только одну заявку, указав сумму гранта не более максимального размера, определенного в соответствии с </w:t>
      </w:r>
      <w:hyperlink w:tooltip="4.1. Максимальный размер гранта в расчете на одного получателя гранта не может превышать:" w:anchor="P2344" w:history="1">
        <w:r>
          <w:rPr>
            <w:color w:val="0000ff"/>
            <w:sz w:val="24"/>
          </w:rPr>
          <w:t xml:space="preserve">пунктом 4.1</w:t>
        </w:r>
      </w:hyperlink>
      <w:r>
        <w:rPr>
          <w:sz w:val="24"/>
        </w:rPr>
        <w:t xml:space="preserve"> настоящего Порядка.</w:t>
      </w:r>
      <w:r/>
    </w:p>
    <w:p>
      <w:pPr>
        <w:pStyle w:val="827"/>
        <w:ind w:firstLine="540"/>
        <w:jc w:val="both"/>
        <w:spacing w:before="240"/>
      </w:pPr>
      <w:r>
        <w:rPr>
          <w:sz w:val="24"/>
        </w:rPr>
        <w:t xml:space="preserve">Заявитель формирует заявку в электронной форме посредством запол</w:t>
      </w:r>
      <w:r>
        <w:rPr>
          <w:sz w:val="24"/>
        </w:rPr>
        <w:t xml:space="preserve">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r/>
    </w:p>
    <w:p>
      <w:pPr>
        <w:pStyle w:val="827"/>
        <w:ind w:firstLine="540"/>
        <w:jc w:val="both"/>
        <w:spacing w:before="240"/>
      </w:pPr>
      <w:r/>
      <w:hyperlink w:tooltip="                                  ЗАЯВКА" w:anchor="P2563" w:history="1">
        <w:r>
          <w:rPr>
            <w:color w:val="0000ff"/>
            <w:sz w:val="24"/>
          </w:rPr>
          <w:t xml:space="preserve">заявки</w:t>
        </w:r>
      </w:hyperlink>
      <w:r>
        <w:rPr>
          <w:sz w:val="24"/>
        </w:rPr>
        <w:t xml:space="preserve"> по форме согласно приложению N 2 к настоящему Порядку;</w:t>
      </w:r>
      <w:r/>
    </w:p>
    <w:p>
      <w:pPr>
        <w:pStyle w:val="827"/>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документов по перечню согласно </w:t>
      </w:r>
      <w:hyperlink w:tooltip="ПЕРЕЧЕНЬ" w:anchor="P2716" w:history="1">
        <w:r>
          <w:rPr>
            <w:color w:val="0000ff"/>
            <w:sz w:val="24"/>
          </w:rPr>
          <w:t xml:space="preserve">приложениям N 3</w:t>
        </w:r>
      </w:hyperlink>
      <w:r>
        <w:rPr>
          <w:sz w:val="24"/>
        </w:rPr>
        <w:t xml:space="preserve"> - </w:t>
      </w:r>
      <w:hyperlink w:tooltip="КРИТЕРИИ ОЦЕНКИ" w:anchor="P2960" w:history="1">
        <w:r>
          <w:rPr>
            <w:color w:val="0000ff"/>
            <w:sz w:val="24"/>
          </w:rPr>
          <w:t xml:space="preserve">5</w:t>
        </w:r>
      </w:hyperlink>
      <w:r>
        <w:rPr>
          <w:sz w:val="24"/>
        </w:rPr>
        <w:t xml:space="preserve">, </w:t>
      </w:r>
      <w:hyperlink w:tooltip="КРИТЕРИИ ОЦЕНКИ" w:anchor="P3183" w:history="1">
        <w:r>
          <w:rPr>
            <w:color w:val="0000ff"/>
            <w:sz w:val="24"/>
          </w:rPr>
          <w:t xml:space="preserve">6.1</w:t>
        </w:r>
      </w:hyperlink>
      <w:r>
        <w:rPr>
          <w:sz w:val="24"/>
        </w:rPr>
        <w:t xml:space="preserve"> и </w:t>
      </w:r>
      <w:hyperlink w:tooltip="КРИТЕРИИ ОЦЕНКИ" w:anchor="P3404" w:history="1">
        <w:r>
          <w:rPr>
            <w:color w:val="0000ff"/>
            <w:sz w:val="24"/>
          </w:rPr>
          <w:t xml:space="preserve">6.2</w:t>
        </w:r>
      </w:hyperlink>
      <w:r>
        <w:rPr>
          <w:sz w:val="24"/>
        </w:rPr>
        <w:t xml:space="preserve"> к настоящему Порядку.</w:t>
      </w:r>
      <w:r/>
    </w:p>
    <w:p>
      <w:pPr>
        <w:pStyle w:val="827"/>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827"/>
        <w:ind w:firstLine="540"/>
        <w:jc w:val="both"/>
        <w:spacing w:before="240"/>
      </w:pPr>
      <w:r>
        <w:rPr>
          <w:sz w:val="24"/>
        </w:rPr>
        <w:t xml:space="preserve">Электронные копии заявки и документов должны иметь распространенные открытые форматы, обеспечивающие возможность просмотра всего документа либ</w:t>
      </w:r>
      <w:r>
        <w:rPr>
          <w:sz w:val="24"/>
        </w:rPr>
        <w:t xml:space="preserve">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r/>
    </w:p>
    <w:p>
      <w:pPr>
        <w:pStyle w:val="827"/>
        <w:ind w:firstLine="540"/>
        <w:jc w:val="both"/>
        <w:spacing w:before="240"/>
      </w:pPr>
      <w:r>
        <w:rPr>
          <w:sz w:val="24"/>
        </w:rPr>
        <w:t xml:space="preserve">Заявка подписывается усиленной квалифицированной электронной подписью заявителя (для индивидуальных предпринимателей) или простой электронной подписью подтвержденной учетной записи физического лица в федеральной государственной информационной системе "Еди</w:t>
      </w:r>
      <w:r>
        <w:rPr>
          <w:sz w:val="24"/>
        </w:rPr>
        <w:t xml:space="preserve">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r/>
    </w:p>
    <w:p>
      <w:pPr>
        <w:pStyle w:val="827"/>
        <w:ind w:firstLine="540"/>
        <w:jc w:val="both"/>
        <w:spacing w:before="240"/>
      </w:pPr>
      <w:r>
        <w:rPr>
          <w:sz w:val="24"/>
        </w:rPr>
        <w:t xml:space="preserve">Датой и временем представления участником отбора заявки считаются дата и время подписания заявителем указанной заявки с присвоением ей регистрационного номера в системе "Электронный бюджет".</w:t>
      </w:r>
      <w:r/>
    </w:p>
    <w:p>
      <w:pPr>
        <w:pStyle w:val="827"/>
        <w:ind w:firstLine="540"/>
        <w:jc w:val="both"/>
        <w:spacing w:before="240"/>
      </w:pPr>
      <w:r>
        <w:rPr>
          <w:sz w:val="24"/>
        </w:rPr>
        <w:t xml:space="preserve">Заявитель вправе отозвать свою заявку и документы до дня окончания приема заявок, указанного в объявлении о проведении отбора.</w:t>
      </w:r>
      <w:r/>
    </w:p>
    <w:p>
      <w:pPr>
        <w:pStyle w:val="827"/>
        <w:ind w:firstLine="540"/>
        <w:jc w:val="both"/>
        <w:spacing w:before="240"/>
      </w:pPr>
      <w:r>
        <w:rPr>
          <w:sz w:val="24"/>
        </w:rPr>
        <w:t xml:space="preserve">Внесение изменений заявителем в заявку и документы возможно до дня окончания срока приема заявок и документов после формирования заявителем в электронной форме уведомления об отзыве заявки и последующего формирования новой заявки.</w:t>
      </w:r>
      <w:r/>
    </w:p>
    <w:p>
      <w:pPr>
        <w:pStyle w:val="827"/>
        <w:ind w:firstLine="540"/>
        <w:jc w:val="both"/>
        <w:spacing w:before="240"/>
      </w:pPr>
      <w:r>
        <w:rPr>
          <w:sz w:val="24"/>
        </w:rPr>
        <w:t xml:space="preserve">Внесение изменений в заявку и документы после завершения срока приема заявок и документов не допускается.</w:t>
      </w:r>
      <w:r/>
    </w:p>
    <w:p>
      <w:pPr>
        <w:pStyle w:val="827"/>
        <w:ind w:firstLine="540"/>
        <w:jc w:val="both"/>
        <w:spacing w:before="240"/>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заместителя Председателя Кабинета Министров Чувашской Республики - министра сельс</w:t>
      </w:r>
      <w:r>
        <w:rPr>
          <w:sz w:val="24"/>
        </w:rPr>
        <w:t xml:space="preserve">кого хозяйства Чувашской Республики (уполномоченного им лица), не позднее одного рабочего дня, следующего за днем окончания приема заявок и документов, а также размещается на едином портале не позднее одного рабочего дня, следующего за днем его подписания.</w:t>
      </w:r>
      <w:r/>
    </w:p>
    <w:p>
      <w:pPr>
        <w:pStyle w:val="827"/>
        <w:ind w:firstLine="540"/>
        <w:jc w:val="both"/>
        <w:spacing w:before="240"/>
      </w:pPr>
      <w:r>
        <w:rPr>
          <w:sz w:val="24"/>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r/>
    </w:p>
    <w:p>
      <w:pPr>
        <w:pStyle w:val="827"/>
        <w:ind w:firstLine="540"/>
        <w:jc w:val="both"/>
        <w:spacing w:before="240"/>
      </w:pPr>
      <w:r>
        <w:rPr>
          <w:sz w:val="24"/>
        </w:rPr>
        <w:t xml:space="preserve">Любой участник отбора со дня размещения объявления о проведении отбора на едином портале не позднее третьего рабочего </w:t>
      </w:r>
      <w:r>
        <w:rPr>
          <w:sz w:val="24"/>
        </w:rPr>
        <w:t xml:space="preserve">дня до дня окончания приема заявок вправе направить Минсельхозу Чувашии не более двух запросов о разъяснении положений объявления о проведении отбора (далее - запрос о разъяснении) путем формирования в системе "Электронный бюджет" соответствующего запроса.</w:t>
      </w:r>
      <w:r/>
    </w:p>
    <w:p>
      <w:pPr>
        <w:pStyle w:val="827"/>
        <w:ind w:firstLine="540"/>
        <w:jc w:val="both"/>
        <w:spacing w:before="240"/>
      </w:pPr>
      <w:r/>
      <w:bookmarkStart w:id="2144" w:name="P2144"/>
      <w:r/>
      <w:bookmarkEnd w:id="2144"/>
      <w:r>
        <w:rPr>
          <w:sz w:val="24"/>
        </w:rPr>
        <w:t xml:space="preserve">Минсельхоз Чувашии в ответ на запрос о разъяснении направляет разъяснение положений объявления о проведении отбора в срок, установленный указанным объявлением, но не позднее одного рабочего дня до дня окончания</w:t>
      </w:r>
      <w:r>
        <w:rPr>
          <w:sz w:val="24"/>
        </w:rPr>
        <w:t xml:space="preserve"> приема заявок путем формирования в системе "Электронный бюджет"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w:t>
      </w:r>
      <w:r/>
    </w:p>
    <w:p>
      <w:pPr>
        <w:pStyle w:val="827"/>
        <w:ind w:firstLine="540"/>
        <w:jc w:val="both"/>
        <w:spacing w:before="240"/>
      </w:pPr>
      <w:r>
        <w:rPr>
          <w:sz w:val="24"/>
        </w:rPr>
        <w:t xml:space="preserve">Доступ к разъяснению, формируемому в системе "Электронный бюджет" в соответствии с </w:t>
      </w:r>
      <w:hyperlink w:tooltip="Минсельхоз Чувашии в ответ на запрос о разъяснении направляет разъяснение положений объявления о проведении отбора в срок, установленный указанным объявлением,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 w:anchor="P2144" w:history="1">
        <w:r>
          <w:rPr>
            <w:color w:val="0000ff"/>
            <w:sz w:val="24"/>
          </w:rPr>
          <w:t xml:space="preserve">абзацем пятнадцатым</w:t>
        </w:r>
      </w:hyperlink>
      <w:r>
        <w:rPr>
          <w:sz w:val="24"/>
        </w:rPr>
        <w:t xml:space="preserve"> настоящего пункта, предоставляется всем участникам отбора.</w:t>
      </w:r>
      <w:r/>
    </w:p>
    <w:p>
      <w:pPr>
        <w:pStyle w:val="827"/>
        <w:jc w:val="both"/>
      </w:pPr>
      <w:r>
        <w:rPr>
          <w:sz w:val="24"/>
        </w:rPr>
        <w:t xml:space="preserve">(п. 3.3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3.4. Минсельхоз Чувашии отменяет отбор в случае:</w:t>
      </w:r>
      <w:r/>
    </w:p>
    <w:p>
      <w:pPr>
        <w:pStyle w:val="827"/>
        <w:ind w:firstLine="540"/>
        <w:jc w:val="both"/>
        <w:spacing w:before="240"/>
      </w:pPr>
      <w:r>
        <w:rPr>
          <w:sz w:val="24"/>
        </w:rPr>
        <w:t xml:space="preserve">изменения объема лимитов бюджетных обязательств на предоставление грантов на соответствующий финансовый год;</w:t>
      </w:r>
      <w:r/>
    </w:p>
    <w:p>
      <w:pPr>
        <w:pStyle w:val="827"/>
        <w:ind w:firstLine="540"/>
        <w:jc w:val="both"/>
        <w:spacing w:before="240"/>
      </w:pPr>
      <w:r>
        <w:rPr>
          <w:sz w:val="24"/>
        </w:rPr>
        <w:t xml:space="preserve">внесения изменений в законодательство Российской Федерации, требующих внесения изменений в настоящий Порядок;</w:t>
      </w:r>
      <w:r/>
    </w:p>
    <w:p>
      <w:pPr>
        <w:pStyle w:val="827"/>
        <w:ind w:firstLine="540"/>
        <w:jc w:val="both"/>
        <w:spacing w:before="240"/>
      </w:pPr>
      <w:r>
        <w:rPr>
          <w:sz w:val="24"/>
        </w:rPr>
        <w:t xml:space="preserve">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09.07.2025 N 395)</w:t>
      </w:r>
      <w:r/>
    </w:p>
    <w:p>
      <w:pPr>
        <w:pStyle w:val="827"/>
        <w:ind w:firstLine="540"/>
        <w:jc w:val="both"/>
        <w:spacing w:before="240"/>
      </w:pPr>
      <w:r/>
      <w:bookmarkStart w:id="2152" w:name="P2152"/>
      <w:r/>
      <w:bookmarkEnd w:id="2152"/>
      <w:r>
        <w:rPr>
          <w:sz w:val="24"/>
        </w:rPr>
        <w:t xml:space="preserve">Размещение Минсельхозом Чувашии объявления об отмене отбора на едином портале допускается не позднее чем за один рабочий день до даты окончания срока приема заявок участников отбора.</w:t>
      </w:r>
      <w:r/>
    </w:p>
    <w:p>
      <w:pPr>
        <w:pStyle w:val="827"/>
        <w:ind w:firstLine="540"/>
        <w:jc w:val="both"/>
        <w:spacing w:before="240"/>
      </w:pPr>
      <w:r>
        <w:rPr>
          <w:sz w:val="24"/>
        </w:rPr>
        <w:t xml:space="preserve">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w:t>
      </w:r>
      <w:r>
        <w:rPr>
          <w:sz w:val="24"/>
        </w:rPr>
        <w:t xml:space="preserve">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размещается на едином портале и содержит информацию о причинах отмены отбора.</w:t>
      </w:r>
      <w:r/>
    </w:p>
    <w:p>
      <w:pPr>
        <w:pStyle w:val="827"/>
        <w:ind w:firstLine="540"/>
        <w:jc w:val="both"/>
        <w:spacing w:before="240"/>
      </w:pPr>
      <w:r>
        <w:rPr>
          <w:sz w:val="24"/>
        </w:rPr>
        <w:t xml:space="preserve">Участники отбора, подавшие заявки, информируются об отмене отбора в системе "Электронный бюджет".</w:t>
      </w:r>
      <w:r/>
    </w:p>
    <w:p>
      <w:pPr>
        <w:pStyle w:val="827"/>
        <w:ind w:firstLine="540"/>
        <w:jc w:val="both"/>
        <w:spacing w:before="240"/>
      </w:pPr>
      <w:r>
        <w:rPr>
          <w:sz w:val="24"/>
        </w:rPr>
        <w:t xml:space="preserve">Отбор считается отмененным со дня размещения объявления о его отмене на едином портале.</w:t>
      </w:r>
      <w:r/>
    </w:p>
    <w:p>
      <w:pPr>
        <w:pStyle w:val="827"/>
        <w:ind w:firstLine="540"/>
        <w:jc w:val="both"/>
        <w:spacing w:before="240"/>
      </w:pPr>
      <w:r>
        <w:rPr>
          <w:sz w:val="24"/>
        </w:rPr>
        <w:t xml:space="preserve">После окончания срока отмены отбора в соответствии с </w:t>
      </w:r>
      <w:hyperlink w:tooltip="Размещение Минсельхозом Чувашии объявления об отмене отбора на едином портале допускается не позднее чем за один рабочий день до даты окончания срока приема заявок участников отбора." w:anchor="P2152" w:history="1">
        <w:r>
          <w:rPr>
            <w:color w:val="0000ff"/>
            <w:sz w:val="24"/>
          </w:rPr>
          <w:t xml:space="preserve">абзацем пятым</w:t>
        </w:r>
      </w:hyperlink>
      <w:r>
        <w:rPr>
          <w:sz w:val="24"/>
        </w:rPr>
        <w:t xml:space="preserve"> настоящего пункта и до заключения соглашения с победителем (победителями) отбора Минсельхоз Чувашии может отменить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827"/>
        <w:ind w:firstLine="540"/>
        <w:jc w:val="both"/>
        <w:spacing w:before="240"/>
      </w:pPr>
      <w:r>
        <w:rPr>
          <w:sz w:val="24"/>
        </w:rPr>
        <w:t xml:space="preserve">Отбор признается несостоявшимся в следующих случаях:</w:t>
      </w:r>
      <w:r/>
    </w:p>
    <w:p>
      <w:pPr>
        <w:pStyle w:val="827"/>
        <w:ind w:firstLine="540"/>
        <w:jc w:val="both"/>
        <w:spacing w:before="240"/>
      </w:pPr>
      <w:r>
        <w:rPr>
          <w:sz w:val="24"/>
        </w:rPr>
        <w:t xml:space="preserve">а) по окончании срока подачи заявок подана только одна заявка;</w:t>
      </w:r>
      <w:r/>
    </w:p>
    <w:p>
      <w:pPr>
        <w:pStyle w:val="827"/>
        <w:ind w:firstLine="540"/>
        <w:jc w:val="both"/>
        <w:spacing w:before="240"/>
      </w:pPr>
      <w:r>
        <w:rPr>
          <w:sz w:val="24"/>
        </w:rPr>
        <w:t xml:space="preserve">б) по результатам рассмотрения заявок только одна заявка соответствует требованиям, установленным в объявлении о проведении отбора;</w:t>
      </w:r>
      <w:r/>
    </w:p>
    <w:p>
      <w:pPr>
        <w:pStyle w:val="827"/>
        <w:ind w:firstLine="540"/>
        <w:jc w:val="both"/>
        <w:spacing w:before="240"/>
      </w:pPr>
      <w:r>
        <w:rPr>
          <w:sz w:val="24"/>
        </w:rPr>
        <w:t xml:space="preserve">в) по окончании срока подачи заявок не подано ни одной заявки;</w:t>
      </w:r>
      <w:r/>
    </w:p>
    <w:p>
      <w:pPr>
        <w:pStyle w:val="827"/>
        <w:ind w:firstLine="540"/>
        <w:jc w:val="both"/>
        <w:spacing w:before="240"/>
      </w:pPr>
      <w:r>
        <w:rPr>
          <w:sz w:val="24"/>
        </w:rPr>
        <w:t xml:space="preserve">г) по результатам рассмотрения заявок отклонены все заявки.</w:t>
      </w:r>
      <w:r/>
    </w:p>
    <w:p>
      <w:pPr>
        <w:pStyle w:val="827"/>
        <w:ind w:firstLine="540"/>
        <w:jc w:val="both"/>
        <w:spacing w:before="240"/>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r/>
    </w:p>
    <w:p>
      <w:pPr>
        <w:pStyle w:val="827"/>
        <w:jc w:val="both"/>
      </w:pPr>
      <w:r>
        <w:rPr>
          <w:sz w:val="24"/>
        </w:rPr>
        <w:t xml:space="preserve">(п. 3.4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3.5. Отбор осуществляется Комиссией.</w:t>
      </w:r>
      <w:r/>
    </w:p>
    <w:p>
      <w:pPr>
        <w:pStyle w:val="827"/>
        <w:ind w:firstLine="540"/>
        <w:jc w:val="both"/>
        <w:spacing w:before="240"/>
      </w:pPr>
      <w:r>
        <w:rPr>
          <w:sz w:val="24"/>
        </w:rPr>
        <w:t xml:space="preserve">Комиссия действует в соответствии с Положением о Комиссии.</w:t>
      </w:r>
      <w:r/>
    </w:p>
    <w:p>
      <w:pPr>
        <w:pStyle w:val="827"/>
        <w:ind w:firstLine="540"/>
        <w:jc w:val="both"/>
        <w:spacing w:before="240"/>
      </w:pPr>
      <w:r>
        <w:rPr>
          <w:sz w:val="24"/>
        </w:rPr>
        <w:t xml:space="preserve">Комиссией при проведении отбора учитывается соблюдение принципа эффективности использования бюджетных средств.</w:t>
      </w:r>
      <w:r/>
    </w:p>
    <w:p>
      <w:pPr>
        <w:pStyle w:val="827"/>
        <w:jc w:val="both"/>
      </w:pPr>
      <w:r>
        <w:rPr>
          <w:sz w:val="24"/>
        </w:rPr>
        <w:t xml:space="preserve">(п. 3.5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3.6. Рабочая группа по рассмотрению заявок и документ</w:t>
      </w:r>
      <w:r>
        <w:rPr>
          <w:sz w:val="24"/>
        </w:rPr>
        <w:t xml:space="preserve">ов, представленных заявителями на участие в отборе на предоставление государственной поддержки российской организации в форме гранта на реализацию проекта развития перспективных направлений сельскохозяйственного производства, состав которой утвержден прика</w:t>
      </w:r>
      <w:r>
        <w:rPr>
          <w:sz w:val="24"/>
        </w:rPr>
        <w:t xml:space="preserve">зом Минсельхоза Чувашии (далее - рабочая группа), не позднее 15 календарных дней со дня окончания приема заявок рассматривает и проводит проверку поступивших заявок и прилагаемых к ним документов на предмет соответствия условиям и требованиям, указанным в </w:t>
      </w:r>
      <w:hyperlink w:tooltip="3.8. Не допускается к участию в отборе заявитель путем отклонения его заявки в случаях, если:" w:anchor="P2178" w:history="1">
        <w:r>
          <w:rPr>
            <w:color w:val="0000ff"/>
            <w:sz w:val="24"/>
          </w:rPr>
          <w:t xml:space="preserve">пункте 3.8</w:t>
        </w:r>
      </w:hyperlink>
      <w:r>
        <w:rPr>
          <w:sz w:val="24"/>
        </w:rPr>
        <w:t xml:space="preserve"> настоящего Порядка, и принимает </w:t>
      </w:r>
      <w:r>
        <w:rPr>
          <w:sz w:val="24"/>
        </w:rPr>
        <w:t xml:space="preserve">решение о допуске к участию в отборе либо об отказе в допуске к участию в отборе (об отклонении заявок). В случае соответствия документов указанным требованиям рабочая группа включает заявку в перечень заявок, подлежащих рассмотрению на заседании Комиссии.</w:t>
      </w:r>
      <w:r/>
    </w:p>
    <w:p>
      <w:pPr>
        <w:pStyle w:val="827"/>
        <w:ind w:firstLine="540"/>
        <w:jc w:val="both"/>
        <w:spacing w:before="240"/>
      </w:pPr>
      <w:r>
        <w:rPr>
          <w:sz w:val="24"/>
        </w:rPr>
        <w:t xml:space="preserve">Решение рабочей группы о допуске к участию в отборе либо об отказе в допуске к участию в отборе (об отклонении заявок) оформляется протоколом и представляется Комиссии не позднее двух рабочих дней со дня оформления протокола.</w:t>
      </w:r>
      <w:r/>
    </w:p>
    <w:p>
      <w:pPr>
        <w:pStyle w:val="827"/>
        <w:ind w:firstLine="540"/>
        <w:jc w:val="both"/>
        <w:spacing w:before="240"/>
      </w:pPr>
      <w:r>
        <w:rPr>
          <w:sz w:val="24"/>
        </w:rP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заместителя Пред</w:t>
      </w:r>
      <w:r>
        <w:rPr>
          <w:sz w:val="24"/>
        </w:rPr>
        <w:t xml:space="preserve">седателя Кабинета Министров Чувашской Республики - министра сельского хозяйства Чувашской Республики (уполномоченного им лица) в системе "Электронный бюджет", а также размещается на едином портале не позднее рабочего дня, следующего за днем его подписания.</w:t>
      </w:r>
      <w:r/>
    </w:p>
    <w:p>
      <w:pPr>
        <w:pStyle w:val="827"/>
        <w:ind w:firstLine="540"/>
        <w:jc w:val="both"/>
        <w:spacing w:before="240"/>
      </w:pPr>
      <w:r>
        <w:rPr>
          <w:sz w:val="24"/>
        </w:rPr>
        <w:t xml:space="preserve">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jc w:val="both"/>
      </w:pPr>
      <w:r>
        <w:rPr>
          <w:sz w:val="24"/>
        </w:rPr>
        <w:t xml:space="preserve">(п. 3.6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3.7. Заседание Комиссии проводится не позднее 20 календарных дней со дня, следующего после дня окончания приема заявок и документов.</w:t>
      </w:r>
      <w:r/>
    </w:p>
    <w:p>
      <w:pPr>
        <w:pStyle w:val="827"/>
        <w:ind w:firstLine="540"/>
        <w:jc w:val="both"/>
        <w:spacing w:before="240"/>
      </w:pPr>
      <w:r>
        <w:rPr>
          <w:sz w:val="24"/>
        </w:rPr>
        <w:t xml:space="preserve">Комиссия принимает решение о предоставлении гранта либо об отказе в его предоставлении.</w:t>
      </w:r>
      <w:r/>
    </w:p>
    <w:p>
      <w:pPr>
        <w:pStyle w:val="827"/>
        <w:jc w:val="both"/>
      </w:pPr>
      <w:r>
        <w:rPr>
          <w:sz w:val="24"/>
        </w:rPr>
        <w:t xml:space="preserve">(п. 3.7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178" w:name="P2178"/>
      <w:r/>
      <w:bookmarkEnd w:id="2178"/>
      <w:r>
        <w:rPr>
          <w:sz w:val="24"/>
        </w:rPr>
        <w:t xml:space="preserve">3.8. Не допускается к участию в отборе заявитель путем отклонения его заявки в случаях, если: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а) цели, предусмотренные в проекте Перспектива, не соответствуют целям, указанным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w:t>
      </w:r>
      <w:r/>
    </w:p>
    <w:p>
      <w:pPr>
        <w:pStyle w:val="827"/>
        <w:ind w:firstLine="540"/>
        <w:jc w:val="both"/>
        <w:spacing w:before="240"/>
      </w:pPr>
      <w:r>
        <w:rPr>
          <w:sz w:val="24"/>
        </w:rPr>
        <w:t xml:space="preserve">б) заявитель и (или) заявка и документы не соответствуют условиям, установленным </w:t>
      </w:r>
      <w:hyperlink w:tooltip="2.4. Заявитель может получить грант на каждое перспективное направление только один раз, за исключением перспективного направления, предусмотренного подпунктом &quot;е&quot; пункта 1.5 настоящего Порядка." w:anchor="P2020" w:history="1">
        <w:r>
          <w:rPr>
            <w:color w:val="0000ff"/>
            <w:sz w:val="24"/>
          </w:rPr>
          <w:t xml:space="preserve">пунктами 2.4</w:t>
        </w:r>
      </w:hyperlink>
      <w:r>
        <w:rPr>
          <w:sz w:val="24"/>
        </w:rPr>
        <w:t xml:space="preserve"> и </w:t>
      </w:r>
      <w:hyperlink w:tooltip="2.5. Условиями предоставления гранта являются:" w:anchor="P2022" w:history="1">
        <w:r>
          <w:rPr>
            <w:color w:val="0000ff"/>
            <w:sz w:val="24"/>
          </w:rPr>
          <w:t xml:space="preserve">2.5</w:t>
        </w:r>
      </w:hyperlink>
      <w:r>
        <w:rPr>
          <w:sz w:val="24"/>
        </w:rPr>
        <w:t xml:space="preserve"> настоящего Порядка;</w:t>
      </w:r>
      <w:r/>
    </w:p>
    <w:p>
      <w:pPr>
        <w:pStyle w:val="827"/>
        <w:jc w:val="both"/>
      </w:pPr>
      <w:r>
        <w:rPr>
          <w:sz w:val="24"/>
        </w:rPr>
        <w:t xml:space="preserve">(пп. "б"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в) требования, предусмотренные в проекте Перспектива, не соответствуют требованиям, указанным в </w:t>
      </w:r>
      <w:hyperlink w:tooltip="2.6. Грант предоставляется при соответствии производственных показателей последнего года реализации проекта Перспектива следующим требованиям:" w:anchor="P2065" w:history="1">
        <w:r>
          <w:rPr>
            <w:color w:val="0000ff"/>
            <w:sz w:val="24"/>
          </w:rPr>
          <w:t xml:space="preserve">пункте 2.6</w:t>
        </w:r>
      </w:hyperlink>
      <w:r>
        <w:rPr>
          <w:sz w:val="24"/>
        </w:rPr>
        <w:t xml:space="preserve"> настоящего Порядка;</w:t>
      </w:r>
      <w:r/>
    </w:p>
    <w:p>
      <w:pPr>
        <w:pStyle w:val="827"/>
        <w:ind w:firstLine="540"/>
        <w:jc w:val="both"/>
        <w:spacing w:before="240"/>
      </w:pPr>
      <w:r>
        <w:rPr>
          <w:sz w:val="24"/>
        </w:rPr>
        <w:t xml:space="preserve">г) не представлены (представлены не в полном объеме) документы, указанные в объявлении о проведении отбора и предусмотренные в </w:t>
      </w:r>
      <w:hyperlink w:tooltip="ПЕРЕЧЕНЬ" w:anchor="P2716" w:history="1">
        <w:r>
          <w:rPr>
            <w:color w:val="0000ff"/>
            <w:sz w:val="24"/>
          </w:rPr>
          <w:t xml:space="preserve">пункте 1</w:t>
        </w:r>
      </w:hyperlink>
      <w:r>
        <w:rPr>
          <w:sz w:val="24"/>
        </w:rPr>
        <w:t xml:space="preserve"> приложения N 3 к настоящему Порядку, или</w:t>
      </w:r>
      <w:r>
        <w:rPr>
          <w:sz w:val="24"/>
        </w:rPr>
        <w:t xml:space="preserve"> содержится недостоверная информация в заявке и документах, представленных в целях подтверждения соответствия установленным требованиям, или заявка и документы поданы после даты и времени окончания приема заявок, указанных в объявлении о проведении отбора;</w:t>
      </w:r>
      <w:r/>
    </w:p>
    <w:p>
      <w:pPr>
        <w:pStyle w:val="827"/>
        <w:jc w:val="both"/>
      </w:pPr>
      <w:r>
        <w:rPr>
          <w:sz w:val="24"/>
        </w:rPr>
        <w:t xml:space="preserve">(пп. "г"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186" w:name="P2186"/>
      <w:r/>
      <w:bookmarkEnd w:id="2186"/>
      <w:r>
        <w:rPr>
          <w:sz w:val="24"/>
        </w:rPr>
        <w:t xml:space="preserve">д) на первое число месяца, в котором Минсельхозом Чувашии объявлен отбор, или на дату рассмотрения заявки: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российская организация находится в процессе реорганизации (за исключением реорганизации юридич</w:t>
      </w:r>
      <w:r>
        <w:rPr>
          <w:sz w:val="24"/>
        </w:rPr>
        <w:t xml:space="preserve">еского лица в форме присоединения к нему другого юридического лица, а также в форме преобразования), ликвидации, в отношении ее введена процедура банкротства, ее деятельность приостановлена в порядке, предусмотренном законодательством Российской Федерации;</w:t>
      </w:r>
      <w:r/>
    </w:p>
    <w:p>
      <w:pPr>
        <w:pStyle w:val="827"/>
        <w:ind w:firstLine="540"/>
        <w:jc w:val="both"/>
        <w:spacing w:before="240"/>
      </w:pPr>
      <w:r>
        <w:rPr>
          <w:sz w:val="24"/>
        </w:rPr>
        <w:t xml:space="preserve">российская организация имеет просроченную задолженность по возврату в респ</w:t>
      </w:r>
      <w:r>
        <w:rPr>
          <w:sz w:val="24"/>
        </w:rPr>
        <w:t xml:space="preserve">убликанский бюджет Чувашской Республики субсидий, бюджетных инвестиций, предоставленных в том числе в соответствии с иными правовыми актами, а также иную просроченную (неурегулированную) задолженность по денежным обязательствам перед Чувашской Республикой;</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rPr>
          <w:sz w:val="24"/>
        </w:rPr>
        <w:t xml:space="preserve">российская организация получает средства из республиканского бюджета Чувашской Республики в соответствии с иными нормативными правовыми актами на цели, указанные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w:t>
      </w:r>
      <w:r/>
    </w:p>
    <w:p>
      <w:pPr>
        <w:pStyle w:val="827"/>
        <w:ind w:firstLine="540"/>
        <w:jc w:val="both"/>
        <w:spacing w:before="240"/>
      </w:pPr>
      <w:r>
        <w:rPr>
          <w:sz w:val="24"/>
        </w:rPr>
        <w:t xml:space="preserve">абзац утратил силу. - </w:t>
      </w:r>
      <w:r>
        <w:rPr>
          <w:sz w:val="24"/>
        </w:rPr>
        <w:t xml:space="preserve">Постановление</w:t>
      </w:r>
      <w:r>
        <w:rPr>
          <w:sz w:val="24"/>
        </w:rPr>
        <w:t xml:space="preserve"> Кабинета Министров ЧР от 12.04.2023 N 240;</w:t>
      </w:r>
      <w:r/>
    </w:p>
    <w:p>
      <w:pPr>
        <w:pStyle w:val="827"/>
        <w:ind w:firstLine="540"/>
        <w:jc w:val="both"/>
        <w:spacing w:before="240"/>
      </w:pPr>
      <w:r>
        <w:rPr>
          <w:sz w:val="24"/>
        </w:rPr>
        <w:t xml:space="preserve">реестр дисквалифицированных лиц содержит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российской организации;</w:t>
      </w:r>
      <w:r/>
    </w:p>
    <w:p>
      <w:pPr>
        <w:pStyle w:val="827"/>
        <w:ind w:firstLine="540"/>
        <w:jc w:val="both"/>
        <w:spacing w:before="240"/>
      </w:pPr>
      <w:r>
        <w:rPr>
          <w:sz w:val="24"/>
        </w:rPr>
        <w:t xml:space="preserve">российская организация является иностранным юридически</w:t>
      </w:r>
      <w:r>
        <w:rPr>
          <w:sz w:val="24"/>
        </w:rPr>
        <w:t xml:space="preserve">м лицом, в том числе местом регистрации которого является государство или территория, включенные в утверждаемый Минфином России перечень государств и территорий, используемых для промежуточного (офшорного) владения активами в Российской Федерации (далее - </w:t>
      </w:r>
      <w:r>
        <w:rPr>
          <w:sz w:val="24"/>
        </w:rPr>
        <w:t xml:space="preserve">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w:t>
      </w:r>
      <w:r>
        <w:rPr>
          <w:sz w:val="24"/>
        </w:rPr>
        <w:t xml:space="preserve">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w:t>
      </w:r>
      <w:r>
        <w:rPr>
          <w:sz w:val="24"/>
        </w:rPr>
        <w:t xml:space="preserve">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p>
    <w:p>
      <w:pPr>
        <w:pStyle w:val="827"/>
        <w:jc w:val="both"/>
      </w:pPr>
      <w:r>
        <w:rPr>
          <w:sz w:val="24"/>
        </w:rPr>
        <w:t xml:space="preserve">(в ред. Постановлений Кабинета Министров ЧР от 12.04.2023 </w:t>
      </w:r>
      <w:r>
        <w:rPr>
          <w:sz w:val="24"/>
        </w:rPr>
        <w:t xml:space="preserve">N 240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е) заявителем в Минсельхоз Чувашии не представлена промежуточная и годовая отчетность о финансово-экономическом состоянии по формам, утвержденным Минсельхозом России.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827"/>
        <w:ind w:firstLine="540"/>
        <w:jc w:val="both"/>
        <w:spacing w:before="240"/>
      </w:pPr>
      <w:r>
        <w:rPr>
          <w:sz w:val="24"/>
        </w:rPr>
        <w:t xml:space="preserve">Действие подпункта "е" настоящего пункта не распространяется на заявителей, заре</w:t>
      </w:r>
      <w:r>
        <w:rPr>
          <w:sz w:val="24"/>
        </w:rPr>
        <w:t xml:space="preserve">гистрированных в году проведения отбора или в IV квартале года, предшествующего году проведения отбора, а также на заявителей, не получавших средства государственной поддержки в рамках реализации государственной программы в предшествующие отчетные периоды;</w:t>
      </w:r>
      <w:r/>
    </w:p>
    <w:p>
      <w:pPr>
        <w:pStyle w:val="827"/>
        <w:jc w:val="both"/>
      </w:pPr>
      <w:r>
        <w:rPr>
          <w:sz w:val="24"/>
        </w:rPr>
        <w:t xml:space="preserve">(в ред. Постановлений Кабинета Министров ЧР от 11.05.2022 </w:t>
      </w:r>
      <w:r>
        <w:rPr>
          <w:sz w:val="24"/>
        </w:rPr>
        <w:t xml:space="preserve">N 210</w:t>
      </w:r>
      <w:r>
        <w:rPr>
          <w:sz w:val="24"/>
        </w:rPr>
        <w:t xml:space="preserve">, от 12.08.2024 </w:t>
      </w:r>
      <w:r>
        <w:rPr>
          <w:sz w:val="24"/>
        </w:rPr>
        <w:t xml:space="preserve">N 452</w:t>
      </w:r>
      <w:r>
        <w:rPr>
          <w:sz w:val="24"/>
        </w:rPr>
        <w:t xml:space="preserve">)</w:t>
      </w:r>
      <w:r/>
    </w:p>
    <w:p>
      <w:pPr>
        <w:pStyle w:val="827"/>
        <w:ind w:firstLine="540"/>
        <w:jc w:val="both"/>
        <w:spacing w:before="240"/>
      </w:pPr>
      <w:r>
        <w:rPr>
          <w:sz w:val="24"/>
        </w:rPr>
        <w:t xml:space="preserve">ж) проект Перспектива не соответствует </w:t>
      </w:r>
      <w:hyperlink w:tooltip="1.1. Настоящий Порядок разработан в целях оказания государственной поддержки российской организации в форме гранта на реализацию проекта развития перспективных направлений сельскохозяйственного производства (Перспектива) (далее - проект Перспектива) за счет средств республиканского бюджета Чувашской Республики на финансовое обеспечение части ее затрат, не возмещаемых в рамках иных направлений государственной поддержки в соответствии с государственной программой Чувашской Республики &quot;Развитие сельского хо..." w:anchor="P1933" w:history="1">
        <w:r>
          <w:rPr>
            <w:color w:val="0000ff"/>
            <w:sz w:val="24"/>
          </w:rPr>
          <w:t xml:space="preserve">пункту 1.1</w:t>
        </w:r>
      </w:hyperlink>
      <w:r>
        <w:rPr>
          <w:sz w:val="24"/>
        </w:rPr>
        <w:t xml:space="preserve"> настоящего Порядка;</w:t>
      </w:r>
      <w:r/>
    </w:p>
    <w:p>
      <w:pPr>
        <w:pStyle w:val="827"/>
        <w:jc w:val="both"/>
      </w:pPr>
      <w:r>
        <w:rPr>
          <w:sz w:val="24"/>
        </w:rPr>
        <w:t xml:space="preserve">(пп. "ж" введен </w:t>
      </w:r>
      <w:r>
        <w:rPr>
          <w:sz w:val="24"/>
        </w:rPr>
        <w:t xml:space="preserve">Постановлением</w:t>
      </w:r>
      <w:r>
        <w:rPr>
          <w:sz w:val="24"/>
        </w:rPr>
        <w:t xml:space="preserve"> Кабинета Министров ЧР от 14.09.2022 N 456)</w:t>
      </w:r>
      <w:r/>
    </w:p>
    <w:p>
      <w:pPr>
        <w:pStyle w:val="827"/>
        <w:ind w:firstLine="540"/>
        <w:jc w:val="both"/>
        <w:spacing w:before="240"/>
      </w:pPr>
      <w:r>
        <w:rPr>
          <w:sz w:val="24"/>
        </w:rPr>
        <w:t xml:space="preserve">з) заявитель не соответствует </w:t>
      </w:r>
      <w:hyperlink w:tooltip="1.3. Для целей настоящего Порядка под заявителем понимается российская организация (за исключением сельскохозяйственного потребительского кредитного кооператива), включенная в единый реестр субъектов малого и среднего предпринимательства в соответствии с Федеральным законом &quot;О развитии малого и среднего предпринимательства в Российской Федерации&quot;, одним из видов деятельности которой являются производство и (или) переработка сельскохозяйственной продукции, зарегистрированная на территории Чувашской Респуб..." w:anchor="P1944" w:history="1">
        <w:r>
          <w:rPr>
            <w:color w:val="0000ff"/>
            <w:sz w:val="24"/>
          </w:rPr>
          <w:t xml:space="preserve">пункту 1.3</w:t>
        </w:r>
      </w:hyperlink>
      <w:r>
        <w:rPr>
          <w:sz w:val="24"/>
        </w:rPr>
        <w:t xml:space="preserve"> настоящего Порядка;</w:t>
      </w:r>
      <w:r/>
    </w:p>
    <w:p>
      <w:pPr>
        <w:pStyle w:val="827"/>
        <w:jc w:val="both"/>
      </w:pPr>
      <w:r>
        <w:rPr>
          <w:sz w:val="24"/>
        </w:rPr>
        <w:t xml:space="preserve">(пп. "з" введен </w:t>
      </w:r>
      <w:r>
        <w:rPr>
          <w:sz w:val="24"/>
        </w:rPr>
        <w:t xml:space="preserve">Постановлением</w:t>
      </w:r>
      <w:r>
        <w:rPr>
          <w:sz w:val="24"/>
        </w:rPr>
        <w:t xml:space="preserve"> Кабинета Министров ЧР от 14.09.2022 N 456)</w:t>
      </w:r>
      <w:r/>
    </w:p>
    <w:p>
      <w:pPr>
        <w:pStyle w:val="827"/>
        <w:ind w:firstLine="540"/>
        <w:jc w:val="both"/>
        <w:spacing w:before="240"/>
      </w:pPr>
      <w:r>
        <w:rPr>
          <w:sz w:val="24"/>
        </w:rPr>
        <w:t xml:space="preserve">и) российская организация имеет неисполненную обязанность по уплате налогов, сборов, страховых взносов, пеней, штрафов, процентов, подлежащих уплат</w:t>
      </w:r>
      <w:r>
        <w:rPr>
          <w:sz w:val="24"/>
        </w:rPr>
        <w:t xml:space="preserve">е в соответствии с законодательством Российской Федерации о налогах и сборах, в сумме, превышающей 10 тыс. рублей, по состоянию на дату не ранее чем за 10 рабочих дней до дня начала приема заявок и документов (в случае если российской организацией по собст</w:t>
      </w:r>
      <w:r>
        <w:rPr>
          <w:sz w:val="24"/>
        </w:rPr>
        <w:t xml:space="preserve">венной инициативе представлена справка из налогового органа об отсутствии (наличии)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w:t>
      </w:r>
      <w:r>
        <w:rPr>
          <w:sz w:val="24"/>
        </w:rPr>
        <w:t xml:space="preserve"> о налогах и сборах (далее - справка из налогового органа) или на дату не позднее 10 рабочих дней после дня окончания приема заявок и документов (в случае если российской организацией по собственной инициативе не представлена справка из налогового органа).</w:t>
      </w:r>
      <w:r/>
    </w:p>
    <w:p>
      <w:pPr>
        <w:pStyle w:val="827"/>
        <w:jc w:val="both"/>
      </w:pPr>
      <w:r>
        <w:rPr>
          <w:sz w:val="24"/>
        </w:rPr>
        <w:t xml:space="preserve">(пп. "и" введен </w:t>
      </w:r>
      <w:r>
        <w:rPr>
          <w:sz w:val="24"/>
        </w:rPr>
        <w:t xml:space="preserve">Постановлением</w:t>
      </w:r>
      <w:r>
        <w:rPr>
          <w:sz w:val="24"/>
        </w:rPr>
        <w:t xml:space="preserve"> Кабинета Министров ЧР от 12.04.2023 N 240)</w:t>
      </w:r>
      <w:r/>
    </w:p>
    <w:p>
      <w:pPr>
        <w:pStyle w:val="827"/>
        <w:ind w:firstLine="540"/>
        <w:jc w:val="both"/>
        <w:spacing w:before="240"/>
      </w:pPr>
      <w:r/>
      <w:bookmarkStart w:id="2206" w:name="P2206"/>
      <w:r/>
      <w:bookmarkEnd w:id="2206"/>
      <w:r>
        <w:rPr>
          <w:sz w:val="24"/>
        </w:rPr>
        <w:t xml:space="preserve">3.9. Заявки, допущенные к отбору, Комиссия оценивает в соответствии с критериями оценки заявок (документов) согласно </w:t>
      </w:r>
      <w:hyperlink w:tooltip="КРИТЕРИИ ОЦЕНКИ" w:anchor="P2758" w:history="1">
        <w:r>
          <w:rPr>
            <w:color w:val="0000ff"/>
            <w:sz w:val="24"/>
          </w:rPr>
          <w:t xml:space="preserve">приложениям N 4</w:t>
        </w:r>
      </w:hyperlink>
      <w:r>
        <w:rPr>
          <w:sz w:val="24"/>
        </w:rPr>
        <w:t xml:space="preserve"> - </w:t>
      </w:r>
      <w:hyperlink w:tooltip="КРИТЕРИИ ОЦЕНКИ" w:anchor="P3404" w:history="1">
        <w:r>
          <w:rPr>
            <w:color w:val="0000ff"/>
            <w:sz w:val="24"/>
          </w:rPr>
          <w:t xml:space="preserve">6.2</w:t>
        </w:r>
      </w:hyperlink>
      <w:r>
        <w:rPr>
          <w:sz w:val="24"/>
        </w:rPr>
        <w:t xml:space="preserve"> к настоящему Порядку.</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Итоговая </w:t>
      </w:r>
      <w:hyperlink w:tooltip="КРИТЕРИИ ОЦЕНКИ" w:anchor="P2758" w:history="1">
        <w:r>
          <w:rPr>
            <w:color w:val="0000ff"/>
            <w:sz w:val="24"/>
          </w:rPr>
          <w:t xml:space="preserve">оценка</w:t>
        </w:r>
      </w:hyperlink>
      <w:r>
        <w:rPr>
          <w:sz w:val="24"/>
        </w:rPr>
        <w:t xml:space="preserve"> документов в соответствии с приложением N 4 к настоящему Порядку определяется по формуле</w:t>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Э = С</w:t>
      </w:r>
      <w:r>
        <w:rPr>
          <w:sz w:val="24"/>
          <w:vertAlign w:val="subscript"/>
        </w:rPr>
        <w:t xml:space="preserve">1</w:t>
      </w:r>
      <w:r>
        <w:rPr>
          <w:sz w:val="24"/>
        </w:rPr>
        <w:t xml:space="preserve"> x К</w:t>
      </w:r>
      <w:r>
        <w:rPr>
          <w:sz w:val="24"/>
          <w:vertAlign w:val="subscript"/>
        </w:rPr>
        <w:t xml:space="preserve">1</w:t>
      </w:r>
      <w:r>
        <w:rPr>
          <w:sz w:val="24"/>
        </w:rPr>
        <w:t xml:space="preserve"> + С</w:t>
      </w:r>
      <w:r>
        <w:rPr>
          <w:sz w:val="24"/>
          <w:vertAlign w:val="subscript"/>
        </w:rPr>
        <w:t xml:space="preserve">2</w:t>
      </w:r>
      <w:r>
        <w:rPr>
          <w:sz w:val="24"/>
        </w:rPr>
        <w:t xml:space="preserve"> x К</w:t>
      </w:r>
      <w:r>
        <w:rPr>
          <w:sz w:val="24"/>
          <w:vertAlign w:val="subscript"/>
        </w:rPr>
        <w:t xml:space="preserve">2</w:t>
      </w:r>
      <w:r>
        <w:rPr>
          <w:sz w:val="24"/>
        </w:rPr>
        <w:t xml:space="preserve"> + С</w:t>
      </w:r>
      <w:r>
        <w:rPr>
          <w:sz w:val="24"/>
          <w:vertAlign w:val="subscript"/>
        </w:rPr>
        <w:t xml:space="preserve">3</w:t>
      </w:r>
      <w:r>
        <w:rPr>
          <w:sz w:val="24"/>
        </w:rPr>
        <w:t xml:space="preserve"> x К</w:t>
      </w:r>
      <w:r>
        <w:rPr>
          <w:sz w:val="24"/>
          <w:vertAlign w:val="subscript"/>
        </w:rPr>
        <w:t xml:space="preserve">3</w:t>
      </w:r>
      <w:r>
        <w:rPr>
          <w:sz w:val="24"/>
        </w:rPr>
        <w:t xml:space="preserve"> + С</w:t>
      </w:r>
      <w:r>
        <w:rPr>
          <w:sz w:val="24"/>
          <w:vertAlign w:val="subscript"/>
        </w:rPr>
        <w:t xml:space="preserve">4</w:t>
      </w:r>
      <w:r>
        <w:rPr>
          <w:sz w:val="24"/>
        </w:rPr>
        <w:t xml:space="preserve"> x К</w:t>
      </w:r>
      <w:r>
        <w:rPr>
          <w:sz w:val="24"/>
          <w:vertAlign w:val="subscript"/>
        </w:rPr>
        <w:t xml:space="preserve">4</w:t>
      </w:r>
      <w:r>
        <w:rPr>
          <w:sz w:val="24"/>
        </w:rPr>
        <w:t xml:space="preserve"> + С</w:t>
      </w:r>
      <w:r>
        <w:rPr>
          <w:sz w:val="24"/>
          <w:vertAlign w:val="subscript"/>
        </w:rPr>
        <w:t xml:space="preserve">5</w:t>
      </w:r>
      <w:r>
        <w:rPr>
          <w:sz w:val="24"/>
        </w:rPr>
        <w:t xml:space="preserve"> x К</w:t>
      </w:r>
      <w:r>
        <w:rPr>
          <w:sz w:val="24"/>
          <w:vertAlign w:val="subscript"/>
        </w:rPr>
        <w:t xml:space="preserve">5</w:t>
      </w:r>
      <w:r>
        <w:rPr>
          <w:sz w:val="24"/>
        </w:rPr>
        <w:t xml:space="preserve"> + С</w:t>
      </w:r>
      <w:r>
        <w:rPr>
          <w:sz w:val="24"/>
          <w:vertAlign w:val="subscript"/>
        </w:rPr>
        <w:t xml:space="preserve">6</w:t>
      </w:r>
      <w:r>
        <w:rPr>
          <w:sz w:val="24"/>
        </w:rPr>
        <w:t xml:space="preserve"> x К</w:t>
      </w:r>
      <w:r>
        <w:rPr>
          <w:sz w:val="24"/>
          <w:vertAlign w:val="subscript"/>
        </w:rPr>
        <w:t xml:space="preserve">6</w:t>
      </w:r>
      <w:r>
        <w:rPr>
          <w:sz w:val="24"/>
        </w:rPr>
        <w:t xml:space="preserve">,</w:t>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4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где: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5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Э - итоговая оценка;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6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С</w:t>
      </w:r>
      <w:r>
        <w:rPr>
          <w:sz w:val="24"/>
          <w:vertAlign w:val="subscript"/>
        </w:rPr>
        <w:t xml:space="preserve">1</w:t>
      </w:r>
      <w:r>
        <w:rPr>
          <w:sz w:val="24"/>
        </w:rPr>
        <w:t xml:space="preserve"> - значение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7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К</w:t>
      </w:r>
      <w:r>
        <w:rPr>
          <w:sz w:val="24"/>
          <w:vertAlign w:val="subscript"/>
        </w:rPr>
        <w:t xml:space="preserve">1</w:t>
      </w:r>
      <w:r>
        <w:rPr>
          <w:sz w:val="24"/>
        </w:rPr>
        <w:t xml:space="preserve"> - удельный вес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8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С</w:t>
      </w:r>
      <w:r>
        <w:rPr>
          <w:sz w:val="24"/>
          <w:vertAlign w:val="subscript"/>
        </w:rPr>
        <w:t xml:space="preserve">2</w:t>
      </w:r>
      <w:r>
        <w:rPr>
          <w:sz w:val="24"/>
        </w:rPr>
        <w:t xml:space="preserve"> - значение оценки по критерию "Наличие производственных и складских зданий, помещений, пристроек и сооружений,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9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К</w:t>
      </w:r>
      <w:r>
        <w:rPr>
          <w:sz w:val="24"/>
          <w:vertAlign w:val="subscript"/>
        </w:rPr>
        <w:t xml:space="preserve">2</w:t>
      </w:r>
      <w:r>
        <w:rPr>
          <w:sz w:val="24"/>
        </w:rPr>
        <w:t xml:space="preserve"> - удельный вес оценки по критерию "Наличие производственных и складских зданий, помещений, пристроек и сооружений,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10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С</w:t>
      </w:r>
      <w:r>
        <w:rPr>
          <w:sz w:val="24"/>
          <w:vertAlign w:val="subscript"/>
        </w:rPr>
        <w:t xml:space="preserve">3</w:t>
      </w:r>
      <w:r>
        <w:rPr>
          <w:sz w:val="24"/>
        </w:rPr>
        <w:t xml:space="preserve"> - значение оценки по критерию "Эффективность деятельности российской организации (за год, предшествующий текущему году)";</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11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К</w:t>
      </w:r>
      <w:r>
        <w:rPr>
          <w:sz w:val="24"/>
          <w:vertAlign w:val="subscript"/>
        </w:rPr>
        <w:t xml:space="preserve">3</w:t>
      </w:r>
      <w:r>
        <w:rPr>
          <w:sz w:val="24"/>
        </w:rPr>
        <w:t xml:space="preserve"> - удельный вес оценки по критерию "Эффективность деятельности российской организации (за год, предшествующий текущему году)";</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С</w:t>
      </w:r>
      <w:r>
        <w:rPr>
          <w:sz w:val="24"/>
          <w:vertAlign w:val="subscript"/>
        </w:rPr>
        <w:t xml:space="preserve">4</w:t>
      </w:r>
      <w:r>
        <w:rPr>
          <w:sz w:val="24"/>
        </w:rPr>
        <w:t xml:space="preserve"> - значение оценки по критерию "Срок окупаемости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К</w:t>
      </w:r>
      <w:r>
        <w:rPr>
          <w:sz w:val="24"/>
          <w:vertAlign w:val="subscript"/>
        </w:rPr>
        <w:t xml:space="preserve">4</w:t>
      </w:r>
      <w:r>
        <w:rPr>
          <w:sz w:val="24"/>
        </w:rPr>
        <w:t xml:space="preserve"> - удельный вес оценки по критерию "Срок окупаемости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14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С</w:t>
      </w:r>
      <w:r>
        <w:rPr>
          <w:sz w:val="24"/>
          <w:vertAlign w:val="subscript"/>
        </w:rPr>
        <w:t xml:space="preserve">5</w:t>
      </w:r>
      <w:r>
        <w:rPr>
          <w:sz w:val="24"/>
        </w:rPr>
        <w:t xml:space="preserve"> - значение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15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К</w:t>
      </w:r>
      <w:r>
        <w:rPr>
          <w:sz w:val="24"/>
          <w:vertAlign w:val="subscript"/>
        </w:rPr>
        <w:t xml:space="preserve">5</w:t>
      </w:r>
      <w:r>
        <w:rPr>
          <w:sz w:val="24"/>
        </w:rPr>
        <w:t xml:space="preserve"> - удельный вес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16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С</w:t>
      </w:r>
      <w:r>
        <w:rPr>
          <w:sz w:val="24"/>
          <w:vertAlign w:val="subscript"/>
        </w:rPr>
        <w:t xml:space="preserve">6</w:t>
      </w:r>
      <w:r>
        <w:rPr>
          <w:sz w:val="24"/>
        </w:rPr>
        <w:t xml:space="preserve"> - значение оценки по критерию "Статус российской организации";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17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К</w:t>
      </w:r>
      <w:r>
        <w:rPr>
          <w:sz w:val="24"/>
          <w:vertAlign w:val="subscript"/>
        </w:rPr>
        <w:t xml:space="preserve">6</w:t>
      </w:r>
      <w:r>
        <w:rPr>
          <w:sz w:val="24"/>
        </w:rPr>
        <w:t xml:space="preserve"> - удельный вес оценки по критерию "Статус российской организации".</w:t>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18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Итоговая </w:t>
      </w:r>
      <w:hyperlink w:tooltip="КРИТЕРИИ ОЦЕНКИ" w:anchor="P2960" w:history="1">
        <w:r>
          <w:rPr>
            <w:color w:val="0000ff"/>
            <w:sz w:val="24"/>
          </w:rPr>
          <w:t xml:space="preserve">оценка</w:t>
        </w:r>
      </w:hyperlink>
      <w:r>
        <w:rPr>
          <w:sz w:val="24"/>
        </w:rPr>
        <w:t xml:space="preserve"> документов в соответствии с приложением N 5 к настоящему Порядку определяется по формуле</w:t>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19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И = М</w:t>
      </w:r>
      <w:r>
        <w:rPr>
          <w:sz w:val="24"/>
          <w:vertAlign w:val="subscript"/>
        </w:rPr>
        <w:t xml:space="preserve">1</w:t>
      </w:r>
      <w:r>
        <w:rPr>
          <w:sz w:val="24"/>
        </w:rPr>
        <w:t xml:space="preserve"> x В</w:t>
      </w:r>
      <w:r>
        <w:rPr>
          <w:sz w:val="24"/>
          <w:vertAlign w:val="subscript"/>
        </w:rPr>
        <w:t xml:space="preserve">1</w:t>
      </w:r>
      <w:r>
        <w:rPr>
          <w:sz w:val="24"/>
        </w:rPr>
        <w:t xml:space="preserve"> + М</w:t>
      </w:r>
      <w:r>
        <w:rPr>
          <w:sz w:val="24"/>
          <w:vertAlign w:val="subscript"/>
        </w:rPr>
        <w:t xml:space="preserve">2</w:t>
      </w:r>
      <w:r>
        <w:rPr>
          <w:sz w:val="24"/>
        </w:rPr>
        <w:t xml:space="preserve"> x В</w:t>
      </w:r>
      <w:r>
        <w:rPr>
          <w:sz w:val="24"/>
          <w:vertAlign w:val="subscript"/>
        </w:rPr>
        <w:t xml:space="preserve">2</w:t>
      </w:r>
      <w:r>
        <w:rPr>
          <w:sz w:val="24"/>
        </w:rPr>
        <w:t xml:space="preserve"> + М</w:t>
      </w:r>
      <w:r>
        <w:rPr>
          <w:sz w:val="24"/>
          <w:vertAlign w:val="subscript"/>
        </w:rPr>
        <w:t xml:space="preserve">3</w:t>
      </w:r>
      <w:r>
        <w:rPr>
          <w:sz w:val="24"/>
        </w:rPr>
        <w:t xml:space="preserve"> x В</w:t>
      </w:r>
      <w:r>
        <w:rPr>
          <w:sz w:val="24"/>
          <w:vertAlign w:val="subscript"/>
        </w:rPr>
        <w:t xml:space="preserve">3</w:t>
      </w:r>
      <w:r>
        <w:rPr>
          <w:sz w:val="24"/>
        </w:rPr>
        <w:t xml:space="preserve"> + М</w:t>
      </w:r>
      <w:r>
        <w:rPr>
          <w:sz w:val="24"/>
          <w:vertAlign w:val="subscript"/>
        </w:rPr>
        <w:t xml:space="preserve">4</w:t>
      </w:r>
      <w:r>
        <w:rPr>
          <w:sz w:val="24"/>
        </w:rPr>
        <w:t xml:space="preserve"> x В</w:t>
      </w:r>
      <w:r>
        <w:rPr>
          <w:sz w:val="24"/>
          <w:vertAlign w:val="subscript"/>
        </w:rPr>
        <w:t xml:space="preserve">4</w:t>
      </w:r>
      <w:r>
        <w:rPr>
          <w:sz w:val="24"/>
        </w:rPr>
        <w:t xml:space="preserve"> + М</w:t>
      </w:r>
      <w:r>
        <w:rPr>
          <w:sz w:val="24"/>
          <w:vertAlign w:val="subscript"/>
        </w:rPr>
        <w:t xml:space="preserve">5</w:t>
      </w:r>
      <w:r>
        <w:rPr>
          <w:sz w:val="24"/>
        </w:rPr>
        <w:t xml:space="preserve"> x В</w:t>
      </w:r>
      <w:r>
        <w:rPr>
          <w:sz w:val="24"/>
          <w:vertAlign w:val="subscript"/>
        </w:rPr>
        <w:t xml:space="preserve">5</w:t>
      </w:r>
      <w:r>
        <w:rPr>
          <w:sz w:val="24"/>
        </w:rPr>
        <w:t xml:space="preserve"> + М</w:t>
      </w:r>
      <w:r>
        <w:rPr>
          <w:sz w:val="24"/>
          <w:vertAlign w:val="subscript"/>
        </w:rPr>
        <w:t xml:space="preserve">6</w:t>
      </w:r>
      <w:r>
        <w:rPr>
          <w:sz w:val="24"/>
        </w:rPr>
        <w:t xml:space="preserve"> x В</w:t>
      </w:r>
      <w:r>
        <w:rPr>
          <w:sz w:val="24"/>
          <w:vertAlign w:val="subscript"/>
        </w:rPr>
        <w:t xml:space="preserve">6</w:t>
      </w:r>
      <w:r>
        <w:rPr>
          <w:sz w:val="24"/>
        </w:rPr>
        <w:t xml:space="preserve">,</w:t>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20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где: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21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И - итоговая оценка;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М</w:t>
      </w:r>
      <w:r>
        <w:rPr>
          <w:sz w:val="24"/>
          <w:vertAlign w:val="subscript"/>
        </w:rPr>
        <w:t xml:space="preserve">1</w:t>
      </w:r>
      <w:r>
        <w:rPr>
          <w:sz w:val="24"/>
        </w:rPr>
        <w:t xml:space="preserve"> - значение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В</w:t>
      </w:r>
      <w:r>
        <w:rPr>
          <w:sz w:val="24"/>
          <w:vertAlign w:val="subscript"/>
        </w:rPr>
        <w:t xml:space="preserve">1</w:t>
      </w:r>
      <w:r>
        <w:rPr>
          <w:sz w:val="24"/>
        </w:rPr>
        <w:t xml:space="preserve"> - удельный вес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24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М</w:t>
      </w:r>
      <w:r>
        <w:rPr>
          <w:sz w:val="24"/>
          <w:vertAlign w:val="subscript"/>
        </w:rPr>
        <w:t xml:space="preserve">2</w:t>
      </w:r>
      <w:r>
        <w:rPr>
          <w:sz w:val="24"/>
        </w:rPr>
        <w:t xml:space="preserve"> - значение оценки по критерию "Наличие производственных и складских зданий, помещений, пристроек и сооружений,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25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В</w:t>
      </w:r>
      <w:r>
        <w:rPr>
          <w:sz w:val="24"/>
          <w:vertAlign w:val="subscript"/>
        </w:rPr>
        <w:t xml:space="preserve">2</w:t>
      </w:r>
      <w:r>
        <w:rPr>
          <w:sz w:val="24"/>
        </w:rPr>
        <w:t xml:space="preserve"> - удельный вес оценки по критерию "Наличие производственных и складских зданий, помещений, пристроек и сооружений,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26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М</w:t>
      </w:r>
      <w:r>
        <w:rPr>
          <w:sz w:val="24"/>
          <w:vertAlign w:val="subscript"/>
        </w:rPr>
        <w:t xml:space="preserve">3</w:t>
      </w:r>
      <w:r>
        <w:rPr>
          <w:sz w:val="24"/>
        </w:rPr>
        <w:t xml:space="preserve"> - значение оценки по критерию "Эффективность деятельности российской организации (за год, предшествующий текущему году)";</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27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В</w:t>
      </w:r>
      <w:r>
        <w:rPr>
          <w:sz w:val="24"/>
          <w:vertAlign w:val="subscript"/>
        </w:rPr>
        <w:t xml:space="preserve">3</w:t>
      </w:r>
      <w:r>
        <w:rPr>
          <w:sz w:val="24"/>
        </w:rPr>
        <w:t xml:space="preserve"> - удельный вес оценки по критерию "Эффективность деятельности российской организации (за год, предшествующий текущему году)";</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28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М</w:t>
      </w:r>
      <w:r>
        <w:rPr>
          <w:sz w:val="24"/>
          <w:vertAlign w:val="subscript"/>
        </w:rPr>
        <w:t xml:space="preserve">4</w:t>
      </w:r>
      <w:r>
        <w:rPr>
          <w:sz w:val="24"/>
        </w:rPr>
        <w:t xml:space="preserve"> - значение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29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В</w:t>
      </w:r>
      <w:r>
        <w:rPr>
          <w:sz w:val="24"/>
          <w:vertAlign w:val="subscript"/>
        </w:rPr>
        <w:t xml:space="preserve">4</w:t>
      </w:r>
      <w:r>
        <w:rPr>
          <w:sz w:val="24"/>
        </w:rPr>
        <w:t xml:space="preserve"> - удельный вес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30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М</w:t>
      </w:r>
      <w:r>
        <w:rPr>
          <w:sz w:val="24"/>
          <w:vertAlign w:val="subscript"/>
        </w:rPr>
        <w:t xml:space="preserve">5</w:t>
      </w:r>
      <w:r>
        <w:rPr>
          <w:sz w:val="24"/>
        </w:rPr>
        <w:t xml:space="preserve"> - значение оценки по критерию "Статус российской организации";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31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В</w:t>
      </w:r>
      <w:r>
        <w:rPr>
          <w:sz w:val="24"/>
          <w:vertAlign w:val="subscript"/>
        </w:rPr>
        <w:t xml:space="preserve">5</w:t>
      </w:r>
      <w:r>
        <w:rPr>
          <w:sz w:val="24"/>
        </w:rPr>
        <w:t xml:space="preserve"> - удельный вес оценки по критерию "Статус российской организации";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32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М</w:t>
      </w:r>
      <w:r>
        <w:rPr>
          <w:sz w:val="24"/>
          <w:vertAlign w:val="subscript"/>
        </w:rPr>
        <w:t xml:space="preserve">6</w:t>
      </w:r>
      <w:r>
        <w:rPr>
          <w:sz w:val="24"/>
        </w:rPr>
        <w:t xml:space="preserve"> - значение оценки по критерию "Срок окупаемости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33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В</w:t>
      </w:r>
      <w:r>
        <w:rPr>
          <w:sz w:val="24"/>
          <w:vertAlign w:val="subscript"/>
        </w:rPr>
        <w:t xml:space="preserve">6</w:t>
      </w:r>
      <w:r>
        <w:rPr>
          <w:sz w:val="24"/>
        </w:rPr>
        <w:t xml:space="preserve"> - удельный вес оценки по критерию "Срок окупаемости проекта Перспектива".</w:t>
      </w:r>
      <w:r/>
    </w:p>
    <w:p>
      <w:pPr>
        <w:pStyle w:val="827"/>
        <w:jc w:val="both"/>
      </w:pPr>
      <w:r>
        <w:rPr>
          <w:sz w:val="24"/>
        </w:rPr>
      </w:r>
      <w:r/>
    </w:p>
    <w:p>
      <w:pPr>
        <w:pStyle w:val="827"/>
        <w:ind w:firstLine="540"/>
        <w:jc w:val="both"/>
      </w:pPr>
      <w:r>
        <w:rPr>
          <w:sz w:val="24"/>
        </w:rPr>
        <w:t xml:space="preserve">Итоговая </w:t>
      </w:r>
      <w:hyperlink w:tooltip="КРИТЕРИИ ОЦЕНКИ" w:anchor="P3183" w:history="1">
        <w:r>
          <w:rPr>
            <w:color w:val="0000ff"/>
            <w:sz w:val="24"/>
          </w:rPr>
          <w:t xml:space="preserve">оценка</w:t>
        </w:r>
      </w:hyperlink>
      <w:r>
        <w:rPr>
          <w:sz w:val="24"/>
        </w:rPr>
        <w:t xml:space="preserve"> документов в соответствии с приложением N 6.1 к настоящему Порядку определяется по формуле</w:t>
      </w:r>
      <w:r/>
    </w:p>
    <w:p>
      <w:pPr>
        <w:pStyle w:val="827"/>
        <w:jc w:val="both"/>
      </w:pPr>
      <w:r>
        <w:rPr>
          <w:sz w:val="24"/>
        </w:rPr>
      </w:r>
      <w:r/>
    </w:p>
    <w:p>
      <w:pPr>
        <w:pStyle w:val="827"/>
        <w:ind w:firstLine="540"/>
        <w:jc w:val="both"/>
      </w:pPr>
      <w:r>
        <w:rPr>
          <w:sz w:val="24"/>
        </w:rPr>
        <w:t xml:space="preserve">Р = Л</w:t>
      </w:r>
      <w:r>
        <w:rPr>
          <w:sz w:val="24"/>
          <w:vertAlign w:val="subscript"/>
        </w:rPr>
        <w:t xml:space="preserve">1</w:t>
      </w:r>
      <w:r>
        <w:rPr>
          <w:sz w:val="24"/>
        </w:rPr>
        <w:t xml:space="preserve"> x Н</w:t>
      </w:r>
      <w:r>
        <w:rPr>
          <w:sz w:val="24"/>
          <w:vertAlign w:val="subscript"/>
        </w:rPr>
        <w:t xml:space="preserve">1</w:t>
      </w:r>
      <w:r>
        <w:rPr>
          <w:sz w:val="24"/>
        </w:rPr>
        <w:t xml:space="preserve"> + Л</w:t>
      </w:r>
      <w:r>
        <w:rPr>
          <w:sz w:val="24"/>
          <w:vertAlign w:val="subscript"/>
        </w:rPr>
        <w:t xml:space="preserve">2</w:t>
      </w:r>
      <w:r>
        <w:rPr>
          <w:sz w:val="24"/>
        </w:rPr>
        <w:t xml:space="preserve"> x Н</w:t>
      </w:r>
      <w:r>
        <w:rPr>
          <w:sz w:val="24"/>
          <w:vertAlign w:val="subscript"/>
        </w:rPr>
        <w:t xml:space="preserve">2</w:t>
      </w:r>
      <w:r>
        <w:rPr>
          <w:sz w:val="24"/>
        </w:rPr>
        <w:t xml:space="preserve"> + Л</w:t>
      </w:r>
      <w:r>
        <w:rPr>
          <w:sz w:val="24"/>
          <w:vertAlign w:val="subscript"/>
        </w:rPr>
        <w:t xml:space="preserve">3</w:t>
      </w:r>
      <w:r>
        <w:rPr>
          <w:sz w:val="24"/>
        </w:rPr>
        <w:t xml:space="preserve"> x Н</w:t>
      </w:r>
      <w:r>
        <w:rPr>
          <w:sz w:val="24"/>
          <w:vertAlign w:val="subscript"/>
        </w:rPr>
        <w:t xml:space="preserve">3</w:t>
      </w:r>
      <w:r>
        <w:rPr>
          <w:sz w:val="24"/>
        </w:rPr>
        <w:t xml:space="preserve"> + Л</w:t>
      </w:r>
      <w:r>
        <w:rPr>
          <w:sz w:val="24"/>
          <w:vertAlign w:val="subscript"/>
        </w:rPr>
        <w:t xml:space="preserve">4</w:t>
      </w:r>
      <w:r>
        <w:rPr>
          <w:sz w:val="24"/>
        </w:rPr>
        <w:t xml:space="preserve"> x Н</w:t>
      </w:r>
      <w:r>
        <w:rPr>
          <w:sz w:val="24"/>
          <w:vertAlign w:val="subscript"/>
        </w:rPr>
        <w:t xml:space="preserve">4</w:t>
      </w:r>
      <w:r>
        <w:rPr>
          <w:sz w:val="24"/>
        </w:rPr>
        <w:t xml:space="preserve"> + Л</w:t>
      </w:r>
      <w:r>
        <w:rPr>
          <w:sz w:val="24"/>
          <w:vertAlign w:val="subscript"/>
        </w:rPr>
        <w:t xml:space="preserve">5</w:t>
      </w:r>
      <w:r>
        <w:rPr>
          <w:sz w:val="24"/>
        </w:rPr>
        <w:t xml:space="preserve"> x Н</w:t>
      </w:r>
      <w:r>
        <w:rPr>
          <w:sz w:val="24"/>
          <w:vertAlign w:val="subscript"/>
        </w:rPr>
        <w:t xml:space="preserve">5</w:t>
      </w:r>
      <w:r>
        <w:rPr>
          <w:sz w:val="24"/>
        </w:rPr>
        <w:t xml:space="preserve"> + Л</w:t>
      </w:r>
      <w:r>
        <w:rPr>
          <w:sz w:val="24"/>
          <w:vertAlign w:val="subscript"/>
        </w:rPr>
        <w:t xml:space="preserve">6</w:t>
      </w:r>
      <w:r>
        <w:rPr>
          <w:sz w:val="24"/>
        </w:rPr>
        <w:t xml:space="preserve"> x Н</w:t>
      </w:r>
      <w:r>
        <w:rPr>
          <w:sz w:val="24"/>
          <w:vertAlign w:val="subscript"/>
        </w:rPr>
        <w:t xml:space="preserve">6</w:t>
      </w:r>
      <w:r>
        <w:rPr>
          <w:sz w:val="24"/>
        </w:rPr>
        <w:t xml:space="preserve">,</w:t>
      </w:r>
      <w:r/>
    </w:p>
    <w:p>
      <w:pPr>
        <w:pStyle w:val="827"/>
        <w:jc w:val="both"/>
      </w:pPr>
      <w:r>
        <w:rPr>
          <w:sz w:val="24"/>
        </w:rPr>
      </w:r>
      <w:r/>
    </w:p>
    <w:p>
      <w:pPr>
        <w:pStyle w:val="827"/>
        <w:ind w:firstLine="540"/>
        <w:jc w:val="both"/>
      </w:pPr>
      <w:r>
        <w:rPr>
          <w:sz w:val="24"/>
        </w:rPr>
        <w:t xml:space="preserve">где:</w:t>
      </w:r>
      <w:r/>
    </w:p>
    <w:p>
      <w:pPr>
        <w:pStyle w:val="827"/>
        <w:ind w:firstLine="540"/>
        <w:jc w:val="both"/>
        <w:spacing w:before="240"/>
      </w:pPr>
      <w:r>
        <w:rPr>
          <w:sz w:val="24"/>
        </w:rPr>
        <w:t xml:space="preserve">Р - итоговая оценка;</w:t>
      </w:r>
      <w:r/>
    </w:p>
    <w:p>
      <w:pPr>
        <w:pStyle w:val="827"/>
        <w:ind w:firstLine="540"/>
        <w:jc w:val="both"/>
        <w:spacing w:before="240"/>
      </w:pPr>
      <w:r>
        <w:rPr>
          <w:sz w:val="24"/>
        </w:rPr>
        <w:t xml:space="preserve">Л</w:t>
      </w:r>
      <w:r>
        <w:rPr>
          <w:sz w:val="24"/>
          <w:vertAlign w:val="subscript"/>
        </w:rPr>
        <w:t xml:space="preserve">1</w:t>
      </w:r>
      <w:r>
        <w:rPr>
          <w:sz w:val="24"/>
        </w:rPr>
        <w:t xml:space="preserve"> - значение оценки по критерию "Эффективность проекта Перспектива (на конец срока его реализации)";</w:t>
      </w:r>
      <w:r/>
    </w:p>
    <w:p>
      <w:pPr>
        <w:pStyle w:val="827"/>
        <w:ind w:firstLine="540"/>
        <w:jc w:val="both"/>
        <w:spacing w:before="240"/>
      </w:pPr>
      <w:r>
        <w:rPr>
          <w:sz w:val="24"/>
        </w:rPr>
        <w:t xml:space="preserve">Н</w:t>
      </w:r>
      <w:r>
        <w:rPr>
          <w:sz w:val="24"/>
          <w:vertAlign w:val="subscript"/>
        </w:rPr>
        <w:t xml:space="preserve">1</w:t>
      </w:r>
      <w:r>
        <w:rPr>
          <w:sz w:val="24"/>
        </w:rPr>
        <w:t xml:space="preserve"> - удельный вес оценки по критерию "Эффективность проекта Перспектива (на конец срока его реализации)";</w:t>
      </w:r>
      <w:r/>
    </w:p>
    <w:p>
      <w:pPr>
        <w:pStyle w:val="827"/>
        <w:ind w:firstLine="540"/>
        <w:jc w:val="both"/>
        <w:spacing w:before="240"/>
      </w:pPr>
      <w:r>
        <w:rPr>
          <w:sz w:val="24"/>
        </w:rPr>
        <w:t xml:space="preserve">Л</w:t>
      </w:r>
      <w:r>
        <w:rPr>
          <w:sz w:val="24"/>
          <w:vertAlign w:val="subscript"/>
        </w:rPr>
        <w:t xml:space="preserve">2</w:t>
      </w:r>
      <w:r>
        <w:rPr>
          <w:sz w:val="24"/>
        </w:rPr>
        <w:t xml:space="preserve"> - значение оценки по критерию "Наличие земель сельскохозяйственного назначения участника отбора";</w:t>
      </w:r>
      <w:r/>
    </w:p>
    <w:p>
      <w:pPr>
        <w:pStyle w:val="827"/>
        <w:ind w:firstLine="540"/>
        <w:jc w:val="both"/>
        <w:spacing w:before="240"/>
      </w:pPr>
      <w:r>
        <w:rPr>
          <w:sz w:val="24"/>
        </w:rPr>
        <w:t xml:space="preserve">Н</w:t>
      </w:r>
      <w:r>
        <w:rPr>
          <w:sz w:val="24"/>
          <w:vertAlign w:val="subscript"/>
        </w:rPr>
        <w:t xml:space="preserve">2</w:t>
      </w:r>
      <w:r>
        <w:rPr>
          <w:sz w:val="24"/>
        </w:rPr>
        <w:t xml:space="preserve"> - удельный вес оценки по критерию "Наличие земель сельскохозяйственного назначения участника отбора";</w:t>
      </w:r>
      <w:r/>
    </w:p>
    <w:p>
      <w:pPr>
        <w:pStyle w:val="827"/>
        <w:ind w:firstLine="540"/>
        <w:jc w:val="both"/>
        <w:spacing w:before="240"/>
      </w:pPr>
      <w:r>
        <w:rPr>
          <w:sz w:val="24"/>
        </w:rPr>
        <w:t xml:space="preserve">Л</w:t>
      </w:r>
      <w:r>
        <w:rPr>
          <w:sz w:val="24"/>
          <w:vertAlign w:val="subscript"/>
        </w:rPr>
        <w:t xml:space="preserve">3</w:t>
      </w:r>
      <w:r>
        <w:rPr>
          <w:sz w:val="24"/>
        </w:rPr>
        <w:t xml:space="preserve"> - значение оценки по критерию "Эффективность деятельности российской организации (за год, предшествующий текущему году)";</w:t>
      </w:r>
      <w:r/>
    </w:p>
    <w:p>
      <w:pPr>
        <w:pStyle w:val="827"/>
        <w:ind w:firstLine="540"/>
        <w:jc w:val="both"/>
        <w:spacing w:before="240"/>
      </w:pPr>
      <w:r>
        <w:rPr>
          <w:sz w:val="24"/>
        </w:rPr>
        <w:t xml:space="preserve">Н</w:t>
      </w:r>
      <w:r>
        <w:rPr>
          <w:sz w:val="24"/>
          <w:vertAlign w:val="subscript"/>
        </w:rPr>
        <w:t xml:space="preserve">3</w:t>
      </w:r>
      <w:r>
        <w:rPr>
          <w:sz w:val="24"/>
        </w:rPr>
        <w:t xml:space="preserve"> - удельный вес оценки по критерию "Эффективность деятельности российской организации (за год, предшествующий текущему году)";</w:t>
      </w:r>
      <w:r/>
    </w:p>
    <w:p>
      <w:pPr>
        <w:pStyle w:val="827"/>
        <w:ind w:firstLine="540"/>
        <w:jc w:val="both"/>
        <w:spacing w:before="240"/>
      </w:pPr>
      <w:r>
        <w:rPr>
          <w:sz w:val="24"/>
        </w:rPr>
        <w:t xml:space="preserve">Л</w:t>
      </w:r>
      <w:r>
        <w:rPr>
          <w:sz w:val="24"/>
          <w:vertAlign w:val="subscript"/>
        </w:rPr>
        <w:t xml:space="preserve">4</w:t>
      </w:r>
      <w:r>
        <w:rPr>
          <w:sz w:val="24"/>
        </w:rPr>
        <w:t xml:space="preserve"> - значение оценки по критерию "Наличие опыта работы";</w:t>
      </w:r>
      <w:r/>
    </w:p>
    <w:p>
      <w:pPr>
        <w:pStyle w:val="827"/>
        <w:ind w:firstLine="540"/>
        <w:jc w:val="both"/>
        <w:spacing w:before="240"/>
      </w:pPr>
      <w:r>
        <w:rPr>
          <w:sz w:val="24"/>
        </w:rPr>
        <w:t xml:space="preserve">Н</w:t>
      </w:r>
      <w:r>
        <w:rPr>
          <w:sz w:val="24"/>
          <w:vertAlign w:val="subscript"/>
        </w:rPr>
        <w:t xml:space="preserve">4</w:t>
      </w:r>
      <w:r>
        <w:rPr>
          <w:sz w:val="24"/>
        </w:rPr>
        <w:t xml:space="preserve"> - удельный вес оценки по критерию "Наличие опыта работы";</w:t>
      </w:r>
      <w:r/>
    </w:p>
    <w:p>
      <w:pPr>
        <w:pStyle w:val="827"/>
        <w:ind w:firstLine="540"/>
        <w:jc w:val="both"/>
        <w:spacing w:before="240"/>
      </w:pPr>
      <w:r>
        <w:rPr>
          <w:sz w:val="24"/>
        </w:rPr>
        <w:t xml:space="preserve">Л</w:t>
      </w:r>
      <w:r>
        <w:rPr>
          <w:sz w:val="24"/>
          <w:vertAlign w:val="subscript"/>
        </w:rPr>
        <w:t xml:space="preserve">5</w:t>
      </w:r>
      <w:r>
        <w:rPr>
          <w:sz w:val="24"/>
        </w:rPr>
        <w:t xml:space="preserve"> - значение оценки по критерию "Статус российской организации";</w:t>
      </w:r>
      <w:r/>
    </w:p>
    <w:p>
      <w:pPr>
        <w:pStyle w:val="827"/>
        <w:ind w:firstLine="540"/>
        <w:jc w:val="both"/>
        <w:spacing w:before="240"/>
      </w:pPr>
      <w:r>
        <w:rPr>
          <w:sz w:val="24"/>
        </w:rPr>
        <w:t xml:space="preserve">Н</w:t>
      </w:r>
      <w:r>
        <w:rPr>
          <w:sz w:val="24"/>
          <w:vertAlign w:val="subscript"/>
        </w:rPr>
        <w:t xml:space="preserve">5</w:t>
      </w:r>
      <w:r>
        <w:rPr>
          <w:sz w:val="24"/>
        </w:rPr>
        <w:t xml:space="preserve"> - удельный вес оценки по критерию "Статус российской организации";</w:t>
      </w:r>
      <w:r/>
    </w:p>
    <w:p>
      <w:pPr>
        <w:pStyle w:val="827"/>
        <w:ind w:firstLine="540"/>
        <w:jc w:val="both"/>
        <w:spacing w:before="240"/>
      </w:pPr>
      <w:r>
        <w:rPr>
          <w:sz w:val="24"/>
        </w:rPr>
        <w:t xml:space="preserve">Л</w:t>
      </w:r>
      <w:r>
        <w:rPr>
          <w:sz w:val="24"/>
          <w:vertAlign w:val="subscript"/>
        </w:rPr>
        <w:t xml:space="preserve">6</w:t>
      </w:r>
      <w:r>
        <w:rPr>
          <w:sz w:val="24"/>
        </w:rPr>
        <w:t xml:space="preserve"> - значение оценки по критерию "Срок окупаемости проекта Перспектива";</w:t>
      </w:r>
      <w:r/>
    </w:p>
    <w:p>
      <w:pPr>
        <w:pStyle w:val="827"/>
        <w:ind w:firstLine="540"/>
        <w:jc w:val="both"/>
        <w:spacing w:before="240"/>
      </w:pPr>
      <w:r>
        <w:rPr>
          <w:sz w:val="24"/>
        </w:rPr>
        <w:t xml:space="preserve">Н</w:t>
      </w:r>
      <w:r>
        <w:rPr>
          <w:sz w:val="24"/>
          <w:vertAlign w:val="subscript"/>
        </w:rPr>
        <w:t xml:space="preserve">6</w:t>
      </w:r>
      <w:r>
        <w:rPr>
          <w:sz w:val="24"/>
        </w:rPr>
        <w:t xml:space="preserve"> - удельный вес оценки по критерию "Срок окупаемости проекта Перспектива".</w:t>
      </w:r>
      <w:r/>
    </w:p>
    <w:p>
      <w:pPr>
        <w:pStyle w:val="827"/>
        <w:jc w:val="both"/>
      </w:pPr>
      <w:r>
        <w:rPr>
          <w:sz w:val="24"/>
        </w:rPr>
      </w:r>
      <w:r/>
    </w:p>
    <w:p>
      <w:pPr>
        <w:pStyle w:val="827"/>
        <w:ind w:firstLine="540"/>
        <w:jc w:val="both"/>
      </w:pPr>
      <w:r>
        <w:rPr>
          <w:sz w:val="24"/>
        </w:rPr>
        <w:t xml:space="preserve">Итоговая </w:t>
      </w:r>
      <w:hyperlink w:tooltip="КРИТЕРИИ ОЦЕНКИ" w:anchor="P3404" w:history="1">
        <w:r>
          <w:rPr>
            <w:color w:val="0000ff"/>
            <w:sz w:val="24"/>
          </w:rPr>
          <w:t xml:space="preserve">оценка</w:t>
        </w:r>
      </w:hyperlink>
      <w:r>
        <w:rPr>
          <w:sz w:val="24"/>
        </w:rPr>
        <w:t xml:space="preserve"> документов в соответствии с приложением N 6.2 к настоящему Порядку определяется по формуле</w:t>
      </w:r>
      <w:r/>
    </w:p>
    <w:p>
      <w:pPr>
        <w:pStyle w:val="827"/>
        <w:jc w:val="both"/>
      </w:pPr>
      <w:r>
        <w:rPr>
          <w:sz w:val="24"/>
        </w:rPr>
      </w:r>
      <w:r/>
    </w:p>
    <w:p>
      <w:pPr>
        <w:pStyle w:val="827"/>
        <w:ind w:firstLine="540"/>
        <w:jc w:val="both"/>
      </w:pPr>
      <w:r>
        <w:rPr>
          <w:sz w:val="24"/>
        </w:rPr>
        <w:t xml:space="preserve">А = З</w:t>
      </w:r>
      <w:r>
        <w:rPr>
          <w:sz w:val="24"/>
          <w:vertAlign w:val="subscript"/>
        </w:rPr>
        <w:t xml:space="preserve">1</w:t>
      </w:r>
      <w:r>
        <w:rPr>
          <w:sz w:val="24"/>
        </w:rPr>
        <w:t xml:space="preserve"> x У</w:t>
      </w:r>
      <w:r>
        <w:rPr>
          <w:sz w:val="24"/>
          <w:vertAlign w:val="subscript"/>
        </w:rPr>
        <w:t xml:space="preserve">1</w:t>
      </w:r>
      <w:r>
        <w:rPr>
          <w:sz w:val="24"/>
        </w:rPr>
        <w:t xml:space="preserve"> + З</w:t>
      </w:r>
      <w:r>
        <w:rPr>
          <w:sz w:val="24"/>
          <w:vertAlign w:val="subscript"/>
        </w:rPr>
        <w:t xml:space="preserve">2</w:t>
      </w:r>
      <w:r>
        <w:rPr>
          <w:sz w:val="24"/>
        </w:rPr>
        <w:t xml:space="preserve"> x У</w:t>
      </w:r>
      <w:r>
        <w:rPr>
          <w:sz w:val="24"/>
          <w:vertAlign w:val="subscript"/>
        </w:rPr>
        <w:t xml:space="preserve">2</w:t>
      </w:r>
      <w:r>
        <w:rPr>
          <w:sz w:val="24"/>
        </w:rPr>
        <w:t xml:space="preserve"> + З</w:t>
      </w:r>
      <w:r>
        <w:rPr>
          <w:sz w:val="24"/>
          <w:vertAlign w:val="subscript"/>
        </w:rPr>
        <w:t xml:space="preserve">3</w:t>
      </w:r>
      <w:r>
        <w:rPr>
          <w:sz w:val="24"/>
        </w:rPr>
        <w:t xml:space="preserve"> x У</w:t>
      </w:r>
      <w:r>
        <w:rPr>
          <w:sz w:val="24"/>
          <w:vertAlign w:val="subscript"/>
        </w:rPr>
        <w:t xml:space="preserve">3</w:t>
      </w:r>
      <w:r>
        <w:rPr>
          <w:sz w:val="24"/>
        </w:rPr>
        <w:t xml:space="preserve"> + З</w:t>
      </w:r>
      <w:r>
        <w:rPr>
          <w:sz w:val="24"/>
          <w:vertAlign w:val="subscript"/>
        </w:rPr>
        <w:t xml:space="preserve">4</w:t>
      </w:r>
      <w:r>
        <w:rPr>
          <w:sz w:val="24"/>
        </w:rPr>
        <w:t xml:space="preserve"> x У</w:t>
      </w:r>
      <w:r>
        <w:rPr>
          <w:sz w:val="24"/>
          <w:vertAlign w:val="subscript"/>
        </w:rPr>
        <w:t xml:space="preserve">4</w:t>
      </w:r>
      <w:r>
        <w:rPr>
          <w:sz w:val="24"/>
        </w:rPr>
        <w:t xml:space="preserve"> + З</w:t>
      </w:r>
      <w:r>
        <w:rPr>
          <w:sz w:val="24"/>
          <w:vertAlign w:val="subscript"/>
        </w:rPr>
        <w:t xml:space="preserve">5</w:t>
      </w:r>
      <w:r>
        <w:rPr>
          <w:sz w:val="24"/>
        </w:rPr>
        <w:t xml:space="preserve"> x У</w:t>
      </w:r>
      <w:r>
        <w:rPr>
          <w:sz w:val="24"/>
          <w:vertAlign w:val="subscript"/>
        </w:rPr>
        <w:t xml:space="preserve">5</w:t>
      </w:r>
      <w:r>
        <w:rPr>
          <w:sz w:val="24"/>
        </w:rPr>
        <w:t xml:space="preserve"> + З</w:t>
      </w:r>
      <w:r>
        <w:rPr>
          <w:sz w:val="24"/>
          <w:vertAlign w:val="subscript"/>
        </w:rPr>
        <w:t xml:space="preserve">6</w:t>
      </w:r>
      <w:r>
        <w:rPr>
          <w:sz w:val="24"/>
        </w:rPr>
        <w:t xml:space="preserve"> x У</w:t>
      </w:r>
      <w:r>
        <w:rPr>
          <w:sz w:val="24"/>
          <w:vertAlign w:val="subscript"/>
        </w:rPr>
        <w:t xml:space="preserve">6</w:t>
      </w:r>
      <w:r>
        <w:rPr>
          <w:sz w:val="24"/>
        </w:rPr>
        <w:t xml:space="preserve"> + З</w:t>
      </w:r>
      <w:r>
        <w:rPr>
          <w:sz w:val="24"/>
          <w:vertAlign w:val="subscript"/>
        </w:rPr>
        <w:t xml:space="preserve">7</w:t>
      </w:r>
      <w:r>
        <w:rPr>
          <w:sz w:val="24"/>
        </w:rPr>
        <w:t xml:space="preserve"> x У</w:t>
      </w:r>
      <w:r>
        <w:rPr>
          <w:sz w:val="24"/>
          <w:vertAlign w:val="subscript"/>
        </w:rPr>
        <w:t xml:space="preserve">7</w:t>
      </w:r>
      <w:r>
        <w:rPr>
          <w:sz w:val="24"/>
        </w:rPr>
        <w:t xml:space="preserve">,</w:t>
      </w:r>
      <w:r/>
    </w:p>
    <w:p>
      <w:pPr>
        <w:pStyle w:val="827"/>
        <w:ind w:firstLine="540"/>
        <w:jc w:val="both"/>
        <w:spacing w:before="240"/>
      </w:pPr>
      <w:r>
        <w:rPr>
          <w:sz w:val="24"/>
        </w:rPr>
        <w:t xml:space="preserve">где:</w:t>
      </w:r>
      <w:r/>
    </w:p>
    <w:p>
      <w:pPr>
        <w:pStyle w:val="827"/>
        <w:ind w:firstLine="540"/>
        <w:jc w:val="both"/>
        <w:spacing w:before="240"/>
      </w:pPr>
      <w:r>
        <w:rPr>
          <w:sz w:val="24"/>
        </w:rPr>
        <w:t xml:space="preserve">А - итоговая оценка;</w:t>
      </w:r>
      <w:r/>
    </w:p>
    <w:p>
      <w:pPr>
        <w:pStyle w:val="827"/>
        <w:ind w:firstLine="540"/>
        <w:jc w:val="both"/>
        <w:spacing w:before="240"/>
      </w:pPr>
      <w:r>
        <w:rPr>
          <w:sz w:val="24"/>
        </w:rPr>
        <w:t xml:space="preserve">З</w:t>
      </w:r>
      <w:r>
        <w:rPr>
          <w:sz w:val="24"/>
          <w:vertAlign w:val="subscript"/>
        </w:rPr>
        <w:t xml:space="preserve">1</w:t>
      </w:r>
      <w:r>
        <w:rPr>
          <w:sz w:val="24"/>
        </w:rPr>
        <w:t xml:space="preserve"> - значение оценки по критерию "Эффективность деятельности заявителя (за год, предшествующий текущему году)";</w:t>
      </w:r>
      <w:r/>
    </w:p>
    <w:p>
      <w:pPr>
        <w:pStyle w:val="827"/>
        <w:ind w:firstLine="540"/>
        <w:jc w:val="both"/>
        <w:spacing w:before="240"/>
      </w:pPr>
      <w:r>
        <w:rPr>
          <w:sz w:val="24"/>
        </w:rPr>
        <w:t xml:space="preserve">У</w:t>
      </w:r>
      <w:r>
        <w:rPr>
          <w:sz w:val="24"/>
          <w:vertAlign w:val="subscript"/>
        </w:rPr>
        <w:t xml:space="preserve">1</w:t>
      </w:r>
      <w:r>
        <w:rPr>
          <w:sz w:val="24"/>
        </w:rPr>
        <w:t xml:space="preserve"> - удельный вес оценки по критерию "Эффективность деятельности заявителя (за год, предшествующий текущему году)";</w:t>
      </w:r>
      <w:r/>
    </w:p>
    <w:p>
      <w:pPr>
        <w:pStyle w:val="827"/>
        <w:ind w:firstLine="540"/>
        <w:jc w:val="both"/>
        <w:spacing w:before="240"/>
      </w:pPr>
      <w:r>
        <w:rPr>
          <w:sz w:val="24"/>
        </w:rPr>
        <w:t xml:space="preserve">З</w:t>
      </w:r>
      <w:r>
        <w:rPr>
          <w:sz w:val="24"/>
          <w:vertAlign w:val="subscript"/>
        </w:rPr>
        <w:t xml:space="preserve">2</w:t>
      </w:r>
      <w:r>
        <w:rPr>
          <w:sz w:val="24"/>
        </w:rPr>
        <w:t xml:space="preserve"> - значение оценки по критерию "Наличие у заявителя или сотрудника заявителя образования";</w:t>
      </w:r>
      <w:r/>
    </w:p>
    <w:p>
      <w:pPr>
        <w:pStyle w:val="827"/>
        <w:ind w:firstLine="540"/>
        <w:jc w:val="both"/>
        <w:spacing w:before="240"/>
      </w:pPr>
      <w:r>
        <w:rPr>
          <w:sz w:val="24"/>
        </w:rPr>
        <w:t xml:space="preserve">У</w:t>
      </w:r>
      <w:r>
        <w:rPr>
          <w:sz w:val="24"/>
          <w:vertAlign w:val="subscript"/>
        </w:rPr>
        <w:t xml:space="preserve">2</w:t>
      </w:r>
      <w:r>
        <w:rPr>
          <w:sz w:val="24"/>
        </w:rPr>
        <w:t xml:space="preserve"> - удельный вес оценки по критерию "Наличие у заявителя или сотрудника заявителя образования";</w:t>
      </w:r>
      <w:r/>
    </w:p>
    <w:p>
      <w:pPr>
        <w:pStyle w:val="827"/>
        <w:ind w:firstLine="540"/>
        <w:jc w:val="both"/>
        <w:spacing w:before="240"/>
      </w:pPr>
      <w:r>
        <w:rPr>
          <w:sz w:val="24"/>
        </w:rPr>
        <w:t xml:space="preserve">З</w:t>
      </w:r>
      <w:r>
        <w:rPr>
          <w:sz w:val="24"/>
          <w:vertAlign w:val="subscript"/>
        </w:rPr>
        <w:t xml:space="preserve">3</w:t>
      </w:r>
      <w:r>
        <w:rPr>
          <w:sz w:val="24"/>
        </w:rPr>
        <w:t xml:space="preserve"> - значение оценки по критерию "Наличие производственных и складских зданий, помещений, пристроек и сооружений, предназначенных для производства </w:t>
      </w:r>
      <w:r>
        <w:rPr>
          <w:sz w:val="24"/>
        </w:rPr>
        <w:t xml:space="preserve">или переработки сельскохозяйственной продукции, прошедших государственную регистрацию, или наличие земель сельскохозяйственного назначения, прошедших государственную регистрацию (для заявителей, осуществляющих только деятельность в сфере растениеводства)";</w:t>
      </w:r>
      <w:r/>
    </w:p>
    <w:p>
      <w:pPr>
        <w:pStyle w:val="827"/>
        <w:ind w:firstLine="540"/>
        <w:jc w:val="both"/>
        <w:spacing w:before="240"/>
      </w:pPr>
      <w:r>
        <w:rPr>
          <w:sz w:val="24"/>
        </w:rPr>
        <w:t xml:space="preserve">У</w:t>
      </w:r>
      <w:r>
        <w:rPr>
          <w:sz w:val="24"/>
          <w:vertAlign w:val="subscript"/>
        </w:rPr>
        <w:t xml:space="preserve">3</w:t>
      </w:r>
      <w:r>
        <w:rPr>
          <w:sz w:val="24"/>
        </w:rPr>
        <w:t xml:space="preserve"> - удельный вес оценки по критерию "Наличие производственных и складских зданий, помещений, пристроек и сооружений, предназначенных для производства </w:t>
      </w:r>
      <w:r>
        <w:rPr>
          <w:sz w:val="24"/>
        </w:rPr>
        <w:t xml:space="preserve">или переработки сельскохозяйственной продукции, прошедших государственную регистрацию, или наличие земель сельскохозяйственного назначения, прошедших государственную регистрацию (для заявителей, осуществляющих только деятельность в сфере растениеводства)";</w:t>
      </w:r>
      <w:r/>
    </w:p>
    <w:p>
      <w:pPr>
        <w:pStyle w:val="827"/>
        <w:ind w:firstLine="540"/>
        <w:jc w:val="both"/>
        <w:spacing w:before="240"/>
      </w:pPr>
      <w:r>
        <w:rPr>
          <w:sz w:val="24"/>
        </w:rPr>
        <w:t xml:space="preserve">З</w:t>
      </w:r>
      <w:r>
        <w:rPr>
          <w:sz w:val="24"/>
          <w:vertAlign w:val="subscript"/>
        </w:rPr>
        <w:t xml:space="preserve">4</w:t>
      </w:r>
      <w:r>
        <w:rPr>
          <w:sz w:val="24"/>
        </w:rPr>
        <w:t xml:space="preserve"> - значение оценки по критерию "Наличие у заявителя опыта в сфере агротуризма (сельского туризма)";</w:t>
      </w:r>
      <w:r/>
    </w:p>
    <w:p>
      <w:pPr>
        <w:pStyle w:val="827"/>
        <w:ind w:firstLine="540"/>
        <w:jc w:val="both"/>
        <w:spacing w:before="240"/>
      </w:pPr>
      <w:r>
        <w:rPr>
          <w:sz w:val="24"/>
        </w:rPr>
        <w:t xml:space="preserve">У</w:t>
      </w:r>
      <w:r>
        <w:rPr>
          <w:sz w:val="24"/>
          <w:vertAlign w:val="subscript"/>
        </w:rPr>
        <w:t xml:space="preserve">4</w:t>
      </w:r>
      <w:r>
        <w:rPr>
          <w:sz w:val="24"/>
        </w:rPr>
        <w:t xml:space="preserve"> - удельный вес оценки по критерию "Наличие у заявителя опыта в сфере агротуризма (сельского туризма)";</w:t>
      </w:r>
      <w:r/>
    </w:p>
    <w:p>
      <w:pPr>
        <w:pStyle w:val="827"/>
        <w:ind w:firstLine="540"/>
        <w:jc w:val="both"/>
        <w:spacing w:before="240"/>
      </w:pPr>
      <w:r>
        <w:rPr>
          <w:sz w:val="24"/>
        </w:rPr>
        <w:t xml:space="preserve">З</w:t>
      </w:r>
      <w:r>
        <w:rPr>
          <w:sz w:val="24"/>
          <w:vertAlign w:val="subscript"/>
        </w:rPr>
        <w:t xml:space="preserve">5</w:t>
      </w:r>
      <w:r>
        <w:rPr>
          <w:sz w:val="24"/>
        </w:rPr>
        <w:t xml:space="preserve"> - значение оценки по критерию "Срок окупаемости проекта Перспектива";</w:t>
      </w:r>
      <w:r/>
    </w:p>
    <w:p>
      <w:pPr>
        <w:pStyle w:val="827"/>
        <w:ind w:firstLine="540"/>
        <w:jc w:val="both"/>
        <w:spacing w:before="240"/>
      </w:pPr>
      <w:r>
        <w:rPr>
          <w:sz w:val="24"/>
        </w:rPr>
        <w:t xml:space="preserve">У</w:t>
      </w:r>
      <w:r>
        <w:rPr>
          <w:sz w:val="24"/>
          <w:vertAlign w:val="subscript"/>
        </w:rPr>
        <w:t xml:space="preserve">5</w:t>
      </w:r>
      <w:r>
        <w:rPr>
          <w:sz w:val="24"/>
        </w:rPr>
        <w:t xml:space="preserve"> - удельный вес оценки по критерию "Срок окупаемости проекта Перспектива";</w:t>
      </w:r>
      <w:r/>
    </w:p>
    <w:p>
      <w:pPr>
        <w:pStyle w:val="827"/>
        <w:ind w:firstLine="540"/>
        <w:jc w:val="both"/>
        <w:spacing w:before="240"/>
      </w:pPr>
      <w:r>
        <w:rPr>
          <w:sz w:val="24"/>
        </w:rPr>
        <w:t xml:space="preserve">З</w:t>
      </w:r>
      <w:r>
        <w:rPr>
          <w:sz w:val="24"/>
          <w:vertAlign w:val="subscript"/>
        </w:rPr>
        <w:t xml:space="preserve">6</w:t>
      </w:r>
      <w:r>
        <w:rPr>
          <w:sz w:val="24"/>
        </w:rPr>
        <w:t xml:space="preserve"> - значение оценки по критерию "Наличие коммерческого (делового) сайта в информационно-телекоммуникационной сети "Интернет";</w:t>
      </w:r>
      <w:r/>
    </w:p>
    <w:p>
      <w:pPr>
        <w:pStyle w:val="827"/>
        <w:ind w:firstLine="540"/>
        <w:jc w:val="both"/>
        <w:spacing w:before="240"/>
      </w:pPr>
      <w:r>
        <w:rPr>
          <w:sz w:val="24"/>
        </w:rPr>
        <w:t xml:space="preserve">У</w:t>
      </w:r>
      <w:r>
        <w:rPr>
          <w:sz w:val="24"/>
          <w:vertAlign w:val="subscript"/>
        </w:rPr>
        <w:t xml:space="preserve">6</w:t>
      </w:r>
      <w:r>
        <w:rPr>
          <w:sz w:val="24"/>
        </w:rPr>
        <w:t xml:space="preserve"> - удельный вес оценки по критерию "Наличие коммерческого (делового) сайта в информационно-телекоммуникационной сети "Интернет";</w:t>
      </w:r>
      <w:r/>
    </w:p>
    <w:p>
      <w:pPr>
        <w:pStyle w:val="827"/>
        <w:ind w:firstLine="540"/>
        <w:jc w:val="both"/>
        <w:spacing w:before="240"/>
      </w:pPr>
      <w:r>
        <w:rPr>
          <w:sz w:val="24"/>
        </w:rPr>
        <w:t xml:space="preserve">З</w:t>
      </w:r>
      <w:r>
        <w:rPr>
          <w:sz w:val="24"/>
          <w:vertAlign w:val="subscript"/>
        </w:rPr>
        <w:t xml:space="preserve">7</w:t>
      </w:r>
      <w:r>
        <w:rPr>
          <w:sz w:val="24"/>
        </w:rPr>
        <w:t xml:space="preserve"> - значение оценки по критерию "Участие в проектах оснащения дошкольных образовательных учреждений агролабораториями или оснащения агроклассов в школьных учреждениях";</w:t>
      </w:r>
      <w:r/>
    </w:p>
    <w:p>
      <w:pPr>
        <w:pStyle w:val="827"/>
        <w:ind w:firstLine="540"/>
        <w:jc w:val="both"/>
        <w:spacing w:before="240"/>
      </w:pPr>
      <w:r>
        <w:rPr>
          <w:sz w:val="24"/>
        </w:rPr>
        <w:t xml:space="preserve">У</w:t>
      </w:r>
      <w:r>
        <w:rPr>
          <w:sz w:val="24"/>
          <w:vertAlign w:val="subscript"/>
        </w:rPr>
        <w:t xml:space="preserve">7</w:t>
      </w:r>
      <w:r>
        <w:rPr>
          <w:sz w:val="24"/>
        </w:rPr>
        <w:t xml:space="preserve"> - удельный вес оценки по критерию "Участие в проектах оснащения дошкольных образовательных учреждений агролабораториями или оснащения агроклассов в школьных учреждениях".</w:t>
      </w:r>
      <w:r/>
    </w:p>
    <w:p>
      <w:pPr>
        <w:pStyle w:val="827"/>
        <w:jc w:val="both"/>
      </w:pPr>
      <w:r>
        <w:rPr>
          <w:sz w:val="24"/>
        </w:rPr>
      </w:r>
      <w:r/>
    </w:p>
    <w:p>
      <w:pPr>
        <w:pStyle w:val="827"/>
        <w:ind w:firstLine="540"/>
        <w:jc w:val="both"/>
      </w:pPr>
      <w:r>
        <w:rPr>
          <w:sz w:val="24"/>
        </w:rPr>
        <w:t xml:space="preserve">По результатам отбора Комиссией формируется рейтинг заявок и документов в порядке убывания присвоенных им итоговых оценок, который указывается в протоколе заседания Комиссии (далее - рейтинг).</w:t>
      </w:r>
      <w:r/>
    </w:p>
    <w:p>
      <w:pPr>
        <w:pStyle w:val="827"/>
        <w:jc w:val="both"/>
      </w:pPr>
      <w:r>
        <w:rPr>
          <w:sz w:val="24"/>
        </w:rPr>
        <w:t xml:space="preserve">(п. 3.9 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3.10. Если итоговая оценка заявки и документов участника отбора составляет 50 и более баллов, Комиссия принимает решение о предоставлении гранта в сумме, указанной в заявке, согласно плану расходов с учетом особенностей, установленных в </w:t>
      </w:r>
      <w:hyperlink w:tooltip="3.11. В случае превышения объемов финансирования по заявкам над лимитом бюджетных обязательств, предусмотренным на цели, указанные в пункте 2.1 настоящего Порядка, Комиссия принимает решение о предоставлении гранта участнику отбора, набравшему большее количество баллов." w:anchor="P2322" w:history="1">
        <w:r>
          <w:rPr>
            <w:color w:val="0000ff"/>
            <w:sz w:val="24"/>
          </w:rPr>
          <w:t xml:space="preserve">пункте 3.11</w:t>
        </w:r>
      </w:hyperlink>
      <w:r>
        <w:rPr>
          <w:sz w:val="24"/>
        </w:rPr>
        <w:t xml:space="preserve"> настоящего Порядка.</w:t>
      </w:r>
      <w:r/>
    </w:p>
    <w:p>
      <w:pPr>
        <w:pStyle w:val="827"/>
        <w:ind w:firstLine="540"/>
        <w:jc w:val="both"/>
        <w:spacing w:before="240"/>
      </w:pPr>
      <w:r>
        <w:rPr>
          <w:sz w:val="24"/>
        </w:rPr>
        <w:t xml:space="preserve">Если итоговая оценка составляет менее 50 баллов, Комиссия принимает решение об отказе в предоставлении гранта.</w:t>
      </w:r>
      <w:r/>
    </w:p>
    <w:p>
      <w:pPr>
        <w:pStyle w:val="827"/>
        <w:ind w:firstLine="540"/>
        <w:jc w:val="both"/>
        <w:spacing w:before="240"/>
      </w:pPr>
      <w:r>
        <w:rPr>
          <w:sz w:val="24"/>
        </w:rPr>
        <w:t xml:space="preserve">Размер гранта, предоставляемого получателю гранта, должен соответствовать плану расходов с учетом размера собственных средств получателя гранта.</w:t>
      </w:r>
      <w:r/>
    </w:p>
    <w:p>
      <w:pPr>
        <w:pStyle w:val="827"/>
        <w:jc w:val="both"/>
      </w:pPr>
      <w:r>
        <w:rPr>
          <w:sz w:val="24"/>
        </w:rPr>
        <w:t xml:space="preserve">(п. 3.10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322" w:name="P2322"/>
      <w:r/>
      <w:bookmarkEnd w:id="2322"/>
      <w:r>
        <w:rPr>
          <w:sz w:val="24"/>
        </w:rPr>
        <w:t xml:space="preserve">3.11. В случае превышения объемов финансирования по заявкам над лимитом бюджетных обязательств, предусмотренным на цели, указанные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 Комиссия принимает решение о предоставлении гранта участнику отбора, набравшему большее количество баллов.</w:t>
      </w:r>
      <w:r/>
    </w:p>
    <w:p>
      <w:pPr>
        <w:pStyle w:val="827"/>
        <w:ind w:firstLine="540"/>
        <w:jc w:val="both"/>
        <w:spacing w:before="240"/>
      </w:pPr>
      <w:r>
        <w:rPr>
          <w:sz w:val="24"/>
        </w:rPr>
        <w:t xml:space="preserve">В случае если несколько участников отбора набрали равное количество баллов, Комиссия принимает решение о предоставлении гранта заявителю, подавшему заявку и документы ранее других.</w:t>
      </w:r>
      <w:r/>
    </w:p>
    <w:p>
      <w:pPr>
        <w:pStyle w:val="827"/>
        <w:ind w:firstLine="540"/>
        <w:jc w:val="both"/>
        <w:spacing w:before="240"/>
      </w:pPr>
      <w:r>
        <w:rPr>
          <w:sz w:val="24"/>
        </w:rPr>
        <w:t xml:space="preserve">В случае возврата получателем гранта неиспользованных средств гранта в текущем финансовом году, а такж</w:t>
      </w:r>
      <w:r>
        <w:rPr>
          <w:sz w:val="24"/>
        </w:rPr>
        <w:t xml:space="preserve">е выделения дополнительных средств из республиканского бюджета Чувашской Республики Комиссия принимает решение о предоставлении гранта участнику отбора, набравшему 50 и более баллов, заявка которого идет следующей в рейтинге после заявки получателя гранта.</w:t>
      </w:r>
      <w:r/>
    </w:p>
    <w:p>
      <w:pPr>
        <w:pStyle w:val="827"/>
        <w:ind w:firstLine="540"/>
        <w:jc w:val="both"/>
        <w:spacing w:before="240"/>
      </w:pPr>
      <w:r>
        <w:rPr>
          <w:sz w:val="24"/>
        </w:rPr>
        <w:t xml:space="preserve">Решение Комиссии о предоставлении грантов заявителям, набравшим 50 и более баллов, но не получившим грант в пределах средств, предусмотренных в республиканском бюджете Чувашской Республики на цели, указанные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 в текущем финансовом году, в котором был объявлен отбор, не распространяется на следующий финансовый год.</w:t>
      </w:r>
      <w:r/>
    </w:p>
    <w:p>
      <w:pPr>
        <w:pStyle w:val="827"/>
        <w:jc w:val="both"/>
      </w:pPr>
      <w:r>
        <w:rPr>
          <w:sz w:val="24"/>
        </w:rPr>
        <w:t xml:space="preserve">(п. 3.11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327" w:name="P2327"/>
      <w:r/>
      <w:bookmarkEnd w:id="2327"/>
      <w:r>
        <w:rPr>
          <w:sz w:val="24"/>
        </w:rPr>
        <w:t xml:space="preserve">3.12. Решение Комиссии оформляется протоколом подведения итогов отбора в течение пяти рабочих дней со дня проведения заседания Комиссии.</w:t>
      </w:r>
      <w:r/>
    </w:p>
    <w:p>
      <w:pPr>
        <w:pStyle w:val="827"/>
        <w:ind w:firstLine="540"/>
        <w:jc w:val="both"/>
        <w:spacing w:before="240"/>
      </w:pPr>
      <w:r>
        <w:rPr>
          <w:sz w:val="24"/>
        </w:rPr>
        <w:t xml:space="preserve">Заявители, подавшие заявку и документы, информируются о результатах проведения отбора, в том числе о победителях отбора, посредством размещения протокола заседания Комиссии в течение трех рабочих дней со дня его подписания на официальном сайте.</w:t>
      </w:r>
      <w:r/>
    </w:p>
    <w:p>
      <w:pPr>
        <w:pStyle w:val="827"/>
        <w:ind w:firstLine="540"/>
        <w:jc w:val="both"/>
        <w:spacing w:before="240"/>
      </w:pPr>
      <w:r>
        <w:rPr>
          <w:sz w:val="24"/>
        </w:rPr>
        <w:t xml:space="preserve">Протокол подведения итогов отбора формируется на едином портале автоматически на основании рез</w:t>
      </w:r>
      <w:r>
        <w:rPr>
          <w:sz w:val="24"/>
        </w:rPr>
        <w:t xml:space="preserve">ультатов определения победителей отбора и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рабочего дня, следующего за днем его подписания.</w:t>
      </w:r>
      <w:r/>
    </w:p>
    <w:p>
      <w:pPr>
        <w:pStyle w:val="827"/>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827"/>
        <w:ind w:firstLine="540"/>
        <w:jc w:val="both"/>
        <w:spacing w:before="240"/>
      </w:pPr>
      <w:r>
        <w:rPr>
          <w:sz w:val="24"/>
        </w:rPr>
        <w:t xml:space="preserve">Вне</w:t>
      </w:r>
      <w:r>
        <w:rPr>
          <w:sz w:val="24"/>
        </w:rPr>
        <w:t xml:space="preserve">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827"/>
        <w:ind w:firstLine="540"/>
        <w:jc w:val="both"/>
        <w:spacing w:before="240"/>
      </w:pPr>
      <w:r>
        <w:rPr>
          <w:sz w:val="24"/>
        </w:rPr>
        <w:t xml:space="preserve">Протокол подведения итогов отбора включает следующие сведения:</w:t>
      </w:r>
      <w:r/>
    </w:p>
    <w:p>
      <w:pPr>
        <w:pStyle w:val="827"/>
        <w:ind w:firstLine="540"/>
        <w:jc w:val="both"/>
        <w:spacing w:before="240"/>
      </w:pPr>
      <w:r>
        <w:rPr>
          <w:sz w:val="24"/>
        </w:rPr>
        <w:t xml:space="preserve">дату, время и место проведения рассмотрения заявок;</w:t>
      </w:r>
      <w:r/>
    </w:p>
    <w:p>
      <w:pPr>
        <w:pStyle w:val="827"/>
        <w:ind w:firstLine="540"/>
        <w:jc w:val="both"/>
        <w:spacing w:before="240"/>
      </w:pPr>
      <w:r>
        <w:rPr>
          <w:sz w:val="24"/>
        </w:rPr>
        <w:t xml:space="preserve">дату, время и место оценки заявок (в случае проведения отбора);</w:t>
      </w:r>
      <w:r/>
    </w:p>
    <w:p>
      <w:pPr>
        <w:pStyle w:val="827"/>
        <w:ind w:firstLine="540"/>
        <w:jc w:val="both"/>
        <w:spacing w:before="240"/>
      </w:pPr>
      <w:r>
        <w:rPr>
          <w:sz w:val="24"/>
        </w:rPr>
        <w:t xml:space="preserve">информацию об участниках отбора, заявки которых были рассмотрены;</w:t>
      </w:r>
      <w:r/>
    </w:p>
    <w:p>
      <w:pPr>
        <w:pStyle w:val="827"/>
        <w:ind w:firstLine="540"/>
        <w:jc w:val="both"/>
        <w:spacing w:before="240"/>
      </w:pPr>
      <w:r>
        <w:rPr>
          <w:sz w:val="24"/>
        </w:rPr>
        <w:t xml:space="preserve">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r/>
    </w:p>
    <w:p>
      <w:pPr>
        <w:pStyle w:val="827"/>
        <w:ind w:firstLine="540"/>
        <w:jc w:val="both"/>
        <w:spacing w:before="240"/>
      </w:pPr>
      <w:r>
        <w:rPr>
          <w:sz w:val="24"/>
        </w:rPr>
        <w:t xml:space="preserve">последовательность оценки заявок, принятое на основании результатов оценки заявок решение о присвоении заявкам порядковых номеров (в случае проведения отбора);</w:t>
      </w:r>
      <w:r/>
    </w:p>
    <w:p>
      <w:pPr>
        <w:pStyle w:val="827"/>
        <w:ind w:firstLine="540"/>
        <w:jc w:val="both"/>
        <w:spacing w:before="240"/>
      </w:pPr>
      <w:r>
        <w:rPr>
          <w:sz w:val="24"/>
        </w:rPr>
        <w:t xml:space="preserve">наименование получателя (получателей) гранта, с которым заключается соглашение, и размер предоставляемого ему гранта.</w:t>
      </w:r>
      <w:r/>
    </w:p>
    <w:p>
      <w:pPr>
        <w:pStyle w:val="827"/>
        <w:jc w:val="both"/>
      </w:pPr>
      <w:r>
        <w:rPr>
          <w:sz w:val="24"/>
        </w:rPr>
        <w:t xml:space="preserve">(п. 3.12 в ред. </w:t>
      </w:r>
      <w:r>
        <w:rPr>
          <w:sz w:val="24"/>
        </w:rPr>
        <w:t xml:space="preserve">Постановления</w:t>
      </w:r>
      <w:r>
        <w:rPr>
          <w:sz w:val="24"/>
        </w:rPr>
        <w:t xml:space="preserve"> Кабинета Министров ЧР от 12.08.2024 N 452)</w:t>
      </w:r>
      <w:r/>
    </w:p>
    <w:p>
      <w:pPr>
        <w:pStyle w:val="827"/>
        <w:jc w:val="both"/>
      </w:pPr>
      <w:r>
        <w:rPr>
          <w:sz w:val="24"/>
        </w:rPr>
      </w:r>
      <w:r/>
    </w:p>
    <w:p>
      <w:pPr>
        <w:pStyle w:val="829"/>
        <w:jc w:val="center"/>
        <w:outlineLvl w:val="1"/>
      </w:pPr>
      <w:r>
        <w:rPr>
          <w:sz w:val="24"/>
        </w:rPr>
        <w:t xml:space="preserve">IV. Размер гранта</w:t>
      </w:r>
      <w:r/>
    </w:p>
    <w:p>
      <w:pPr>
        <w:pStyle w:val="827"/>
        <w:jc w:val="both"/>
      </w:pPr>
      <w:r>
        <w:rPr>
          <w:sz w:val="24"/>
        </w:rPr>
      </w:r>
      <w:r/>
    </w:p>
    <w:p>
      <w:pPr>
        <w:pStyle w:val="827"/>
        <w:ind w:firstLine="540"/>
        <w:jc w:val="both"/>
      </w:pPr>
      <w:r/>
      <w:bookmarkStart w:id="2344" w:name="P2344"/>
      <w:r/>
      <w:bookmarkEnd w:id="2344"/>
      <w:r>
        <w:rPr>
          <w:sz w:val="24"/>
        </w:rPr>
        <w:t xml:space="preserve">4.1. Максимальный размер гранта в расчете на одного получателя гранта не может превышать: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2 п. 4.1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по направлению "товарная аквакультура (товарное рыбоводство)" - 10 млн. рублей, но не более 70 процентов затрат на реализацию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3 п. 4.1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по направлению "сыроделие" - 10 млн. рублей, но не более 70 процентов затрат на реализацию проекта Перспектива;</w:t>
      </w:r>
      <w:r/>
    </w:p>
    <w:p>
      <w:pPr>
        <w:pStyle w:val="827"/>
        <w:ind w:firstLine="540"/>
        <w:jc w:val="both"/>
        <w:spacing w:before="240"/>
      </w:pPr>
      <w:r>
        <w:rPr>
          <w:sz w:val="24"/>
        </w:rPr>
        <w:t xml:space="preserve">по направлению "ягодоводство, включая тепличное ягодоводство" - 5 млн. рублей, но не более 70 процентов затрат на реализацию проекта Перспектива. В</w:t>
      </w:r>
      <w:r>
        <w:rPr>
          <w:sz w:val="24"/>
        </w:rPr>
        <w:t xml:space="preserve"> случае если планом расходов предусматриваются приобретение, строительство, реконструкция теплиц для насаждений ягодных культур закрытого грунта на площади не менее 1,0 га - 10 млн. рублей, но не более 70 процентов затрат на реализацию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абз. 5 п. 4.1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ind w:firstLine="540"/>
        <w:jc w:val="both"/>
        <w:spacing w:before="300"/>
      </w:pPr>
      <w:r>
        <w:rPr>
          <w:sz w:val="24"/>
        </w:rPr>
        <w:t xml:space="preserve">по направлению "овцеводство" - 5 млн. рублей, но не более 70 процентов затрат на реализацию проекта Перспектива;</w:t>
      </w:r>
      <w:r/>
    </w:p>
    <w:p>
      <w:pPr>
        <w:pStyle w:val="827"/>
        <w:ind w:firstLine="540"/>
        <w:jc w:val="both"/>
        <w:spacing w:before="240"/>
      </w:pPr>
      <w:r>
        <w:rPr>
          <w:sz w:val="24"/>
        </w:rPr>
        <w:t xml:space="preserve">по направлению "овощеводство открытого грунта (кроме лука-севка)" - 10 млн. рублей, но не более 70 процентов затрат на реализацию проекта Перспектива;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827"/>
        <w:ind w:firstLine="540"/>
        <w:jc w:val="both"/>
        <w:spacing w:before="240"/>
      </w:pPr>
      <w:r>
        <w:rPr>
          <w:sz w:val="24"/>
        </w:rPr>
        <w:t xml:space="preserve">по направлению "агротуризм" - 10 млн. рублей, но не более 70 процентов затрат на реализацию проекта Перспектива.</w:t>
      </w:r>
      <w:r/>
    </w:p>
    <w:p>
      <w:pPr>
        <w:pStyle w:val="827"/>
        <w:jc w:val="both"/>
      </w:pPr>
      <w:r>
        <w:rPr>
          <w:sz w:val="24"/>
        </w:rPr>
        <w:t xml:space="preserve">(п. 4.1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4.2. Размер гранта, предоставляемого конкретному получателю гранта, определяется Комиссией с учетом участия собственных средств получателя гранта и его плана расходов.</w:t>
      </w:r>
      <w:r/>
    </w:p>
    <w:p>
      <w:pPr>
        <w:pStyle w:val="827"/>
        <w:jc w:val="both"/>
      </w:pPr>
      <w:r>
        <w:rPr>
          <w:sz w:val="24"/>
        </w:rPr>
      </w:r>
      <w:r/>
    </w:p>
    <w:p>
      <w:pPr>
        <w:pStyle w:val="829"/>
        <w:jc w:val="center"/>
        <w:outlineLvl w:val="1"/>
      </w:pPr>
      <w:r>
        <w:rPr>
          <w:sz w:val="24"/>
        </w:rPr>
        <w:t xml:space="preserve">V. Порядок предоставления гранта</w:t>
      </w:r>
      <w:r/>
    </w:p>
    <w:p>
      <w:pPr>
        <w:pStyle w:val="827"/>
        <w:jc w:val="both"/>
      </w:pPr>
      <w:r>
        <w:rPr>
          <w:sz w:val="24"/>
        </w:rPr>
      </w:r>
      <w:r/>
    </w:p>
    <w:p>
      <w:pPr>
        <w:pStyle w:val="827"/>
        <w:ind w:firstLine="540"/>
        <w:jc w:val="both"/>
      </w:pPr>
      <w:r>
        <w:rPr>
          <w:sz w:val="24"/>
        </w:rPr>
        <w:t xml:space="preserve">5.1. В соответствии с </w:t>
      </w:r>
      <w:r>
        <w:rPr>
          <w:sz w:val="24"/>
        </w:rPr>
        <w:t xml:space="preserve">законом</w:t>
      </w:r>
      <w:r>
        <w:rPr>
          <w:sz w:val="24"/>
        </w:rPr>
        <w:t xml:space="preserve"> Чувашской Республики о республиканском бюджете Чувашской Республики на текущий финансовый год и плановый период главным распорядителем бюджетных средств, направляемых на оказание государственной поддержки, является Минсельхоз Чувашии.</w:t>
      </w:r>
      <w:r/>
    </w:p>
    <w:p>
      <w:pPr>
        <w:pStyle w:val="827"/>
        <w:ind w:firstLine="540"/>
        <w:jc w:val="both"/>
        <w:spacing w:before="240"/>
      </w:pPr>
      <w:r>
        <w:rPr>
          <w:sz w:val="24"/>
        </w:rPr>
        <w:t xml:space="preserve">Грант предоставляется в форме субсидий за счет средст</w:t>
      </w:r>
      <w:r>
        <w:rPr>
          <w:sz w:val="24"/>
        </w:rPr>
        <w:t xml:space="preserve">в республиканского бюджета Чувашской Республики, предусмотренных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w:t>
      </w:r>
      <w:r>
        <w:rPr>
          <w:sz w:val="24"/>
        </w:rPr>
        <w:t xml:space="preserve">законом</w:t>
      </w:r>
      <w:r>
        <w:rPr>
          <w:sz w:val="24"/>
        </w:rP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Минсельхозу Чувашии на цели, указанные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 (далее соответственно - бюджетные ассигнования, лимиты бюджетных обязательств).</w:t>
      </w:r>
      <w:r/>
    </w:p>
    <w:p>
      <w:pPr>
        <w:pStyle w:val="827"/>
        <w:ind w:firstLine="540"/>
        <w:jc w:val="both"/>
        <w:spacing w:before="240"/>
      </w:pPr>
      <w:r>
        <w:rPr>
          <w:sz w:val="24"/>
        </w:rPr>
        <w:t xml:space="preserve">Распределение средств республиканского бюджета Чувашской Республики между перспективными направлениями сельскохозяйственного производства в рамках настоящего Порядка утверждается приказом Минсельхоза Чувашии.</w:t>
      </w:r>
      <w:r/>
    </w:p>
    <w:p>
      <w:pPr>
        <w:pStyle w:val="827"/>
        <w:ind w:firstLine="540"/>
        <w:jc w:val="both"/>
        <w:spacing w:before="240"/>
      </w:pPr>
      <w:r>
        <w:rPr>
          <w:sz w:val="24"/>
        </w:rPr>
        <w:t xml:space="preserve">Минсельхоз Чувашии обеспечивает результативность, адресность и целевой характер использования средств гранта в соответствии с утвержденными бюджетными ассигнованиями и лимитами бюджетных обязательств.</w:t>
      </w:r>
      <w:r/>
    </w:p>
    <w:p>
      <w:pPr>
        <w:pStyle w:val="827"/>
        <w:ind w:firstLine="540"/>
        <w:jc w:val="both"/>
        <w:spacing w:before="240"/>
      </w:pPr>
      <w:r>
        <w:rPr>
          <w:sz w:val="24"/>
        </w:rPr>
        <w:t xml:space="preserve">5.2. На основании решения Комиссии Минсельхоз Чувашии в течение 15 рабочих дней со дня размещения протокола заседания Комиссии на официальном сайте заключает с получателем гранта соглашение.</w:t>
      </w:r>
      <w:r/>
    </w:p>
    <w:p>
      <w:pPr>
        <w:pStyle w:val="827"/>
        <w:ind w:firstLine="540"/>
        <w:jc w:val="both"/>
        <w:spacing w:before="240"/>
      </w:pPr>
      <w:r>
        <w:rPr>
          <w:sz w:val="24"/>
        </w:rPr>
        <w:t xml:space="preserve">Если получатель гранта не подписал соглашение в течение 15 рабочих дней со дня поступления соглашения на подписани</w:t>
      </w:r>
      <w:r>
        <w:rPr>
          <w:sz w:val="24"/>
        </w:rPr>
        <w:t xml:space="preserve">е в систему "Электронный бюджет" и не направил возражения по проекту соглашения, он признается уклонившимся от заключения соглашения и Минсельхоз Чувашии заключает соглашение с получателем гранта, заявка которого идет следующей в рейтинге, предусмотренном </w:t>
      </w:r>
      <w:hyperlink w:tooltip="3.9. Заявки, допущенные к отбору, Комиссия оценивает в соответствии с критериями оценки заявок (документов) согласно приложениям N 4 - 6.2 к настоящему Порядку." w:anchor="P2206" w:history="1">
        <w:r>
          <w:rPr>
            <w:color w:val="0000ff"/>
            <w:sz w:val="24"/>
          </w:rPr>
          <w:t xml:space="preserve">пунктом 3.9</w:t>
        </w:r>
      </w:hyperlink>
      <w:r>
        <w:rPr>
          <w:sz w:val="24"/>
        </w:rPr>
        <w:t xml:space="preserve"> настоящего Порядка.</w:t>
      </w:r>
      <w:r/>
    </w:p>
    <w:p>
      <w:pPr>
        <w:pStyle w:val="827"/>
        <w:ind w:firstLine="540"/>
        <w:jc w:val="both"/>
        <w:spacing w:before="240"/>
      </w:pPr>
      <w:r>
        <w:rPr>
          <w:sz w:val="24"/>
        </w:rPr>
        <w:t xml:space="preserve">В случае обнаружения факта несоответствия получателя гранта целям, условиям и требованиям, указанным в </w:t>
      </w:r>
      <w:hyperlink w:tooltip="2.1. Грант предоставляется на следующие цели:" w:anchor="P1968" w:history="1">
        <w:r>
          <w:rPr>
            <w:color w:val="0000ff"/>
            <w:sz w:val="24"/>
          </w:rPr>
          <w:t xml:space="preserve">пунктах 2.1</w:t>
        </w:r>
      </w:hyperlink>
      <w:r>
        <w:rPr>
          <w:sz w:val="24"/>
        </w:rPr>
        <w:t xml:space="preserve">, </w:t>
      </w:r>
      <w:hyperlink w:tooltip="2.5. Условиями предоставления гранта являются:" w:anchor="P2022" w:history="1">
        <w:r>
          <w:rPr>
            <w:color w:val="0000ff"/>
            <w:sz w:val="24"/>
          </w:rPr>
          <w:t xml:space="preserve">2.5</w:t>
        </w:r>
      </w:hyperlink>
      <w:r>
        <w:rPr>
          <w:sz w:val="24"/>
        </w:rPr>
        <w:t xml:space="preserve">, </w:t>
      </w:r>
      <w:hyperlink w:tooltip="2.6. Грант предоставляется при соответствии производственных показателей последнего года реализации проекта Перспектива следующим требованиям:" w:anchor="P2065" w:history="1">
        <w:r>
          <w:rPr>
            <w:color w:val="0000ff"/>
            <w:sz w:val="24"/>
          </w:rPr>
          <w:t xml:space="preserve">2.6</w:t>
        </w:r>
      </w:hyperlink>
      <w:r>
        <w:rPr>
          <w:sz w:val="24"/>
        </w:rPr>
        <w:t xml:space="preserve"> и </w:t>
      </w:r>
      <w:hyperlink w:tooltip="3.8. Не допускается к участию в отборе заявитель путем отклонения его заявки в случаях, если:" w:anchor="P2178" w:history="1">
        <w:r>
          <w:rPr>
            <w:color w:val="0000ff"/>
            <w:sz w:val="24"/>
          </w:rPr>
          <w:t xml:space="preserve">3.8</w:t>
        </w:r>
      </w:hyperlink>
      <w:r>
        <w:rPr>
          <w:sz w:val="24"/>
        </w:rPr>
        <w:t xml:space="preserve"> настоящего Пор</w:t>
      </w:r>
      <w:r>
        <w:rPr>
          <w:sz w:val="24"/>
        </w:rPr>
        <w:t xml:space="preserve">ядка, или непредставления (представления в неполном объеме) документов, указанных в объявлении о проведении отбора, или представления получателем гранта недостоверной информации Минсельхоз Чувашии отказывается от заключения соглашения с победителем отбора.</w:t>
      </w:r>
      <w:r/>
    </w:p>
    <w:p>
      <w:pPr>
        <w:pStyle w:val="827"/>
        <w:ind w:firstLine="540"/>
        <w:jc w:val="both"/>
        <w:spacing w:before="240"/>
      </w:pPr>
      <w:r>
        <w:rPr>
          <w:sz w:val="24"/>
        </w:rPr>
        <w:t xml:space="preserve">При реорганизации получателя гранта, являющегося юридическим </w:t>
      </w:r>
      <w:r>
        <w:rPr>
          <w:sz w:val="24"/>
        </w:rPr>
        <w:t xml:space="preserve">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r/>
    </w:p>
    <w:p>
      <w:pPr>
        <w:pStyle w:val="827"/>
        <w:ind w:firstLine="540"/>
        <w:jc w:val="both"/>
        <w:spacing w:before="240"/>
      </w:pPr>
      <w:r>
        <w:rPr>
          <w:sz w:val="24"/>
        </w:rPr>
        <w:t xml:space="preserve">При реорганизации получателя гранта,</w:t>
      </w:r>
      <w:r>
        <w:rPr>
          <w:sz w:val="24"/>
        </w:rPr>
        <w:t xml:space="preserve"> являющегося юридическим лицом, в форме разделения, выделения, а также при ликвидации получателя гранта,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w:t>
      </w:r>
      <w:r>
        <w:rPr>
          <w:sz w:val="24"/>
        </w:rPr>
        <w:t xml:space="preserve">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субсидии в республиканский бюджет Чувашской Республики.</w:t>
      </w:r>
      <w:r/>
    </w:p>
    <w:p>
      <w:pPr>
        <w:pStyle w:val="827"/>
        <w:ind w:firstLine="540"/>
        <w:jc w:val="both"/>
        <w:spacing w:before="240"/>
      </w:pPr>
      <w:r>
        <w:rPr>
          <w:sz w:val="24"/>
        </w:rPr>
        <w:t xml:space="preserve">Соглашение, дополнительное </w:t>
      </w:r>
      <w:r>
        <w:rPr>
          <w:sz w:val="24"/>
        </w:rPr>
        <w:t xml:space="preserve">соглашение к соглашению, в том числе дополнительное соглашение о расторжении соглашения (при необходимости), между Минсельхозом Чувашии и получателем гранта заключаются с соблюдением требований о защите государственной тайны в системе "Электронный бюджет".</w:t>
      </w:r>
      <w:r/>
    </w:p>
    <w:p>
      <w:pPr>
        <w:pStyle w:val="827"/>
        <w:jc w:val="both"/>
      </w:pPr>
      <w:r>
        <w:rPr>
          <w:sz w:val="24"/>
        </w:rPr>
        <w:t xml:space="preserve">(п. 5.2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5.3. Соглашение должно содержать условие согласования новых условий соглашения или расторжения соглашения при недостижении согласия по новым условиям в случае уменьшения Минсельхозу Чув</w:t>
      </w:r>
      <w:r>
        <w:rPr>
          <w:sz w:val="24"/>
        </w:rPr>
        <w:t xml:space="preserve">ашии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а также согласие заявителя на осуществление Минсельхозом Чувашии проверки соблюде</w:t>
      </w:r>
      <w:r>
        <w:rPr>
          <w:sz w:val="24"/>
        </w:rPr>
        <w:t xml:space="preserve">ния им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им порядка и условий предоставления субсидии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827"/>
        <w:ind w:firstLine="540"/>
        <w:jc w:val="both"/>
        <w:spacing w:before="240"/>
      </w:pPr>
      <w:r>
        <w:rPr>
          <w:sz w:val="24"/>
        </w:rPr>
        <w:t xml:space="preserve">5.4. Минсельхоз Чувашии в течение 10 рабочих дней со дня подписания соглашений составляет сводную </w:t>
      </w:r>
      <w:hyperlink w:tooltip="                          СВОДНАЯ СПРАВКА-РЕЕСТР" w:anchor="P3621" w:history="1">
        <w:r>
          <w:rPr>
            <w:color w:val="0000ff"/>
            <w:sz w:val="24"/>
          </w:rPr>
          <w:t xml:space="preserve">справку-реестр</w:t>
        </w:r>
      </w:hyperlink>
      <w:r>
        <w:rPr>
          <w:sz w:val="24"/>
        </w:rPr>
        <w:t xml:space="preserve"> по форме согласно приложению N 7 к настоящему Порядку (далее - сводная справка-реестр) и представляет в электронном виде в Минфин Чувашии заявки на кассовый расход с приложением копий соглашений и сводной справки-реестра.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5.5. Перечисление средств гранта получателям гранта на цели, указанные в </w:t>
      </w:r>
      <w:hyperlink w:tooltip="2.1. Грант предоставляется на следующие цели:" w:anchor="P1968" w:history="1">
        <w:r>
          <w:rPr>
            <w:color w:val="0000ff"/>
            <w:sz w:val="24"/>
          </w:rPr>
          <w:t xml:space="preserve">пункте 2.1</w:t>
        </w:r>
      </w:hyperlink>
      <w:r>
        <w:rPr>
          <w:sz w:val="24"/>
        </w:rPr>
        <w:t xml:space="preserve"> настоящего Порядка, осуществляется в течение трех рабочих дней со дня представления в Минфин Чувашии документов, указанных в пункте 5.4 настоящего Поряд</w:t>
      </w:r>
      <w:r>
        <w:rPr>
          <w:sz w:val="24"/>
        </w:rPr>
        <w:t xml:space="preserve">ка, с лицевого счета получателя средств республиканского бюджета Чувашской Республики - Минсельхоза Чувашии, открытого в Минфине Чувашии, на лицевые счета участников казначейского сопровождения, открытые получателями гранта "Перспектива" в Минфине Чувашии.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827"/>
        <w:ind w:firstLine="540"/>
        <w:jc w:val="both"/>
        <w:spacing w:before="240"/>
      </w:pPr>
      <w:r>
        <w:rPr>
          <w:sz w:val="24"/>
        </w:rPr>
        <w:t xml:space="preserve">5.6. Внесение получателем гранта изменений в план расходов и плановые показатели допускается по решению Комиссии в порядке и на условиях, которые определены </w:t>
      </w:r>
      <w:r>
        <w:rPr>
          <w:sz w:val="24"/>
        </w:rPr>
        <w:t xml:space="preserve">Положением</w:t>
      </w:r>
      <w:r>
        <w:rPr>
          <w:sz w:val="24"/>
        </w:rPr>
        <w:t xml:space="preserve"> о Комиссии.</w:t>
      </w:r>
      <w:r/>
    </w:p>
    <w:p>
      <w:pPr>
        <w:pStyle w:val="827"/>
        <w:ind w:firstLine="540"/>
        <w:jc w:val="both"/>
        <w:spacing w:before="240"/>
      </w:pPr>
      <w:r>
        <w:rPr>
          <w:sz w:val="24"/>
        </w:rPr>
        <w:t xml:space="preserve">Плановые показатели последнего года реализации проекта Перспектива не подлежат изменению.</w:t>
      </w:r>
      <w:r/>
    </w:p>
    <w:p>
      <w:pPr>
        <w:pStyle w:val="827"/>
        <w:ind w:firstLine="540"/>
        <w:jc w:val="both"/>
        <w:spacing w:before="240"/>
      </w:pPr>
      <w:r>
        <w:rPr>
          <w:sz w:val="24"/>
        </w:rPr>
        <w:t xml:space="preserve">В случае недостижения планового показателя получатель гранта обязуется представить в срок до 1 апреля года, следующего за годом, в котором плановый показатель не был исполнен, письменное обоснование причин недостижения планового показателя.</w:t>
      </w:r>
      <w:r/>
    </w:p>
    <w:p>
      <w:pPr>
        <w:pStyle w:val="827"/>
        <w:jc w:val="both"/>
      </w:pPr>
      <w:r>
        <w:rPr>
          <w:sz w:val="24"/>
        </w:rPr>
      </w:r>
      <w:r/>
    </w:p>
    <w:p>
      <w:pPr>
        <w:pStyle w:val="829"/>
        <w:jc w:val="center"/>
        <w:outlineLvl w:val="1"/>
      </w:pPr>
      <w:r>
        <w:rPr>
          <w:sz w:val="24"/>
        </w:rPr>
        <w:t xml:space="preserve">VI. Мониторинг выполнения условий соглашения</w:t>
      </w:r>
      <w:r/>
    </w:p>
    <w:p>
      <w:pPr>
        <w:pStyle w:val="827"/>
        <w:jc w:val="both"/>
      </w:pPr>
      <w:r>
        <w:rPr>
          <w:sz w:val="24"/>
        </w:rPr>
      </w:r>
      <w:r/>
    </w:p>
    <w:p>
      <w:pPr>
        <w:pStyle w:val="827"/>
        <w:ind w:firstLine="540"/>
        <w:jc w:val="both"/>
      </w:pPr>
      <w:r>
        <w:rPr>
          <w:sz w:val="24"/>
        </w:rPr>
        <w:t xml:space="preserve">6.1. Минсельхоз Чувашии:</w:t>
      </w:r>
      <w:r/>
    </w:p>
    <w:p>
      <w:pPr>
        <w:pStyle w:val="827"/>
        <w:ind w:firstLine="540"/>
        <w:jc w:val="both"/>
        <w:spacing w:before="240"/>
      </w:pPr>
      <w:r>
        <w:rPr>
          <w:sz w:val="24"/>
        </w:rPr>
        <w:t xml:space="preserve">осуществляет мониторинг выполнения условий соглашения в течение срока действия соглашения, но не менее пяти лет со дня получения гранта;</w:t>
      </w:r>
      <w:r/>
    </w:p>
    <w:p>
      <w:pPr>
        <w:pStyle w:val="827"/>
        <w:ind w:firstLine="540"/>
        <w:jc w:val="both"/>
        <w:spacing w:before="240"/>
      </w:pPr>
      <w:r>
        <w:rPr>
          <w:sz w:val="24"/>
        </w:rPr>
        <w:t xml:space="preserve">обеспечивает сохранность представленных заявителями заявок и документов, конфиденциальность сведений, указанных в представленных документах, контроль прохождения документов на всех этапах рассмотрения.</w:t>
      </w:r>
      <w:r/>
    </w:p>
    <w:p>
      <w:pPr>
        <w:pStyle w:val="827"/>
        <w:ind w:firstLine="540"/>
        <w:jc w:val="both"/>
        <w:spacing w:before="240"/>
      </w:pPr>
      <w:r/>
      <w:bookmarkStart w:id="2386" w:name="P2386"/>
      <w:r/>
      <w:bookmarkEnd w:id="2386"/>
      <w:r>
        <w:rPr>
          <w:sz w:val="24"/>
        </w:rPr>
        <w:t xml:space="preserve">6.2. Получатель гранта представляет в Минсельхоз Чувашии:</w:t>
      </w:r>
      <w:r/>
    </w:p>
    <w:p>
      <w:pPr>
        <w:pStyle w:val="827"/>
        <w:ind w:firstLine="540"/>
        <w:jc w:val="both"/>
        <w:spacing w:before="240"/>
      </w:pPr>
      <w:r>
        <w:rPr>
          <w:sz w:val="24"/>
        </w:rPr>
        <w:t xml:space="preserve">отчет о достижении значений результатов предоставления гранта и плановых показателей</w:t>
      </w:r>
      <w:r>
        <w:rPr>
          <w:sz w:val="24"/>
        </w:rPr>
        <w:t xml:space="preserve"> деятельности - ежеквартально до 15 числа месяца, следующего за отчетным периодом, в течение срока действия соглашения по форме, установленной соглашением. Для получателей гранта, являющихся субъектами микропредпринимательства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устанавливается периодичность представления настоящего отчета - ежегодно до 30 января года, следующего за отчетным;</w:t>
      </w:r>
      <w:r/>
    </w:p>
    <w:p>
      <w:pPr>
        <w:pStyle w:val="827"/>
        <w:ind w:firstLine="540"/>
        <w:jc w:val="both"/>
        <w:spacing w:before="240"/>
      </w:pPr>
      <w:r>
        <w:rPr>
          <w:sz w:val="24"/>
        </w:rPr>
        <w:t xml:space="preserve">отчет об осуществлении расходов, источником финансового обеспечения которых является субсидия, по форме и в сроки, которые установлены соглашением; отчеты по формам и в сроки, которые установлены соответствующим приказом Минсельхоза России.</w:t>
      </w:r>
      <w:r/>
    </w:p>
    <w:p>
      <w:pPr>
        <w:pStyle w:val="827"/>
        <w:ind w:firstLine="540"/>
        <w:jc w:val="both"/>
        <w:spacing w:before="240"/>
      </w:pPr>
      <w:r>
        <w:rPr>
          <w:sz w:val="24"/>
        </w:rPr>
        <w:t xml:space="preserve">Дополнительно к отчетам за отчетные периоды в течение срока использования средств гранта получателем гранта представляются заверенные получателем гранта копии первичных документов, подтверждающих фактическое использование гранта в отчетных периодах.</w:t>
      </w:r>
      <w:r/>
    </w:p>
    <w:p>
      <w:pPr>
        <w:pStyle w:val="827"/>
        <w:ind w:firstLine="540"/>
        <w:jc w:val="both"/>
        <w:spacing w:before="240"/>
      </w:pPr>
      <w:r>
        <w:rPr>
          <w:sz w:val="24"/>
        </w:rPr>
        <w:t xml:space="preserve">Ответственность за достоверность представленных отчетов несет получатель гранта.</w:t>
      </w:r>
      <w:r/>
    </w:p>
    <w:p>
      <w:pPr>
        <w:pStyle w:val="827"/>
        <w:ind w:firstLine="540"/>
        <w:jc w:val="both"/>
        <w:spacing w:before="240"/>
      </w:pPr>
      <w:r>
        <w:rPr>
          <w:sz w:val="24"/>
        </w:rPr>
        <w:t xml:space="preserve">Представление отчета, предусмотренного абзацем вторым настоящего пункта, осуществляется в системе "Электронный бюджет" согласно форме, предусмотренной Минфином России в типовых соглашениях.</w:t>
      </w:r>
      <w:r/>
    </w:p>
    <w:p>
      <w:pPr>
        <w:pStyle w:val="827"/>
        <w:ind w:firstLine="540"/>
        <w:jc w:val="both"/>
        <w:spacing w:before="240"/>
      </w:pPr>
      <w:r>
        <w:rPr>
          <w:sz w:val="24"/>
        </w:rPr>
        <w:t xml:space="preserve">Минсельхоз Чувашии осуществляет проверку и принятие указанных отчетов в срок, не превышающий 30 рабочих дней со дня представления указанных отчетов.</w:t>
      </w:r>
      <w:r/>
    </w:p>
    <w:p>
      <w:pPr>
        <w:pStyle w:val="827"/>
        <w:jc w:val="both"/>
      </w:pPr>
      <w:r>
        <w:rPr>
          <w:sz w:val="24"/>
        </w:rPr>
        <w:t xml:space="preserve">(п. 6.2 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394" w:name="P2394"/>
      <w:r/>
      <w:bookmarkEnd w:id="2394"/>
      <w:r>
        <w:rPr>
          <w:sz w:val="24"/>
        </w:rPr>
        <w:t xml:space="preserve">6.3. Эффективность предоставления и использования гранта оценивается исходя из достижения российской организацией установленных соглашением значений следующих результатов предоставления гранта:</w:t>
      </w:r>
      <w:r/>
    </w:p>
    <w:p>
      <w:pPr>
        <w:pStyle w:val="827"/>
        <w:ind w:firstLine="540"/>
        <w:jc w:val="both"/>
        <w:spacing w:before="240"/>
      </w:pPr>
      <w:r>
        <w:rPr>
          <w:sz w:val="24"/>
        </w:rPr>
        <w:t xml:space="preserve">создание новых рабочих мест, в отношении которых среднесписочная численность работников за год определяется в соответствии с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2000" w:history="1">
        <w:r>
          <w:rPr>
            <w:color w:val="0000ff"/>
            <w:sz w:val="24"/>
          </w:rPr>
          <w:t xml:space="preserve">подпунктом "д" пункта 2.2</w:t>
        </w:r>
      </w:hyperlink>
      <w:r>
        <w:rPr>
          <w:sz w:val="24"/>
        </w:rPr>
        <w:t xml:space="preserve"> настоящего Порядка;</w:t>
      </w:r>
      <w:r/>
    </w:p>
    <w:p>
      <w:pPr>
        <w:pStyle w:val="827"/>
        <w:ind w:firstLine="540"/>
        <w:jc w:val="both"/>
        <w:spacing w:before="240"/>
      </w:pPr>
      <w:r>
        <w:rPr>
          <w:sz w:val="24"/>
        </w:rPr>
        <w:t xml:space="preserve">выполнение ежегодных плановых показателей.</w:t>
      </w:r>
      <w:r/>
    </w:p>
    <w:p>
      <w:pPr>
        <w:pStyle w:val="827"/>
        <w:jc w:val="both"/>
      </w:pPr>
      <w:r>
        <w:rPr>
          <w:sz w:val="24"/>
        </w:rPr>
        <w:t xml:space="preserve">(п. 6.3 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bookmarkStart w:id="2398" w:name="P2398"/>
      <w:r/>
      <w:bookmarkEnd w:id="2398"/>
      <w:r>
        <w:rPr>
          <w:sz w:val="24"/>
        </w:rPr>
        <w:t xml:space="preserve">6.4. В случае если получателем гранта по истечении срока использования средств гранта согласно соглашению допущены нарушения обязательств, предусмотренных соглашением в части выполнения и (или) достижения значений результатов предоставления гр</w:t>
      </w:r>
      <w:r>
        <w:rPr>
          <w:sz w:val="24"/>
        </w:rPr>
        <w:t xml:space="preserve">анта, и по результатам года, следующего за годом окончания срока использования гранта, указанные нарушения не устранены, объем средств, подлежащих возврату в республиканский бюджет Чувашской Республики в срок до 1 июня года, следующего за отчетным годом (V</w:t>
      </w:r>
      <w:r>
        <w:rPr>
          <w:sz w:val="24"/>
          <w:vertAlign w:val="subscript"/>
        </w:rPr>
        <w:t xml:space="preserve">возврата</w:t>
      </w:r>
      <w:r>
        <w:rPr>
          <w:sz w:val="24"/>
        </w:rPr>
        <w:t xml:space="preserve">), рассчитывается по формуле</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jc w:val="both"/>
      </w:pPr>
      <w:r>
        <w:rPr>
          <w:sz w:val="24"/>
        </w:rPr>
      </w:r>
      <w:r/>
    </w:p>
    <w:p>
      <w:pPr>
        <w:pStyle w:val="827"/>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гранта</w:t>
      </w:r>
      <w:r>
        <w:rPr>
          <w:sz w:val="24"/>
        </w:rPr>
        <w:t xml:space="preserve"> x k x m / n) x 0,1,</w:t>
      </w:r>
      <w:r/>
    </w:p>
    <w:p>
      <w:pPr>
        <w:pStyle w:val="827"/>
        <w:jc w:val="both"/>
      </w:pPr>
      <w:r>
        <w:rPr>
          <w:sz w:val="24"/>
        </w:rPr>
      </w:r>
      <w:r/>
    </w:p>
    <w:p>
      <w:pPr>
        <w:pStyle w:val="827"/>
        <w:ind w:firstLine="540"/>
        <w:jc w:val="both"/>
      </w:pPr>
      <w:r>
        <w:rPr>
          <w:sz w:val="24"/>
        </w:rPr>
        <w:t xml:space="preserve">где:</w:t>
      </w:r>
      <w:r/>
    </w:p>
    <w:p>
      <w:pPr>
        <w:pStyle w:val="827"/>
        <w:ind w:firstLine="540"/>
        <w:jc w:val="both"/>
        <w:spacing w:before="240"/>
      </w:pPr>
      <w:r>
        <w:rPr>
          <w:sz w:val="24"/>
        </w:rPr>
        <w:t xml:space="preserve">V</w:t>
      </w:r>
      <w:r>
        <w:rPr>
          <w:sz w:val="24"/>
          <w:vertAlign w:val="subscript"/>
        </w:rPr>
        <w:t xml:space="preserve">гранта</w:t>
      </w:r>
      <w:r>
        <w:rPr>
          <w:sz w:val="24"/>
        </w:rPr>
        <w:t xml:space="preserve"> - размер гранта, предоставленного получателю гранта и фактически им использованного в установленный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далее - план расходов),..." w:anchor="P1995" w:history="1">
        <w:r>
          <w:rPr>
            <w:color w:val="0000ff"/>
            <w:sz w:val="24"/>
          </w:rPr>
          <w:t xml:space="preserve">абзацем четвертым пункта 2.2</w:t>
        </w:r>
      </w:hyperlink>
      <w:r>
        <w:rPr>
          <w:sz w:val="24"/>
        </w:rPr>
        <w:t xml:space="preserve"> настоящего Порядка срок использования гранта;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rPr>
          <w:sz w:val="24"/>
        </w:rPr>
        <w:t xml:space="preserve">k - коэффициент возврата гранта;</w:t>
      </w:r>
      <w:r/>
    </w:p>
    <w:p>
      <w:pPr>
        <w:pStyle w:val="827"/>
        <w:ind w:firstLine="540"/>
        <w:jc w:val="both"/>
        <w:spacing w:before="240"/>
      </w:pPr>
      <w:r>
        <w:rPr>
          <w:sz w:val="24"/>
        </w:rPr>
        <w:t xml:space="preserve">m - количество результатов предоставления гранта, по которым индекс, отражающий уровень недостижения значения i-го результата предоставления гранта, имеет положительное значение;</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rPr>
          <w:sz w:val="24"/>
        </w:rPr>
        <w:t xml:space="preserve">n - общее количество результатов предоставления гранта.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jc w:val="both"/>
      </w:pPr>
      <w:r>
        <w:rPr>
          <w:sz w:val="24"/>
        </w:rPr>
      </w:r>
      <w:r/>
    </w:p>
    <w:p>
      <w:pPr>
        <w:pStyle w:val="827"/>
        <w:ind w:firstLine="540"/>
        <w:jc w:val="both"/>
      </w:pPr>
      <w:r>
        <w:rPr>
          <w:sz w:val="24"/>
        </w:rPr>
        <w:t xml:space="preserve">Коэффициент возврата гранта рассчитывается по формуле</w:t>
      </w:r>
      <w:r/>
    </w:p>
    <w:p>
      <w:pPr>
        <w:pStyle w:val="827"/>
        <w:jc w:val="both"/>
      </w:pPr>
      <w:r>
        <w:rPr>
          <w:sz w:val="24"/>
        </w:rPr>
      </w:r>
      <w:r/>
    </w:p>
    <w:p>
      <w:pPr>
        <w:pStyle w:val="827"/>
        <w:ind w:firstLine="540"/>
        <w:jc w:val="both"/>
      </w:pPr>
      <w:r>
        <w:rPr>
          <w:sz w:val="24"/>
        </w:rPr>
        <w:t xml:space="preserve">k = SUM D</w:t>
      </w:r>
      <w:r>
        <w:rPr>
          <w:sz w:val="24"/>
          <w:vertAlign w:val="subscript"/>
        </w:rPr>
        <w:t xml:space="preserve">i</w:t>
      </w:r>
      <w:r>
        <w:rPr>
          <w:sz w:val="24"/>
        </w:rPr>
        <w:t xml:space="preserve"> / m,</w:t>
      </w:r>
      <w:r/>
    </w:p>
    <w:p>
      <w:pPr>
        <w:pStyle w:val="827"/>
        <w:jc w:val="both"/>
      </w:pPr>
      <w:r>
        <w:rPr>
          <w:sz w:val="24"/>
        </w:rPr>
      </w:r>
      <w:r/>
    </w:p>
    <w:p>
      <w:pPr>
        <w:pStyle w:val="827"/>
        <w:ind w:firstLine="540"/>
        <w:jc w:val="both"/>
      </w:pPr>
      <w:r>
        <w:rPr>
          <w:sz w:val="24"/>
        </w:rPr>
        <w:t xml:space="preserve">где:</w:t>
      </w:r>
      <w:r/>
    </w:p>
    <w:p>
      <w:pPr>
        <w:pStyle w:val="827"/>
        <w:ind w:firstLine="540"/>
        <w:jc w:val="both"/>
        <w:spacing w:before="240"/>
      </w:pPr>
      <w:r>
        <w:rPr>
          <w:sz w:val="24"/>
        </w:rPr>
        <w:t xml:space="preserve">D</w:t>
      </w:r>
      <w:r>
        <w:rPr>
          <w:sz w:val="24"/>
          <w:vertAlign w:val="subscript"/>
        </w:rPr>
        <w:t xml:space="preserve">i</w:t>
      </w:r>
      <w:r>
        <w:rPr>
          <w:sz w:val="24"/>
        </w:rPr>
        <w:t xml:space="preserve"> - индекс, отражающий уровень недостижения значения i-го результата предоставления гранта.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jc w:val="both"/>
      </w:pPr>
      <w:r>
        <w:rPr>
          <w:sz w:val="24"/>
        </w:rPr>
      </w:r>
      <w:r/>
    </w:p>
    <w:p>
      <w:pPr>
        <w:pStyle w:val="827"/>
        <w:ind w:firstLine="540"/>
        <w:jc w:val="both"/>
      </w:pPr>
      <w:r>
        <w:rPr>
          <w:sz w:val="24"/>
        </w:rPr>
        <w:t xml:space="preserve">При расчете коэффициента возврата гранта используются только положительные значения индекса, отражающего уровень недостижения значения i-го результата предоставления гранта.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jc w:val="both"/>
      </w:pPr>
      <w:r>
        <w:rPr>
          <w:sz w:val="24"/>
        </w:rPr>
      </w:r>
      <w:r/>
    </w:p>
    <w:p>
      <w:pPr>
        <w:pStyle w:val="827"/>
        <w:ind w:firstLine="540"/>
        <w:jc w:val="both"/>
      </w:pPr>
      <w:r>
        <w:rPr>
          <w:sz w:val="24"/>
        </w:rPr>
        <w:t xml:space="preserve">D</w:t>
      </w:r>
      <w:r>
        <w:rPr>
          <w:sz w:val="24"/>
          <w:vertAlign w:val="subscript"/>
        </w:rPr>
        <w:t xml:space="preserve">i</w:t>
      </w:r>
      <w:r>
        <w:rPr>
          <w:sz w:val="24"/>
        </w:rPr>
        <w:t xml:space="preserve"> определяется по формуле</w:t>
      </w:r>
      <w:r/>
    </w:p>
    <w:p>
      <w:pPr>
        <w:pStyle w:val="827"/>
        <w:jc w:val="both"/>
      </w:pPr>
      <w:r>
        <w:rPr>
          <w:sz w:val="24"/>
        </w:rPr>
      </w:r>
      <w:r/>
    </w:p>
    <w:p>
      <w:pPr>
        <w:pStyle w:val="827"/>
        <w:ind w:firstLine="540"/>
        <w:jc w:val="both"/>
      </w:pPr>
      <w:r>
        <w:rPr>
          <w:sz w:val="24"/>
        </w:rPr>
        <w:t xml:space="preserve">D</w:t>
      </w:r>
      <w:r>
        <w:rPr>
          <w:sz w:val="24"/>
          <w:vertAlign w:val="subscript"/>
        </w:rPr>
        <w:t xml:space="preserve">i</w:t>
      </w:r>
      <w:r>
        <w:rPr>
          <w:sz w:val="24"/>
        </w:rPr>
        <w:t xml:space="preserve"> = 1 - T</w:t>
      </w:r>
      <w:r>
        <w:rPr>
          <w:sz w:val="24"/>
          <w:vertAlign w:val="subscript"/>
        </w:rPr>
        <w:t xml:space="preserve">i</w:t>
      </w:r>
      <w:r>
        <w:rPr>
          <w:sz w:val="24"/>
        </w:rPr>
        <w:t xml:space="preserve"> / S</w:t>
      </w:r>
      <w:r>
        <w:rPr>
          <w:sz w:val="24"/>
          <w:vertAlign w:val="subscript"/>
        </w:rPr>
        <w:t xml:space="preserve">i</w:t>
      </w:r>
      <w:r>
        <w:rPr>
          <w:sz w:val="24"/>
        </w:rPr>
        <w:t xml:space="preserve">,</w:t>
      </w:r>
      <w:r/>
    </w:p>
    <w:p>
      <w:pPr>
        <w:pStyle w:val="827"/>
        <w:jc w:val="both"/>
      </w:pPr>
      <w:r>
        <w:rPr>
          <w:sz w:val="24"/>
        </w:rPr>
      </w:r>
      <w:r/>
    </w:p>
    <w:p>
      <w:pPr>
        <w:pStyle w:val="827"/>
        <w:ind w:firstLine="540"/>
        <w:jc w:val="both"/>
      </w:pPr>
      <w:r>
        <w:rPr>
          <w:sz w:val="24"/>
        </w:rPr>
        <w:t xml:space="preserve">где:</w:t>
      </w:r>
      <w:r/>
    </w:p>
    <w:p>
      <w:pPr>
        <w:pStyle w:val="827"/>
        <w:ind w:firstLine="540"/>
        <w:jc w:val="both"/>
        <w:spacing w:before="240"/>
      </w:pPr>
      <w:r>
        <w:rPr>
          <w:sz w:val="24"/>
        </w:rPr>
        <w:t xml:space="preserve">T</w:t>
      </w:r>
      <w:r>
        <w:rPr>
          <w:sz w:val="24"/>
          <w:vertAlign w:val="subscript"/>
        </w:rPr>
        <w:t xml:space="preserve">i</w:t>
      </w:r>
      <w:r>
        <w:rPr>
          <w:sz w:val="24"/>
        </w:rPr>
        <w:t xml:space="preserve"> - фактически достигнутое значение i-го результата предоставления гранта на отчетную дату;</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rPr>
          <w:sz w:val="24"/>
        </w:rPr>
        <w:t xml:space="preserve">S</w:t>
      </w:r>
      <w:r>
        <w:rPr>
          <w:sz w:val="24"/>
          <w:vertAlign w:val="subscript"/>
        </w:rPr>
        <w:t xml:space="preserve">i</w:t>
      </w:r>
      <w:r>
        <w:rPr>
          <w:sz w:val="24"/>
        </w:rPr>
        <w:t xml:space="preserve"> - плановое значение i-го результата предоставления гранта, установленное соглашением.</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jc w:val="both"/>
      </w:pPr>
      <w:r>
        <w:rPr>
          <w:sz w:val="24"/>
        </w:rPr>
      </w:r>
      <w:r/>
    </w:p>
    <w:p>
      <w:pPr>
        <w:pStyle w:val="827"/>
        <w:ind w:firstLine="540"/>
        <w:jc w:val="both"/>
      </w:pPr>
      <w:r/>
      <w:bookmarkStart w:id="2433" w:name="P2433"/>
      <w:r/>
      <w:bookmarkEnd w:id="2433"/>
      <w:r>
        <w:rPr>
          <w:sz w:val="24"/>
        </w:rPr>
        <w:t xml:space="preserve">Основанием для освобождения получателя гранта от применения мер ответственности, предусмотренных настоящим пунктом, является докум</w:t>
      </w:r>
      <w:r>
        <w:rPr>
          <w:sz w:val="24"/>
        </w:rPr>
        <w:t xml:space="preserve">ентально подтвержденное наступление обстоятельств непреодолимой силы, препятствующих исполнению соответствующих обязательств. Под обстоятельствами непреодолимой силы в том числе понимаются воздействие опасных для производства продукции растениеводства прир</w:t>
      </w:r>
      <w:r>
        <w:rPr>
          <w:sz w:val="24"/>
        </w:rPr>
        <w:t xml:space="preserve">одных явлений (атмосферная, почвенная засуха, суховей, заморозки, вымерзание, выпревание, градобитие, ледяная корка, половодье, переувлажнение почвы, ураганный ветер, природный пожар), распространение инфекционных болезней растений на значительные территор</w:t>
      </w:r>
      <w:r>
        <w:rPr>
          <w:sz w:val="24"/>
        </w:rPr>
        <w:t xml:space="preserve">ии, сокращение сельскохозяйственных животных в результате оздоровления стада от заразных болезней животных, гибель (утрата) сельскохозяйственных животных от заразных болезней сельскохозяйственных животных, в результате стихийных бедствий (удар молнии, ураг</w:t>
      </w:r>
      <w:r>
        <w:rPr>
          <w:sz w:val="24"/>
        </w:rPr>
        <w:t xml:space="preserve">анный ветер, наводнение, пожар). 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гранта в Минсельхоз Чувашии одновременно с отчетом, предусмотренным </w:t>
      </w:r>
      <w:hyperlink w:tooltip="6.2. Получатель гранта представляет в Минсельхоз Чувашии:" w:anchor="P2386" w:history="1">
        <w:r>
          <w:rPr>
            <w:color w:val="0000ff"/>
            <w:sz w:val="24"/>
          </w:rPr>
          <w:t xml:space="preserve">пунктом 6.2</w:t>
        </w:r>
      </w:hyperlink>
      <w:r>
        <w:rPr>
          <w:sz w:val="24"/>
        </w:rPr>
        <w:t xml:space="preserve"> настоящего Порядка.</w:t>
      </w:r>
      <w:r/>
    </w:p>
    <w:p>
      <w:pPr>
        <w:pStyle w:val="827"/>
        <w:ind w:firstLine="540"/>
        <w:jc w:val="both"/>
        <w:spacing w:before="240"/>
      </w:pPr>
      <w:r>
        <w:rPr>
          <w:sz w:val="24"/>
        </w:rPr>
        <w:t xml:space="preserve">В случае установления по итогам проверок, проведенных Минсельхозом Чувашии, а также органами государственного финансового контроля, факта нарушения порядка и условий предоставления средств гранта, определенных настоящим Порядком, а также недостижения </w:t>
      </w:r>
      <w:r>
        <w:rPr>
          <w:sz w:val="24"/>
        </w:rPr>
        <w:t xml:space="preserve">получателем гранта значений результата предоставления гранта и показателей предоставления гранта, предусмотренных соглашением, на получателя гранта накладываются штрафные санкции в соответствии с законодательством Российской Федерации и настоящим Порядком.</w:t>
      </w:r>
      <w:r/>
    </w:p>
    <w:p>
      <w:pPr>
        <w:pStyle w:val="827"/>
        <w:jc w:val="both"/>
      </w:pPr>
      <w:r>
        <w:rPr>
          <w:sz w:val="24"/>
        </w:rPr>
        <w:t xml:space="preserve">(в ред. Постановлений Кабинета Министров ЧР от 11.05.2022 </w:t>
      </w:r>
      <w:r>
        <w:rPr>
          <w:sz w:val="24"/>
        </w:rPr>
        <w:t xml:space="preserve">N 210</w:t>
      </w:r>
      <w:r>
        <w:rPr>
          <w:sz w:val="24"/>
        </w:rPr>
        <w:t xml:space="preserve">, от 14.09.2022 </w:t>
      </w:r>
      <w:r>
        <w:rPr>
          <w:sz w:val="24"/>
        </w:rPr>
        <w:t xml:space="preserve">N 456</w:t>
      </w:r>
      <w:r>
        <w:rPr>
          <w:sz w:val="24"/>
        </w:rPr>
        <w:t xml:space="preserve">)</w:t>
      </w:r>
      <w:r/>
    </w:p>
    <w:p>
      <w:pPr>
        <w:pStyle w:val="827"/>
        <w:ind w:firstLine="540"/>
        <w:jc w:val="both"/>
        <w:spacing w:before="240"/>
      </w:pPr>
      <w:r>
        <w:rPr>
          <w:sz w:val="24"/>
        </w:rPr>
        <w:t xml:space="preserve">В случае если получателем гранта допущены нарушения обязательств, предусмотренных </w:t>
      </w:r>
      <w:hyperlink w:tooltip="а) осуществлять деятельность на территории Чувашской Республики в течение не менее пяти лет со дня поступления средств гранта на лицевые счета участников казначейского сопровождения, открытые получателями гранта &quot;Перспектива&quot; в Минфине Чувашии (далее также соответственно - день получения гранта, лицевой счет);" w:anchor="P1992" w:history="1">
        <w:r>
          <w:rPr>
            <w:color w:val="0000ff"/>
            <w:sz w:val="24"/>
          </w:rPr>
          <w:t xml:space="preserve">подпунктами "а"</w:t>
        </w:r>
      </w:hyperlink>
      <w:r>
        <w:rPr>
          <w:sz w:val="24"/>
        </w:rPr>
        <w:t xml:space="preserve">,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далее - план расходов),..." w:anchor="P1995" w:history="1">
        <w:r>
          <w:rPr>
            <w:color w:val="0000ff"/>
            <w:sz w:val="24"/>
          </w:rPr>
          <w:t xml:space="preserve">"в"</w:t>
        </w:r>
      </w:hyperlink>
      <w:r>
        <w:rPr>
          <w:sz w:val="24"/>
        </w:rPr>
        <w:t xml:space="preserve">,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2000" w:history="1">
        <w:r>
          <w:rPr>
            <w:color w:val="0000ff"/>
            <w:sz w:val="24"/>
          </w:rPr>
          <w:t xml:space="preserve">"д"</w:t>
        </w:r>
      </w:hyperlink>
      <w:r>
        <w:rPr>
          <w:sz w:val="24"/>
        </w:rPr>
        <w:t xml:space="preserve"> - </w:t>
      </w:r>
      <w:hyperlink w:tooltip="ж) возвратить средства гранта в полном объеме в случае прекращения деятельности российской организации до истечения срока действия соглашения о предоставлении гранта, заключенного между Минсельхозом Чувашии и российской организацией по типовой форме, утвержденной Министерством финансов Чувашской Республики (далее соответственно - соглашение, Минфин Чувашии);" w:anchor="P2006" w:history="1">
        <w:r>
          <w:rPr>
            <w:color w:val="0000ff"/>
            <w:sz w:val="24"/>
          </w:rPr>
          <w:t xml:space="preserve">"ж"</w:t>
        </w:r>
      </w:hyperlink>
      <w:r>
        <w:rPr>
          <w:sz w:val="24"/>
        </w:rPr>
        <w:t xml:space="preserve">, </w:t>
      </w:r>
      <w:hyperlink w:tooltip="к) уведомлять Комиссию об изменении фактического места ведения хозяйственной деятельности относительно места, планируемого в проекте Перспектива, либо об определении места ведения хозяйственной деятельности в случае, если конкретное место не было изначально определено в проекте Перспектива." w:anchor="P2011" w:history="1">
        <w:r>
          <w:rPr>
            <w:color w:val="0000ff"/>
            <w:sz w:val="24"/>
          </w:rPr>
          <w:t xml:space="preserve">"к" пункта 2.2</w:t>
        </w:r>
      </w:hyperlink>
      <w:r>
        <w:rPr>
          <w:sz w:val="24"/>
        </w:rPr>
        <w:t xml:space="preserve">, </w:t>
      </w:r>
      <w:hyperlink w:tooltip="2.3. Реализация, передача в аренду, залог и (или) отчуждение имущества, приобретенного с участием гранта, допускаются только при согласовании с Минсельхозом Чувашии, осуществляемом по решению Комиссии в порядке и на условиях, которые определены Положением о Комиссии, а также при условии неухудшения плановых показателей деятельности, предусмотренных проектом Перспектива и соглашением." w:anchor="P2018" w:history="1">
        <w:r>
          <w:rPr>
            <w:color w:val="0000ff"/>
            <w:sz w:val="24"/>
          </w:rPr>
          <w:t xml:space="preserve">пунктом 2.3</w:t>
        </w:r>
      </w:hyperlink>
      <w:r>
        <w:rPr>
          <w:sz w:val="24"/>
        </w:rPr>
        <w:t xml:space="preserve"> настоящего Порядка, получатель гранта уплачивает в республиканский бюджет Чувашской Республики штраф в размере 0,3 процента от суммы гранта.</w:t>
      </w:r>
      <w:r/>
    </w:p>
    <w:p>
      <w:pPr>
        <w:pStyle w:val="827"/>
        <w:jc w:val="both"/>
      </w:pPr>
      <w:r>
        <w:rPr>
          <w:sz w:val="24"/>
        </w:rPr>
        <w:t xml:space="preserve">(в ред. Постановлений Кабинета Министров ЧР от 12.08.2024 </w:t>
      </w:r>
      <w:r>
        <w:rPr>
          <w:sz w:val="24"/>
        </w:rPr>
        <w:t xml:space="preserve">N 452</w:t>
      </w:r>
      <w:r>
        <w:rPr>
          <w:sz w:val="24"/>
        </w:rPr>
        <w:t xml:space="preserve">, от 09.07.2025 </w:t>
      </w:r>
      <w:r>
        <w:rPr>
          <w:sz w:val="24"/>
        </w:rPr>
        <w:t xml:space="preserve">N 395</w:t>
      </w:r>
      <w:r>
        <w:rPr>
          <w:sz w:val="24"/>
        </w:rPr>
        <w:t xml:space="preserve">)</w:t>
      </w:r>
      <w:r/>
    </w:p>
    <w:p>
      <w:pPr>
        <w:pStyle w:val="827"/>
        <w:ind w:firstLine="540"/>
        <w:jc w:val="both"/>
        <w:spacing w:before="240"/>
      </w:pPr>
      <w:r>
        <w:rPr>
          <w:sz w:val="24"/>
        </w:rPr>
        <w:t xml:space="preserve">В случае если получателем гранта допущены нарушения обязательств, предусмотренных </w:t>
      </w:r>
      <w:hyperlink w:tooltip="6.2. Получатель гранта представляет в Минсельхоз Чувашии:" w:anchor="P2386" w:history="1">
        <w:r>
          <w:rPr>
            <w:color w:val="0000ff"/>
            <w:sz w:val="24"/>
          </w:rPr>
          <w:t xml:space="preserve">пунктом 6.2</w:t>
        </w:r>
      </w:hyperlink>
      <w:r>
        <w:rPr>
          <w:sz w:val="24"/>
        </w:rPr>
        <w:t xml:space="preserve"> настоящего Порядка, получатель гранта уплачивает в республиканский бюджет Чувашской Республики пени в размере одной трехсотой ключевой </w:t>
      </w:r>
      <w:r>
        <w:rPr>
          <w:sz w:val="24"/>
        </w:rPr>
        <w:t xml:space="preserve">ставки</w:t>
      </w:r>
      <w:r>
        <w:rPr>
          <w:sz w:val="24"/>
        </w:rPr>
        <w:t xml:space="preserve"> Центрального банка Российской Федерации, действующей на дату заключения соглашения, от суммы гранта за каждый день просрочки исполнения обязательств до дня их фактического исполнения.</w:t>
      </w:r>
      <w:r/>
    </w:p>
    <w:p>
      <w:pPr>
        <w:pStyle w:val="827"/>
        <w:jc w:val="both"/>
      </w:pPr>
      <w:r>
        <w:rPr>
          <w:sz w:val="24"/>
        </w:rPr>
      </w:r>
      <w:r/>
    </w:p>
    <w:p>
      <w:pPr>
        <w:pStyle w:val="829"/>
        <w:jc w:val="center"/>
        <w:outlineLvl w:val="1"/>
      </w:pPr>
      <w:r>
        <w:rPr>
          <w:sz w:val="24"/>
        </w:rPr>
        <w:t xml:space="preserve">VII. Порядок возврата гранта</w:t>
      </w:r>
      <w:r/>
    </w:p>
    <w:p>
      <w:pPr>
        <w:pStyle w:val="827"/>
        <w:jc w:val="both"/>
      </w:pPr>
      <w:r>
        <w:rPr>
          <w:sz w:val="24"/>
        </w:rPr>
      </w:r>
      <w:r/>
    </w:p>
    <w:p>
      <w:pPr>
        <w:pStyle w:val="827"/>
        <w:ind w:firstLine="540"/>
        <w:jc w:val="both"/>
      </w:pPr>
      <w:r>
        <w:rPr>
          <w:sz w:val="24"/>
        </w:rPr>
        <w:t xml:space="preserve">7.1. Возврат средств республиканского бюджета Чувашской Республики осуществляется в случае:</w:t>
      </w:r>
      <w:r/>
    </w:p>
    <w:p>
      <w:pPr>
        <w:pStyle w:val="827"/>
        <w:ind w:firstLine="540"/>
        <w:jc w:val="both"/>
        <w:spacing w:before="240"/>
      </w:pPr>
      <w:r>
        <w:rPr>
          <w:sz w:val="24"/>
        </w:rPr>
        <w:t xml:space="preserve">выявления фактов нарушения условий предоставления гранта - в размере всей предоставленной суммы гранта;</w:t>
      </w:r>
      <w:r/>
    </w:p>
    <w:p>
      <w:pPr>
        <w:pStyle w:val="827"/>
        <w:ind w:firstLine="540"/>
        <w:jc w:val="both"/>
        <w:spacing w:before="240"/>
      </w:pPr>
      <w:r>
        <w:rPr>
          <w:sz w:val="24"/>
        </w:rPr>
        <w:t xml:space="preserve">нецелевого использования гранта - в размере суммы нецелевого использования средств гранта;</w:t>
      </w:r>
      <w:r/>
    </w:p>
    <w:p>
      <w:pPr>
        <w:pStyle w:val="827"/>
        <w:ind w:firstLine="540"/>
        <w:jc w:val="both"/>
        <w:spacing w:before="240"/>
      </w:pPr>
      <w:r>
        <w:rPr>
          <w:sz w:val="24"/>
        </w:rPr>
        <w:t xml:space="preserve">недостижения значений результатов предоставления гранта - в соответствии с </w:t>
      </w:r>
      <w:hyperlink w:tooltip="6.4. В случае если получателем гранта по истечении срока использования средств гранта согласно соглашению допущены нарушения обязательств, предусмотренных соглашением в части выполнения и (или) достижения значений результатов предоставления гранта, и по результатам года, следующего за годом окончания срока использования гранта, указанные нарушения не устранены, объем средств, подлежащих возврату в республиканский бюджет Чувашской Республики в срок до 1 июня года, следующего за отчетным годом (Vвозврата),..." w:anchor="P2398" w:history="1">
        <w:r>
          <w:rPr>
            <w:color w:val="0000ff"/>
            <w:sz w:val="24"/>
          </w:rPr>
          <w:t xml:space="preserve">пунктом 6.4</w:t>
        </w:r>
      </w:hyperlink>
      <w:r>
        <w:rPr>
          <w:sz w:val="24"/>
        </w:rPr>
        <w:t xml:space="preserve"> настоящего Порядка;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827"/>
        <w:ind w:firstLine="540"/>
        <w:jc w:val="both"/>
        <w:spacing w:before="240"/>
      </w:pPr>
      <w:r>
        <w:rPr>
          <w:sz w:val="24"/>
        </w:rPr>
        <w:t xml:space="preserve">неустранения в течение 90 календарных дней со дня направления уведомления о нарушении обязательств, предусмотренных </w:t>
      </w:r>
      <w:hyperlink w:tooltip="а) осуществлять деятельность на территории Чувашской Республики в течение не менее пяти лет со дня поступления средств гранта на лицевые счета участников казначейского сопровождения, открытые получателями гранта &quot;Перспектива&quot; в Минфине Чувашии (далее также соответственно - день получения гранта, лицевой счет);" w:anchor="P1992" w:history="1">
        <w:r>
          <w:rPr>
            <w:color w:val="0000ff"/>
            <w:sz w:val="24"/>
          </w:rPr>
          <w:t xml:space="preserve">подпунктами "а"</w:t>
        </w:r>
      </w:hyperlink>
      <w:r>
        <w:rPr>
          <w:sz w:val="24"/>
        </w:rPr>
        <w:t xml:space="preserve">,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далее - план расходов),..." w:anchor="P1995" w:history="1">
        <w:r>
          <w:rPr>
            <w:color w:val="0000ff"/>
            <w:sz w:val="24"/>
          </w:rPr>
          <w:t xml:space="preserve">"в"</w:t>
        </w:r>
      </w:hyperlink>
      <w:r>
        <w:rPr>
          <w:sz w:val="24"/>
        </w:rPr>
        <w:t xml:space="preserve">,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2000" w:history="1">
        <w:r>
          <w:rPr>
            <w:color w:val="0000ff"/>
            <w:sz w:val="24"/>
          </w:rPr>
          <w:t xml:space="preserve">"д"</w:t>
        </w:r>
      </w:hyperlink>
      <w:r>
        <w:rPr>
          <w:sz w:val="24"/>
        </w:rPr>
        <w:t xml:space="preserve"> - </w:t>
      </w:r>
      <w:hyperlink w:tooltip="ж) возвратить средства гранта в полном объеме в случае прекращения деятельности российской организации до истечения срока действия соглашения о предоставлении гранта, заключенного между Минсельхозом Чувашии и российской организацией по типовой форме, утвержденной Министерством финансов Чувашской Республики (далее соответственно - соглашение, Минфин Чувашии);" w:anchor="P2006" w:history="1">
        <w:r>
          <w:rPr>
            <w:color w:val="0000ff"/>
            <w:sz w:val="24"/>
          </w:rPr>
          <w:t xml:space="preserve">"ж" пункта 2.2</w:t>
        </w:r>
      </w:hyperlink>
      <w:r>
        <w:rPr>
          <w:sz w:val="24"/>
        </w:rPr>
        <w:t xml:space="preserve">, и требований, предусмотренных </w:t>
      </w:r>
      <w:hyperlink w:tooltip="6.2. Получатель гранта представляет в Минсельхоз Чувашии:" w:anchor="P2386" w:history="1">
        <w:r>
          <w:rPr>
            <w:color w:val="0000ff"/>
            <w:sz w:val="24"/>
          </w:rPr>
          <w:t xml:space="preserve">пунктом 6.2</w:t>
        </w:r>
      </w:hyperlink>
      <w:r>
        <w:rPr>
          <w:sz w:val="24"/>
        </w:rPr>
        <w:t xml:space="preserve"> настоящего Порядка, - в размере всей предоставленной суммы гранта;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неустранения в течение 30 календарных дней со дня направления уведомления о нарушении обязательства, предусмотренного </w:t>
      </w:r>
      <w:hyperlink w:tooltip="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 w:anchor="P1998" w:history="1">
        <w:r>
          <w:rPr>
            <w:color w:val="0000ff"/>
            <w:sz w:val="24"/>
          </w:rPr>
          <w:t xml:space="preserve">абзацем шестым пункта 2.2</w:t>
        </w:r>
      </w:hyperlink>
      <w:r>
        <w:rPr>
          <w:sz w:val="24"/>
        </w:rPr>
        <w:t xml:space="preserve"> настоящего Порядка, - в размере, определенном в соответствии с </w:t>
      </w:r>
      <w:hyperlink w:tooltip="з) возвратить часть средств гранта в случае неисполнения обязательства, предусмотренного абзацем шестым настоящего пункта. Размер части средств гранта, подлежащей возврату, определяется как разница между суммой гранта на каждое приобретение, предусмотренное планом расходов, и расчетной суммой гранта, определенной пропорционально доле 70 процентов от суммы фактической оплаты соответствующего приобретения;" w:anchor="P2008" w:history="1">
        <w:r>
          <w:rPr>
            <w:color w:val="0000ff"/>
            <w:sz w:val="24"/>
          </w:rPr>
          <w:t xml:space="preserve">абзацем двенадцатым пункта 2.2</w:t>
        </w:r>
      </w:hyperlink>
      <w:r>
        <w:rPr>
          <w:sz w:val="24"/>
        </w:rPr>
        <w:t xml:space="preserve"> настоящего Порядка.</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827"/>
        <w:ind w:firstLine="540"/>
        <w:jc w:val="both"/>
        <w:spacing w:before="240"/>
      </w:pPr>
      <w:r>
        <w:rPr>
          <w:sz w:val="24"/>
        </w:rPr>
        <w:t xml:space="preserve">7.2. Решение о возврате средств гранта принимается Комиссией в течение 10 рабочих дней со дня выявления факта невыполнения и (или) ненадлежащего выполнения условий согла</w:t>
      </w:r>
      <w:r>
        <w:rPr>
          <w:sz w:val="24"/>
        </w:rPr>
        <w:t xml:space="preserve">шения и (или) поступления материалов проверки Минсельхоза Чувашии, а также органов государственного финансового контроля, а в случае, определенном абзацем пятым пункта 7.1 настоящего Порядка, со дня истечения срока для устранения соответствующих нарушений.</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Решение размещается на официальном сайте в течение пяти рабочих дней со дня его подписания.</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bookmarkStart w:id="2455" w:name="P2455"/>
      <w:r/>
      <w:bookmarkEnd w:id="2455"/>
      <w:r>
        <w:rPr>
          <w:sz w:val="24"/>
        </w:rPr>
        <w:t xml:space="preserve">Минсельхоз Чувашии в </w:t>
      </w:r>
      <w:r>
        <w:rPr>
          <w:sz w:val="24"/>
        </w:rPr>
        <w:t xml:space="preserve">течение пяти рабочих дней со дня принятия решения о возврате средств гранта письменно уведомляет получателя гранта об обязанности возвратить средства гранта в республиканский бюджет Чувашской Республики в течение 30 календарных дней со дня его уведомления.</w:t>
      </w:r>
      <w:r/>
    </w:p>
    <w:p>
      <w:pPr>
        <w:pStyle w:val="827"/>
        <w:ind w:firstLine="540"/>
        <w:jc w:val="both"/>
        <w:spacing w:before="240"/>
      </w:pPr>
      <w:r>
        <w:rPr>
          <w:sz w:val="24"/>
        </w:rPr>
        <w:t xml:space="preserve">Средства гранта, возвращенные получателями гранта в текущем финансовом году, могут быть направлены на предоставление гранта на основании решения Комиссии в соответствии с </w:t>
      </w:r>
      <w:hyperlink w:tooltip="3.11. В случае превышения объемов финансирования по заявкам над лимитом бюджетных обязательств, предусмотренным на цели, указанные в пункте 2.1 настоящего Порядка, Комиссия принимает решение о предоставлении гранта участнику отбора, набравшему большее количество баллов." w:anchor="P2322" w:history="1">
        <w:r>
          <w:rPr>
            <w:color w:val="0000ff"/>
            <w:sz w:val="24"/>
          </w:rPr>
          <w:t xml:space="preserve">абзацем третьим пункта 3.11</w:t>
        </w:r>
      </w:hyperlink>
      <w:r>
        <w:rPr>
          <w:sz w:val="24"/>
        </w:rPr>
        <w:t xml:space="preserve"> настоящего Порядка.</w:t>
      </w:r>
      <w:r/>
    </w:p>
    <w:p>
      <w:pPr>
        <w:pStyle w:val="827"/>
        <w:ind w:firstLine="540"/>
        <w:jc w:val="both"/>
        <w:spacing w:before="240"/>
      </w:pPr>
      <w:r>
        <w:rPr>
          <w:sz w:val="24"/>
        </w:rPr>
        <w:t xml:space="preserve">7.3. Не использованные по истечении срока использования гранта, предусмотренного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далее - план расходов),..." w:anchor="P1995" w:history="1">
        <w:r>
          <w:rPr>
            <w:color w:val="0000ff"/>
            <w:sz w:val="24"/>
          </w:rPr>
          <w:t xml:space="preserve">подпунктом "в" пункта 2.2</w:t>
        </w:r>
      </w:hyperlink>
      <w:r>
        <w:rPr>
          <w:sz w:val="24"/>
        </w:rPr>
        <w:t xml:space="preserve"> настоящего Порядка, остатки средств гранта подлежат возврату в республиканский бюджет Чувашской Республики получателями гранта в соответствии с требова</w:t>
      </w:r>
      <w:r>
        <w:rPr>
          <w:sz w:val="24"/>
        </w:rPr>
        <w:t xml:space="preserve">ниями, установленными бюджетным законодательством Российской Федерации, в течение 15 рабочих дней со дня истечения срока использования гранта. В случае невозврата остатков гранта применяются нормы абзаца третьего пункта 7.2 и пункта 7.4 настоящего Порядка.</w:t>
      </w:r>
      <w:r/>
    </w:p>
    <w:p>
      <w:pPr>
        <w:pStyle w:val="827"/>
        <w:ind w:firstLine="540"/>
        <w:jc w:val="both"/>
        <w:spacing w:before="240"/>
      </w:pPr>
      <w:r>
        <w:rPr>
          <w:sz w:val="24"/>
        </w:rPr>
        <w:t xml:space="preserve">7.4. В случае если российская организация, получившая средства гранта, не возвращает средства гранта в республиканский бюджет Чувашской Республики в течение 30 календарных дней со дня направления уведомления, предусмотренного </w:t>
      </w:r>
      <w:hyperlink w:tooltip="Минсельхоз Чувашии в течение пяти рабочих дней со дня принятия решения о возврате средств гранта письменно уведомляет получателя гранта об обязанности возвратить средства гранта в республиканский бюджет Чувашской Республики в течение 30 календарных дней со дня его уведомления." w:anchor="P2455" w:history="1">
        <w:r>
          <w:rPr>
            <w:color w:val="0000ff"/>
            <w:sz w:val="24"/>
          </w:rPr>
          <w:t xml:space="preserve">абзацем третьим пункта 7.2</w:t>
        </w:r>
      </w:hyperlink>
      <w:r>
        <w:rPr>
          <w:sz w:val="24"/>
        </w:rPr>
        <w:t xml:space="preserve"> настоящего Порядка, они взыскиваются в суде</w:t>
      </w:r>
      <w:r>
        <w:rPr>
          <w:sz w:val="24"/>
        </w:rPr>
        <w:t xml:space="preserve">бном порядке в соответствии с законодательством Российской Федерации. В указанном случае российская организация лишается в дальнейшем права на получение гранта за счет средств республиканского бюджета Чувашской Республики до полного погашения обязательств.</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jc w:val="both"/>
      </w:pPr>
      <w:r>
        <w:rPr>
          <w:sz w:val="24"/>
        </w:rPr>
      </w:r>
      <w:r/>
    </w:p>
    <w:p>
      <w:pPr>
        <w:pStyle w:val="829"/>
        <w:jc w:val="center"/>
        <w:outlineLvl w:val="1"/>
      </w:pPr>
      <w:r>
        <w:rPr>
          <w:sz w:val="24"/>
        </w:rPr>
        <w:t xml:space="preserve">VIII. Осуществление контроля (мониторинга)</w:t>
      </w:r>
      <w:r/>
    </w:p>
    <w:p>
      <w:pPr>
        <w:pStyle w:val="827"/>
        <w:jc w:val="center"/>
      </w:pPr>
      <w:r>
        <w:rPr>
          <w:sz w:val="24"/>
        </w:rPr>
        <w:t xml:space="preserve">(в ред. </w:t>
      </w:r>
      <w:r>
        <w:rPr>
          <w:sz w:val="24"/>
        </w:rPr>
        <w:t xml:space="preserve">Постановления</w:t>
      </w:r>
      <w:r>
        <w:rPr>
          <w:sz w:val="24"/>
        </w:rPr>
        <w:t xml:space="preserve"> Кабинета Министров ЧР</w:t>
      </w:r>
      <w:r/>
    </w:p>
    <w:p>
      <w:pPr>
        <w:pStyle w:val="827"/>
        <w:jc w:val="center"/>
      </w:pPr>
      <w:r>
        <w:rPr>
          <w:sz w:val="24"/>
        </w:rPr>
        <w:t xml:space="preserve">от 12.04.2023 N 240)</w:t>
      </w:r>
      <w:r/>
    </w:p>
    <w:p>
      <w:pPr>
        <w:pStyle w:val="827"/>
        <w:jc w:val="center"/>
      </w:pPr>
      <w:r>
        <w:rPr>
          <w:sz w:val="24"/>
        </w:rPr>
      </w:r>
      <w:r/>
    </w:p>
    <w:p>
      <w:pPr>
        <w:pStyle w:val="827"/>
        <w:jc w:val="center"/>
      </w:pPr>
      <w:r>
        <w:rPr>
          <w:sz w:val="24"/>
        </w:rPr>
        <w:t xml:space="preserve">(в ред. </w:t>
      </w:r>
      <w:r>
        <w:rPr>
          <w:sz w:val="24"/>
        </w:rPr>
        <w:t xml:space="preserve">Постановления</w:t>
      </w:r>
      <w:r>
        <w:rPr>
          <w:sz w:val="24"/>
        </w:rPr>
        <w:t xml:space="preserve"> Кабинета Министров ЧР</w:t>
      </w:r>
      <w:r/>
    </w:p>
    <w:p>
      <w:pPr>
        <w:pStyle w:val="827"/>
        <w:jc w:val="center"/>
      </w:pPr>
      <w:r>
        <w:rPr>
          <w:sz w:val="24"/>
        </w:rPr>
        <w:t xml:space="preserve">от 11.05.2022 N 210)</w:t>
      </w:r>
      <w:r/>
    </w:p>
    <w:p>
      <w:pPr>
        <w:pStyle w:val="827"/>
        <w:jc w:val="both"/>
      </w:pPr>
      <w:r>
        <w:rPr>
          <w:sz w:val="24"/>
        </w:rPr>
      </w:r>
      <w:r/>
    </w:p>
    <w:p>
      <w:pPr>
        <w:pStyle w:val="827"/>
        <w:ind w:firstLine="540"/>
        <w:jc w:val="both"/>
      </w:pPr>
      <w:r>
        <w:rPr>
          <w:sz w:val="24"/>
        </w:rPr>
        <w:t xml:space="preserve">Минсельхоз Чувашии осуществляет проверку соблюдения получателем гранта порядка и условий предоставления гранта, в том числе в части достижения значений результатов предоставления гранта.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827"/>
        <w:ind w:firstLine="540"/>
        <w:jc w:val="both"/>
        <w:spacing w:before="240"/>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r/>
    </w:p>
    <w:p>
      <w:pPr>
        <w:pStyle w:val="827"/>
        <w:jc w:val="both"/>
      </w:pPr>
      <w:r>
        <w:rPr>
          <w:sz w:val="24"/>
        </w:rPr>
        <w:t xml:space="preserve">(в ред. </w:t>
      </w:r>
      <w:r>
        <w:rPr>
          <w:sz w:val="24"/>
        </w:rPr>
        <w:t xml:space="preserve">Постановления</w:t>
      </w:r>
      <w:r>
        <w:rPr>
          <w:sz w:val="24"/>
        </w:rPr>
        <w:t xml:space="preserve"> Кабинета Министров ЧР от 14.09.2022 N 456)</w:t>
      </w:r>
      <w:r/>
    </w:p>
    <w:p>
      <w:pPr>
        <w:pStyle w:val="827"/>
        <w:ind w:firstLine="540"/>
        <w:jc w:val="both"/>
        <w:spacing w:before="240"/>
      </w:pPr>
      <w:r>
        <w:rPr>
          <w:sz w:val="24"/>
        </w:rPr>
        <w:t xml:space="preserve">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соответствующих меропри</w:t>
      </w:r>
      <w:r>
        <w:rPr>
          <w:sz w:val="24"/>
        </w:rPr>
        <w:t xml:space="preserve">ятий по получению результатов предоставления гранта (контрольные точки), проводится Минсельхозом Чувашии в порядке и по формам, которые установлены порядком проведения мониторинга достижения результатов предоставления гранта, установленным Минфином России.</w:t>
      </w:r>
      <w:r/>
    </w:p>
    <w:p>
      <w:pPr>
        <w:pStyle w:val="827"/>
        <w:jc w:val="both"/>
      </w:pPr>
      <w:r>
        <w:rPr>
          <w:sz w:val="24"/>
        </w:rPr>
        <w:t xml:space="preserve">(абзац введен </w:t>
      </w:r>
      <w:r>
        <w:rPr>
          <w:sz w:val="24"/>
        </w:rPr>
        <w:t xml:space="preserve">Постановлением</w:t>
      </w:r>
      <w:r>
        <w:rPr>
          <w:sz w:val="24"/>
        </w:rPr>
        <w:t xml:space="preserve"> Кабинета Министров ЧР от 12.04.2023 N 240; в ред. </w:t>
      </w:r>
      <w:r>
        <w:rPr>
          <w:sz w:val="24"/>
        </w:rPr>
        <w:t xml:space="preserve">Постановления</w:t>
      </w:r>
      <w:r>
        <w:rPr>
          <w:sz w:val="24"/>
        </w:rPr>
        <w:t xml:space="preserve"> Кабинета Министров ЧР от 12.08.2024 N 452)</w:t>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1</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Постановлений Кабинета Министров ЧР от 11.05.2022 </w:t>
            </w:r>
            <w:r>
              <w:rPr>
                <w:color w:val="392c69"/>
                <w:sz w:val="24"/>
              </w:rPr>
              <w:t xml:space="preserve">N 210</w:t>
            </w:r>
            <w:r>
              <w:rPr>
                <w:color w:val="392c69"/>
                <w:sz w:val="24"/>
              </w:rPr>
              <w:t xml:space="preserve">,</w:t>
            </w:r>
            <w:r/>
          </w:p>
          <w:p>
            <w:pPr>
              <w:pStyle w:val="827"/>
              <w:jc w:val="center"/>
            </w:pPr>
            <w:r>
              <w:rPr>
                <w:color w:val="392c69"/>
                <w:sz w:val="24"/>
              </w:rPr>
              <w:t xml:space="preserve">от 12.08.2024 </w:t>
            </w:r>
            <w:r>
              <w:rPr>
                <w:color w:val="392c69"/>
                <w:sz w:val="24"/>
              </w:rPr>
              <w:t xml:space="preserve">N 452</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p>
      <w:pPr>
        <w:pStyle w:val="828"/>
        <w:jc w:val="both"/>
      </w:pPr>
      <w:r/>
      <w:bookmarkStart w:id="2490" w:name="P2490"/>
      <w:r/>
      <w:bookmarkEnd w:id="2490"/>
      <w:r>
        <w:rPr>
          <w:sz w:val="20"/>
        </w:rPr>
        <w:t xml:space="preserve">                                   </w:t>
      </w:r>
      <w:r>
        <w:rPr>
          <w:b/>
          <w:sz w:val="20"/>
        </w:rPr>
        <w:t xml:space="preserve">ПЛАН</w:t>
      </w:r>
      <w:r/>
    </w:p>
    <w:p>
      <w:pPr>
        <w:pStyle w:val="828"/>
        <w:jc w:val="both"/>
      </w:pPr>
      <w:r>
        <w:rPr>
          <w:sz w:val="20"/>
        </w:rPr>
        <w:t xml:space="preserve">             </w:t>
      </w:r>
      <w:r>
        <w:rPr>
          <w:b/>
          <w:sz w:val="20"/>
        </w:rPr>
        <w:t xml:space="preserve">расходов, предлагаемых к софинансированию за счет</w:t>
      </w:r>
      <w:r/>
    </w:p>
    <w:p>
      <w:pPr>
        <w:pStyle w:val="828"/>
        <w:jc w:val="both"/>
      </w:pPr>
      <w:r>
        <w:rPr>
          <w:sz w:val="20"/>
        </w:rPr>
        <w:t xml:space="preserve">          </w:t>
      </w:r>
      <w:r>
        <w:rPr>
          <w:b/>
          <w:sz w:val="20"/>
        </w:rPr>
        <w:t xml:space="preserve">государственной поддержки в форме гранта на реализацию</w:t>
      </w:r>
      <w:r/>
    </w:p>
    <w:p>
      <w:pPr>
        <w:pStyle w:val="828"/>
        <w:jc w:val="both"/>
      </w:pPr>
      <w:r>
        <w:rPr>
          <w:sz w:val="20"/>
        </w:rPr>
        <w:t xml:space="preserve">                </w:t>
      </w:r>
      <w:r>
        <w:rPr>
          <w:b/>
          <w:sz w:val="20"/>
        </w:rPr>
        <w:t xml:space="preserve">проекта развития перспективных направлений</w:t>
      </w:r>
      <w:r/>
    </w:p>
    <w:p>
      <w:pPr>
        <w:pStyle w:val="828"/>
        <w:jc w:val="both"/>
      </w:pPr>
      <w:r>
        <w:rPr>
          <w:sz w:val="20"/>
        </w:rPr>
        <w:t xml:space="preserve">             </w:t>
      </w:r>
      <w:r>
        <w:rPr>
          <w:b/>
          <w:sz w:val="20"/>
        </w:rPr>
        <w:t xml:space="preserve">сельскохозяйственного производства (Перспектива),</w:t>
      </w:r>
      <w:r/>
    </w:p>
    <w:p>
      <w:pPr>
        <w:pStyle w:val="828"/>
        <w:jc w:val="both"/>
      </w:pPr>
      <w:r>
        <w:rPr>
          <w:sz w:val="20"/>
        </w:rPr>
        <w:t xml:space="preserve">        _________________________________________________________,</w:t>
      </w:r>
      <w:r/>
    </w:p>
    <w:p>
      <w:pPr>
        <w:pStyle w:val="828"/>
        <w:jc w:val="both"/>
      </w:pPr>
      <w:r>
        <w:rPr>
          <w:sz w:val="20"/>
        </w:rPr>
        <w:t xml:space="preserve">               (полное наименование российской организации,</w:t>
      </w:r>
      <w:r/>
    </w:p>
    <w:p>
      <w:pPr>
        <w:pStyle w:val="828"/>
        <w:jc w:val="both"/>
      </w:pPr>
      <w:r>
        <w:rPr>
          <w:sz w:val="20"/>
        </w:rPr>
        <w:t xml:space="preserve">        __________________________________________________________</w:t>
      </w:r>
      <w:r/>
    </w:p>
    <w:p>
      <w:pPr>
        <w:pStyle w:val="828"/>
        <w:jc w:val="both"/>
      </w:pPr>
      <w:r>
        <w:rPr>
          <w:sz w:val="20"/>
        </w:rPr>
        <w:t xml:space="preserve">                                 ИНН/ОГРН)</w:t>
      </w:r>
      <w:r/>
    </w:p>
    <w:p>
      <w:pPr>
        <w:pStyle w:val="827"/>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1634"/>
        <w:gridCol w:w="964"/>
        <w:gridCol w:w="780"/>
        <w:gridCol w:w="1635"/>
        <w:gridCol w:w="1676"/>
        <w:gridCol w:w="1316"/>
        <w:gridCol w:w="1020"/>
      </w:tblGrid>
      <w:tr>
        <w:tblPrEx/>
        <w:trPr/>
        <w:tc>
          <w:tcPr>
            <w:tcBorders>
              <w:left w:val="none" w:color="000000" w:sz="4" w:space="0"/>
            </w:tcBorders>
            <w:tcW w:w="1634" w:type="dxa"/>
            <w:vMerge w:val="restart"/>
            <w:textDirection w:val="lrTb"/>
            <w:noWrap w:val="false"/>
          </w:tcPr>
          <w:p>
            <w:pPr>
              <w:pStyle w:val="827"/>
              <w:jc w:val="center"/>
            </w:pPr>
            <w:r>
              <w:rPr>
                <w:sz w:val="24"/>
              </w:rPr>
              <w:t xml:space="preserve">Наименование приобретаемого имущества, выполняемых работ, оказываемых услуг</w:t>
            </w:r>
            <w:r/>
          </w:p>
        </w:tc>
        <w:tc>
          <w:tcPr>
            <w:tcW w:w="964" w:type="dxa"/>
            <w:vMerge w:val="restart"/>
            <w:textDirection w:val="lrTb"/>
            <w:noWrap w:val="false"/>
          </w:tcPr>
          <w:p>
            <w:pPr>
              <w:pStyle w:val="827"/>
              <w:jc w:val="center"/>
            </w:pPr>
            <w:r>
              <w:rPr>
                <w:sz w:val="24"/>
              </w:rPr>
              <w:t xml:space="preserve">Количество</w:t>
            </w:r>
            <w:r/>
          </w:p>
        </w:tc>
        <w:tc>
          <w:tcPr>
            <w:tcW w:w="780" w:type="dxa"/>
            <w:vMerge w:val="restart"/>
            <w:textDirection w:val="lrTb"/>
            <w:noWrap w:val="false"/>
          </w:tcPr>
          <w:p>
            <w:pPr>
              <w:pStyle w:val="827"/>
              <w:jc w:val="center"/>
            </w:pPr>
            <w:r>
              <w:rPr>
                <w:sz w:val="24"/>
              </w:rPr>
              <w:t xml:space="preserve">Цена, рублей</w:t>
            </w:r>
            <w:r/>
          </w:p>
        </w:tc>
        <w:tc>
          <w:tcPr>
            <w:tcW w:w="1635" w:type="dxa"/>
            <w:vMerge w:val="restart"/>
            <w:textDirection w:val="lrTb"/>
            <w:noWrap w:val="false"/>
          </w:tcPr>
          <w:p>
            <w:pPr>
              <w:pStyle w:val="827"/>
              <w:jc w:val="center"/>
            </w:pPr>
            <w:r>
              <w:rPr>
                <w:sz w:val="24"/>
              </w:rPr>
              <w:t xml:space="preserve">Общая стоимость приобретаемого имущества, выполняемых работ, оказываемых услуг, тыс. рублей</w:t>
            </w:r>
            <w:r/>
          </w:p>
        </w:tc>
        <w:tc>
          <w:tcPr>
            <w:gridSpan w:val="3"/>
            <w:tcBorders>
              <w:right w:val="none" w:color="000000" w:sz="4" w:space="0"/>
            </w:tcBorders>
            <w:tcW w:w="4012" w:type="dxa"/>
            <w:textDirection w:val="lrTb"/>
            <w:noWrap w:val="false"/>
          </w:tcPr>
          <w:p>
            <w:pPr>
              <w:pStyle w:val="827"/>
              <w:jc w:val="center"/>
            </w:pPr>
            <w:r>
              <w:rPr>
                <w:sz w:val="24"/>
              </w:rPr>
              <w:t xml:space="preserve">Объем софинансирования, тыс. рублей</w:t>
            </w:r>
            <w:r/>
          </w:p>
        </w:tc>
      </w:tr>
      <w:tr>
        <w:tblPrEx/>
        <w:trPr/>
        <w:tc>
          <w:tcPr>
            <w:tcBorders>
              <w:left w:val="none" w:color="000000" w:sz="4" w:space="0"/>
            </w:tcBorders>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W w:w="1676" w:type="dxa"/>
            <w:textDirection w:val="lrTb"/>
            <w:noWrap w:val="false"/>
          </w:tcPr>
          <w:p>
            <w:pPr>
              <w:pStyle w:val="827"/>
              <w:jc w:val="center"/>
            </w:pPr>
            <w:r>
              <w:rPr>
                <w:sz w:val="24"/>
              </w:rPr>
              <w:t xml:space="preserve">государственная поддержка в форме гранта на реализацию проекта Перспектива</w:t>
            </w:r>
            <w:r/>
          </w:p>
        </w:tc>
        <w:tc>
          <w:tcPr>
            <w:tcW w:w="1316" w:type="dxa"/>
            <w:textDirection w:val="lrTb"/>
            <w:noWrap w:val="false"/>
          </w:tcPr>
          <w:p>
            <w:pPr>
              <w:pStyle w:val="827"/>
              <w:jc w:val="center"/>
            </w:pPr>
            <w:r>
              <w:rPr>
                <w:sz w:val="24"/>
              </w:rPr>
              <w:t xml:space="preserve">собственные средства </w:t>
            </w:r>
            <w:hyperlink w:tooltip="    &lt;*&gt;  Российская  организация обязуется оплачивать не менее 30 процентов" w:anchor="P2531" w:history="1">
              <w:r>
                <w:rPr>
                  <w:color w:val="0000ff"/>
                  <w:sz w:val="24"/>
                </w:rPr>
                <w:t xml:space="preserve">&lt;*&gt;</w:t>
              </w:r>
            </w:hyperlink>
            <w:r/>
            <w:r/>
          </w:p>
        </w:tc>
        <w:tc>
          <w:tcPr>
            <w:tcBorders>
              <w:right w:val="none" w:color="000000" w:sz="4" w:space="0"/>
            </w:tcBorders>
            <w:tcW w:w="1020" w:type="dxa"/>
            <w:textDirection w:val="lrTb"/>
            <w:noWrap w:val="false"/>
          </w:tcPr>
          <w:p>
            <w:pPr>
              <w:pStyle w:val="827"/>
              <w:jc w:val="center"/>
            </w:pPr>
            <w:r>
              <w:rPr>
                <w:sz w:val="24"/>
              </w:rPr>
              <w:t xml:space="preserve">заемные средства</w:t>
            </w:r>
            <w:r/>
          </w:p>
        </w:tc>
      </w:tr>
      <w:tr>
        <w:tblPrEx/>
        <w:trPr/>
        <w:tc>
          <w:tcPr>
            <w:tcBorders>
              <w:left w:val="none" w:color="000000" w:sz="4" w:space="0"/>
            </w:tcBorders>
            <w:tcW w:w="1634" w:type="dxa"/>
            <w:textDirection w:val="lrTb"/>
            <w:noWrap w:val="false"/>
          </w:tcPr>
          <w:p>
            <w:pPr>
              <w:pStyle w:val="827"/>
              <w:jc w:val="center"/>
            </w:pPr>
            <w:r>
              <w:rPr>
                <w:sz w:val="24"/>
              </w:rPr>
              <w:t xml:space="preserve">1</w:t>
            </w:r>
            <w:r/>
          </w:p>
        </w:tc>
        <w:tc>
          <w:tcPr>
            <w:tcW w:w="964" w:type="dxa"/>
            <w:textDirection w:val="lrTb"/>
            <w:noWrap w:val="false"/>
          </w:tcPr>
          <w:p>
            <w:pPr>
              <w:pStyle w:val="827"/>
              <w:jc w:val="center"/>
            </w:pPr>
            <w:r>
              <w:rPr>
                <w:sz w:val="24"/>
              </w:rPr>
              <w:t xml:space="preserve">2</w:t>
            </w:r>
            <w:r/>
          </w:p>
        </w:tc>
        <w:tc>
          <w:tcPr>
            <w:tcW w:w="780" w:type="dxa"/>
            <w:textDirection w:val="lrTb"/>
            <w:noWrap w:val="false"/>
          </w:tcPr>
          <w:p>
            <w:pPr>
              <w:pStyle w:val="827"/>
              <w:jc w:val="center"/>
            </w:pPr>
            <w:r>
              <w:rPr>
                <w:sz w:val="24"/>
              </w:rPr>
              <w:t xml:space="preserve">3</w:t>
            </w:r>
            <w:r/>
          </w:p>
        </w:tc>
        <w:tc>
          <w:tcPr>
            <w:tcW w:w="1635" w:type="dxa"/>
            <w:textDirection w:val="lrTb"/>
            <w:noWrap w:val="false"/>
          </w:tcPr>
          <w:p>
            <w:pPr>
              <w:pStyle w:val="827"/>
              <w:jc w:val="center"/>
            </w:pPr>
            <w:r>
              <w:rPr>
                <w:sz w:val="24"/>
              </w:rPr>
              <w:t xml:space="preserve">4</w:t>
            </w:r>
            <w:r/>
          </w:p>
        </w:tc>
        <w:tc>
          <w:tcPr>
            <w:tcW w:w="1676" w:type="dxa"/>
            <w:textDirection w:val="lrTb"/>
            <w:noWrap w:val="false"/>
          </w:tcPr>
          <w:p>
            <w:pPr>
              <w:pStyle w:val="827"/>
              <w:jc w:val="center"/>
            </w:pPr>
            <w:r>
              <w:rPr>
                <w:sz w:val="24"/>
              </w:rPr>
              <w:t xml:space="preserve">5</w:t>
            </w:r>
            <w:r/>
          </w:p>
        </w:tc>
        <w:tc>
          <w:tcPr>
            <w:tcW w:w="1316" w:type="dxa"/>
            <w:textDirection w:val="lrTb"/>
            <w:noWrap w:val="false"/>
          </w:tcPr>
          <w:p>
            <w:pPr>
              <w:pStyle w:val="827"/>
              <w:jc w:val="center"/>
            </w:pPr>
            <w:r>
              <w:rPr>
                <w:sz w:val="24"/>
              </w:rPr>
              <w:t xml:space="preserve">6</w:t>
            </w:r>
            <w:r/>
          </w:p>
        </w:tc>
        <w:tc>
          <w:tcPr>
            <w:tcBorders>
              <w:right w:val="none" w:color="000000" w:sz="4" w:space="0"/>
            </w:tcBorders>
            <w:tcW w:w="1020" w:type="dxa"/>
            <w:textDirection w:val="lrTb"/>
            <w:noWrap w:val="false"/>
          </w:tcPr>
          <w:p>
            <w:pPr>
              <w:pStyle w:val="827"/>
              <w:jc w:val="center"/>
            </w:pPr>
            <w:r>
              <w:rPr>
                <w:sz w:val="24"/>
              </w:rPr>
              <w:t xml:space="preserve">7</w:t>
            </w:r>
            <w:r/>
          </w:p>
        </w:tc>
      </w:tr>
      <w:tr>
        <w:tblPrEx/>
        <w:trPr/>
        <w:tc>
          <w:tcPr>
            <w:tcBorders>
              <w:left w:val="none" w:color="000000" w:sz="4" w:space="0"/>
            </w:tcBorders>
            <w:tcW w:w="1634" w:type="dxa"/>
            <w:textDirection w:val="lrTb"/>
            <w:noWrap w:val="false"/>
          </w:tcPr>
          <w:p>
            <w:pPr>
              <w:pStyle w:val="827"/>
            </w:pPr>
            <w:r>
              <w:rPr>
                <w:sz w:val="24"/>
              </w:rPr>
            </w:r>
            <w:r/>
          </w:p>
        </w:tc>
        <w:tc>
          <w:tcPr>
            <w:tcW w:w="964" w:type="dxa"/>
            <w:textDirection w:val="lrTb"/>
            <w:noWrap w:val="false"/>
          </w:tcPr>
          <w:p>
            <w:pPr>
              <w:pStyle w:val="827"/>
            </w:pPr>
            <w:r>
              <w:rPr>
                <w:sz w:val="24"/>
              </w:rPr>
            </w:r>
            <w:r/>
          </w:p>
        </w:tc>
        <w:tc>
          <w:tcPr>
            <w:tcW w:w="780" w:type="dxa"/>
            <w:textDirection w:val="lrTb"/>
            <w:noWrap w:val="false"/>
          </w:tcPr>
          <w:p>
            <w:pPr>
              <w:pStyle w:val="827"/>
            </w:pPr>
            <w:r>
              <w:rPr>
                <w:sz w:val="24"/>
              </w:rPr>
            </w:r>
            <w:r/>
          </w:p>
        </w:tc>
        <w:tc>
          <w:tcPr>
            <w:tcW w:w="1635" w:type="dxa"/>
            <w:textDirection w:val="lrTb"/>
            <w:noWrap w:val="false"/>
          </w:tcPr>
          <w:p>
            <w:pPr>
              <w:pStyle w:val="827"/>
            </w:pPr>
            <w:r>
              <w:rPr>
                <w:sz w:val="24"/>
              </w:rPr>
            </w:r>
            <w:r/>
          </w:p>
        </w:tc>
        <w:tc>
          <w:tcPr>
            <w:tcW w:w="1676" w:type="dxa"/>
            <w:textDirection w:val="lrTb"/>
            <w:noWrap w:val="false"/>
          </w:tcPr>
          <w:p>
            <w:pPr>
              <w:pStyle w:val="827"/>
            </w:pPr>
            <w:r>
              <w:rPr>
                <w:sz w:val="24"/>
              </w:rPr>
            </w:r>
            <w:r/>
          </w:p>
        </w:tc>
        <w:tc>
          <w:tcPr>
            <w:tcW w:w="1316" w:type="dxa"/>
            <w:textDirection w:val="lrTb"/>
            <w:noWrap w:val="false"/>
          </w:tcPr>
          <w:p>
            <w:pPr>
              <w:pStyle w:val="827"/>
            </w:pPr>
            <w:r>
              <w:rPr>
                <w:sz w:val="24"/>
              </w:rPr>
            </w:r>
            <w:r/>
          </w:p>
        </w:tc>
        <w:tc>
          <w:tcPr>
            <w:tcBorders>
              <w:right w:val="none" w:color="000000" w:sz="4" w:space="0"/>
            </w:tcBorders>
            <w:tcW w:w="1020" w:type="dxa"/>
            <w:textDirection w:val="lrTb"/>
            <w:noWrap w:val="false"/>
          </w:tcPr>
          <w:p>
            <w:pPr>
              <w:pStyle w:val="827"/>
            </w:pPr>
            <w:r>
              <w:rPr>
                <w:sz w:val="24"/>
              </w:rPr>
            </w:r>
            <w:r/>
          </w:p>
        </w:tc>
      </w:tr>
      <w:tr>
        <w:tblPrEx/>
        <w:trPr/>
        <w:tc>
          <w:tcPr>
            <w:tcBorders>
              <w:left w:val="none" w:color="000000" w:sz="4" w:space="0"/>
            </w:tcBorders>
            <w:tcW w:w="1634" w:type="dxa"/>
            <w:textDirection w:val="lrTb"/>
            <w:noWrap w:val="false"/>
          </w:tcPr>
          <w:p>
            <w:pPr>
              <w:pStyle w:val="827"/>
              <w:jc w:val="both"/>
            </w:pPr>
            <w:r>
              <w:rPr>
                <w:b/>
                <w:sz w:val="24"/>
              </w:rPr>
              <w:t xml:space="preserve">Итого</w:t>
            </w:r>
            <w:r/>
          </w:p>
        </w:tc>
        <w:tc>
          <w:tcPr>
            <w:tcW w:w="964" w:type="dxa"/>
            <w:textDirection w:val="lrTb"/>
            <w:noWrap w:val="false"/>
          </w:tcPr>
          <w:p>
            <w:pPr>
              <w:pStyle w:val="827"/>
            </w:pPr>
            <w:r>
              <w:rPr>
                <w:sz w:val="24"/>
              </w:rPr>
            </w:r>
            <w:r/>
          </w:p>
        </w:tc>
        <w:tc>
          <w:tcPr>
            <w:tcW w:w="780" w:type="dxa"/>
            <w:textDirection w:val="lrTb"/>
            <w:noWrap w:val="false"/>
          </w:tcPr>
          <w:p>
            <w:pPr>
              <w:pStyle w:val="827"/>
            </w:pPr>
            <w:r>
              <w:rPr>
                <w:sz w:val="24"/>
              </w:rPr>
            </w:r>
            <w:r/>
          </w:p>
        </w:tc>
        <w:tc>
          <w:tcPr>
            <w:tcW w:w="1635" w:type="dxa"/>
            <w:textDirection w:val="lrTb"/>
            <w:noWrap w:val="false"/>
          </w:tcPr>
          <w:p>
            <w:pPr>
              <w:pStyle w:val="827"/>
            </w:pPr>
            <w:r>
              <w:rPr>
                <w:sz w:val="24"/>
              </w:rPr>
            </w:r>
            <w:r/>
          </w:p>
        </w:tc>
        <w:tc>
          <w:tcPr>
            <w:tcW w:w="1676" w:type="dxa"/>
            <w:textDirection w:val="lrTb"/>
            <w:noWrap w:val="false"/>
          </w:tcPr>
          <w:p>
            <w:pPr>
              <w:pStyle w:val="827"/>
            </w:pPr>
            <w:r>
              <w:rPr>
                <w:sz w:val="24"/>
              </w:rPr>
            </w:r>
            <w:r/>
          </w:p>
        </w:tc>
        <w:tc>
          <w:tcPr>
            <w:tcW w:w="1316" w:type="dxa"/>
            <w:textDirection w:val="lrTb"/>
            <w:noWrap w:val="false"/>
          </w:tcPr>
          <w:p>
            <w:pPr>
              <w:pStyle w:val="827"/>
            </w:pPr>
            <w:r>
              <w:rPr>
                <w:sz w:val="24"/>
              </w:rPr>
            </w:r>
            <w:r/>
          </w:p>
        </w:tc>
        <w:tc>
          <w:tcPr>
            <w:tcBorders>
              <w:right w:val="none" w:color="000000" w:sz="4" w:space="0"/>
            </w:tcBorders>
            <w:tcW w:w="1020" w:type="dxa"/>
            <w:textDirection w:val="lrTb"/>
            <w:noWrap w:val="false"/>
          </w:tcPr>
          <w:p>
            <w:pPr>
              <w:pStyle w:val="827"/>
            </w:pPr>
            <w:r>
              <w:rPr>
                <w:sz w:val="24"/>
              </w:rPr>
            </w:r>
            <w:r/>
          </w:p>
        </w:tc>
      </w:tr>
    </w:tbl>
    <w:p>
      <w:pPr>
        <w:pStyle w:val="827"/>
        <w:jc w:val="both"/>
      </w:pPr>
      <w:r>
        <w:rPr>
          <w:sz w:val="24"/>
        </w:rPr>
      </w:r>
      <w:r/>
    </w:p>
    <w:p>
      <w:pPr>
        <w:pStyle w:val="828"/>
        <w:jc w:val="both"/>
      </w:pPr>
      <w:r>
        <w:rPr>
          <w:sz w:val="20"/>
        </w:rPr>
        <w:t xml:space="preserve">    --------------------------------</w:t>
      </w:r>
      <w:r/>
    </w:p>
    <w:p>
      <w:pPr>
        <w:pStyle w:val="828"/>
        <w:jc w:val="both"/>
      </w:pPr>
      <w:r/>
      <w:bookmarkStart w:id="2531" w:name="P2531"/>
      <w:r/>
      <w:bookmarkEnd w:id="2531"/>
      <w:r>
        <w:rPr>
          <w:sz w:val="20"/>
        </w:rPr>
        <w:t xml:space="preserve">    &lt;*&gt;  Российская  организация обязуется оплачивать не менее 30 процентов</w:t>
      </w:r>
      <w:r/>
    </w:p>
    <w:p>
      <w:pPr>
        <w:pStyle w:val="828"/>
        <w:jc w:val="both"/>
      </w:pPr>
      <w:r>
        <w:rPr>
          <w:sz w:val="20"/>
        </w:rPr>
        <w:t xml:space="preserve">стоимости каждого наименования приобретаемого имущества, выполняемых работ,</w:t>
      </w:r>
      <w:r/>
    </w:p>
    <w:p>
      <w:pPr>
        <w:pStyle w:val="828"/>
        <w:jc w:val="both"/>
      </w:pPr>
      <w:r>
        <w:rPr>
          <w:sz w:val="20"/>
        </w:rPr>
        <w:t xml:space="preserve">оказываемых  услуг, указанных в плане расходов.</w:t>
      </w:r>
      <w:r/>
    </w:p>
    <w:p>
      <w:pPr>
        <w:pStyle w:val="828"/>
        <w:jc w:val="both"/>
      </w:pPr>
      <w:r>
        <w:rPr>
          <w:sz w:val="20"/>
        </w:rPr>
      </w:r>
      <w:r/>
    </w:p>
    <w:p>
      <w:pPr>
        <w:pStyle w:val="828"/>
        <w:jc w:val="both"/>
      </w:pPr>
      <w:r>
        <w:rPr>
          <w:sz w:val="20"/>
        </w:rPr>
        <w:t xml:space="preserve">Руководитель</w:t>
      </w:r>
      <w:r/>
    </w:p>
    <w:p>
      <w:pPr>
        <w:pStyle w:val="828"/>
        <w:jc w:val="both"/>
      </w:pPr>
      <w:r>
        <w:rPr>
          <w:sz w:val="20"/>
        </w:rPr>
        <w:t xml:space="preserve">(исполнительный директор) _________________________________________________</w:t>
      </w:r>
      <w:r/>
    </w:p>
    <w:p>
      <w:pPr>
        <w:pStyle w:val="828"/>
        <w:jc w:val="both"/>
      </w:pPr>
      <w:r>
        <w:rPr>
          <w:sz w:val="20"/>
        </w:rPr>
        <w:t xml:space="preserve">                            (полное наименование российской организации)</w:t>
      </w:r>
      <w:r/>
    </w:p>
    <w:p>
      <w:pPr>
        <w:pStyle w:val="828"/>
        <w:jc w:val="both"/>
      </w:pPr>
      <w:r>
        <w:rPr>
          <w:sz w:val="20"/>
        </w:rPr>
        <w:t xml:space="preserve">___________________________________________________________________________</w:t>
      </w:r>
      <w:r/>
    </w:p>
    <w:p>
      <w:pPr>
        <w:pStyle w:val="828"/>
        <w:jc w:val="both"/>
      </w:pPr>
      <w:r>
        <w:rPr>
          <w:sz w:val="20"/>
        </w:rPr>
      </w:r>
      <w:r/>
    </w:p>
    <w:p>
      <w:pPr>
        <w:pStyle w:val="828"/>
        <w:jc w:val="both"/>
      </w:pPr>
      <w:r>
        <w:rPr>
          <w:sz w:val="20"/>
        </w:rPr>
        <w:t xml:space="preserve">_____________ _______________________ _____________________________________</w:t>
      </w:r>
      <w:r/>
    </w:p>
    <w:p>
      <w:pPr>
        <w:pStyle w:val="828"/>
        <w:jc w:val="both"/>
      </w:pPr>
      <w:r>
        <w:rPr>
          <w:sz w:val="20"/>
        </w:rPr>
        <w:t xml:space="preserve">  (подпись)    (расшифровка подписи)   (телефон, адрес электронной почты)</w:t>
      </w:r>
      <w:r/>
    </w:p>
    <w:p>
      <w:pPr>
        <w:pStyle w:val="828"/>
        <w:jc w:val="both"/>
      </w:pPr>
      <w:r>
        <w:rPr>
          <w:sz w:val="20"/>
        </w:rPr>
      </w:r>
      <w:r/>
    </w:p>
    <w:p>
      <w:pPr>
        <w:pStyle w:val="828"/>
        <w:jc w:val="both"/>
      </w:pPr>
      <w:r>
        <w:rPr>
          <w:sz w:val="20"/>
        </w:rPr>
        <w:t xml:space="preserve">___________________</w:t>
      </w:r>
      <w:r/>
    </w:p>
    <w:p>
      <w:pPr>
        <w:pStyle w:val="828"/>
        <w:jc w:val="both"/>
      </w:pPr>
      <w:r>
        <w:rPr>
          <w:sz w:val="20"/>
        </w:rPr>
        <w:t xml:space="preserve">      (дата)</w:t>
      </w:r>
      <w:r/>
    </w:p>
    <w:p>
      <w:pPr>
        <w:pStyle w:val="828"/>
        <w:jc w:val="both"/>
      </w:pPr>
      <w:r>
        <w:rPr>
          <w:sz w:val="20"/>
        </w:rPr>
      </w:r>
      <w:r/>
    </w:p>
    <w:p>
      <w:pPr>
        <w:pStyle w:val="828"/>
        <w:jc w:val="both"/>
      </w:pPr>
      <w:r>
        <w:rPr>
          <w:sz w:val="20"/>
        </w:rPr>
        <w:t xml:space="preserve">М.П. (при наличии)</w:t>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2</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Постановлений Кабинета Министров ЧР от 12.08.2024 </w:t>
            </w:r>
            <w:r>
              <w:rPr>
                <w:color w:val="392c69"/>
                <w:sz w:val="24"/>
              </w:rPr>
              <w:t xml:space="preserve">N 452</w:t>
            </w:r>
            <w:r>
              <w:rPr>
                <w:color w:val="392c69"/>
                <w:sz w:val="24"/>
              </w:rPr>
              <w:t xml:space="preserve">,</w:t>
            </w:r>
            <w:r/>
          </w:p>
          <w:p>
            <w:pPr>
              <w:pStyle w:val="827"/>
              <w:jc w:val="center"/>
            </w:pPr>
            <w:r>
              <w:rPr>
                <w:color w:val="392c69"/>
                <w:sz w:val="24"/>
              </w:rPr>
              <w:t xml:space="preserve">от 22.01.2025 </w:t>
            </w:r>
            <w:r>
              <w:rPr>
                <w:color w:val="392c69"/>
                <w:sz w:val="24"/>
              </w:rPr>
              <w:t xml:space="preserve">N 10</w:t>
            </w:r>
            <w:r>
              <w:rPr>
                <w:color w:val="392c69"/>
                <w:sz w:val="24"/>
              </w:rPr>
              <w:t xml:space="preserve">, от 09.07.2025 </w:t>
            </w:r>
            <w:r>
              <w:rPr>
                <w:color w:val="392c69"/>
                <w:sz w:val="24"/>
              </w:rPr>
              <w:t xml:space="preserve">N 395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p>
      <w:pPr>
        <w:pStyle w:val="828"/>
        <w:jc w:val="both"/>
      </w:pPr>
      <w:r/>
      <w:bookmarkStart w:id="2563" w:name="P2563"/>
      <w:r/>
      <w:bookmarkEnd w:id="2563"/>
      <w:r>
        <w:rPr>
          <w:sz w:val="20"/>
        </w:rPr>
        <w:t xml:space="preserve">                                  </w:t>
      </w:r>
      <w:r>
        <w:rPr>
          <w:b/>
          <w:sz w:val="20"/>
        </w:rPr>
        <w:t xml:space="preserve">ЗАЯВКА</w:t>
      </w:r>
      <w:r/>
    </w:p>
    <w:p>
      <w:pPr>
        <w:pStyle w:val="828"/>
        <w:jc w:val="both"/>
      </w:pPr>
      <w:r>
        <w:rPr>
          <w:sz w:val="20"/>
        </w:rPr>
        <w:t xml:space="preserve">           </w:t>
      </w:r>
      <w:r>
        <w:rPr>
          <w:b/>
          <w:sz w:val="20"/>
        </w:rPr>
        <w:t xml:space="preserve">на участие в отборе на предоставление государственной</w:t>
      </w:r>
      <w:r/>
    </w:p>
    <w:p>
      <w:pPr>
        <w:pStyle w:val="828"/>
        <w:jc w:val="both"/>
      </w:pPr>
      <w:r>
        <w:rPr>
          <w:sz w:val="20"/>
        </w:rPr>
        <w:t xml:space="preserve">          </w:t>
      </w:r>
      <w:r>
        <w:rPr>
          <w:b/>
          <w:sz w:val="20"/>
        </w:rPr>
        <w:t xml:space="preserve">поддержки в форме гранта на реализацию проекта развития</w:t>
      </w:r>
      <w:r/>
    </w:p>
    <w:p>
      <w:pPr>
        <w:pStyle w:val="828"/>
        <w:jc w:val="both"/>
      </w:pPr>
      <w:r>
        <w:rPr>
          <w:sz w:val="20"/>
        </w:rPr>
        <w:t xml:space="preserve">       </w:t>
      </w:r>
      <w:r>
        <w:rPr>
          <w:b/>
          <w:sz w:val="20"/>
        </w:rPr>
        <w:t xml:space="preserve">перспективных направлений сельскохозяйственного производства</w:t>
      </w:r>
      <w:r/>
    </w:p>
    <w:p>
      <w:pPr>
        <w:pStyle w:val="828"/>
        <w:jc w:val="both"/>
      </w:pPr>
      <w:r>
        <w:rPr>
          <w:sz w:val="20"/>
        </w:rPr>
        <w:t xml:space="preserve">                               </w:t>
      </w:r>
      <w:r>
        <w:rPr>
          <w:b/>
          <w:sz w:val="20"/>
        </w:rPr>
        <w:t xml:space="preserve">(Перспектива)</w:t>
      </w:r>
      <w:r/>
    </w:p>
    <w:p>
      <w:pPr>
        <w:pStyle w:val="828"/>
        <w:jc w:val="both"/>
      </w:pPr>
      <w:r>
        <w:rPr>
          <w:sz w:val="20"/>
        </w:rPr>
      </w:r>
      <w:r/>
    </w:p>
    <w:p>
      <w:pPr>
        <w:pStyle w:val="828"/>
        <w:jc w:val="both"/>
      </w:pPr>
      <w:r>
        <w:rPr>
          <w:sz w:val="20"/>
        </w:rPr>
        <w:t xml:space="preserve">    Российская организация ________________________________________________</w:t>
      </w:r>
      <w:r/>
    </w:p>
    <w:p>
      <w:pPr>
        <w:pStyle w:val="828"/>
        <w:jc w:val="both"/>
      </w:pPr>
      <w:r>
        <w:rPr>
          <w:sz w:val="20"/>
        </w:rPr>
        <w:t xml:space="preserve">                            (полное наименование российской организации)</w:t>
      </w:r>
      <w:r/>
    </w:p>
    <w:p>
      <w:pPr>
        <w:pStyle w:val="828"/>
        <w:jc w:val="both"/>
      </w:pPr>
      <w:r>
        <w:rPr>
          <w:sz w:val="20"/>
        </w:rPr>
        <w:t xml:space="preserve">__________________________________________________________________________,</w:t>
      </w:r>
      <w:r/>
    </w:p>
    <w:p>
      <w:pPr>
        <w:pStyle w:val="828"/>
        <w:jc w:val="both"/>
      </w:pPr>
      <w:r>
        <w:rPr>
          <w:sz w:val="20"/>
        </w:rPr>
        <w:t xml:space="preserve">__________________________________________________________________________,</w:t>
      </w:r>
      <w:r/>
    </w:p>
    <w:p>
      <w:pPr>
        <w:pStyle w:val="828"/>
        <w:jc w:val="both"/>
      </w:pPr>
      <w:r>
        <w:rPr>
          <w:sz w:val="20"/>
        </w:rPr>
        <w:t xml:space="preserve">                            (юридический адрес)</w:t>
      </w:r>
      <w:r/>
    </w:p>
    <w:p>
      <w:pPr>
        <w:pStyle w:val="828"/>
        <w:jc w:val="both"/>
      </w:pPr>
      <w:r>
        <w:rPr>
          <w:sz w:val="20"/>
        </w:rPr>
        <w:t xml:space="preserve">__________________________________________________________________________,</w:t>
      </w:r>
      <w:r/>
    </w:p>
    <w:p>
      <w:pPr>
        <w:pStyle w:val="828"/>
        <w:jc w:val="both"/>
      </w:pPr>
      <w:r>
        <w:rPr>
          <w:sz w:val="20"/>
        </w:rPr>
        <w:t xml:space="preserve">                                (ИНН/ОГРН)</w:t>
      </w:r>
      <w:r/>
    </w:p>
    <w:p>
      <w:pPr>
        <w:pStyle w:val="828"/>
        <w:jc w:val="both"/>
      </w:pPr>
      <w:r>
        <w:rPr>
          <w:sz w:val="20"/>
        </w:rPr>
        <w:t xml:space="preserve">представляет  документы  на  рассмотрение  комиссии  по  проведению  отбора</w:t>
      </w:r>
      <w:r/>
    </w:p>
    <w:p>
      <w:pPr>
        <w:pStyle w:val="828"/>
        <w:jc w:val="both"/>
      </w:pPr>
      <w:r>
        <w:rPr>
          <w:sz w:val="20"/>
        </w:rPr>
        <w:t xml:space="preserve">на  получение  грантов  в  форме  субсидий  для  малых форм хозяйствования,</w:t>
      </w:r>
      <w:r/>
    </w:p>
    <w:p>
      <w:pPr>
        <w:pStyle w:val="828"/>
        <w:jc w:val="both"/>
      </w:pPr>
      <w:r>
        <w:rPr>
          <w:sz w:val="20"/>
        </w:rPr>
        <w:t xml:space="preserve">Положение</w:t>
      </w:r>
      <w:r>
        <w:rPr>
          <w:sz w:val="20"/>
        </w:rPr>
        <w:t xml:space="preserve">  о которой утверждено постановлением Кабинета Министров Чувашской</w:t>
      </w:r>
      <w:r/>
    </w:p>
    <w:p>
      <w:pPr>
        <w:pStyle w:val="828"/>
        <w:jc w:val="both"/>
      </w:pPr>
      <w:r>
        <w:rPr>
          <w:sz w:val="20"/>
        </w:rPr>
        <w:t xml:space="preserve">Республики  от  1  апреля  2024  г.  N  164  "О  мерах поддержки малых форм</w:t>
      </w:r>
      <w:r/>
    </w:p>
    <w:p>
      <w:pPr>
        <w:pStyle w:val="828"/>
        <w:jc w:val="both"/>
      </w:pPr>
      <w:r>
        <w:rPr>
          <w:sz w:val="20"/>
        </w:rPr>
        <w:t xml:space="preserve">хозяйствования     в     рамках    поддержки    приоритетных    направлений</w:t>
      </w:r>
      <w:r/>
    </w:p>
    <w:p>
      <w:pPr>
        <w:pStyle w:val="828"/>
        <w:jc w:val="both"/>
      </w:pPr>
      <w:r>
        <w:rPr>
          <w:sz w:val="20"/>
        </w:rPr>
        <w:t xml:space="preserve">агропромышленного  комплекса",  для  получения гранта на реализацию проекта</w:t>
      </w:r>
      <w:r/>
    </w:p>
    <w:p>
      <w:pPr>
        <w:pStyle w:val="828"/>
        <w:jc w:val="both"/>
      </w:pPr>
      <w:r>
        <w:rPr>
          <w:sz w:val="20"/>
        </w:rPr>
        <w:t xml:space="preserve">развития   перспективных   направлений  сельскохозяйственного  производства</w:t>
      </w:r>
      <w:r/>
    </w:p>
    <w:p>
      <w:pPr>
        <w:pStyle w:val="828"/>
        <w:jc w:val="both"/>
      </w:pPr>
      <w:r>
        <w:rPr>
          <w:sz w:val="20"/>
        </w:rPr>
        <w:t xml:space="preserve">(Перспектива)   (далее   также   -  проект  Перспектива)  согласно  </w:t>
      </w:r>
      <w:hyperlink w:tooltip="ПЕРЕЧЕНЬ" w:anchor="P2716" w:history="1">
        <w:r>
          <w:rPr>
            <w:color w:val="0000ff"/>
            <w:sz w:val="20"/>
          </w:rPr>
          <w:t xml:space="preserve">перечню</w:t>
        </w:r>
      </w:hyperlink>
      <w:r/>
      <w:r/>
    </w:p>
    <w:p>
      <w:pPr>
        <w:pStyle w:val="828"/>
        <w:jc w:val="both"/>
      </w:pPr>
      <w:r>
        <w:rPr>
          <w:sz w:val="20"/>
        </w:rPr>
        <w:t xml:space="preserve">прилагаемых  к  заявке  документов, представляемых заявителями на участие в</w:t>
      </w:r>
      <w:r/>
    </w:p>
    <w:p>
      <w:pPr>
        <w:pStyle w:val="828"/>
        <w:jc w:val="both"/>
      </w:pPr>
      <w:r>
        <w:rPr>
          <w:sz w:val="20"/>
        </w:rPr>
        <w:t xml:space="preserve">отборе  на  предоставление  государственной  поддержки  в  форме  гранта на</w:t>
      </w:r>
      <w:r/>
    </w:p>
    <w:p>
      <w:pPr>
        <w:pStyle w:val="828"/>
        <w:jc w:val="both"/>
      </w:pPr>
      <w:r>
        <w:rPr>
          <w:sz w:val="20"/>
        </w:rPr>
        <w:t xml:space="preserve">реализацию проекта развития перспективных направлений сельскохозяйственного</w:t>
      </w:r>
      <w:r/>
    </w:p>
    <w:p>
      <w:pPr>
        <w:pStyle w:val="828"/>
        <w:jc w:val="both"/>
      </w:pPr>
      <w:r>
        <w:rPr>
          <w:sz w:val="20"/>
        </w:rPr>
        <w:t xml:space="preserve">производства   (Перспектива)   (приложение  N  3  к  Порядку предоставления</w:t>
      </w:r>
      <w:r/>
    </w:p>
    <w:p>
      <w:pPr>
        <w:pStyle w:val="828"/>
        <w:jc w:val="both"/>
      </w:pPr>
      <w:r>
        <w:rPr>
          <w:sz w:val="20"/>
        </w:rPr>
        <w:t xml:space="preserve">российской   организации   государственной  поддержки  в  форме  гранта  на</w:t>
      </w:r>
      <w:r/>
    </w:p>
    <w:p>
      <w:pPr>
        <w:pStyle w:val="828"/>
        <w:jc w:val="both"/>
      </w:pPr>
      <w:r>
        <w:rPr>
          <w:sz w:val="20"/>
        </w:rPr>
        <w:t xml:space="preserve">реализацию проекта развития перспективных направлений сельскохозяйственного</w:t>
      </w:r>
      <w:r/>
    </w:p>
    <w:p>
      <w:pPr>
        <w:pStyle w:val="828"/>
        <w:jc w:val="both"/>
      </w:pPr>
      <w:r>
        <w:rPr>
          <w:sz w:val="20"/>
        </w:rPr>
        <w:t xml:space="preserve">производства (Перспектива), утвержденному постановлением Кабинета Министров</w:t>
      </w:r>
      <w:r/>
    </w:p>
    <w:p>
      <w:pPr>
        <w:pStyle w:val="828"/>
        <w:jc w:val="both"/>
      </w:pPr>
      <w:r>
        <w:rPr>
          <w:sz w:val="20"/>
        </w:rPr>
        <w:t xml:space="preserve">Чувашской Республики от 29 июня 2021 г. N 288 (далее - Порядок).</w:t>
      </w:r>
      <w:r/>
    </w:p>
    <w:p>
      <w:pPr>
        <w:pStyle w:val="828"/>
        <w:jc w:val="both"/>
      </w:pPr>
      <w:r>
        <w:rPr>
          <w:sz w:val="20"/>
        </w:rPr>
        <w:t xml:space="preserve">    Сумма гранта на реализацию проекта Перспектива составляет _____________</w:t>
      </w:r>
      <w:r/>
    </w:p>
    <w:p>
      <w:pPr>
        <w:pStyle w:val="828"/>
        <w:jc w:val="both"/>
      </w:pPr>
      <w:r>
        <w:rPr>
          <w:sz w:val="20"/>
        </w:rPr>
        <w:t xml:space="preserve">    _______________________________________________________________  рублей</w:t>
      </w:r>
      <w:r/>
    </w:p>
    <w:p>
      <w:pPr>
        <w:pStyle w:val="828"/>
        <w:jc w:val="both"/>
      </w:pPr>
      <w:r>
        <w:rPr>
          <w:sz w:val="20"/>
        </w:rPr>
        <w:t xml:space="preserve">(далее также - грант).</w:t>
      </w:r>
      <w:r/>
    </w:p>
    <w:p>
      <w:pPr>
        <w:pStyle w:val="828"/>
        <w:jc w:val="both"/>
      </w:pPr>
      <w:r>
        <w:rPr>
          <w:sz w:val="20"/>
        </w:rPr>
        <w:t xml:space="preserve">    С условиями участия в отборе ознакомлен и согласен.</w:t>
      </w:r>
      <w:r/>
    </w:p>
    <w:p>
      <w:pPr>
        <w:pStyle w:val="828"/>
        <w:jc w:val="both"/>
      </w:pPr>
      <w:r>
        <w:rPr>
          <w:sz w:val="20"/>
        </w:rPr>
        <w:t xml:space="preserve">    Подтверждаю, что ______________________________________________________</w:t>
      </w:r>
      <w:r/>
    </w:p>
    <w:p>
      <w:pPr>
        <w:pStyle w:val="828"/>
        <w:jc w:val="both"/>
      </w:pPr>
      <w:r>
        <w:rPr>
          <w:sz w:val="20"/>
        </w:rPr>
        <w:t xml:space="preserve">                         (полное наименование российской организации)</w:t>
      </w:r>
      <w:r/>
    </w:p>
    <w:p>
      <w:pPr>
        <w:pStyle w:val="828"/>
        <w:jc w:val="both"/>
      </w:pPr>
      <w:r>
        <w:rPr>
          <w:sz w:val="20"/>
        </w:rPr>
        <w:t xml:space="preserve">___________________________________________________________________________</w:t>
      </w:r>
      <w:r/>
    </w:p>
    <w:p>
      <w:pPr>
        <w:pStyle w:val="828"/>
        <w:jc w:val="both"/>
      </w:pPr>
      <w:r>
        <w:rPr>
          <w:sz w:val="20"/>
        </w:rPr>
        <w:t xml:space="preserve">соответствует  условиям, предусмотренным </w:t>
      </w:r>
      <w:hyperlink w:tooltip="2.5.5. На первое число месяца, в котором Минсельхозом Чувашии объявлен отбор, или на дату рассмотрения заявки заявитель:" w:anchor="P2032" w:history="1">
        <w:r>
          <w:rPr>
            <w:color w:val="0000ff"/>
            <w:sz w:val="20"/>
          </w:rPr>
          <w:t xml:space="preserve">подпунктами 2.5.5</w:t>
        </w:r>
      </w:hyperlink>
      <w:r>
        <w:rPr>
          <w:sz w:val="20"/>
        </w:rPr>
        <w:t xml:space="preserve"> и </w:t>
      </w:r>
      <w:hyperlink w:tooltip="2.5.5.1. У заявителя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0 рабочих дней до дня начала приема заявок на участие в отборе на предоставление государственной поддержки российской организации в форме гранта на реализацию проекта развития перспективных направлений сельскохозяйственного произв..." w:anchor="P2050" w:history="1">
        <w:r>
          <w:rPr>
            <w:color w:val="0000ff"/>
            <w:sz w:val="20"/>
          </w:rPr>
          <w:t xml:space="preserve">2.5.5.1</w:t>
        </w:r>
      </w:hyperlink>
      <w:r>
        <w:rPr>
          <w:sz w:val="20"/>
        </w:rPr>
        <w:t xml:space="preserve"> пункта</w:t>
      </w:r>
      <w:r/>
    </w:p>
    <w:p>
      <w:pPr>
        <w:pStyle w:val="828"/>
        <w:jc w:val="both"/>
      </w:pPr>
      <w:r>
        <w:rPr>
          <w:sz w:val="20"/>
        </w:rPr>
        <w:t xml:space="preserve">2.5,  а также условиям и требованиям, предусмотренным </w:t>
      </w:r>
      <w:hyperlink w:tooltip="д) на первое число месяца, в котором Минсельхозом Чувашии объявлен отбор, или на дату рассмотрения заявки:" w:anchor="P2186" w:history="1">
        <w:r>
          <w:rPr>
            <w:color w:val="0000ff"/>
            <w:sz w:val="20"/>
          </w:rPr>
          <w:t xml:space="preserve">подпунктом "д"</w:t>
        </w:r>
      </w:hyperlink>
      <w:r>
        <w:rPr>
          <w:sz w:val="20"/>
        </w:rPr>
        <w:t xml:space="preserve"> пункта</w:t>
      </w:r>
      <w:r/>
    </w:p>
    <w:p>
      <w:pPr>
        <w:pStyle w:val="828"/>
        <w:jc w:val="both"/>
      </w:pPr>
      <w:r>
        <w:rPr>
          <w:sz w:val="20"/>
        </w:rPr>
        <w:t xml:space="preserve">3.8 Порядка;</w:t>
      </w:r>
      <w:r/>
    </w:p>
    <w:p>
      <w:pPr>
        <w:pStyle w:val="828"/>
        <w:jc w:val="both"/>
      </w:pPr>
      <w:r>
        <w:rPr>
          <w:sz w:val="20"/>
        </w:rPr>
        <w:t xml:space="preserve">    со  дня  полного  использования  ранее  полученного гранта (в том числе</w:t>
      </w:r>
      <w:r/>
    </w:p>
    <w:p>
      <w:pPr>
        <w:pStyle w:val="828"/>
        <w:jc w:val="both"/>
      </w:pPr>
      <w:r>
        <w:rPr>
          <w:sz w:val="20"/>
        </w:rPr>
        <w:t xml:space="preserve">гранта на реализацию проекта Перспектива) прошло не менее 12 месяцев;</w:t>
      </w:r>
      <w:r/>
    </w:p>
    <w:p>
      <w:pPr>
        <w:pStyle w:val="828"/>
        <w:jc w:val="both"/>
      </w:pPr>
      <w:r>
        <w:rPr>
          <w:sz w:val="20"/>
        </w:rPr>
        <w:t xml:space="preserve">    в  Министерство  сельского  хозяйства  Чувашской  Республики  (далее  -</w:t>
      </w:r>
      <w:r/>
    </w:p>
    <w:p>
      <w:pPr>
        <w:pStyle w:val="828"/>
        <w:jc w:val="both"/>
      </w:pPr>
      <w:r>
        <w:rPr>
          <w:sz w:val="20"/>
        </w:rPr>
        <w:t xml:space="preserve">Минсельхоз      Чувашии)      представлена     годовая     отчетность     о</w:t>
      </w:r>
      <w:r/>
    </w:p>
    <w:p>
      <w:pPr>
        <w:pStyle w:val="828"/>
        <w:jc w:val="both"/>
      </w:pPr>
      <w:r>
        <w:rPr>
          <w:sz w:val="20"/>
        </w:rPr>
        <w:t xml:space="preserve">финансово-экономическом  состоянии  по  формам,  утвержденным Министерством</w:t>
      </w:r>
      <w:r/>
    </w:p>
    <w:p>
      <w:pPr>
        <w:pStyle w:val="828"/>
        <w:jc w:val="both"/>
      </w:pPr>
      <w:r>
        <w:rPr>
          <w:sz w:val="20"/>
        </w:rPr>
        <w:t xml:space="preserve">сельского хозяйства Российской Федерации.</w:t>
      </w:r>
      <w:r/>
    </w:p>
    <w:p>
      <w:pPr>
        <w:pStyle w:val="828"/>
        <w:jc w:val="both"/>
      </w:pPr>
      <w:r>
        <w:rPr>
          <w:sz w:val="20"/>
        </w:rPr>
        <w:t xml:space="preserve">    Обязуюсь:</w:t>
      </w:r>
      <w:r/>
    </w:p>
    <w:p>
      <w:pPr>
        <w:pStyle w:val="828"/>
        <w:jc w:val="both"/>
      </w:pPr>
      <w:r>
        <w:rPr>
          <w:sz w:val="20"/>
        </w:rPr>
        <w:t xml:space="preserve">    осуществлять  деятельность на территории Чувашской Республики в течение</w:t>
      </w:r>
      <w:r/>
    </w:p>
    <w:p>
      <w:pPr>
        <w:pStyle w:val="828"/>
        <w:jc w:val="both"/>
      </w:pPr>
      <w:r>
        <w:rPr>
          <w:sz w:val="20"/>
        </w:rPr>
        <w:t xml:space="preserve">не  менее  пяти  лет  со  дня  поступления  средств гранта на лицевые счета</w:t>
      </w:r>
      <w:r/>
    </w:p>
    <w:p>
      <w:pPr>
        <w:pStyle w:val="828"/>
        <w:jc w:val="both"/>
      </w:pPr>
      <w:r>
        <w:rPr>
          <w:sz w:val="20"/>
        </w:rPr>
        <w:t xml:space="preserve">участников   казначейского   сопровождения,  открытые  получателями  гранта</w:t>
      </w:r>
      <w:r/>
    </w:p>
    <w:p>
      <w:pPr>
        <w:pStyle w:val="828"/>
        <w:jc w:val="both"/>
      </w:pPr>
      <w:r>
        <w:rPr>
          <w:sz w:val="20"/>
        </w:rPr>
        <w:t xml:space="preserve">"Перспектива"   в   Министерстве   финансов   Чувашской  Республики  (далее</w:t>
      </w:r>
      <w:r/>
    </w:p>
    <w:p>
      <w:pPr>
        <w:pStyle w:val="828"/>
        <w:jc w:val="both"/>
      </w:pPr>
      <w:r>
        <w:rPr>
          <w:sz w:val="20"/>
        </w:rPr>
        <w:t xml:space="preserve">соответственно - Минфин Чувашии, лицевой счет);</w:t>
      </w:r>
      <w:r/>
    </w:p>
    <w:p>
      <w:pPr>
        <w:pStyle w:val="828"/>
        <w:jc w:val="both"/>
      </w:pPr>
      <w:r>
        <w:rPr>
          <w:sz w:val="20"/>
        </w:rPr>
        <w:t xml:space="preserve">    оплачивать  за счет собственных средств не менее 30 процентов стоимости</w:t>
      </w:r>
      <w:r/>
    </w:p>
    <w:p>
      <w:pPr>
        <w:pStyle w:val="828"/>
        <w:jc w:val="both"/>
      </w:pPr>
      <w:r>
        <w:rPr>
          <w:sz w:val="20"/>
        </w:rPr>
        <w:t xml:space="preserve">каждого   приобретения,   указанного   в  плане  расходов,  предлагаемых  к</w:t>
      </w:r>
      <w:r/>
    </w:p>
    <w:p>
      <w:pPr>
        <w:pStyle w:val="828"/>
        <w:jc w:val="both"/>
      </w:pPr>
      <w:r>
        <w:rPr>
          <w:sz w:val="20"/>
        </w:rPr>
        <w:t xml:space="preserve">софинансированию  за  счет  государственной  поддержки  в  форме  гранта на</w:t>
      </w:r>
      <w:r/>
    </w:p>
    <w:p>
      <w:pPr>
        <w:pStyle w:val="828"/>
        <w:jc w:val="both"/>
      </w:pPr>
      <w:r>
        <w:rPr>
          <w:sz w:val="20"/>
        </w:rPr>
        <w:t xml:space="preserve">реализацию проекта развития перспективных направлений сельскохозяйственного</w:t>
      </w:r>
      <w:r/>
    </w:p>
    <w:p>
      <w:pPr>
        <w:pStyle w:val="828"/>
        <w:jc w:val="both"/>
      </w:pPr>
      <w:r>
        <w:rPr>
          <w:sz w:val="20"/>
        </w:rPr>
        <w:t xml:space="preserve">производства   (Перспектива)   (далее   -   план   расходов),  с  указанием</w:t>
      </w:r>
      <w:r/>
    </w:p>
    <w:p>
      <w:pPr>
        <w:pStyle w:val="828"/>
        <w:jc w:val="both"/>
      </w:pPr>
      <w:r>
        <w:rPr>
          <w:sz w:val="20"/>
        </w:rPr>
        <w:t xml:space="preserve">наименований   приобретаемого  имущества,  выполняемых  работ,  оказываемых</w:t>
      </w:r>
      <w:r/>
    </w:p>
    <w:p>
      <w:pPr>
        <w:pStyle w:val="828"/>
        <w:jc w:val="both"/>
      </w:pPr>
      <w:r>
        <w:rPr>
          <w:sz w:val="20"/>
        </w:rPr>
        <w:t xml:space="preserve">услуг,  их  количества,  цены,  источников  финансирования  не  позднее дня</w:t>
      </w:r>
      <w:r/>
    </w:p>
    <w:p>
      <w:pPr>
        <w:pStyle w:val="828"/>
        <w:jc w:val="both"/>
      </w:pPr>
      <w:r>
        <w:rPr>
          <w:sz w:val="20"/>
        </w:rPr>
        <w:t xml:space="preserve">перечисления  средств  гранта  с  лицевого  счета  участника  казначейского</w:t>
      </w:r>
      <w:r/>
    </w:p>
    <w:p>
      <w:pPr>
        <w:pStyle w:val="828"/>
        <w:jc w:val="both"/>
      </w:pPr>
      <w:r>
        <w:rPr>
          <w:sz w:val="20"/>
        </w:rPr>
        <w:t xml:space="preserve">сопровождения, открытого получателем гранта в Минфине Чувашии;</w:t>
      </w:r>
      <w:r/>
    </w:p>
    <w:p>
      <w:pPr>
        <w:pStyle w:val="828"/>
        <w:jc w:val="both"/>
      </w:pPr>
      <w:r>
        <w:rPr>
          <w:sz w:val="20"/>
        </w:rPr>
        <w:t xml:space="preserve">    использовать  грант  в  течение  установленного  </w:t>
      </w:r>
      <w:hyperlink w:tooltip="2.2.1. Срок использования гранта составляет:" w:anchor="P2013" w:history="1">
        <w:r>
          <w:rPr>
            <w:color w:val="0000ff"/>
            <w:sz w:val="20"/>
          </w:rPr>
          <w:t xml:space="preserve">пунктом  2.2.1</w:t>
        </w:r>
      </w:hyperlink>
      <w:r>
        <w:rPr>
          <w:sz w:val="20"/>
        </w:rPr>
        <w:t xml:space="preserve"> Порядка</w:t>
      </w:r>
      <w:r/>
    </w:p>
    <w:p>
      <w:pPr>
        <w:pStyle w:val="828"/>
        <w:jc w:val="both"/>
      </w:pPr>
      <w:r>
        <w:rPr>
          <w:sz w:val="20"/>
        </w:rPr>
        <w:t xml:space="preserve">периода  для соответствующего перспективного направления со дня поступления</w:t>
      </w:r>
      <w:r/>
    </w:p>
    <w:p>
      <w:pPr>
        <w:pStyle w:val="828"/>
        <w:jc w:val="both"/>
      </w:pPr>
      <w:r>
        <w:rPr>
          <w:sz w:val="20"/>
        </w:rPr>
        <w:t xml:space="preserve">средств гранта на лицевой счет и использовать имущество, закупаемое за счет</w:t>
      </w:r>
      <w:r/>
    </w:p>
    <w:p>
      <w:pPr>
        <w:pStyle w:val="828"/>
        <w:jc w:val="both"/>
      </w:pPr>
      <w:r>
        <w:rPr>
          <w:sz w:val="20"/>
        </w:rPr>
        <w:t xml:space="preserve">средств  гранта,  исключительно  в целях реализации проекта Перспектива, на</w:t>
      </w:r>
      <w:r/>
    </w:p>
    <w:p>
      <w:pPr>
        <w:pStyle w:val="828"/>
        <w:jc w:val="both"/>
      </w:pPr>
      <w:r>
        <w:rPr>
          <w:sz w:val="20"/>
        </w:rPr>
        <w:t xml:space="preserve">развитие   российской  организации  в  соответствии  с  планом  расходов  с</w:t>
      </w:r>
      <w:r/>
    </w:p>
    <w:p>
      <w:pPr>
        <w:pStyle w:val="828"/>
        <w:jc w:val="both"/>
      </w:pPr>
      <w:r>
        <w:rPr>
          <w:sz w:val="20"/>
        </w:rPr>
        <w:t xml:space="preserve">указанием   наименований   приобретаемого   имущества,  выполняемых  работ,</w:t>
      </w:r>
      <w:r/>
    </w:p>
    <w:p>
      <w:pPr>
        <w:pStyle w:val="828"/>
        <w:jc w:val="both"/>
      </w:pPr>
      <w:r>
        <w:rPr>
          <w:sz w:val="20"/>
        </w:rPr>
        <w:t xml:space="preserve">оказываемых услуг, их количества, цены, источников финансирования;</w:t>
      </w:r>
      <w:r/>
    </w:p>
    <w:p>
      <w:pPr>
        <w:pStyle w:val="828"/>
        <w:jc w:val="both"/>
      </w:pPr>
      <w:r>
        <w:rPr>
          <w:sz w:val="20"/>
        </w:rPr>
        <w:t xml:space="preserve">    создать  не  позднее  срока использования гранта новые рабочие места, в</w:t>
      </w:r>
      <w:r/>
    </w:p>
    <w:p>
      <w:pPr>
        <w:pStyle w:val="828"/>
        <w:jc w:val="both"/>
      </w:pPr>
      <w:r>
        <w:rPr>
          <w:sz w:val="20"/>
        </w:rPr>
        <w:t xml:space="preserve">отношении которых среднесписочная численность работников за год составляет:</w:t>
      </w:r>
      <w:r/>
    </w:p>
    <w:p>
      <w:pPr>
        <w:pStyle w:val="828"/>
        <w:jc w:val="both"/>
      </w:pPr>
      <w:r>
        <w:rPr>
          <w:sz w:val="20"/>
        </w:rPr>
        <w:t xml:space="preserve">    не  менее  трех рабочих мест в случае реализации проекта Перспектива по</w:t>
      </w:r>
      <w:r/>
    </w:p>
    <w:p>
      <w:pPr>
        <w:pStyle w:val="828"/>
        <w:jc w:val="both"/>
      </w:pPr>
      <w:r>
        <w:rPr>
          <w:sz w:val="20"/>
        </w:rPr>
        <w:t xml:space="preserve">перспективному  направлению,  предусмотренному </w:t>
      </w:r>
      <w:hyperlink w:tooltip="а) сыроделие;" w:anchor="P1953" w:history="1">
        <w:r>
          <w:rPr>
            <w:color w:val="0000ff"/>
            <w:sz w:val="20"/>
          </w:rPr>
          <w:t xml:space="preserve">подпунктами "а"</w:t>
        </w:r>
      </w:hyperlink>
      <w:r>
        <w:rPr>
          <w:sz w:val="20"/>
        </w:rPr>
        <w:t xml:space="preserve"> и </w:t>
      </w:r>
      <w:hyperlink w:tooltip="е) агротуризм." w:anchor="P1962" w:history="1">
        <w:r>
          <w:rPr>
            <w:color w:val="0000ff"/>
            <w:sz w:val="20"/>
          </w:rPr>
          <w:t xml:space="preserve">"е"</w:t>
        </w:r>
      </w:hyperlink>
      <w:r>
        <w:rPr>
          <w:sz w:val="20"/>
        </w:rPr>
        <w:t xml:space="preserve"> пункта</w:t>
      </w:r>
      <w:r/>
    </w:p>
    <w:p>
      <w:pPr>
        <w:pStyle w:val="828"/>
        <w:jc w:val="both"/>
      </w:pPr>
      <w:r>
        <w:rPr>
          <w:sz w:val="20"/>
        </w:rPr>
        <w:t xml:space="preserve">1.5 Порядка;</w:t>
      </w:r>
      <w:r/>
    </w:p>
    <w:p>
      <w:pPr>
        <w:pStyle w:val="828"/>
        <w:jc w:val="both"/>
      </w:pPr>
      <w:r>
        <w:rPr>
          <w:sz w:val="20"/>
        </w:rPr>
        <w:t xml:space="preserve">    не  менее  двух рабочих мест в случае реализации проекта Перспектива по</w:t>
      </w:r>
      <w:r/>
    </w:p>
    <w:p>
      <w:pPr>
        <w:pStyle w:val="828"/>
        <w:jc w:val="both"/>
      </w:pPr>
      <w:r>
        <w:rPr>
          <w:sz w:val="20"/>
        </w:rPr>
        <w:t xml:space="preserve">перспективным  направлениям,  предусмотренным  </w:t>
      </w:r>
      <w:hyperlink w:tooltip="б) товарная аквакультура (товарное рыбоводство);" w:anchor="P1955" w:history="1">
        <w:r>
          <w:rPr>
            <w:color w:val="0000ff"/>
            <w:sz w:val="20"/>
          </w:rPr>
          <w:t xml:space="preserve">подпунктами "б"</w:t>
        </w:r>
      </w:hyperlink>
      <w:r>
        <w:rPr>
          <w:sz w:val="20"/>
        </w:rPr>
        <w:t xml:space="preserve"> - </w:t>
      </w:r>
      <w:hyperlink w:tooltip="д) овощеводство открытого грунта (кроме лука-севка);" w:anchor="P1960" w:history="1">
        <w:r>
          <w:rPr>
            <w:color w:val="0000ff"/>
            <w:sz w:val="20"/>
          </w:rPr>
          <w:t xml:space="preserve">"д"</w:t>
        </w:r>
      </w:hyperlink>
      <w:r>
        <w:rPr>
          <w:sz w:val="20"/>
        </w:rPr>
        <w:t xml:space="preserve"> пункта</w:t>
      </w:r>
      <w:r/>
    </w:p>
    <w:p>
      <w:pPr>
        <w:pStyle w:val="828"/>
        <w:jc w:val="both"/>
      </w:pPr>
      <w:r>
        <w:rPr>
          <w:sz w:val="20"/>
        </w:rPr>
        <w:t xml:space="preserve">1.5 Порядка;</w:t>
      </w:r>
      <w:r/>
    </w:p>
    <w:p>
      <w:pPr>
        <w:pStyle w:val="828"/>
        <w:jc w:val="both"/>
      </w:pPr>
      <w:r>
        <w:rPr>
          <w:sz w:val="20"/>
        </w:rPr>
        <w:t xml:space="preserve">    сохранить  созданные  новые  рабочие места (среднесписочную численность</w:t>
      </w:r>
      <w:r/>
    </w:p>
    <w:p>
      <w:pPr>
        <w:pStyle w:val="828"/>
        <w:jc w:val="both"/>
      </w:pPr>
      <w:r>
        <w:rPr>
          <w:sz w:val="20"/>
        </w:rPr>
        <w:t xml:space="preserve">работников за год) в течение не менее пяти лет со дня получения гранта;</w:t>
      </w:r>
      <w:r/>
    </w:p>
    <w:p>
      <w:pPr>
        <w:pStyle w:val="828"/>
        <w:jc w:val="both"/>
      </w:pPr>
      <w:r>
        <w:rPr>
          <w:sz w:val="20"/>
        </w:rPr>
        <w:t xml:space="preserve">    выполнять  плановые  показатели деятельности, предусмотренные в проекте</w:t>
      </w:r>
      <w:r/>
    </w:p>
    <w:p>
      <w:pPr>
        <w:pStyle w:val="828"/>
        <w:jc w:val="both"/>
      </w:pPr>
      <w:r>
        <w:rPr>
          <w:sz w:val="20"/>
        </w:rPr>
        <w:t xml:space="preserve">Перспектива, представленном мною на отбор;</w:t>
      </w:r>
      <w:r/>
    </w:p>
    <w:p>
      <w:pPr>
        <w:pStyle w:val="828"/>
        <w:jc w:val="both"/>
      </w:pPr>
      <w:r>
        <w:rPr>
          <w:sz w:val="20"/>
        </w:rPr>
        <w:t xml:space="preserve">    возвратить  грант  в  полном  объеме  в случае прекращения деятельности</w:t>
      </w:r>
      <w:r/>
    </w:p>
    <w:p>
      <w:pPr>
        <w:pStyle w:val="828"/>
        <w:jc w:val="both"/>
      </w:pPr>
      <w:r>
        <w:rPr>
          <w:sz w:val="20"/>
        </w:rPr>
        <w:t xml:space="preserve">российской   организации   до   истечения   срока   действия  соглашения  о</w:t>
      </w:r>
      <w:r/>
    </w:p>
    <w:p>
      <w:pPr>
        <w:pStyle w:val="828"/>
        <w:jc w:val="both"/>
      </w:pPr>
      <w:r>
        <w:rPr>
          <w:sz w:val="20"/>
        </w:rPr>
        <w:t xml:space="preserve">предоставлении гранта (далее - соглашение);</w:t>
      </w:r>
      <w:r/>
    </w:p>
    <w:p>
      <w:pPr>
        <w:pStyle w:val="828"/>
        <w:jc w:val="both"/>
      </w:pPr>
      <w:r>
        <w:rPr>
          <w:sz w:val="20"/>
        </w:rPr>
        <w:t xml:space="preserve">    представить  в  соответствии  с  Федеральным  </w:t>
      </w:r>
      <w:r>
        <w:rPr>
          <w:sz w:val="20"/>
        </w:rPr>
        <w:t xml:space="preserve">законом</w:t>
      </w:r>
      <w:r>
        <w:rPr>
          <w:sz w:val="20"/>
        </w:rPr>
        <w:t xml:space="preserve">  "О  персональных</w:t>
      </w:r>
      <w:r/>
    </w:p>
    <w:p>
      <w:pPr>
        <w:pStyle w:val="828"/>
        <w:jc w:val="both"/>
      </w:pPr>
      <w:r>
        <w:rPr>
          <w:sz w:val="20"/>
        </w:rPr>
        <w:t xml:space="preserve">данных"  при  подаче  заявки  на  участие  в отборе согласие руководителя и</w:t>
      </w:r>
      <w:r/>
    </w:p>
    <w:p>
      <w:pPr>
        <w:pStyle w:val="828"/>
        <w:jc w:val="both"/>
      </w:pPr>
      <w:r>
        <w:rPr>
          <w:sz w:val="20"/>
        </w:rPr>
        <w:t xml:space="preserve">главного   бухгалтера   российской  организации  на  обработку  и  передачу</w:t>
      </w:r>
      <w:r/>
    </w:p>
    <w:p>
      <w:pPr>
        <w:pStyle w:val="828"/>
        <w:jc w:val="both"/>
      </w:pPr>
      <w:r>
        <w:rPr>
          <w:sz w:val="20"/>
        </w:rPr>
        <w:t xml:space="preserve">персональных данных;</w:t>
      </w:r>
      <w:r/>
    </w:p>
    <w:p>
      <w:pPr>
        <w:pStyle w:val="828"/>
        <w:jc w:val="both"/>
      </w:pPr>
      <w:r>
        <w:rPr>
          <w:sz w:val="20"/>
        </w:rPr>
        <w:t xml:space="preserve">    возвратить  часть  средств  гранта в случае неисполнения обязательства,</w:t>
      </w:r>
      <w:r/>
    </w:p>
    <w:p>
      <w:pPr>
        <w:pStyle w:val="828"/>
        <w:jc w:val="both"/>
      </w:pPr>
      <w:r>
        <w:rPr>
          <w:sz w:val="20"/>
        </w:rPr>
        <w:t xml:space="preserve">предусмотренного  </w:t>
      </w:r>
      <w:hyperlink w:tooltip="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 w:anchor="P1998" w:history="1">
        <w:r>
          <w:rPr>
            <w:color w:val="0000ff"/>
            <w:sz w:val="20"/>
          </w:rPr>
          <w:t xml:space="preserve">абзацем  шестым  пункта 2.2</w:t>
        </w:r>
      </w:hyperlink>
      <w:r>
        <w:rPr>
          <w:sz w:val="20"/>
        </w:rPr>
        <w:t xml:space="preserve"> Порядка. Размер части средств</w:t>
      </w:r>
      <w:r/>
    </w:p>
    <w:p>
      <w:pPr>
        <w:pStyle w:val="828"/>
        <w:jc w:val="both"/>
      </w:pPr>
      <w:r>
        <w:rPr>
          <w:sz w:val="20"/>
        </w:rPr>
        <w:t xml:space="preserve">гранта,  подлежащей  возврату, определяется как разница между суммой гранта</w:t>
      </w:r>
      <w:r/>
    </w:p>
    <w:p>
      <w:pPr>
        <w:pStyle w:val="828"/>
        <w:jc w:val="both"/>
      </w:pPr>
      <w:r>
        <w:rPr>
          <w:sz w:val="20"/>
        </w:rPr>
        <w:t xml:space="preserve">на каждое приобретение, предусмотренное планом расходов, и расчетной суммой</w:t>
      </w:r>
      <w:r/>
    </w:p>
    <w:p>
      <w:pPr>
        <w:pStyle w:val="828"/>
        <w:jc w:val="both"/>
      </w:pPr>
      <w:r>
        <w:rPr>
          <w:sz w:val="20"/>
        </w:rPr>
        <w:t xml:space="preserve">гранта, определенной пропорционально доле 70 процентов от суммы фактической</w:t>
      </w:r>
      <w:r/>
    </w:p>
    <w:p>
      <w:pPr>
        <w:pStyle w:val="828"/>
        <w:jc w:val="both"/>
      </w:pPr>
      <w:r>
        <w:rPr>
          <w:sz w:val="20"/>
        </w:rPr>
        <w:t xml:space="preserve">оплаты соответствующего приобретения;</w:t>
      </w:r>
      <w:r/>
    </w:p>
    <w:p>
      <w:pPr>
        <w:pStyle w:val="828"/>
        <w:jc w:val="both"/>
      </w:pPr>
      <w:r>
        <w:rPr>
          <w:sz w:val="20"/>
        </w:rPr>
        <w:t xml:space="preserve">    уведомлять   Комиссию   об   изменении   фактического   места   ведения</w:t>
      </w:r>
      <w:r/>
    </w:p>
    <w:p>
      <w:pPr>
        <w:pStyle w:val="828"/>
        <w:jc w:val="both"/>
      </w:pPr>
      <w:r>
        <w:rPr>
          <w:sz w:val="20"/>
        </w:rPr>
        <w:t xml:space="preserve">хозяйственной  деятельности  относительно  места,  планируемого  в  проекте</w:t>
      </w:r>
      <w:r/>
    </w:p>
    <w:p>
      <w:pPr>
        <w:pStyle w:val="828"/>
        <w:jc w:val="both"/>
      </w:pPr>
      <w:r>
        <w:rPr>
          <w:sz w:val="20"/>
        </w:rPr>
        <w:t xml:space="preserve">Перспектива, либо об определении места ведения хозяйственной деятельности в</w:t>
      </w:r>
      <w:r/>
    </w:p>
    <w:p>
      <w:pPr>
        <w:pStyle w:val="828"/>
        <w:jc w:val="both"/>
      </w:pPr>
      <w:r>
        <w:rPr>
          <w:sz w:val="20"/>
        </w:rPr>
        <w:t xml:space="preserve">случае,  если  конкретное  место  не  было  изначально определено в проекте</w:t>
      </w:r>
      <w:r/>
    </w:p>
    <w:p>
      <w:pPr>
        <w:pStyle w:val="828"/>
        <w:jc w:val="both"/>
      </w:pPr>
      <w:r>
        <w:rPr>
          <w:sz w:val="20"/>
        </w:rPr>
        <w:t xml:space="preserve">Перспектива;</w:t>
      </w:r>
      <w:r/>
    </w:p>
    <w:p>
      <w:pPr>
        <w:pStyle w:val="828"/>
        <w:jc w:val="both"/>
      </w:pPr>
      <w:r>
        <w:rPr>
          <w:sz w:val="20"/>
        </w:rPr>
        <w:t xml:space="preserve">    представить  согласие  лиц,  получающих средства на основании договоров</w:t>
      </w:r>
      <w:r/>
    </w:p>
    <w:p>
      <w:pPr>
        <w:pStyle w:val="828"/>
        <w:jc w:val="both"/>
      </w:pPr>
      <w:r>
        <w:rPr>
          <w:sz w:val="20"/>
        </w:rPr>
        <w:t xml:space="preserve">(соглашений),    заключенных   с   получателем   гранта   (за   исключением</w:t>
      </w:r>
      <w:r/>
    </w:p>
    <w:p>
      <w:pPr>
        <w:pStyle w:val="828"/>
        <w:jc w:val="both"/>
      </w:pPr>
      <w:r>
        <w:rPr>
          <w:sz w:val="20"/>
        </w:rPr>
        <w:t xml:space="preserve">государственных   (муниципальных)   унитарных   предприятий,  хозяйственных</w:t>
      </w:r>
      <w:r/>
    </w:p>
    <w:p>
      <w:pPr>
        <w:pStyle w:val="828"/>
        <w:jc w:val="both"/>
      </w:pPr>
      <w:r>
        <w:rPr>
          <w:sz w:val="20"/>
        </w:rPr>
        <w:t xml:space="preserve">товариществ  и  обществ  с  участием  публично-правовых  образований  в  их</w:t>
      </w:r>
      <w:r/>
    </w:p>
    <w:p>
      <w:pPr>
        <w:pStyle w:val="828"/>
        <w:jc w:val="both"/>
      </w:pPr>
      <w:r>
        <w:rPr>
          <w:sz w:val="20"/>
        </w:rPr>
        <w:t xml:space="preserve">уставных   (складочных)  капиталах,  а  также  коммерческих  организаций  с</w:t>
      </w:r>
      <w:r/>
    </w:p>
    <w:p>
      <w:pPr>
        <w:pStyle w:val="828"/>
        <w:jc w:val="both"/>
      </w:pPr>
      <w:r>
        <w:rPr>
          <w:sz w:val="20"/>
        </w:rPr>
        <w:t xml:space="preserve">участием таких товариществ и обществ в их уставных (складочных) капиталах),</w:t>
      </w:r>
      <w:r/>
    </w:p>
    <w:p>
      <w:pPr>
        <w:pStyle w:val="828"/>
        <w:jc w:val="both"/>
      </w:pPr>
      <w:r>
        <w:rPr>
          <w:sz w:val="20"/>
        </w:rPr>
        <w:t xml:space="preserve">на  осуществление  в  отношении их Минсельхозом Чувашии проверок соблюдения</w:t>
      </w:r>
      <w:r/>
    </w:p>
    <w:p>
      <w:pPr>
        <w:pStyle w:val="828"/>
        <w:jc w:val="both"/>
      </w:pPr>
      <w:r>
        <w:rPr>
          <w:sz w:val="20"/>
        </w:rPr>
        <w:t xml:space="preserve">порядка  и  условий  предоставления  гранта, в том числе в части достижения</w:t>
      </w:r>
      <w:r/>
    </w:p>
    <w:p>
      <w:pPr>
        <w:pStyle w:val="828"/>
        <w:jc w:val="both"/>
      </w:pPr>
      <w:r>
        <w:rPr>
          <w:sz w:val="20"/>
        </w:rPr>
        <w:t xml:space="preserve">результатов    предоставления    гранта,    а   также   проверок   органами</w:t>
      </w:r>
      <w:r/>
    </w:p>
    <w:p>
      <w:pPr>
        <w:pStyle w:val="828"/>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r/>
    </w:p>
    <w:p>
      <w:pPr>
        <w:pStyle w:val="828"/>
        <w:jc w:val="both"/>
      </w:pPr>
      <w:r>
        <w:rPr>
          <w:sz w:val="20"/>
        </w:rPr>
        <w:t xml:space="preserve">269.2</w:t>
      </w:r>
      <w:r>
        <w:rPr>
          <w:sz w:val="20"/>
        </w:rPr>
        <w:t xml:space="preserve">   Бюджетного  кодекса  Российской  Федерации  и  на  включение  таких</w:t>
      </w:r>
      <w:r/>
    </w:p>
    <w:p>
      <w:pPr>
        <w:pStyle w:val="828"/>
        <w:jc w:val="both"/>
      </w:pPr>
      <w:r>
        <w:rPr>
          <w:sz w:val="20"/>
        </w:rPr>
        <w:t xml:space="preserve">положений в соглашение.</w:t>
      </w:r>
      <w:r/>
    </w:p>
    <w:p>
      <w:pPr>
        <w:pStyle w:val="828"/>
        <w:jc w:val="both"/>
      </w:pPr>
      <w:r>
        <w:rPr>
          <w:sz w:val="20"/>
        </w:rPr>
        <w:t xml:space="preserve">    Реализация,  передача  в  аренду,  залог  и (или) отчуждение имущества,</w:t>
      </w:r>
      <w:r/>
    </w:p>
    <w:p>
      <w:pPr>
        <w:pStyle w:val="828"/>
        <w:jc w:val="both"/>
      </w:pPr>
      <w:r>
        <w:rPr>
          <w:sz w:val="20"/>
        </w:rPr>
        <w:t xml:space="preserve">приобретенного  с  участием  гранта,  допускаются только при согласовании с</w:t>
      </w:r>
      <w:r/>
    </w:p>
    <w:p>
      <w:pPr>
        <w:pStyle w:val="828"/>
        <w:jc w:val="both"/>
      </w:pPr>
      <w:r>
        <w:rPr>
          <w:sz w:val="20"/>
        </w:rPr>
        <w:t xml:space="preserve">Минсельхозом  Чувашии,  осуществляемом  по  решению Комиссии в порядке и на</w:t>
      </w:r>
      <w:r/>
    </w:p>
    <w:p>
      <w:pPr>
        <w:pStyle w:val="828"/>
        <w:jc w:val="both"/>
      </w:pPr>
      <w:r>
        <w:rPr>
          <w:sz w:val="20"/>
        </w:rPr>
        <w:t xml:space="preserve">условиях,  которые  определены  Положением  о Комиссии, а также при условии</w:t>
      </w:r>
      <w:r/>
    </w:p>
    <w:p>
      <w:pPr>
        <w:pStyle w:val="828"/>
        <w:jc w:val="both"/>
      </w:pPr>
      <w:r>
        <w:rPr>
          <w:sz w:val="20"/>
        </w:rPr>
        <w:t xml:space="preserve">неухудшения  плановых  показателей  деятельности,  предусмотренных проектом</w:t>
      </w:r>
      <w:r/>
    </w:p>
    <w:p>
      <w:pPr>
        <w:pStyle w:val="828"/>
        <w:jc w:val="both"/>
      </w:pPr>
      <w:r>
        <w:rPr>
          <w:sz w:val="20"/>
        </w:rPr>
        <w:t xml:space="preserve">Перспектива и соглашением.</w:t>
      </w:r>
      <w:r/>
    </w:p>
    <w:p>
      <w:pPr>
        <w:pStyle w:val="828"/>
        <w:jc w:val="both"/>
      </w:pPr>
      <w:r>
        <w:rPr>
          <w:sz w:val="20"/>
        </w:rPr>
        <w:t xml:space="preserve">    Настоящее  согласие  дается  на  период  до  истечения  срока  хранения</w:t>
      </w:r>
      <w:r/>
    </w:p>
    <w:p>
      <w:pPr>
        <w:pStyle w:val="828"/>
        <w:jc w:val="both"/>
      </w:pPr>
      <w:r>
        <w:rPr>
          <w:sz w:val="20"/>
        </w:rPr>
        <w:t xml:space="preserve">соответствующей информации или документов, содержащих указанную информацию,</w:t>
      </w:r>
      <w:r/>
    </w:p>
    <w:p>
      <w:pPr>
        <w:pStyle w:val="828"/>
        <w:jc w:val="both"/>
      </w:pPr>
      <w:r>
        <w:rPr>
          <w:sz w:val="20"/>
        </w:rPr>
        <w:t xml:space="preserve">определяемого в соответствии с законодательством Российской Федерации.</w:t>
      </w:r>
      <w:r/>
    </w:p>
    <w:p>
      <w:pPr>
        <w:pStyle w:val="828"/>
        <w:jc w:val="both"/>
      </w:pPr>
      <w:r>
        <w:rPr>
          <w:sz w:val="20"/>
        </w:rPr>
        <w:t xml:space="preserve">    Даю  согласие  со  дня  подачи  заявки  на  участие в отборе до полного</w:t>
      </w:r>
      <w:r/>
    </w:p>
    <w:p>
      <w:pPr>
        <w:pStyle w:val="828"/>
        <w:jc w:val="both"/>
      </w:pPr>
      <w:r>
        <w:rPr>
          <w:sz w:val="20"/>
        </w:rPr>
        <w:t xml:space="preserve">исполнения  обязательств  в  рамках  соглашения  на представление сведений,</w:t>
      </w:r>
      <w:r/>
    </w:p>
    <w:p>
      <w:pPr>
        <w:pStyle w:val="828"/>
        <w:jc w:val="both"/>
      </w:pPr>
      <w:r>
        <w:rPr>
          <w:sz w:val="20"/>
        </w:rPr>
        <w:t xml:space="preserve">составляющих налоговую тайну, в соответствии с </w:t>
      </w:r>
      <w:r>
        <w:rPr>
          <w:sz w:val="20"/>
        </w:rPr>
        <w:t xml:space="preserve">подпунктом 1 пункта 1</w:t>
      </w:r>
      <w:r>
        <w:rPr>
          <w:sz w:val="20"/>
        </w:rPr>
        <w:t xml:space="preserve"> статьи</w:t>
      </w:r>
      <w:r/>
    </w:p>
    <w:p>
      <w:pPr>
        <w:pStyle w:val="828"/>
        <w:jc w:val="both"/>
      </w:pPr>
      <w:r>
        <w:rPr>
          <w:sz w:val="20"/>
        </w:rPr>
        <w:t xml:space="preserve">102  Налогового  кодекса  Российской  Федерации,  а  также на осуществление</w:t>
      </w:r>
      <w:r/>
    </w:p>
    <w:p>
      <w:pPr>
        <w:pStyle w:val="828"/>
        <w:jc w:val="both"/>
      </w:pPr>
      <w:r>
        <w:rPr>
          <w:sz w:val="20"/>
        </w:rPr>
        <w:t xml:space="preserve">Минсельхозом  Чувашии  проверки соблюдения порядка и условий предоставления</w:t>
      </w:r>
      <w:r/>
    </w:p>
    <w:p>
      <w:pPr>
        <w:pStyle w:val="828"/>
        <w:jc w:val="both"/>
      </w:pPr>
      <w:r>
        <w:rPr>
          <w:sz w:val="20"/>
        </w:rPr>
        <w:t xml:space="preserve">гранта, в том числе в части достижения результатов предоставления гранта, а</w:t>
      </w:r>
      <w:r/>
    </w:p>
    <w:p>
      <w:pPr>
        <w:pStyle w:val="828"/>
        <w:jc w:val="both"/>
      </w:pPr>
      <w:r>
        <w:rPr>
          <w:sz w:val="20"/>
        </w:rPr>
        <w:t xml:space="preserve">также   проверки   органами   государственного   финансового   контроля   в</w:t>
      </w:r>
      <w:r/>
    </w:p>
    <w:p>
      <w:pPr>
        <w:pStyle w:val="828"/>
        <w:jc w:val="both"/>
      </w:pPr>
      <w:r>
        <w:rPr>
          <w:sz w:val="20"/>
        </w:rPr>
        <w:t xml:space="preserve">соответствии  со  </w:t>
      </w:r>
      <w:r>
        <w:rPr>
          <w:sz w:val="20"/>
        </w:rPr>
        <w:t xml:space="preserve">статьями  268.1</w:t>
      </w:r>
      <w:r>
        <w:rPr>
          <w:sz w:val="20"/>
        </w:rPr>
        <w:t xml:space="preserve">  и  </w:t>
      </w:r>
      <w:r>
        <w:rPr>
          <w:sz w:val="20"/>
        </w:rPr>
        <w:t xml:space="preserve">269.2</w:t>
      </w:r>
      <w:r>
        <w:rPr>
          <w:sz w:val="20"/>
        </w:rPr>
        <w:t xml:space="preserve">  Бюджетного  кодекса Российской</w:t>
      </w:r>
      <w:r/>
    </w:p>
    <w:p>
      <w:pPr>
        <w:pStyle w:val="828"/>
        <w:jc w:val="both"/>
      </w:pPr>
      <w:r>
        <w:rPr>
          <w:sz w:val="20"/>
        </w:rPr>
        <w:t xml:space="preserve">Федерации  и  на  включение  таких  положений в соглашение о предоставлении</w:t>
      </w:r>
      <w:r/>
    </w:p>
    <w:p>
      <w:pPr>
        <w:pStyle w:val="828"/>
        <w:jc w:val="both"/>
      </w:pPr>
      <w:r>
        <w:rPr>
          <w:sz w:val="20"/>
        </w:rPr>
        <w:t xml:space="preserve">гранта.</w:t>
      </w:r>
      <w:r/>
    </w:p>
    <w:p>
      <w:pPr>
        <w:pStyle w:val="828"/>
        <w:jc w:val="both"/>
      </w:pPr>
      <w:r>
        <w:rPr>
          <w:sz w:val="20"/>
        </w:rPr>
      </w:r>
      <w:r/>
    </w:p>
    <w:p>
      <w:pPr>
        <w:pStyle w:val="828"/>
        <w:jc w:val="both"/>
      </w:pPr>
      <w:r>
        <w:rPr>
          <w:sz w:val="20"/>
        </w:rPr>
        <w:t xml:space="preserve">Руководитель</w:t>
      </w:r>
      <w:r/>
    </w:p>
    <w:p>
      <w:pPr>
        <w:pStyle w:val="828"/>
        <w:jc w:val="both"/>
      </w:pPr>
      <w:r>
        <w:rPr>
          <w:sz w:val="20"/>
        </w:rPr>
        <w:t xml:space="preserve">(исполнительный директор) _________________________________________________</w:t>
      </w:r>
      <w:r/>
    </w:p>
    <w:p>
      <w:pPr>
        <w:pStyle w:val="828"/>
        <w:jc w:val="both"/>
      </w:pPr>
      <w:r>
        <w:rPr>
          <w:sz w:val="20"/>
        </w:rPr>
        <w:t xml:space="preserve">                            (полное наименование российской организации)</w:t>
      </w:r>
      <w:r/>
    </w:p>
    <w:p>
      <w:pPr>
        <w:pStyle w:val="828"/>
        <w:jc w:val="both"/>
      </w:pPr>
      <w:r>
        <w:rPr>
          <w:sz w:val="20"/>
        </w:rPr>
        <w:t xml:space="preserve">___________________________________________________________________________</w:t>
      </w:r>
      <w:r/>
    </w:p>
    <w:p>
      <w:pPr>
        <w:pStyle w:val="828"/>
        <w:jc w:val="both"/>
      </w:pPr>
      <w:r>
        <w:rPr>
          <w:sz w:val="20"/>
        </w:rPr>
        <w:t xml:space="preserve">_____________ __________________________ __________________________________</w:t>
      </w:r>
      <w:r/>
    </w:p>
    <w:p>
      <w:pPr>
        <w:pStyle w:val="828"/>
        <w:jc w:val="both"/>
      </w:pPr>
      <w:r>
        <w:rPr>
          <w:sz w:val="20"/>
        </w:rPr>
        <w:t xml:space="preserve">  (подпись)     (расшифровка подписи)    (телефон, адрес электронной почты)</w:t>
      </w:r>
      <w:r/>
    </w:p>
    <w:p>
      <w:pPr>
        <w:pStyle w:val="828"/>
        <w:jc w:val="both"/>
      </w:pPr>
      <w:r>
        <w:rPr>
          <w:sz w:val="20"/>
        </w:rPr>
      </w:r>
      <w:r/>
    </w:p>
    <w:p>
      <w:pPr>
        <w:pStyle w:val="828"/>
        <w:jc w:val="both"/>
      </w:pPr>
      <w:r>
        <w:rPr>
          <w:sz w:val="20"/>
        </w:rPr>
        <w:t xml:space="preserve">__________________</w:t>
      </w:r>
      <w:r/>
    </w:p>
    <w:p>
      <w:pPr>
        <w:pStyle w:val="828"/>
        <w:jc w:val="both"/>
      </w:pPr>
      <w:r>
        <w:rPr>
          <w:sz w:val="20"/>
        </w:rPr>
        <w:t xml:space="preserve">    (дата)</w:t>
      </w:r>
      <w:r/>
    </w:p>
    <w:p>
      <w:pPr>
        <w:pStyle w:val="828"/>
        <w:jc w:val="both"/>
      </w:pPr>
      <w:r>
        <w:rPr>
          <w:sz w:val="20"/>
        </w:rPr>
      </w:r>
      <w:r/>
    </w:p>
    <w:p>
      <w:pPr>
        <w:pStyle w:val="828"/>
        <w:jc w:val="both"/>
      </w:pPr>
      <w:r>
        <w:rPr>
          <w:sz w:val="20"/>
        </w:rPr>
        <w:t xml:space="preserve">М.П. (при наличии)</w:t>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3</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9"/>
        <w:jc w:val="center"/>
      </w:pPr>
      <w:r/>
      <w:bookmarkStart w:id="2716" w:name="P2716"/>
      <w:r/>
      <w:bookmarkEnd w:id="2716"/>
      <w:r>
        <w:rPr>
          <w:sz w:val="24"/>
        </w:rPr>
        <w:t xml:space="preserve">ПЕРЕЧЕНЬ</w:t>
      </w:r>
      <w:r/>
    </w:p>
    <w:p>
      <w:pPr>
        <w:pStyle w:val="829"/>
        <w:jc w:val="center"/>
      </w:pPr>
      <w:r>
        <w:rPr>
          <w:sz w:val="24"/>
        </w:rPr>
        <w:t xml:space="preserve">ПРИЛАГАЕМЫХ К ЗАЯВКЕ ДОКУМЕНТОВ, ПРЕДСТАВЛЯЕМЫХ ЗАЯВИТЕЛЯМИ</w:t>
      </w:r>
      <w:r/>
    </w:p>
    <w:p>
      <w:pPr>
        <w:pStyle w:val="829"/>
        <w:jc w:val="center"/>
      </w:pPr>
      <w:r>
        <w:rPr>
          <w:sz w:val="24"/>
        </w:rPr>
        <w:t xml:space="preserve">НА УЧАСТИЕ В ОТБОРЕ НА ПРЕДОСТАВЛЕНИЕ ГОСУДАРСТВЕННОЙ</w:t>
      </w:r>
      <w:r/>
    </w:p>
    <w:p>
      <w:pPr>
        <w:pStyle w:val="829"/>
        <w:jc w:val="center"/>
      </w:pPr>
      <w:r>
        <w:rPr>
          <w:sz w:val="24"/>
        </w:rPr>
        <w:t xml:space="preserve">ПОДДЕРЖКИ В ФОРМЕ ГРАНТА НА РЕАЛИЗАЦИЮ ПРОЕКТА РАЗВИТИЯ</w:t>
      </w:r>
      <w:r/>
    </w:p>
    <w:p>
      <w:pPr>
        <w:pStyle w:val="829"/>
        <w:jc w:val="center"/>
      </w:pPr>
      <w:r>
        <w:rPr>
          <w:sz w:val="24"/>
        </w:rPr>
        <w:t xml:space="preserve">ПЕРСПЕКТИВНЫХ НАПРАВЛЕНИЙ СЕЛЬСКОХОЗЯЙСТВЕННОГО ПРОИЗВОДСТВА</w:t>
      </w:r>
      <w:r/>
    </w:p>
    <w:p>
      <w:pPr>
        <w:pStyle w:val="829"/>
        <w:jc w:val="center"/>
      </w:pPr>
      <w:r>
        <w:rPr>
          <w:sz w:val="24"/>
        </w:rPr>
        <w:t xml:space="preserve">(ПЕРСПЕКТИВА)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Постановлений Кабинета Министров ЧР от 12.08.2024 </w:t>
            </w:r>
            <w:r>
              <w:rPr>
                <w:color w:val="392c69"/>
                <w:sz w:val="24"/>
              </w:rPr>
              <w:t xml:space="preserve">N 452</w:t>
            </w:r>
            <w:r>
              <w:rPr>
                <w:color w:val="392c69"/>
                <w:sz w:val="24"/>
              </w:rPr>
              <w:t xml:space="preserve">,</w:t>
            </w:r>
            <w:r/>
          </w:p>
          <w:p>
            <w:pPr>
              <w:pStyle w:val="827"/>
              <w:jc w:val="center"/>
            </w:pPr>
            <w:r>
              <w:rPr>
                <w:color w:val="392c69"/>
                <w:sz w:val="24"/>
              </w:rPr>
              <w:t xml:space="preserve">от 09.07.2025 </w:t>
            </w:r>
            <w:r>
              <w:rPr>
                <w:color w:val="392c69"/>
                <w:sz w:val="24"/>
              </w:rPr>
              <w:t xml:space="preserve">N 395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p>
      <w:pPr>
        <w:pStyle w:val="827"/>
        <w:ind w:firstLine="540"/>
        <w:jc w:val="both"/>
      </w:pPr>
      <w:r>
        <w:rPr>
          <w:sz w:val="24"/>
        </w:rPr>
        <w:t xml:space="preserve">1. Документы, обязательные к представлению:</w:t>
      </w:r>
      <w:r/>
    </w:p>
    <w:p>
      <w:pPr>
        <w:pStyle w:val="827"/>
        <w:ind w:firstLine="540"/>
        <w:jc w:val="both"/>
        <w:spacing w:before="240"/>
      </w:pPr>
      <w:r/>
      <w:hyperlink w:tooltip="                                   ПЛАН" w:anchor="P2490" w:history="1">
        <w:r>
          <w:rPr>
            <w:color w:val="0000ff"/>
            <w:sz w:val="24"/>
          </w:rPr>
          <w:t xml:space="preserve">план</w:t>
        </w:r>
      </w:hyperlink>
      <w:r>
        <w:rPr>
          <w:sz w:val="24"/>
        </w:rPr>
        <w:t xml:space="preserve"> расходов по форме согласно приложению N 1 к Порядку предоставления российской организации государственной поддержки в форме гранта на реализацию проекта развития перспективных направлений сельскохозяйственного производства (Перспектива) (далее - Порядок);</w:t>
      </w:r>
      <w:r/>
    </w:p>
    <w:p>
      <w:pPr>
        <w:pStyle w:val="827"/>
        <w:ind w:firstLine="540"/>
        <w:jc w:val="both"/>
        <w:spacing w:before="240"/>
      </w:pPr>
      <w:r/>
      <w:hyperlink w:tooltip="                                  ЗАЯВКА" w:anchor="P2563" w:history="1">
        <w:r>
          <w:rPr>
            <w:color w:val="0000ff"/>
            <w:sz w:val="24"/>
          </w:rPr>
          <w:t xml:space="preserve">заявка</w:t>
        </w:r>
      </w:hyperlink>
      <w:r>
        <w:rPr>
          <w:sz w:val="24"/>
        </w:rPr>
        <w:t xml:space="preserve"> по форме согласно приложению N 2 к Порядку;</w:t>
      </w:r>
      <w:r/>
    </w:p>
    <w:p>
      <w:pPr>
        <w:pStyle w:val="827"/>
        <w:ind w:firstLine="540"/>
        <w:jc w:val="both"/>
        <w:spacing w:before="240"/>
      </w:pPr>
      <w:r>
        <w:rPr>
          <w:sz w:val="24"/>
        </w:rPr>
        <w:t xml:space="preserve">проект (бизнес-план) развития перспективных направлений сельскохозяйственного производства (Перспектива);</w:t>
      </w:r>
      <w:r/>
    </w:p>
    <w:p>
      <w:pPr>
        <w:pStyle w:val="827"/>
        <w:ind w:firstLine="540"/>
        <w:jc w:val="both"/>
        <w:spacing w:before="240"/>
      </w:pPr>
      <w:r>
        <w:rPr>
          <w:sz w:val="24"/>
        </w:rPr>
        <w:t xml:space="preserve">в случае наличия неисполненных обязательств по уплате налогов, сборов, страховых взносов, пеней, штрафов, процентов, подлежащих уплате в соответствии с законодательством Российско</w:t>
      </w:r>
      <w:r>
        <w:rPr>
          <w:sz w:val="24"/>
        </w:rPr>
        <w:t xml:space="preserve">й Федерации о налогах и сборах, -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состоя</w:t>
      </w:r>
      <w:r>
        <w:rPr>
          <w:sz w:val="24"/>
        </w:rPr>
        <w:t xml:space="preserve">нию на дату не ранее чем за 10 рабочих дней до дня начала приема заявок и прилагаемых к ним документов Министерством сельского хозяйства Чувашской Республики (далее - Минсельхоз Чувашии) и не позднее дня представления заявок и прилагаемых к ним документов.</w:t>
      </w:r>
      <w:r/>
    </w:p>
    <w:p>
      <w:pPr>
        <w:pStyle w:val="827"/>
        <w:ind w:firstLine="540"/>
        <w:jc w:val="both"/>
        <w:spacing w:before="240"/>
      </w:pPr>
      <w:r>
        <w:rPr>
          <w:sz w:val="24"/>
        </w:rPr>
        <w:t xml:space="preserve">2. Документы, которые могут быть представлены по инициативе участника отбора:</w:t>
      </w:r>
      <w:r/>
    </w:p>
    <w:p>
      <w:pPr>
        <w:pStyle w:val="827"/>
        <w:ind w:firstLine="540"/>
        <w:jc w:val="both"/>
        <w:spacing w:before="240"/>
      </w:pPr>
      <w:r/>
      <w:bookmarkStart w:id="2732" w:name="P2732"/>
      <w:r/>
      <w:bookmarkEnd w:id="2732"/>
      <w:r>
        <w:rPr>
          <w:sz w:val="24"/>
        </w:rPr>
        <w:t xml:space="preserve">сведения налогового органа о наличии (об отсутствии) задолженности в р</w:t>
      </w:r>
      <w:r>
        <w:rPr>
          <w:sz w:val="24"/>
        </w:rPr>
        <w:t xml:space="preserve">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прилагаемых к ним документов;</w:t>
      </w:r>
      <w:r/>
    </w:p>
    <w:p>
      <w:pPr>
        <w:pStyle w:val="827"/>
        <w:ind w:firstLine="540"/>
        <w:jc w:val="both"/>
        <w:spacing w:before="240"/>
      </w:pPr>
      <w:r/>
      <w:bookmarkStart w:id="2733" w:name="P2733"/>
      <w:r/>
      <w:bookmarkEnd w:id="2733"/>
      <w:r>
        <w:rPr>
          <w:sz w:val="24"/>
        </w:rPr>
        <w:t xml:space="preserve">выписка из Единого государственного реестра юридических лиц по состоянию на первое число месяца, в котором Минсельхозом Чувашии объявлен отбор (при наличии);</w:t>
      </w:r>
      <w:r/>
    </w:p>
    <w:p>
      <w:pPr>
        <w:pStyle w:val="827"/>
        <w:ind w:firstLine="540"/>
        <w:jc w:val="both"/>
        <w:spacing w:before="240"/>
      </w:pPr>
      <w:r>
        <w:rPr>
          <w:sz w:val="24"/>
        </w:rPr>
        <w:t xml:space="preserve">выписка из Единого госуда</w:t>
      </w:r>
      <w:r>
        <w:rPr>
          <w:sz w:val="24"/>
        </w:rPr>
        <w:t xml:space="preserve">рственного реестра недвижимости о праве собственности (либо копия свидетельства о государственной регистрации права собственности) российской организации на земельный участок и (или) объект недвижимого имущества или копия договора аренды недвижимого имущес</w:t>
      </w:r>
      <w:r>
        <w:rPr>
          <w:sz w:val="24"/>
        </w:rPr>
        <w:t xml:space="preserve">тва на срок не менее пяти лет со дня подачи заявки на участие в отборе, разрешение на строительство - если средства гранта или их часть планируется направить на строительство, реконструкцию или модернизацию производственных объектов российской организации;</w:t>
      </w:r>
      <w:r/>
    </w:p>
    <w:p>
      <w:pPr>
        <w:pStyle w:val="827"/>
        <w:ind w:firstLine="540"/>
        <w:jc w:val="both"/>
        <w:spacing w:before="240"/>
      </w:pPr>
      <w:r>
        <w:rPr>
          <w:sz w:val="24"/>
        </w:rPr>
        <w:t xml:space="preserve">при строительстве и реконструкции:</w:t>
      </w:r>
      <w:r/>
    </w:p>
    <w:p>
      <w:pPr>
        <w:pStyle w:val="827"/>
        <w:ind w:firstLine="540"/>
        <w:jc w:val="both"/>
        <w:spacing w:before="240"/>
      </w:pPr>
      <w:r>
        <w:rPr>
          <w:sz w:val="24"/>
        </w:rPr>
        <w:t xml:space="preserve">копия проектно-сметной документации;</w:t>
      </w:r>
      <w:r/>
    </w:p>
    <w:p>
      <w:pPr>
        <w:pStyle w:val="827"/>
        <w:ind w:firstLine="540"/>
        <w:jc w:val="both"/>
        <w:spacing w:before="240"/>
      </w:pPr>
      <w:r>
        <w:rPr>
          <w:sz w:val="24"/>
        </w:rPr>
        <w:t xml:space="preserve">копия положительного заключения государственной экспертизы проектной документации и результатов инженерных изысканий (при соответствии требованиям </w:t>
      </w:r>
      <w:r>
        <w:rPr>
          <w:sz w:val="24"/>
        </w:rPr>
        <w:t xml:space="preserve">статьи 49</w:t>
      </w:r>
      <w:r>
        <w:rPr>
          <w:sz w:val="24"/>
        </w:rPr>
        <w:t xml:space="preserve"> Градостроительного кодекса Российской Федерации);</w:t>
      </w:r>
      <w:r/>
    </w:p>
    <w:p>
      <w:pPr>
        <w:pStyle w:val="827"/>
        <w:ind w:firstLine="540"/>
        <w:jc w:val="both"/>
        <w:spacing w:before="240"/>
      </w:pPr>
      <w:r>
        <w:rPr>
          <w:sz w:val="24"/>
        </w:rPr>
        <w:t xml:space="preserve">копия разрешения на строительство (реконструкцию);</w:t>
      </w:r>
      <w:r/>
    </w:p>
    <w:p>
      <w:pPr>
        <w:pStyle w:val="827"/>
        <w:ind w:firstLine="540"/>
        <w:jc w:val="both"/>
        <w:spacing w:before="240"/>
      </w:pPr>
      <w:r>
        <w:rPr>
          <w:sz w:val="24"/>
        </w:rPr>
        <w:t xml:space="preserve">копии документов, подтверждающих наличие имущества (земельных участков, производственных и складских зданий, помещений, пристроек и сооружений);</w:t>
      </w:r>
      <w:r/>
    </w:p>
    <w:p>
      <w:pPr>
        <w:pStyle w:val="827"/>
        <w:ind w:firstLine="540"/>
        <w:jc w:val="both"/>
        <w:spacing w:before="240"/>
      </w:pPr>
      <w:r>
        <w:rPr>
          <w:sz w:val="24"/>
        </w:rPr>
        <w:t xml:space="preserve">другие документы, если участник отбора считает, что они могут повлиять на решение комиссии по проведению отбора на получение грантов в форме субсидий для малых форм хозяйствования, </w:t>
      </w:r>
      <w:r>
        <w:rPr>
          <w:sz w:val="24"/>
        </w:rPr>
        <w:t xml:space="preserve">Положение</w:t>
      </w:r>
      <w:r>
        <w:rPr>
          <w:sz w:val="24"/>
        </w:rPr>
        <w:t xml:space="preserve"> о которой утверждено постановлением Кабинета Министров Чувашской Республики от 1 апреля 2024 г. N 164 "О мерах поддержки малых форм хозяйствования в рамках поддержки приоритетных направлений агропромышленного комплекса".</w:t>
      </w:r>
      <w:r/>
    </w:p>
    <w:p>
      <w:pPr>
        <w:pStyle w:val="827"/>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827"/>
        <w:ind w:firstLine="540"/>
        <w:jc w:val="both"/>
        <w:spacing w:before="240"/>
      </w:pPr>
      <w:r>
        <w:rPr>
          <w:sz w:val="24"/>
        </w:rPr>
        <w:t xml:space="preserve">3. В случае если участник отбора не представил указанные в </w:t>
      </w:r>
      <w:hyperlink w:tooltip="сведения налогового органа о наличии (об отсутствии) задолженности в р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прилагаемых к ним документов;" w:anchor="P2732" w:history="1">
        <w:r>
          <w:rPr>
            <w:color w:val="0000ff"/>
            <w:sz w:val="24"/>
          </w:rPr>
          <w:t xml:space="preserve">абзацах втором</w:t>
        </w:r>
      </w:hyperlink>
      <w:r>
        <w:rPr>
          <w:sz w:val="24"/>
        </w:rPr>
        <w:t xml:space="preserve"> и </w:t>
      </w:r>
      <w:hyperlink w:tooltip="выписка из Единого государственного реестра юридических лиц по состоянию на первое число месяца, в котором Минсельхозом Чувашии объявлен отбор (при наличии);" w:anchor="P2733" w:history="1">
        <w:r>
          <w:rPr>
            <w:color w:val="0000ff"/>
            <w:sz w:val="24"/>
          </w:rPr>
          <w:t xml:space="preserve">третьем пункта 2</w:t>
        </w:r>
      </w:hyperlink>
      <w:r>
        <w:rPr>
          <w:sz w:val="24"/>
        </w:rPr>
        <w:t xml:space="preserve"> настоящего перечня документы по собственной инициативе, Минсельхоз Чувашии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r/>
    </w:p>
    <w:p>
      <w:pPr>
        <w:pStyle w:val="827"/>
        <w:ind w:firstLine="540"/>
        <w:jc w:val="both"/>
        <w:spacing w:before="240"/>
      </w:pPr>
      <w:r>
        <w:rPr>
          <w:sz w:val="24"/>
        </w:rPr>
        <w:t xml:space="preserve">Ответственность за достоверность сведений и подлинность представленных документов возлагается на руководителя и главного бухгалтера российской организации.</w:t>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приложения N 4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right"/>
        <w:spacing w:before="300"/>
        <w:outlineLvl w:val="1"/>
      </w:pPr>
      <w:r>
        <w:rPr>
          <w:sz w:val="24"/>
        </w:rPr>
        <w:t xml:space="preserve">Приложение N 4</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9"/>
        <w:jc w:val="center"/>
      </w:pPr>
      <w:r/>
      <w:bookmarkStart w:id="2758" w:name="P2758"/>
      <w:r/>
      <w:bookmarkEnd w:id="2758"/>
      <w:r>
        <w:rPr>
          <w:sz w:val="24"/>
        </w:rPr>
        <w:t xml:space="preserve">КРИТЕРИИ ОЦЕНКИ</w:t>
      </w:r>
      <w:r/>
    </w:p>
    <w:p>
      <w:pPr>
        <w:pStyle w:val="829"/>
        <w:jc w:val="center"/>
      </w:pPr>
      <w:r>
        <w:rPr>
          <w:sz w:val="24"/>
        </w:rPr>
        <w:t xml:space="preserve">ЗАЯВОК (ДОКУМЕНТОВ), ПРЕДСТАВЛЕННЫХ ЗАЯВИТЕЛЯМИ НА УЧАСТИЕ</w:t>
      </w:r>
      <w:r/>
    </w:p>
    <w:p>
      <w:pPr>
        <w:pStyle w:val="829"/>
        <w:jc w:val="center"/>
      </w:pPr>
      <w:r>
        <w:rPr>
          <w:sz w:val="24"/>
        </w:rPr>
        <w:t xml:space="preserve">В ОТБОРЕ НА ПРЕДОСТАВЛЕНИЕ ГОСУДАРСТВЕННОЙ ПОДДЕРЖКИ В ФОРМЕ</w:t>
      </w:r>
      <w:r/>
    </w:p>
    <w:p>
      <w:pPr>
        <w:pStyle w:val="829"/>
        <w:jc w:val="center"/>
      </w:pPr>
      <w:r>
        <w:rPr>
          <w:sz w:val="24"/>
        </w:rPr>
        <w:t xml:space="preserve">ГРАНТА НА РЕАЛИЗАЦИЮ ПРОЕКТА РАЗВИТИЯ ПЕРСПЕКТИВНЫХ</w:t>
      </w:r>
      <w:r/>
    </w:p>
    <w:p>
      <w:pPr>
        <w:pStyle w:val="829"/>
        <w:jc w:val="center"/>
      </w:pPr>
      <w:r>
        <w:rPr>
          <w:sz w:val="24"/>
        </w:rPr>
        <w:t xml:space="preserve">НАПРАВЛЕНИЙ СЕЛЬСКОХОЗЯЙСТВЕННОГО ПРОИЗВОДСТВА (ПЕРСПЕКТИВА)</w:t>
      </w:r>
      <w:r/>
    </w:p>
    <w:p>
      <w:pPr>
        <w:pStyle w:val="829"/>
        <w:jc w:val="center"/>
      </w:pPr>
      <w:r>
        <w:rPr>
          <w:sz w:val="24"/>
        </w:rPr>
        <w:t xml:space="preserve">(НАПРАВЛЕНИЕ ДЕЯТЕЛЬНОСТИ - "СЫРОДЕЛИЕ")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12.08.2024 N 452)</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118"/>
        <w:gridCol w:w="1175"/>
        <w:gridCol w:w="1083"/>
        <w:gridCol w:w="967"/>
        <w:gridCol w:w="2154"/>
      </w:tblGrid>
      <w:tr>
        <w:tblPrEx/>
        <w:trPr/>
        <w:tc>
          <w:tcPr>
            <w:tcBorders>
              <w:left w:val="none" w:color="000000" w:sz="4" w:space="0"/>
            </w:tcBorders>
            <w:tcW w:w="567" w:type="dxa"/>
            <w:textDirection w:val="lrTb"/>
            <w:noWrap w:val="false"/>
          </w:tcPr>
          <w:p>
            <w:pPr>
              <w:pStyle w:val="827"/>
              <w:jc w:val="center"/>
            </w:pPr>
            <w:r>
              <w:rPr>
                <w:sz w:val="24"/>
              </w:rPr>
              <w:t xml:space="preserve">N пп</w:t>
            </w:r>
            <w:r/>
          </w:p>
        </w:tc>
        <w:tc>
          <w:tcPr>
            <w:tcW w:w="3118" w:type="dxa"/>
            <w:textDirection w:val="lrTb"/>
            <w:noWrap w:val="false"/>
          </w:tcPr>
          <w:p>
            <w:pPr>
              <w:pStyle w:val="827"/>
              <w:jc w:val="center"/>
            </w:pPr>
            <w:r>
              <w:rPr>
                <w:sz w:val="24"/>
              </w:rPr>
              <w:t xml:space="preserve">Наименование критерия</w:t>
            </w:r>
            <w:r/>
          </w:p>
        </w:tc>
        <w:tc>
          <w:tcPr>
            <w:tcW w:w="1175" w:type="dxa"/>
            <w:textDirection w:val="lrTb"/>
            <w:noWrap w:val="false"/>
          </w:tcPr>
          <w:p>
            <w:pPr>
              <w:pStyle w:val="827"/>
              <w:jc w:val="center"/>
            </w:pPr>
            <w:r>
              <w:rPr>
                <w:sz w:val="24"/>
              </w:rPr>
              <w:t xml:space="preserve">Значение оценки, баллов</w:t>
            </w:r>
            <w:r/>
          </w:p>
        </w:tc>
        <w:tc>
          <w:tcPr>
            <w:tcW w:w="1083" w:type="dxa"/>
            <w:textDirection w:val="lrTb"/>
            <w:noWrap w:val="false"/>
          </w:tcPr>
          <w:p>
            <w:pPr>
              <w:pStyle w:val="827"/>
              <w:jc w:val="center"/>
            </w:pPr>
            <w:r>
              <w:rPr>
                <w:sz w:val="24"/>
              </w:rPr>
              <w:t xml:space="preserve">Удельный вес оценки</w:t>
            </w:r>
            <w:r/>
          </w:p>
        </w:tc>
        <w:tc>
          <w:tcPr>
            <w:tcW w:w="967" w:type="dxa"/>
            <w:textDirection w:val="lrTb"/>
            <w:noWrap w:val="false"/>
          </w:tcPr>
          <w:p>
            <w:pPr>
              <w:pStyle w:val="827"/>
              <w:jc w:val="center"/>
            </w:pPr>
            <w:r>
              <w:rPr>
                <w:sz w:val="24"/>
              </w:rPr>
              <w:t xml:space="preserve">Оценка (гр. 3 x гр. 4)</w:t>
            </w:r>
            <w:r/>
          </w:p>
        </w:tc>
        <w:tc>
          <w:tcPr>
            <w:tcBorders>
              <w:right w:val="none" w:color="000000" w:sz="4" w:space="0"/>
            </w:tcBorders>
            <w:tcW w:w="2154" w:type="dxa"/>
            <w:textDirection w:val="lrTb"/>
            <w:noWrap w:val="false"/>
          </w:tcPr>
          <w:p>
            <w:pPr>
              <w:pStyle w:val="827"/>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118" w:type="dxa"/>
            <w:textDirection w:val="lrTb"/>
            <w:noWrap w:val="false"/>
          </w:tcPr>
          <w:p>
            <w:pPr>
              <w:pStyle w:val="827"/>
              <w:jc w:val="center"/>
            </w:pPr>
            <w:r>
              <w:rPr>
                <w:sz w:val="24"/>
              </w:rPr>
              <w:t xml:space="preserve">2</w:t>
            </w:r>
            <w:r/>
          </w:p>
        </w:tc>
        <w:tc>
          <w:tcPr>
            <w:tcW w:w="1175" w:type="dxa"/>
            <w:textDirection w:val="lrTb"/>
            <w:noWrap w:val="false"/>
          </w:tcPr>
          <w:p>
            <w:pPr>
              <w:pStyle w:val="827"/>
              <w:jc w:val="center"/>
            </w:pPr>
            <w:r>
              <w:rPr>
                <w:sz w:val="24"/>
              </w:rPr>
              <w:t xml:space="preserve">3</w:t>
            </w:r>
            <w:r/>
          </w:p>
        </w:tc>
        <w:tc>
          <w:tcPr>
            <w:tcW w:w="1083" w:type="dxa"/>
            <w:textDirection w:val="lrTb"/>
            <w:noWrap w:val="false"/>
          </w:tcPr>
          <w:p>
            <w:pPr>
              <w:pStyle w:val="827"/>
              <w:jc w:val="center"/>
            </w:pPr>
            <w:r>
              <w:rPr>
                <w:sz w:val="24"/>
              </w:rPr>
              <w:t xml:space="preserve">4</w:t>
            </w:r>
            <w:r/>
          </w:p>
        </w:tc>
        <w:tc>
          <w:tcPr>
            <w:tcW w:w="967" w:type="dxa"/>
            <w:textDirection w:val="lrTb"/>
            <w:noWrap w:val="false"/>
          </w:tcPr>
          <w:p>
            <w:pPr>
              <w:pStyle w:val="827"/>
              <w:jc w:val="center"/>
            </w:pPr>
            <w:r>
              <w:rPr>
                <w:sz w:val="24"/>
              </w:rPr>
              <w:t xml:space="preserve">5</w:t>
            </w:r>
            <w:r/>
          </w:p>
        </w:tc>
        <w:tc>
          <w:tcPr>
            <w:tcBorders>
              <w:right w:val="none" w:color="000000" w:sz="4" w:space="0"/>
            </w:tcBorders>
            <w:tcW w:w="2154" w:type="dxa"/>
            <w:textDirection w:val="lrTb"/>
            <w:noWrap w:val="false"/>
          </w:tcPr>
          <w:p>
            <w:pPr>
              <w:pStyle w:val="827"/>
              <w:jc w:val="center"/>
            </w:pPr>
            <w:r>
              <w:rPr>
                <w:sz w:val="24"/>
              </w:rPr>
              <w:t xml:space="preserve">6</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118" w:type="dxa"/>
            <w:textDirection w:val="lrTb"/>
            <w:noWrap w:val="false"/>
          </w:tcPr>
          <w:p>
            <w:pPr>
              <w:pStyle w:val="827"/>
              <w:jc w:val="both"/>
            </w:pPr>
            <w:r>
              <w:rPr>
                <w:sz w:val="24"/>
              </w:rPr>
              <w:t xml:space="preserve">Эффективность проекта Перспектива (на конец срока его реализации)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проект Перспектива</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1.1.</w:t>
            </w:r>
            <w:r/>
          </w:p>
        </w:tc>
        <w:tc>
          <w:tcPr>
            <w:tcW w:w="3118" w:type="dxa"/>
            <w:textDirection w:val="lrTb"/>
            <w:noWrap w:val="false"/>
          </w:tcPr>
          <w:p>
            <w:pPr>
              <w:pStyle w:val="827"/>
              <w:jc w:val="both"/>
            </w:pPr>
            <w:r>
              <w:rPr>
                <w:sz w:val="24"/>
              </w:rPr>
              <w:t xml:space="preserve">Выручка от реализации продукции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11,0 млн.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8,0 млн. рублей до 11,0 млн. рублей</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8,0 млн.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1.2.</w:t>
            </w:r>
            <w:r/>
          </w:p>
        </w:tc>
        <w:tc>
          <w:tcPr>
            <w:tcW w:w="3118" w:type="dxa"/>
            <w:textDirection w:val="lrTb"/>
            <w:noWrap w:val="false"/>
          </w:tcPr>
          <w:p>
            <w:pPr>
              <w:pStyle w:val="827"/>
              <w:jc w:val="both"/>
            </w:pPr>
            <w:r>
              <w:rPr>
                <w:sz w:val="24"/>
              </w:rPr>
              <w:t xml:space="preserve">Налоговые поступления в бюджет</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650 тыс.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450 тыс. рублей до 650 тыс. рублей</w:t>
            </w:r>
            <w:r/>
          </w:p>
        </w:tc>
        <w:tc>
          <w:tcPr>
            <w:tcW w:w="1175" w:type="dxa"/>
            <w:textDirection w:val="lrTb"/>
            <w:noWrap w:val="false"/>
          </w:tcPr>
          <w:p>
            <w:pPr>
              <w:pStyle w:val="827"/>
              <w:jc w:val="center"/>
            </w:pPr>
            <w:r>
              <w:rPr>
                <w:sz w:val="24"/>
              </w:rPr>
              <w:t xml:space="preserve">40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450 тыс. рублей</w:t>
            </w:r>
            <w:r/>
          </w:p>
        </w:tc>
        <w:tc>
          <w:tcPr>
            <w:tcW w:w="1175" w:type="dxa"/>
            <w:textDirection w:val="lrTb"/>
            <w:noWrap w:val="false"/>
          </w:tcPr>
          <w:p>
            <w:pPr>
              <w:pStyle w:val="827"/>
              <w:jc w:val="center"/>
            </w:pPr>
            <w:r>
              <w:rPr>
                <w:sz w:val="24"/>
              </w:rPr>
              <w:t xml:space="preserve">20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1.3.</w:t>
            </w:r>
            <w:r/>
          </w:p>
        </w:tc>
        <w:tc>
          <w:tcPr>
            <w:tcW w:w="3118" w:type="dxa"/>
            <w:textDirection w:val="lrTb"/>
            <w:noWrap w:val="false"/>
          </w:tcPr>
          <w:p>
            <w:pPr>
              <w:pStyle w:val="827"/>
              <w:jc w:val="both"/>
            </w:pPr>
            <w:r>
              <w:rPr>
                <w:sz w:val="24"/>
              </w:rPr>
              <w:t xml:space="preserve">Уровень среднемесячной заработной платы на одного работника</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выше 30 тыс.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25 тыс. рублей до 30 тыс.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ниже 25 тыс. рублей</w:t>
            </w:r>
            <w:r/>
          </w:p>
        </w:tc>
        <w:tc>
          <w:tcPr>
            <w:tcW w:w="1175" w:type="dxa"/>
            <w:textDirection w:val="lrTb"/>
            <w:noWrap w:val="false"/>
          </w:tcPr>
          <w:p>
            <w:pPr>
              <w:pStyle w:val="827"/>
              <w:jc w:val="center"/>
            </w:pPr>
            <w:r>
              <w:rPr>
                <w:sz w:val="24"/>
              </w:rPr>
              <w:t xml:space="preserve">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2.</w:t>
            </w:r>
            <w:r/>
          </w:p>
        </w:tc>
        <w:tc>
          <w:tcPr>
            <w:tcW w:w="3118" w:type="dxa"/>
            <w:textDirection w:val="lrTb"/>
            <w:noWrap w:val="false"/>
          </w:tcPr>
          <w:p>
            <w:pPr>
              <w:pStyle w:val="827"/>
              <w:jc w:val="both"/>
            </w:pPr>
            <w:r>
              <w:rPr>
                <w:sz w:val="24"/>
              </w:rPr>
              <w:t xml:space="preserve">Наличие производственных и складских зданий, помещений, пристроек и сооружений, прошедших государственную регистрацию</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 собственности</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 долгосрочной аренде (субаренде) на срок не менее 5 лет с даты окончания приема документов на отбор</w:t>
            </w:r>
            <w:r/>
          </w:p>
        </w:tc>
        <w:tc>
          <w:tcPr>
            <w:tcW w:w="1175" w:type="dxa"/>
            <w:textDirection w:val="lrTb"/>
            <w:noWrap w:val="false"/>
          </w:tcPr>
          <w:p>
            <w:pPr>
              <w:pStyle w:val="827"/>
              <w:jc w:val="center"/>
            </w:pPr>
            <w:r>
              <w:rPr>
                <w:sz w:val="24"/>
              </w:rPr>
              <w:t xml:space="preserve">40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 аренде (субаренде) на срок менее 5 лет с даты окончания приема документов на отбор</w:t>
            </w:r>
            <w:r/>
          </w:p>
        </w:tc>
        <w:tc>
          <w:tcPr>
            <w:tcW w:w="1175" w:type="dxa"/>
            <w:textDirection w:val="lrTb"/>
            <w:noWrap w:val="false"/>
          </w:tcPr>
          <w:p>
            <w:pPr>
              <w:pStyle w:val="827"/>
              <w:jc w:val="center"/>
            </w:pPr>
            <w:r>
              <w:rPr>
                <w:sz w:val="24"/>
              </w:rPr>
              <w:t xml:space="preserve">20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jc w:val="center"/>
            </w:pPr>
            <w:r>
              <w:rPr>
                <w:sz w:val="24"/>
              </w:rPr>
              <w:t xml:space="preserve">3.</w:t>
            </w:r>
            <w:r/>
          </w:p>
        </w:tc>
        <w:tc>
          <w:tcPr>
            <w:tcW w:w="3118" w:type="dxa"/>
            <w:textDirection w:val="lrTb"/>
            <w:noWrap w:val="false"/>
          </w:tcPr>
          <w:p>
            <w:pPr>
              <w:pStyle w:val="827"/>
              <w:jc w:val="both"/>
            </w:pPr>
            <w:r>
              <w:rPr>
                <w:sz w:val="24"/>
              </w:rPr>
              <w:t xml:space="preserve">Эффективность деятельности российской организации (за год, предшествующий текущему году)</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отчет о финансовых результатах и налоговые декларации</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3.1.</w:t>
            </w:r>
            <w:r/>
          </w:p>
        </w:tc>
        <w:tc>
          <w:tcPr>
            <w:tcW w:w="3118" w:type="dxa"/>
            <w:textDirection w:val="lrTb"/>
            <w:noWrap w:val="false"/>
          </w:tcPr>
          <w:p>
            <w:pPr>
              <w:pStyle w:val="827"/>
              <w:jc w:val="both"/>
            </w:pPr>
            <w:r>
              <w:rPr>
                <w:sz w:val="24"/>
              </w:rPr>
              <w:t xml:space="preserve">Выручка от реализации продукции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5,0 млн.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4,0 млн. рублей до 5,0 млн. рублей</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4,0 млн.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3.2.</w:t>
            </w:r>
            <w:r/>
          </w:p>
        </w:tc>
        <w:tc>
          <w:tcPr>
            <w:tcW w:w="3118" w:type="dxa"/>
            <w:textDirection w:val="lrTb"/>
            <w:noWrap w:val="false"/>
          </w:tcPr>
          <w:p>
            <w:pPr>
              <w:pStyle w:val="827"/>
              <w:jc w:val="both"/>
            </w:pPr>
            <w:r>
              <w:rPr>
                <w:sz w:val="24"/>
              </w:rPr>
              <w:t xml:space="preserve">Налоговые поступления в бюджет</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300 тыс.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200 тыс. рублей до 300 тыс. рублей</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200 тыс.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4.</w:t>
            </w:r>
            <w:r/>
          </w:p>
        </w:tc>
        <w:tc>
          <w:tcPr>
            <w:tcW w:w="3118" w:type="dxa"/>
            <w:textDirection w:val="lrTb"/>
            <w:noWrap w:val="false"/>
          </w:tcPr>
          <w:p>
            <w:pPr>
              <w:pStyle w:val="827"/>
              <w:jc w:val="both"/>
            </w:pPr>
            <w:r>
              <w:rPr>
                <w:sz w:val="24"/>
              </w:rPr>
              <w:t xml:space="preserve">Срок окупаемости проекта Перспектива</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0,2</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3 лет</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3 до 4 лет</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4 лет</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5.</w:t>
            </w:r>
            <w:r/>
          </w:p>
        </w:tc>
        <w:tc>
          <w:tcPr>
            <w:tcW w:w="3118" w:type="dxa"/>
            <w:textDirection w:val="lrTb"/>
            <w:noWrap w:val="false"/>
          </w:tcPr>
          <w:p>
            <w:pPr>
              <w:pStyle w:val="827"/>
              <w:jc w:val="both"/>
            </w:pPr>
            <w:r>
              <w:rPr>
                <w:sz w:val="24"/>
              </w:rPr>
              <w:t xml:space="preserve">Наличие опыта работы</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выписка из Единого государственного реестра юридических лиц</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наличие опыта работы у российской организации не менее 3 лет</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наличие опыта работы у российской организации от 1 года до 3 лет</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6.</w:t>
            </w:r>
            <w:r/>
          </w:p>
        </w:tc>
        <w:tc>
          <w:tcPr>
            <w:tcW w:w="3118" w:type="dxa"/>
            <w:textDirection w:val="lrTb"/>
            <w:noWrap w:val="false"/>
          </w:tcPr>
          <w:p>
            <w:pPr>
              <w:pStyle w:val="827"/>
              <w:jc w:val="both"/>
            </w:pPr>
            <w:r>
              <w:rPr>
                <w:sz w:val="24"/>
              </w:rPr>
              <w:t xml:space="preserve">Статус российской организации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отчетность, представляемая российской организацией в Минсельхоз Чувашии</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имеет статус сельскохозяйственного товаропроизводителя</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не является сельскохозяйственным товаропроизводителем</w:t>
            </w:r>
            <w:r/>
          </w:p>
        </w:tc>
        <w:tc>
          <w:tcPr>
            <w:tcW w:w="1175" w:type="dxa"/>
            <w:textDirection w:val="lrTb"/>
            <w:noWrap w:val="false"/>
          </w:tcPr>
          <w:p>
            <w:pPr>
              <w:pStyle w:val="827"/>
              <w:jc w:val="center"/>
            </w:pPr>
            <w:r>
              <w:rPr>
                <w:sz w:val="24"/>
              </w:rPr>
              <w:t xml:space="preserve">40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pPr>
            <w:r>
              <w:rPr>
                <w:sz w:val="24"/>
              </w:rPr>
            </w:r>
            <w:r/>
          </w:p>
        </w:tc>
        <w:tc>
          <w:tcPr>
            <w:tcW w:w="3118" w:type="dxa"/>
            <w:textDirection w:val="lrTb"/>
            <w:noWrap w:val="false"/>
          </w:tcPr>
          <w:p>
            <w:pPr>
              <w:pStyle w:val="827"/>
              <w:jc w:val="both"/>
            </w:pPr>
            <w:r>
              <w:rPr>
                <w:sz w:val="24"/>
              </w:rPr>
              <w:t xml:space="preserve">Итоговая оценка (стр. 1 + стр. 2 + стр. 3 + стр. 4 + стр. 5 + стр. 6)</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tcW w:w="2154" w:type="dxa"/>
            <w:textDirection w:val="lrTb"/>
            <w:noWrap w:val="false"/>
          </w:tcPr>
          <w:p>
            <w:pPr>
              <w:pStyle w:val="827"/>
              <w:jc w:val="center"/>
            </w:pPr>
            <w:r>
              <w:rPr>
                <w:sz w:val="24"/>
              </w:rPr>
              <w:t xml:space="preserve">x</w:t>
            </w:r>
            <w:r/>
          </w:p>
        </w:tc>
      </w:tr>
    </w:tbl>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both"/>
            </w:pPr>
            <w:r>
              <w:rPr>
                <w:color w:val="392c69"/>
                <w:sz w:val="24"/>
              </w:rPr>
              <w:t xml:space="preserve">Действие приложения N 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right"/>
        <w:spacing w:before="300"/>
        <w:outlineLvl w:val="1"/>
      </w:pPr>
      <w:r>
        <w:rPr>
          <w:sz w:val="24"/>
        </w:rPr>
        <w:t xml:space="preserve">Приложение N 5</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9"/>
        <w:jc w:val="center"/>
      </w:pPr>
      <w:r/>
      <w:bookmarkStart w:id="2960" w:name="P2960"/>
      <w:r/>
      <w:bookmarkEnd w:id="2960"/>
      <w:r>
        <w:rPr>
          <w:sz w:val="24"/>
        </w:rPr>
        <w:t xml:space="preserve">КРИТЕРИИ ОЦЕНКИ</w:t>
      </w:r>
      <w:r/>
    </w:p>
    <w:p>
      <w:pPr>
        <w:pStyle w:val="829"/>
        <w:jc w:val="center"/>
      </w:pPr>
      <w:r>
        <w:rPr>
          <w:sz w:val="24"/>
        </w:rPr>
        <w:t xml:space="preserve">ЗАЯВОК (ДОКУМЕНТОВ), ПРЕДСТАВЛЕННЫХ ЗАЯВИТЕЛЯМИ НА УЧАСТИЕ</w:t>
      </w:r>
      <w:r/>
    </w:p>
    <w:p>
      <w:pPr>
        <w:pStyle w:val="829"/>
        <w:jc w:val="center"/>
      </w:pPr>
      <w:r>
        <w:rPr>
          <w:sz w:val="24"/>
        </w:rPr>
        <w:t xml:space="preserve">В ОТБОРЕ НА ПРЕДОСТАВЛЕНИЕ ГОСУДАРСТВЕННОЙ ПОДДЕРЖКИ В ФОРМЕ</w:t>
      </w:r>
      <w:r/>
    </w:p>
    <w:p>
      <w:pPr>
        <w:pStyle w:val="829"/>
        <w:jc w:val="center"/>
      </w:pPr>
      <w:r>
        <w:rPr>
          <w:sz w:val="24"/>
        </w:rPr>
        <w:t xml:space="preserve">ГРАНТА НА РЕАЛИЗАЦИЮ ПРОЕКТА РАЗВИТИЯ ПЕРСПЕКТИВНЫХ</w:t>
      </w:r>
      <w:r/>
    </w:p>
    <w:p>
      <w:pPr>
        <w:pStyle w:val="829"/>
        <w:jc w:val="center"/>
      </w:pPr>
      <w:r>
        <w:rPr>
          <w:sz w:val="24"/>
        </w:rPr>
        <w:t xml:space="preserve">НАПРАВЛЕНИЙ СЕЛЬСКОХОЗЯЙСТВЕННОГО ПРОИЗВОДСТВА (ПЕРСПЕКТИВА)</w:t>
      </w:r>
      <w:r/>
    </w:p>
    <w:p>
      <w:pPr>
        <w:pStyle w:val="829"/>
        <w:jc w:val="center"/>
      </w:pPr>
      <w:r>
        <w:rPr>
          <w:sz w:val="24"/>
        </w:rPr>
        <w:t xml:space="preserve">(НАПРАВЛЕНИЕ ДЕЯТЕЛЬНОСТИ - "ТОВАРНАЯ АКВАКУЛЬТУРА</w:t>
      </w:r>
      <w:r/>
    </w:p>
    <w:p>
      <w:pPr>
        <w:pStyle w:val="829"/>
        <w:jc w:val="center"/>
      </w:pPr>
      <w:r>
        <w:rPr>
          <w:sz w:val="24"/>
        </w:rPr>
        <w:t xml:space="preserve">(ТОВАРНОЕ РЫБОВОДСТВО)")</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12.08.2024 N 452)</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118"/>
        <w:gridCol w:w="1175"/>
        <w:gridCol w:w="1083"/>
        <w:gridCol w:w="967"/>
        <w:gridCol w:w="2154"/>
      </w:tblGrid>
      <w:tr>
        <w:tblPrEx/>
        <w:trPr/>
        <w:tc>
          <w:tcPr>
            <w:tcBorders>
              <w:left w:val="none" w:color="000000" w:sz="4" w:space="0"/>
            </w:tcBorders>
            <w:tcW w:w="567" w:type="dxa"/>
            <w:textDirection w:val="lrTb"/>
            <w:noWrap w:val="false"/>
          </w:tcPr>
          <w:p>
            <w:pPr>
              <w:pStyle w:val="827"/>
              <w:jc w:val="center"/>
            </w:pPr>
            <w:r>
              <w:rPr>
                <w:sz w:val="24"/>
              </w:rPr>
              <w:t xml:space="preserve">N пп</w:t>
            </w:r>
            <w:r/>
          </w:p>
        </w:tc>
        <w:tc>
          <w:tcPr>
            <w:tcW w:w="3118" w:type="dxa"/>
            <w:textDirection w:val="lrTb"/>
            <w:noWrap w:val="false"/>
          </w:tcPr>
          <w:p>
            <w:pPr>
              <w:pStyle w:val="827"/>
              <w:jc w:val="center"/>
            </w:pPr>
            <w:r>
              <w:rPr>
                <w:sz w:val="24"/>
              </w:rPr>
              <w:t xml:space="preserve">Наименование критерия</w:t>
            </w:r>
            <w:r/>
          </w:p>
        </w:tc>
        <w:tc>
          <w:tcPr>
            <w:tcW w:w="1175" w:type="dxa"/>
            <w:textDirection w:val="lrTb"/>
            <w:noWrap w:val="false"/>
          </w:tcPr>
          <w:p>
            <w:pPr>
              <w:pStyle w:val="827"/>
              <w:jc w:val="center"/>
            </w:pPr>
            <w:r>
              <w:rPr>
                <w:sz w:val="24"/>
              </w:rPr>
              <w:t xml:space="preserve">Значение оценки, баллов</w:t>
            </w:r>
            <w:r/>
          </w:p>
        </w:tc>
        <w:tc>
          <w:tcPr>
            <w:tcW w:w="1083" w:type="dxa"/>
            <w:textDirection w:val="lrTb"/>
            <w:noWrap w:val="false"/>
          </w:tcPr>
          <w:p>
            <w:pPr>
              <w:pStyle w:val="827"/>
              <w:jc w:val="center"/>
            </w:pPr>
            <w:r>
              <w:rPr>
                <w:sz w:val="24"/>
              </w:rPr>
              <w:t xml:space="preserve">Удельный вес оценки</w:t>
            </w:r>
            <w:r/>
          </w:p>
        </w:tc>
        <w:tc>
          <w:tcPr>
            <w:tcW w:w="967" w:type="dxa"/>
            <w:textDirection w:val="lrTb"/>
            <w:noWrap w:val="false"/>
          </w:tcPr>
          <w:p>
            <w:pPr>
              <w:pStyle w:val="827"/>
              <w:jc w:val="center"/>
            </w:pPr>
            <w:r>
              <w:rPr>
                <w:sz w:val="24"/>
              </w:rPr>
              <w:t xml:space="preserve">Оценка (гр. 3 x гр. 4)</w:t>
            </w:r>
            <w:r/>
          </w:p>
        </w:tc>
        <w:tc>
          <w:tcPr>
            <w:tcBorders>
              <w:right w:val="none" w:color="000000" w:sz="4" w:space="0"/>
            </w:tcBorders>
            <w:tcW w:w="2154" w:type="dxa"/>
            <w:textDirection w:val="lrTb"/>
            <w:noWrap w:val="false"/>
          </w:tcPr>
          <w:p>
            <w:pPr>
              <w:pStyle w:val="827"/>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118" w:type="dxa"/>
            <w:textDirection w:val="lrTb"/>
            <w:noWrap w:val="false"/>
          </w:tcPr>
          <w:p>
            <w:pPr>
              <w:pStyle w:val="827"/>
              <w:jc w:val="center"/>
            </w:pPr>
            <w:r>
              <w:rPr>
                <w:sz w:val="24"/>
              </w:rPr>
              <w:t xml:space="preserve">2</w:t>
            </w:r>
            <w:r/>
          </w:p>
        </w:tc>
        <w:tc>
          <w:tcPr>
            <w:tcW w:w="1175" w:type="dxa"/>
            <w:textDirection w:val="lrTb"/>
            <w:noWrap w:val="false"/>
          </w:tcPr>
          <w:p>
            <w:pPr>
              <w:pStyle w:val="827"/>
              <w:jc w:val="center"/>
            </w:pPr>
            <w:r>
              <w:rPr>
                <w:sz w:val="24"/>
              </w:rPr>
              <w:t xml:space="preserve">3</w:t>
            </w:r>
            <w:r/>
          </w:p>
        </w:tc>
        <w:tc>
          <w:tcPr>
            <w:tcW w:w="1083" w:type="dxa"/>
            <w:textDirection w:val="lrTb"/>
            <w:noWrap w:val="false"/>
          </w:tcPr>
          <w:p>
            <w:pPr>
              <w:pStyle w:val="827"/>
              <w:jc w:val="center"/>
            </w:pPr>
            <w:r>
              <w:rPr>
                <w:sz w:val="24"/>
              </w:rPr>
              <w:t xml:space="preserve">4</w:t>
            </w:r>
            <w:r/>
          </w:p>
        </w:tc>
        <w:tc>
          <w:tcPr>
            <w:tcW w:w="967" w:type="dxa"/>
            <w:textDirection w:val="lrTb"/>
            <w:noWrap w:val="false"/>
          </w:tcPr>
          <w:p>
            <w:pPr>
              <w:pStyle w:val="827"/>
              <w:jc w:val="center"/>
            </w:pPr>
            <w:r>
              <w:rPr>
                <w:sz w:val="24"/>
              </w:rPr>
              <w:t xml:space="preserve">5</w:t>
            </w:r>
            <w:r/>
          </w:p>
        </w:tc>
        <w:tc>
          <w:tcPr>
            <w:tcBorders>
              <w:right w:val="none" w:color="000000" w:sz="4" w:space="0"/>
            </w:tcBorders>
            <w:tcW w:w="2154" w:type="dxa"/>
            <w:textDirection w:val="lrTb"/>
            <w:noWrap w:val="false"/>
          </w:tcPr>
          <w:p>
            <w:pPr>
              <w:pStyle w:val="827"/>
              <w:jc w:val="center"/>
            </w:pPr>
            <w:r>
              <w:rPr>
                <w:sz w:val="24"/>
              </w:rPr>
              <w:t xml:space="preserve">6</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118" w:type="dxa"/>
            <w:textDirection w:val="lrTb"/>
            <w:noWrap w:val="false"/>
          </w:tcPr>
          <w:p>
            <w:pPr>
              <w:pStyle w:val="827"/>
              <w:jc w:val="both"/>
            </w:pPr>
            <w:r>
              <w:rPr>
                <w:sz w:val="24"/>
              </w:rPr>
              <w:t xml:space="preserve">Эффективность проекта Перспектива (на конец срока его реализации)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проект Перспектива</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1.1.</w:t>
            </w:r>
            <w:r/>
          </w:p>
        </w:tc>
        <w:tc>
          <w:tcPr>
            <w:tcW w:w="3118" w:type="dxa"/>
            <w:textDirection w:val="lrTb"/>
            <w:noWrap w:val="false"/>
          </w:tcPr>
          <w:p>
            <w:pPr>
              <w:pStyle w:val="827"/>
              <w:jc w:val="both"/>
            </w:pPr>
            <w:r>
              <w:rPr>
                <w:sz w:val="24"/>
              </w:rPr>
              <w:t xml:space="preserve">Выручка от реализации продукции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5,5 млн.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4,0 млн. рублей до 5,5 млн. рублей</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4,0 млн.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1.2.</w:t>
            </w:r>
            <w:r/>
          </w:p>
        </w:tc>
        <w:tc>
          <w:tcPr>
            <w:tcW w:w="3118" w:type="dxa"/>
            <w:textDirection w:val="lrTb"/>
            <w:noWrap w:val="false"/>
          </w:tcPr>
          <w:p>
            <w:pPr>
              <w:pStyle w:val="827"/>
              <w:jc w:val="both"/>
            </w:pPr>
            <w:r>
              <w:rPr>
                <w:sz w:val="24"/>
              </w:rPr>
              <w:t xml:space="preserve">Налоговые поступления в бюджет</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350 тыс.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250 тыс. рублей до 350 тыс. рублей</w:t>
            </w:r>
            <w:r/>
          </w:p>
        </w:tc>
        <w:tc>
          <w:tcPr>
            <w:tcW w:w="1175" w:type="dxa"/>
            <w:textDirection w:val="lrTb"/>
            <w:noWrap w:val="false"/>
          </w:tcPr>
          <w:p>
            <w:pPr>
              <w:pStyle w:val="827"/>
              <w:jc w:val="center"/>
            </w:pPr>
            <w:r>
              <w:rPr>
                <w:sz w:val="24"/>
              </w:rPr>
              <w:t xml:space="preserve">40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250 тыс. рублей</w:t>
            </w:r>
            <w:r/>
          </w:p>
        </w:tc>
        <w:tc>
          <w:tcPr>
            <w:tcW w:w="1175" w:type="dxa"/>
            <w:textDirection w:val="lrTb"/>
            <w:noWrap w:val="false"/>
          </w:tcPr>
          <w:p>
            <w:pPr>
              <w:pStyle w:val="827"/>
              <w:jc w:val="center"/>
            </w:pPr>
            <w:r>
              <w:rPr>
                <w:sz w:val="24"/>
              </w:rPr>
              <w:t xml:space="preserve">20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1.3.</w:t>
            </w:r>
            <w:r/>
          </w:p>
        </w:tc>
        <w:tc>
          <w:tcPr>
            <w:tcW w:w="3118" w:type="dxa"/>
            <w:textDirection w:val="lrTb"/>
            <w:noWrap w:val="false"/>
          </w:tcPr>
          <w:p>
            <w:pPr>
              <w:pStyle w:val="827"/>
              <w:jc w:val="both"/>
            </w:pPr>
            <w:r>
              <w:rPr>
                <w:sz w:val="24"/>
              </w:rPr>
              <w:t xml:space="preserve">Уровень среднемесячной заработной платы на одного работника</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выше 30 тыс.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25 тыс. рублей до 30 тыс.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ниже 25 тыс. рублей</w:t>
            </w:r>
            <w:r/>
          </w:p>
        </w:tc>
        <w:tc>
          <w:tcPr>
            <w:tcW w:w="1175" w:type="dxa"/>
            <w:textDirection w:val="lrTb"/>
            <w:noWrap w:val="false"/>
          </w:tcPr>
          <w:p>
            <w:pPr>
              <w:pStyle w:val="827"/>
              <w:jc w:val="center"/>
            </w:pPr>
            <w:r>
              <w:rPr>
                <w:sz w:val="24"/>
              </w:rPr>
              <w:t xml:space="preserve">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2.</w:t>
            </w:r>
            <w:r/>
          </w:p>
        </w:tc>
        <w:tc>
          <w:tcPr>
            <w:tcW w:w="3118" w:type="dxa"/>
            <w:textDirection w:val="lrTb"/>
            <w:noWrap w:val="false"/>
          </w:tcPr>
          <w:p>
            <w:pPr>
              <w:pStyle w:val="827"/>
              <w:jc w:val="both"/>
            </w:pPr>
            <w:r>
              <w:rPr>
                <w:sz w:val="24"/>
              </w:rPr>
              <w:t xml:space="preserve">Наличие производственных и складских зданий, помещений, пристроек и сооружений (для индустриальных хозяйств) или наличие земель сельскохозяйственного назначения (для прудовых хозяйств), прошедших государственную регистрацию</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 собственности</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 долгосрочной аренде (субаренде) на срок не менее 5 лет с даты окончания приема документов на отбор</w:t>
            </w:r>
            <w:r/>
          </w:p>
        </w:tc>
        <w:tc>
          <w:tcPr>
            <w:tcW w:w="1175" w:type="dxa"/>
            <w:textDirection w:val="lrTb"/>
            <w:noWrap w:val="false"/>
          </w:tcPr>
          <w:p>
            <w:pPr>
              <w:pStyle w:val="827"/>
              <w:jc w:val="center"/>
            </w:pPr>
            <w:r>
              <w:rPr>
                <w:sz w:val="24"/>
              </w:rPr>
              <w:t xml:space="preserve">40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в аренде (субаренде) на срок менее 5 лет с даты окончания приема документов на отбор</w:t>
            </w:r>
            <w:r/>
          </w:p>
        </w:tc>
        <w:tc>
          <w:tcPr>
            <w:tcW w:w="1175" w:type="dxa"/>
            <w:textDirection w:val="lrTb"/>
            <w:noWrap w:val="false"/>
          </w:tcPr>
          <w:p>
            <w:pPr>
              <w:pStyle w:val="827"/>
              <w:jc w:val="center"/>
            </w:pPr>
            <w:r>
              <w:rPr>
                <w:sz w:val="24"/>
              </w:rPr>
              <w:t xml:space="preserve">20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jc w:val="center"/>
            </w:pPr>
            <w:r>
              <w:rPr>
                <w:sz w:val="24"/>
              </w:rPr>
              <w:t xml:space="preserve">3.</w:t>
            </w:r>
            <w:r/>
          </w:p>
        </w:tc>
        <w:tc>
          <w:tcPr>
            <w:tcW w:w="3118" w:type="dxa"/>
            <w:textDirection w:val="lrTb"/>
            <w:noWrap w:val="false"/>
          </w:tcPr>
          <w:p>
            <w:pPr>
              <w:pStyle w:val="827"/>
              <w:jc w:val="both"/>
            </w:pPr>
            <w:r>
              <w:rPr>
                <w:sz w:val="24"/>
              </w:rPr>
              <w:t xml:space="preserve">Эффективность деятельности российской организации (за год, предшествующий текущему году)</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отчет о финансовых результатах и налоговые декларации</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3.1.</w:t>
            </w:r>
            <w:r/>
          </w:p>
        </w:tc>
        <w:tc>
          <w:tcPr>
            <w:tcW w:w="3118" w:type="dxa"/>
            <w:textDirection w:val="lrTb"/>
            <w:noWrap w:val="false"/>
          </w:tcPr>
          <w:p>
            <w:pPr>
              <w:pStyle w:val="827"/>
              <w:jc w:val="both"/>
            </w:pPr>
            <w:r>
              <w:rPr>
                <w:sz w:val="24"/>
              </w:rPr>
              <w:t xml:space="preserve">Выручка от реализации продукции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2,5 млн.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2,0 млн. рублей до 2,5 млн. рублей</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2,0 млн.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3.2.</w:t>
            </w:r>
            <w:r/>
          </w:p>
        </w:tc>
        <w:tc>
          <w:tcPr>
            <w:tcW w:w="3118" w:type="dxa"/>
            <w:textDirection w:val="lrTb"/>
            <w:noWrap w:val="false"/>
          </w:tcPr>
          <w:p>
            <w:pPr>
              <w:pStyle w:val="827"/>
              <w:jc w:val="both"/>
            </w:pPr>
            <w:r>
              <w:rPr>
                <w:sz w:val="24"/>
              </w:rPr>
              <w:t xml:space="preserve">Налоговые поступления в бюджет</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150 тыс. рублей</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100 тыс. рублей до 150 тыс. рублей</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100 тыс. рублей</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4.</w:t>
            </w:r>
            <w:r/>
          </w:p>
        </w:tc>
        <w:tc>
          <w:tcPr>
            <w:tcW w:w="3118" w:type="dxa"/>
            <w:textDirection w:val="lrTb"/>
            <w:noWrap w:val="false"/>
          </w:tcPr>
          <w:p>
            <w:pPr>
              <w:pStyle w:val="827"/>
              <w:jc w:val="both"/>
            </w:pPr>
            <w:r>
              <w:rPr>
                <w:sz w:val="24"/>
              </w:rPr>
              <w:t xml:space="preserve">Наличие опыта работы</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выписка из Единого государственного реестра юридических лиц</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наличие опыта работы у российской организации не менее 3 лет</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наличие опыта работы у российской организации от 1 года до 3 лет</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5.</w:t>
            </w:r>
            <w:r/>
          </w:p>
        </w:tc>
        <w:tc>
          <w:tcPr>
            <w:tcW w:w="3118" w:type="dxa"/>
            <w:textDirection w:val="lrTb"/>
            <w:noWrap w:val="false"/>
          </w:tcPr>
          <w:p>
            <w:pPr>
              <w:pStyle w:val="827"/>
              <w:jc w:val="both"/>
            </w:pPr>
            <w:r>
              <w:rPr>
                <w:sz w:val="24"/>
              </w:rPr>
              <w:t xml:space="preserve">Статус российской организации</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0,1</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отчетность, представляемая российской организацией в Минсельхоз Чувашии</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имеет статус сельскохозяйственного товаропроизводителя</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не является сельскохозяйственным товаропроизводителем</w:t>
            </w:r>
            <w:r/>
          </w:p>
        </w:tc>
        <w:tc>
          <w:tcPr>
            <w:tcW w:w="1175" w:type="dxa"/>
            <w:textDirection w:val="lrTb"/>
            <w:noWrap w:val="false"/>
          </w:tcPr>
          <w:p>
            <w:pPr>
              <w:pStyle w:val="827"/>
              <w:jc w:val="center"/>
            </w:pPr>
            <w:r>
              <w:rPr>
                <w:sz w:val="24"/>
              </w:rPr>
              <w:t xml:space="preserve">40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6.</w:t>
            </w:r>
            <w:r/>
          </w:p>
        </w:tc>
        <w:tc>
          <w:tcPr>
            <w:tcW w:w="3118" w:type="dxa"/>
            <w:textDirection w:val="lrTb"/>
            <w:noWrap w:val="false"/>
          </w:tcPr>
          <w:p>
            <w:pPr>
              <w:pStyle w:val="827"/>
              <w:jc w:val="both"/>
            </w:pPr>
            <w:r>
              <w:rPr>
                <w:sz w:val="24"/>
              </w:rPr>
              <w:t xml:space="preserve">Срок окупаемости проекта Перспектива</w:t>
            </w:r>
            <w:r/>
          </w:p>
        </w:tc>
        <w:tc>
          <w:tcPr>
            <w:tcW w:w="1175" w:type="dxa"/>
            <w:textDirection w:val="lrTb"/>
            <w:noWrap w:val="false"/>
          </w:tcPr>
          <w:p>
            <w:pPr>
              <w:pStyle w:val="827"/>
              <w:jc w:val="center"/>
            </w:pPr>
            <w:r>
              <w:rPr>
                <w:sz w:val="24"/>
              </w:rPr>
              <w:t xml:space="preserve">x</w:t>
            </w:r>
            <w:r/>
          </w:p>
        </w:tc>
        <w:tc>
          <w:tcPr>
            <w:tcW w:w="1083" w:type="dxa"/>
            <w:textDirection w:val="lrTb"/>
            <w:noWrap w:val="false"/>
          </w:tcPr>
          <w:p>
            <w:pPr>
              <w:pStyle w:val="827"/>
              <w:jc w:val="center"/>
            </w:pPr>
            <w:r>
              <w:rPr>
                <w:sz w:val="24"/>
              </w:rPr>
              <w:t xml:space="preserve">0,2</w:t>
            </w:r>
            <w:r/>
          </w:p>
        </w:tc>
        <w:tc>
          <w:tcPr>
            <w:tcW w:w="967" w:type="dxa"/>
            <w:textDirection w:val="lrTb"/>
            <w:noWrap w:val="false"/>
          </w:tcPr>
          <w:p>
            <w:pPr>
              <w:pStyle w:val="827"/>
            </w:pPr>
            <w:r>
              <w:rPr>
                <w:sz w:val="24"/>
              </w:rPr>
            </w:r>
            <w:r/>
          </w:p>
        </w:tc>
        <w:tc>
          <w:tcPr>
            <w:tcBorders>
              <w:right w:val="none" w:color="000000" w:sz="4" w:space="0"/>
            </w:tcBorders>
            <w:tcW w:w="2154" w:type="dxa"/>
            <w:vMerge w:val="restart"/>
            <w:textDirection w:val="lrTb"/>
            <w:noWrap w:val="false"/>
          </w:tcPr>
          <w:p>
            <w:pPr>
              <w:pStyle w:val="827"/>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менее 3 лет</w:t>
            </w:r>
            <w:r/>
          </w:p>
        </w:tc>
        <w:tc>
          <w:tcPr>
            <w:tcW w:w="1175" w:type="dxa"/>
            <w:textDirection w:val="lrTb"/>
            <w:noWrap w:val="false"/>
          </w:tcPr>
          <w:p>
            <w:pPr>
              <w:pStyle w:val="827"/>
              <w:jc w:val="center"/>
            </w:pPr>
            <w:r>
              <w:rPr>
                <w:sz w:val="24"/>
              </w:rPr>
              <w:t xml:space="preserve">100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от 3 до 4 лет</w:t>
            </w:r>
            <w:r/>
          </w:p>
        </w:tc>
        <w:tc>
          <w:tcPr>
            <w:tcW w:w="1175" w:type="dxa"/>
            <w:textDirection w:val="lrTb"/>
            <w:noWrap w:val="false"/>
          </w:tcPr>
          <w:p>
            <w:pPr>
              <w:pStyle w:val="827"/>
              <w:jc w:val="center"/>
            </w:pPr>
            <w:r>
              <w:rPr>
                <w:sz w:val="24"/>
              </w:rPr>
              <w:t xml:space="preserve">80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827"/>
              <w:jc w:val="both"/>
            </w:pPr>
            <w:r>
              <w:rPr>
                <w:sz w:val="24"/>
              </w:rPr>
              <w:t xml:space="preserve">более 4 лет</w:t>
            </w:r>
            <w:r/>
          </w:p>
        </w:tc>
        <w:tc>
          <w:tcPr>
            <w:tcW w:w="1175" w:type="dxa"/>
            <w:textDirection w:val="lrTb"/>
            <w:noWrap w:val="false"/>
          </w:tcPr>
          <w:p>
            <w:pPr>
              <w:pStyle w:val="827"/>
              <w:jc w:val="center"/>
            </w:pPr>
            <w:r>
              <w:rPr>
                <w:sz w:val="24"/>
              </w:rPr>
              <w:t xml:space="preserve">60</w:t>
            </w:r>
            <w:r/>
          </w:p>
        </w:tc>
        <w:tc>
          <w:tcPr>
            <w:tcW w:w="1083" w:type="dxa"/>
            <w:textDirection w:val="lrTb"/>
            <w:noWrap w:val="false"/>
          </w:tcPr>
          <w:p>
            <w:pPr>
              <w:pStyle w:val="827"/>
              <w:jc w:val="center"/>
            </w:pPr>
            <w:r>
              <w:rPr>
                <w:sz w:val="24"/>
              </w:rPr>
              <w:t xml:space="preserve">x</w:t>
            </w:r>
            <w:r/>
          </w:p>
        </w:tc>
        <w:tc>
          <w:tcPr>
            <w:tcW w:w="967"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pPr>
            <w:r>
              <w:rPr>
                <w:sz w:val="24"/>
              </w:rPr>
            </w:r>
            <w:r/>
          </w:p>
        </w:tc>
        <w:tc>
          <w:tcPr>
            <w:tcW w:w="3118" w:type="dxa"/>
            <w:textDirection w:val="lrTb"/>
            <w:noWrap w:val="false"/>
          </w:tcPr>
          <w:p>
            <w:pPr>
              <w:pStyle w:val="827"/>
              <w:jc w:val="both"/>
            </w:pPr>
            <w:r>
              <w:rPr>
                <w:sz w:val="24"/>
              </w:rPr>
              <w:t xml:space="preserve">Итоговая оценка (стр. 1 + стр. 2 + стр. 3 + стр. 4 + стр. 5 + стр. 6)</w:t>
            </w:r>
            <w:r/>
          </w:p>
        </w:tc>
        <w:tc>
          <w:tcPr>
            <w:tcW w:w="1175" w:type="dxa"/>
            <w:textDirection w:val="lrTb"/>
            <w:noWrap w:val="false"/>
          </w:tcPr>
          <w:p>
            <w:pPr>
              <w:pStyle w:val="827"/>
            </w:pPr>
            <w:r>
              <w:rPr>
                <w:sz w:val="24"/>
              </w:rPr>
            </w:r>
            <w:r/>
          </w:p>
        </w:tc>
        <w:tc>
          <w:tcPr>
            <w:tcW w:w="1083" w:type="dxa"/>
            <w:textDirection w:val="lrTb"/>
            <w:noWrap w:val="false"/>
          </w:tcPr>
          <w:p>
            <w:pPr>
              <w:pStyle w:val="827"/>
            </w:pPr>
            <w:r>
              <w:rPr>
                <w:sz w:val="24"/>
              </w:rPr>
            </w:r>
            <w:r/>
          </w:p>
        </w:tc>
        <w:tc>
          <w:tcPr>
            <w:tcW w:w="967" w:type="dxa"/>
            <w:textDirection w:val="lrTb"/>
            <w:noWrap w:val="false"/>
          </w:tcPr>
          <w:p>
            <w:pPr>
              <w:pStyle w:val="827"/>
            </w:pPr>
            <w:r>
              <w:rPr>
                <w:sz w:val="24"/>
              </w:rPr>
            </w:r>
            <w:r/>
          </w:p>
        </w:tc>
        <w:tc>
          <w:tcPr>
            <w:tcBorders>
              <w:right w:val="none" w:color="000000" w:sz="4" w:space="0"/>
            </w:tcBorders>
            <w:tcW w:w="2154" w:type="dxa"/>
            <w:textDirection w:val="lrTb"/>
            <w:noWrap w:val="false"/>
          </w:tcPr>
          <w:p>
            <w:pPr>
              <w:pStyle w:val="827"/>
              <w:jc w:val="center"/>
            </w:pPr>
            <w:r>
              <w:rPr>
                <w:sz w:val="24"/>
              </w:rPr>
              <w:t xml:space="preserve">x</w:t>
            </w:r>
            <w:r/>
          </w:p>
        </w:tc>
      </w:tr>
    </w:tbl>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6</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9"/>
        <w:jc w:val="center"/>
      </w:pPr>
      <w:r>
        <w:rPr>
          <w:sz w:val="24"/>
        </w:rPr>
        <w:t xml:space="preserve">КРИТЕРИИ ОЦЕНКИ</w:t>
      </w:r>
      <w:r/>
    </w:p>
    <w:p>
      <w:pPr>
        <w:pStyle w:val="829"/>
        <w:jc w:val="center"/>
      </w:pPr>
      <w:r>
        <w:rPr>
          <w:sz w:val="24"/>
        </w:rPr>
        <w:t xml:space="preserve">ДОКУМЕНТОВ, ПРЕДСТАВЛЕННЫХ ДЛЯ КОНКУРСНОГО ОТБОРА</w:t>
      </w:r>
      <w:r/>
    </w:p>
    <w:p>
      <w:pPr>
        <w:pStyle w:val="829"/>
        <w:jc w:val="center"/>
      </w:pPr>
      <w:r>
        <w:rPr>
          <w:sz w:val="24"/>
        </w:rPr>
        <w:t xml:space="preserve">НА ПОЛУЧЕНИЕ ГРАНТА НА РЕАЛИЗАЦИЮ ПРОЕКТА РАЗВИТИЯ</w:t>
      </w:r>
      <w:r/>
    </w:p>
    <w:p>
      <w:pPr>
        <w:pStyle w:val="829"/>
        <w:jc w:val="center"/>
      </w:pPr>
      <w:r>
        <w:rPr>
          <w:sz w:val="24"/>
        </w:rPr>
        <w:t xml:space="preserve">ПЕРСПЕКТИВНЫХ НАПРАВЛЕНИЙ СЕЛЬСКОХОЗЯЙСТВЕННОГО</w:t>
      </w:r>
      <w:r/>
    </w:p>
    <w:p>
      <w:pPr>
        <w:pStyle w:val="829"/>
        <w:jc w:val="center"/>
      </w:pPr>
      <w:r>
        <w:rPr>
          <w:sz w:val="24"/>
        </w:rPr>
        <w:t xml:space="preserve">ПРОИЗВОДСТВА (ПЕРСПЕКТИВА) (НАПРАВЛЕНИЕ ДЕЯТЕЛЬНОСТИ -</w:t>
      </w:r>
      <w:r/>
    </w:p>
    <w:p>
      <w:pPr>
        <w:pStyle w:val="829"/>
        <w:jc w:val="center"/>
      </w:pPr>
      <w:r>
        <w:rPr>
          <w:sz w:val="24"/>
        </w:rPr>
        <w:t xml:space="preserve">"ТЕПЛИЧНОЕ ОВОЩЕВОДСТВО")</w:t>
      </w:r>
      <w:r/>
    </w:p>
    <w:p>
      <w:pPr>
        <w:pStyle w:val="827"/>
        <w:jc w:val="both"/>
      </w:pPr>
      <w:r>
        <w:rPr>
          <w:sz w:val="24"/>
        </w:rPr>
      </w:r>
      <w:r/>
    </w:p>
    <w:p>
      <w:pPr>
        <w:pStyle w:val="827"/>
        <w:ind w:firstLine="540"/>
        <w:jc w:val="both"/>
      </w:pPr>
      <w:r>
        <w:rPr>
          <w:sz w:val="24"/>
        </w:rPr>
        <w:t xml:space="preserve">Утратили силу. - </w:t>
      </w:r>
      <w:r>
        <w:rPr>
          <w:sz w:val="24"/>
        </w:rPr>
        <w:t xml:space="preserve">Постановление</w:t>
      </w:r>
      <w:r>
        <w:rPr>
          <w:sz w:val="24"/>
        </w:rPr>
        <w:t xml:space="preserve"> Кабинета Министров ЧР от 08.12.2021 N 646.</w:t>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6.1</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9"/>
        <w:jc w:val="center"/>
      </w:pPr>
      <w:r/>
      <w:bookmarkStart w:id="3183" w:name="P3183"/>
      <w:r/>
      <w:bookmarkEnd w:id="3183"/>
      <w:r>
        <w:rPr>
          <w:sz w:val="24"/>
        </w:rPr>
        <w:t xml:space="preserve">КРИТЕРИИ ОЦЕНКИ</w:t>
      </w:r>
      <w:r/>
    </w:p>
    <w:p>
      <w:pPr>
        <w:pStyle w:val="829"/>
        <w:jc w:val="center"/>
      </w:pPr>
      <w:r>
        <w:rPr>
          <w:sz w:val="24"/>
        </w:rPr>
        <w:t xml:space="preserve">ЗАЯВОК (ДОКУМЕНТОВ), ПРЕДСТАВЛЕННЫХ ЗАЯВИТЕЛЯМИ НА УЧАСТИЕ</w:t>
      </w:r>
      <w:r/>
    </w:p>
    <w:p>
      <w:pPr>
        <w:pStyle w:val="829"/>
        <w:jc w:val="center"/>
      </w:pPr>
      <w:r>
        <w:rPr>
          <w:sz w:val="24"/>
        </w:rPr>
        <w:t xml:space="preserve">В ОТБОРЕ НА ПРЕДОСТАВЛЕНИЕ ГОСУДАРСТВЕННОЙ ПОДДЕРЖКИ</w:t>
      </w:r>
      <w:r/>
    </w:p>
    <w:p>
      <w:pPr>
        <w:pStyle w:val="829"/>
        <w:jc w:val="center"/>
      </w:pPr>
      <w:r>
        <w:rPr>
          <w:sz w:val="24"/>
        </w:rPr>
        <w:t xml:space="preserve">В ФОРМЕ ГРАНТА НА РЕАЛИЗАЦИЮ ПРОЕКТА РАЗВИТИЯ</w:t>
      </w:r>
      <w:r/>
    </w:p>
    <w:p>
      <w:pPr>
        <w:pStyle w:val="829"/>
        <w:jc w:val="center"/>
      </w:pPr>
      <w:r>
        <w:rPr>
          <w:sz w:val="24"/>
        </w:rPr>
        <w:t xml:space="preserve">ПЕРСПЕКТИВНЫХ НАПРАВЛЕНИЙ СЕЛЬСКОХОЗЯЙСТВЕННОГО ПРОИЗВОДСТВА</w:t>
      </w:r>
      <w:r/>
    </w:p>
    <w:p>
      <w:pPr>
        <w:pStyle w:val="829"/>
        <w:jc w:val="center"/>
      </w:pPr>
      <w:r>
        <w:rPr>
          <w:sz w:val="24"/>
        </w:rPr>
        <w:t xml:space="preserve">(ПЕРСПЕКТИВА) (НАПРАВЛЕНИЕ ДЕЯТЕЛЬНОСТИ - "ЯГОДОВОДСТВО,</w:t>
      </w:r>
      <w:r/>
    </w:p>
    <w:p>
      <w:pPr>
        <w:pStyle w:val="829"/>
        <w:jc w:val="center"/>
      </w:pPr>
      <w:r>
        <w:rPr>
          <w:sz w:val="24"/>
        </w:rPr>
        <w:t xml:space="preserve">ВКЛЮЧАЯ ТЕПЛИЧНОЕ ЯГОДОВОДСТВО", А ТАКЖЕ "ОВОЩЕВОДСТВО</w:t>
      </w:r>
      <w:r/>
    </w:p>
    <w:p>
      <w:pPr>
        <w:pStyle w:val="829"/>
        <w:jc w:val="center"/>
      </w:pPr>
      <w:r>
        <w:rPr>
          <w:sz w:val="24"/>
        </w:rPr>
        <w:t xml:space="preserve">ОТКРЫТОГО ГРУНТА (КРОМЕ ЛУКА-СЕВКА)")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231"/>
        <w:gridCol w:w="964"/>
        <w:gridCol w:w="850"/>
        <w:gridCol w:w="930"/>
        <w:gridCol w:w="2494"/>
      </w:tblGrid>
      <w:tr>
        <w:tblPrEx/>
        <w:trPr/>
        <w:tc>
          <w:tcPr>
            <w:tcBorders>
              <w:left w:val="none" w:color="000000" w:sz="4" w:space="0"/>
            </w:tcBorders>
            <w:tcW w:w="567" w:type="dxa"/>
            <w:textDirection w:val="lrTb"/>
            <w:noWrap w:val="false"/>
          </w:tcPr>
          <w:p>
            <w:pPr>
              <w:pStyle w:val="827"/>
              <w:jc w:val="center"/>
            </w:pPr>
            <w:r>
              <w:rPr>
                <w:sz w:val="24"/>
              </w:rPr>
              <w:t xml:space="preserve">N</w:t>
            </w:r>
            <w:r/>
          </w:p>
          <w:p>
            <w:pPr>
              <w:pStyle w:val="827"/>
              <w:jc w:val="center"/>
            </w:pPr>
            <w:r>
              <w:rPr>
                <w:sz w:val="24"/>
              </w:rPr>
              <w:t xml:space="preserve">пп</w:t>
            </w:r>
            <w:r/>
          </w:p>
        </w:tc>
        <w:tc>
          <w:tcPr>
            <w:tcW w:w="3231" w:type="dxa"/>
            <w:textDirection w:val="lrTb"/>
            <w:noWrap w:val="false"/>
          </w:tcPr>
          <w:p>
            <w:pPr>
              <w:pStyle w:val="827"/>
              <w:jc w:val="center"/>
            </w:pPr>
            <w:r>
              <w:rPr>
                <w:sz w:val="24"/>
              </w:rPr>
              <w:t xml:space="preserve">Наименование критерия</w:t>
            </w:r>
            <w:r/>
          </w:p>
        </w:tc>
        <w:tc>
          <w:tcPr>
            <w:tcW w:w="964" w:type="dxa"/>
            <w:textDirection w:val="lrTb"/>
            <w:noWrap w:val="false"/>
          </w:tcPr>
          <w:p>
            <w:pPr>
              <w:pStyle w:val="827"/>
              <w:jc w:val="center"/>
            </w:pPr>
            <w:r>
              <w:rPr>
                <w:sz w:val="24"/>
              </w:rPr>
              <w:t xml:space="preserve">Значение оценки, баллов</w:t>
            </w:r>
            <w:r/>
          </w:p>
        </w:tc>
        <w:tc>
          <w:tcPr>
            <w:tcW w:w="850" w:type="dxa"/>
            <w:textDirection w:val="lrTb"/>
            <w:noWrap w:val="false"/>
          </w:tcPr>
          <w:p>
            <w:pPr>
              <w:pStyle w:val="827"/>
              <w:jc w:val="center"/>
            </w:pPr>
            <w:r>
              <w:rPr>
                <w:sz w:val="24"/>
              </w:rPr>
              <w:t xml:space="preserve">Удельный вес оценки</w:t>
            </w:r>
            <w:r/>
          </w:p>
        </w:tc>
        <w:tc>
          <w:tcPr>
            <w:tcW w:w="930" w:type="dxa"/>
            <w:textDirection w:val="lrTb"/>
            <w:noWrap w:val="false"/>
          </w:tcPr>
          <w:p>
            <w:pPr>
              <w:pStyle w:val="827"/>
              <w:jc w:val="center"/>
            </w:pPr>
            <w:r>
              <w:rPr>
                <w:sz w:val="24"/>
              </w:rPr>
              <w:t xml:space="preserve">Оценка (гр. 3 x гр. 4)</w:t>
            </w:r>
            <w:r/>
          </w:p>
        </w:tc>
        <w:tc>
          <w:tcPr>
            <w:tcBorders>
              <w:right w:val="none" w:color="000000" w:sz="4" w:space="0"/>
            </w:tcBorders>
            <w:tcW w:w="2494" w:type="dxa"/>
            <w:textDirection w:val="lrTb"/>
            <w:noWrap w:val="false"/>
          </w:tcPr>
          <w:p>
            <w:pPr>
              <w:pStyle w:val="827"/>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231" w:type="dxa"/>
            <w:textDirection w:val="lrTb"/>
            <w:noWrap w:val="false"/>
          </w:tcPr>
          <w:p>
            <w:pPr>
              <w:pStyle w:val="827"/>
              <w:jc w:val="center"/>
            </w:pPr>
            <w:r>
              <w:rPr>
                <w:sz w:val="24"/>
              </w:rPr>
              <w:t xml:space="preserve">2</w:t>
            </w:r>
            <w:r/>
          </w:p>
        </w:tc>
        <w:tc>
          <w:tcPr>
            <w:tcW w:w="964" w:type="dxa"/>
            <w:textDirection w:val="lrTb"/>
            <w:noWrap w:val="false"/>
          </w:tcPr>
          <w:p>
            <w:pPr>
              <w:pStyle w:val="827"/>
              <w:jc w:val="center"/>
            </w:pPr>
            <w:r>
              <w:rPr>
                <w:sz w:val="24"/>
              </w:rPr>
              <w:t xml:space="preserve">3</w:t>
            </w:r>
            <w:r/>
          </w:p>
        </w:tc>
        <w:tc>
          <w:tcPr>
            <w:tcW w:w="850" w:type="dxa"/>
            <w:textDirection w:val="lrTb"/>
            <w:noWrap w:val="false"/>
          </w:tcPr>
          <w:p>
            <w:pPr>
              <w:pStyle w:val="827"/>
              <w:jc w:val="center"/>
            </w:pPr>
            <w:r>
              <w:rPr>
                <w:sz w:val="24"/>
              </w:rPr>
              <w:t xml:space="preserve">4</w:t>
            </w:r>
            <w:r/>
          </w:p>
        </w:tc>
        <w:tc>
          <w:tcPr>
            <w:tcW w:w="930" w:type="dxa"/>
            <w:textDirection w:val="lrTb"/>
            <w:noWrap w:val="false"/>
          </w:tcPr>
          <w:p>
            <w:pPr>
              <w:pStyle w:val="827"/>
              <w:jc w:val="center"/>
            </w:pPr>
            <w:r>
              <w:rPr>
                <w:sz w:val="24"/>
              </w:rPr>
              <w:t xml:space="preserve">5</w:t>
            </w:r>
            <w:r/>
          </w:p>
        </w:tc>
        <w:tc>
          <w:tcPr>
            <w:tcBorders>
              <w:right w:val="none" w:color="000000" w:sz="4" w:space="0"/>
            </w:tcBorders>
            <w:tcW w:w="2494" w:type="dxa"/>
            <w:textDirection w:val="lrTb"/>
            <w:noWrap w:val="false"/>
          </w:tcPr>
          <w:p>
            <w:pPr>
              <w:pStyle w:val="827"/>
              <w:jc w:val="center"/>
            </w:pPr>
            <w:r>
              <w:rPr>
                <w:sz w:val="24"/>
              </w:rPr>
              <w:t xml:space="preserve">6</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231" w:type="dxa"/>
            <w:textDirection w:val="lrTb"/>
            <w:noWrap w:val="false"/>
          </w:tcPr>
          <w:p>
            <w:pPr>
              <w:pStyle w:val="827"/>
              <w:jc w:val="both"/>
            </w:pPr>
            <w:r>
              <w:rPr>
                <w:sz w:val="24"/>
              </w:rPr>
              <w:t xml:space="preserve">Эффективность проекта Перспектива (на конец срока его реализации)</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проект Перспектива</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1.1.</w:t>
            </w:r>
            <w:r/>
          </w:p>
        </w:tc>
        <w:tc>
          <w:tcPr>
            <w:tcW w:w="3231" w:type="dxa"/>
            <w:textDirection w:val="lrTb"/>
            <w:noWrap w:val="false"/>
          </w:tcPr>
          <w:p>
            <w:pPr>
              <w:pStyle w:val="827"/>
              <w:jc w:val="both"/>
            </w:pPr>
            <w:r>
              <w:rPr>
                <w:sz w:val="24"/>
              </w:rPr>
              <w:t xml:space="preserve">Выручка от реализации продукции</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0,05</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6,5 млн. рублей</w:t>
            </w:r>
            <w:r/>
          </w:p>
        </w:tc>
        <w:tc>
          <w:tcPr>
            <w:tcW w:w="964" w:type="dxa"/>
            <w:textDirection w:val="lrTb"/>
            <w:noWrap w:val="false"/>
          </w:tcPr>
          <w:p>
            <w:pPr>
              <w:pStyle w:val="827"/>
              <w:jc w:val="center"/>
            </w:pPr>
            <w:r>
              <w:rPr>
                <w:sz w:val="24"/>
              </w:rPr>
              <w:t xml:space="preserve">100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4,5 млн. рублей до 6,5 млн. рублей</w:t>
            </w:r>
            <w:r/>
          </w:p>
        </w:tc>
        <w:tc>
          <w:tcPr>
            <w:tcW w:w="964" w:type="dxa"/>
            <w:textDirection w:val="lrTb"/>
            <w:noWrap w:val="false"/>
          </w:tcPr>
          <w:p>
            <w:pPr>
              <w:pStyle w:val="827"/>
              <w:jc w:val="center"/>
            </w:pPr>
            <w:r>
              <w:rPr>
                <w:sz w:val="24"/>
              </w:rPr>
              <w:t xml:space="preserve">80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4,5 млн. рублей</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1.2.</w:t>
            </w:r>
            <w:r/>
          </w:p>
        </w:tc>
        <w:tc>
          <w:tcPr>
            <w:tcW w:w="3231" w:type="dxa"/>
            <w:textDirection w:val="lrTb"/>
            <w:noWrap w:val="false"/>
          </w:tcPr>
          <w:p>
            <w:pPr>
              <w:pStyle w:val="827"/>
              <w:jc w:val="both"/>
            </w:pPr>
            <w:r>
              <w:rPr>
                <w:sz w:val="24"/>
              </w:rPr>
              <w:t xml:space="preserve">Налоговые поступления в бюджет</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0,05</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350 тыс. рублей</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250 тыс. рублей до 350 тыс. рублей</w:t>
            </w:r>
            <w:r/>
          </w:p>
        </w:tc>
        <w:tc>
          <w:tcPr>
            <w:tcW w:w="964" w:type="dxa"/>
            <w:textDirection w:val="lrTb"/>
            <w:noWrap w:val="false"/>
          </w:tcPr>
          <w:p>
            <w:pPr>
              <w:pStyle w:val="827"/>
              <w:jc w:val="center"/>
            </w:pPr>
            <w:r>
              <w:rPr>
                <w:sz w:val="24"/>
              </w:rPr>
              <w:t xml:space="preserve">40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250 тыс. рублей</w:t>
            </w:r>
            <w:r/>
          </w:p>
        </w:tc>
        <w:tc>
          <w:tcPr>
            <w:tcW w:w="964" w:type="dxa"/>
            <w:textDirection w:val="lrTb"/>
            <w:noWrap w:val="false"/>
          </w:tcPr>
          <w:p>
            <w:pPr>
              <w:pStyle w:val="827"/>
              <w:jc w:val="center"/>
            </w:pPr>
            <w:r>
              <w:rPr>
                <w:sz w:val="24"/>
              </w:rPr>
              <w:t xml:space="preserve">20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1.3.</w:t>
            </w:r>
            <w:r/>
          </w:p>
        </w:tc>
        <w:tc>
          <w:tcPr>
            <w:tcW w:w="3231" w:type="dxa"/>
            <w:textDirection w:val="lrTb"/>
            <w:noWrap w:val="false"/>
          </w:tcPr>
          <w:p>
            <w:pPr>
              <w:pStyle w:val="827"/>
              <w:jc w:val="both"/>
            </w:pPr>
            <w:r>
              <w:rPr>
                <w:sz w:val="24"/>
              </w:rPr>
              <w:t xml:space="preserve">Уровень среднемесячной заработной платы на одного работника</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0,05</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выше 37 тыс. рублей</w:t>
            </w:r>
            <w:r/>
          </w:p>
        </w:tc>
        <w:tc>
          <w:tcPr>
            <w:tcW w:w="964" w:type="dxa"/>
            <w:textDirection w:val="lrTb"/>
            <w:noWrap w:val="false"/>
          </w:tcPr>
          <w:p>
            <w:pPr>
              <w:pStyle w:val="827"/>
              <w:jc w:val="center"/>
            </w:pPr>
            <w:r>
              <w:rPr>
                <w:sz w:val="24"/>
              </w:rPr>
              <w:t xml:space="preserve">100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30 тыс. рублей до 37 тыс. рублей</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ниже 30 тыс. рублей</w:t>
            </w:r>
            <w:r/>
          </w:p>
        </w:tc>
        <w:tc>
          <w:tcPr>
            <w:tcW w:w="964" w:type="dxa"/>
            <w:textDirection w:val="lrTb"/>
            <w:noWrap w:val="false"/>
          </w:tcPr>
          <w:p>
            <w:pPr>
              <w:pStyle w:val="827"/>
              <w:jc w:val="center"/>
            </w:pPr>
            <w:r>
              <w:rPr>
                <w:sz w:val="24"/>
              </w:rPr>
              <w:t xml:space="preserve">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2.</w:t>
            </w:r>
            <w:r/>
          </w:p>
        </w:tc>
        <w:tc>
          <w:tcPr>
            <w:tcW w:w="3231" w:type="dxa"/>
            <w:textDirection w:val="lrTb"/>
            <w:noWrap w:val="false"/>
          </w:tcPr>
          <w:p>
            <w:pPr>
              <w:pStyle w:val="827"/>
              <w:jc w:val="both"/>
            </w:pPr>
            <w:r>
              <w:rPr>
                <w:sz w:val="24"/>
              </w:rPr>
              <w:t xml:space="preserve">Наличие земель сельскохозяйственного назначения участника отбора</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0,15</w:t>
            </w:r>
            <w:r/>
          </w:p>
        </w:tc>
        <w:tc>
          <w:tcPr>
            <w:tcW w:w="930"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собственности</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долгосрочной аренде (субаренде) на срок не менее 5 лет с даты окончания приема документов на отбор</w:t>
            </w:r>
            <w:r/>
          </w:p>
        </w:tc>
        <w:tc>
          <w:tcPr>
            <w:tcW w:w="964" w:type="dxa"/>
            <w:textDirection w:val="lrTb"/>
            <w:noWrap w:val="false"/>
          </w:tcPr>
          <w:p>
            <w:pPr>
              <w:pStyle w:val="827"/>
              <w:jc w:val="center"/>
            </w:pPr>
            <w:r>
              <w:rPr>
                <w:sz w:val="24"/>
              </w:rPr>
              <w:t xml:space="preserve">40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аренде (субаренде) на срок менее 5 лет с даты окончания приема документов на отбор</w:t>
            </w:r>
            <w:r/>
          </w:p>
        </w:tc>
        <w:tc>
          <w:tcPr>
            <w:tcW w:w="964" w:type="dxa"/>
            <w:textDirection w:val="lrTb"/>
            <w:noWrap w:val="false"/>
          </w:tcPr>
          <w:p>
            <w:pPr>
              <w:pStyle w:val="827"/>
              <w:jc w:val="center"/>
            </w:pPr>
            <w:r>
              <w:rPr>
                <w:sz w:val="24"/>
              </w:rPr>
              <w:t xml:space="preserve">20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при отсутствии</w:t>
            </w:r>
            <w:r/>
          </w:p>
        </w:tc>
        <w:tc>
          <w:tcPr>
            <w:tcW w:w="964" w:type="dxa"/>
            <w:textDirection w:val="lrTb"/>
            <w:noWrap w:val="false"/>
          </w:tcPr>
          <w:p>
            <w:pPr>
              <w:pStyle w:val="827"/>
              <w:jc w:val="center"/>
            </w:pPr>
            <w:r>
              <w:rPr>
                <w:sz w:val="24"/>
              </w:rPr>
              <w:t xml:space="preserve">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jc w:val="center"/>
            </w:pPr>
            <w:r>
              <w:rPr>
                <w:sz w:val="24"/>
              </w:rPr>
              <w:t xml:space="preserve">3.</w:t>
            </w:r>
            <w:r/>
          </w:p>
        </w:tc>
        <w:tc>
          <w:tcPr>
            <w:tcW w:w="3231" w:type="dxa"/>
            <w:textDirection w:val="lrTb"/>
            <w:noWrap w:val="false"/>
          </w:tcPr>
          <w:p>
            <w:pPr>
              <w:pStyle w:val="827"/>
              <w:jc w:val="both"/>
            </w:pPr>
            <w:r>
              <w:rPr>
                <w:sz w:val="24"/>
              </w:rPr>
              <w:t xml:space="preserve">Эффективность деятельности российской организации (за год, предшествующий текущему году)</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отчет о финансовых результатах и налоговые декларации</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3.1.</w:t>
            </w:r>
            <w:r/>
          </w:p>
        </w:tc>
        <w:tc>
          <w:tcPr>
            <w:tcW w:w="3231" w:type="dxa"/>
            <w:textDirection w:val="lrTb"/>
            <w:noWrap w:val="false"/>
          </w:tcPr>
          <w:p>
            <w:pPr>
              <w:pStyle w:val="827"/>
              <w:jc w:val="both"/>
            </w:pPr>
            <w:r>
              <w:rPr>
                <w:sz w:val="24"/>
              </w:rPr>
              <w:t xml:space="preserve">Выручка от реализации продукции</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0,1</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3,0 млн. рублей</w:t>
            </w:r>
            <w:r/>
          </w:p>
        </w:tc>
        <w:tc>
          <w:tcPr>
            <w:tcW w:w="964" w:type="dxa"/>
            <w:textDirection w:val="lrTb"/>
            <w:noWrap w:val="false"/>
          </w:tcPr>
          <w:p>
            <w:pPr>
              <w:pStyle w:val="827"/>
              <w:jc w:val="center"/>
            </w:pPr>
            <w:r>
              <w:rPr>
                <w:sz w:val="24"/>
              </w:rPr>
              <w:t xml:space="preserve">100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2,0 млн. рублей до 3,0 млн. рублей</w:t>
            </w:r>
            <w:r/>
          </w:p>
        </w:tc>
        <w:tc>
          <w:tcPr>
            <w:tcW w:w="964" w:type="dxa"/>
            <w:textDirection w:val="lrTb"/>
            <w:noWrap w:val="false"/>
          </w:tcPr>
          <w:p>
            <w:pPr>
              <w:pStyle w:val="827"/>
              <w:jc w:val="center"/>
            </w:pPr>
            <w:r>
              <w:rPr>
                <w:sz w:val="24"/>
              </w:rPr>
              <w:t xml:space="preserve">80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0,5 млн. рублей до 2,0 млн. рублей</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0,5 млн. рублей</w:t>
            </w:r>
            <w:r/>
          </w:p>
        </w:tc>
        <w:tc>
          <w:tcPr>
            <w:tcW w:w="964" w:type="dxa"/>
            <w:textDirection w:val="lrTb"/>
            <w:noWrap w:val="false"/>
          </w:tcPr>
          <w:p>
            <w:pPr>
              <w:pStyle w:val="827"/>
              <w:jc w:val="center"/>
            </w:pPr>
            <w:r>
              <w:rPr>
                <w:sz w:val="24"/>
              </w:rPr>
              <w:t xml:space="preserve">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3.2.</w:t>
            </w:r>
            <w:r/>
          </w:p>
        </w:tc>
        <w:tc>
          <w:tcPr>
            <w:tcW w:w="3231" w:type="dxa"/>
            <w:textDirection w:val="lrTb"/>
            <w:noWrap w:val="false"/>
          </w:tcPr>
          <w:p>
            <w:pPr>
              <w:pStyle w:val="827"/>
              <w:jc w:val="both"/>
            </w:pPr>
            <w:r>
              <w:rPr>
                <w:sz w:val="24"/>
              </w:rPr>
              <w:t xml:space="preserve">Налоговые поступления в бюджет</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0,1</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150 тыс. рублей</w:t>
            </w:r>
            <w:r/>
          </w:p>
        </w:tc>
        <w:tc>
          <w:tcPr>
            <w:tcW w:w="964" w:type="dxa"/>
            <w:textDirection w:val="lrTb"/>
            <w:noWrap w:val="false"/>
          </w:tcPr>
          <w:p>
            <w:pPr>
              <w:pStyle w:val="827"/>
              <w:jc w:val="center"/>
            </w:pPr>
            <w:r>
              <w:rPr>
                <w:sz w:val="24"/>
              </w:rPr>
              <w:t xml:space="preserve">100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100 тыс. рублей до 150 тыс. рублей</w:t>
            </w:r>
            <w:r/>
          </w:p>
        </w:tc>
        <w:tc>
          <w:tcPr>
            <w:tcW w:w="964" w:type="dxa"/>
            <w:textDirection w:val="lrTb"/>
            <w:noWrap w:val="false"/>
          </w:tcPr>
          <w:p>
            <w:pPr>
              <w:pStyle w:val="827"/>
              <w:jc w:val="center"/>
            </w:pPr>
            <w:r>
              <w:rPr>
                <w:sz w:val="24"/>
              </w:rPr>
              <w:t xml:space="preserve">80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40 тыс. рублей до 100 тыс. рублей</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40 тыс. рублей</w:t>
            </w:r>
            <w:r/>
          </w:p>
        </w:tc>
        <w:tc>
          <w:tcPr>
            <w:tcW w:w="964" w:type="dxa"/>
            <w:textDirection w:val="lrTb"/>
            <w:noWrap w:val="false"/>
          </w:tcPr>
          <w:p>
            <w:pPr>
              <w:pStyle w:val="827"/>
              <w:jc w:val="center"/>
            </w:pPr>
            <w:r>
              <w:rPr>
                <w:sz w:val="24"/>
              </w:rPr>
              <w:t xml:space="preserve">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tcW w:w="2494" w:type="dxa"/>
            <w:textDirection w:val="lrTb"/>
            <w:noWrap w:val="false"/>
          </w:tcPr>
          <w:p>
            <w:pPr>
              <w:pStyle w:val="827"/>
            </w:pPr>
            <w:r>
              <w:rPr>
                <w:sz w:val="24"/>
              </w:rPr>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4.</w:t>
            </w:r>
            <w:r/>
          </w:p>
        </w:tc>
        <w:tc>
          <w:tcPr>
            <w:tcW w:w="3231" w:type="dxa"/>
            <w:textDirection w:val="lrTb"/>
            <w:noWrap w:val="false"/>
          </w:tcPr>
          <w:p>
            <w:pPr>
              <w:pStyle w:val="827"/>
              <w:jc w:val="both"/>
            </w:pPr>
            <w:r>
              <w:rPr>
                <w:sz w:val="24"/>
              </w:rPr>
              <w:t xml:space="preserve">Наличие опыта работы</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0,2</w:t>
            </w:r>
            <w:r/>
          </w:p>
        </w:tc>
        <w:tc>
          <w:tcPr>
            <w:tcW w:w="930"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выписка из Единого государственного реестра юридических лиц</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наличие опыта работы у российской организации не менее 3 лет</w:t>
            </w:r>
            <w:r/>
          </w:p>
        </w:tc>
        <w:tc>
          <w:tcPr>
            <w:tcW w:w="964" w:type="dxa"/>
            <w:textDirection w:val="lrTb"/>
            <w:noWrap w:val="false"/>
          </w:tcPr>
          <w:p>
            <w:pPr>
              <w:pStyle w:val="827"/>
              <w:jc w:val="center"/>
            </w:pPr>
            <w:r>
              <w:rPr>
                <w:sz w:val="24"/>
              </w:rPr>
              <w:t xml:space="preserve">100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наличие опыта работы у российской организации от 1 года до 3 лет</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1 года</w:t>
            </w:r>
            <w:r/>
          </w:p>
        </w:tc>
        <w:tc>
          <w:tcPr>
            <w:tcW w:w="964" w:type="dxa"/>
            <w:textDirection w:val="lrTb"/>
            <w:noWrap w:val="false"/>
          </w:tcPr>
          <w:p>
            <w:pPr>
              <w:pStyle w:val="827"/>
              <w:jc w:val="center"/>
            </w:pPr>
            <w:r>
              <w:rPr>
                <w:sz w:val="24"/>
              </w:rPr>
              <w:t xml:space="preserve">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5.</w:t>
            </w:r>
            <w:r/>
          </w:p>
        </w:tc>
        <w:tc>
          <w:tcPr>
            <w:tcW w:w="3231" w:type="dxa"/>
            <w:textDirection w:val="lrTb"/>
            <w:noWrap w:val="false"/>
          </w:tcPr>
          <w:p>
            <w:pPr>
              <w:pStyle w:val="827"/>
              <w:jc w:val="both"/>
            </w:pPr>
            <w:r>
              <w:rPr>
                <w:sz w:val="24"/>
              </w:rPr>
              <w:t xml:space="preserve">Статус российской организации</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0,15</w:t>
            </w:r>
            <w:r/>
          </w:p>
        </w:tc>
        <w:tc>
          <w:tcPr>
            <w:tcW w:w="930"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отчетность, представляемая российской организацией в Минсельхоз Чувашии</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имеет статус сельскохозяйственного товаропроизводителя</w:t>
            </w:r>
            <w:r/>
          </w:p>
        </w:tc>
        <w:tc>
          <w:tcPr>
            <w:tcW w:w="964" w:type="dxa"/>
            <w:textDirection w:val="lrTb"/>
            <w:noWrap w:val="false"/>
          </w:tcPr>
          <w:p>
            <w:pPr>
              <w:pStyle w:val="827"/>
              <w:jc w:val="center"/>
            </w:pPr>
            <w:r>
              <w:rPr>
                <w:sz w:val="24"/>
              </w:rPr>
              <w:t xml:space="preserve">80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не является сельскохозяйственным товаропроизводителем</w:t>
            </w:r>
            <w:r/>
          </w:p>
        </w:tc>
        <w:tc>
          <w:tcPr>
            <w:tcW w:w="964" w:type="dxa"/>
            <w:textDirection w:val="lrTb"/>
            <w:noWrap w:val="false"/>
          </w:tcPr>
          <w:p>
            <w:pPr>
              <w:pStyle w:val="827"/>
              <w:jc w:val="center"/>
            </w:pPr>
            <w:r>
              <w:rPr>
                <w:sz w:val="24"/>
              </w:rPr>
              <w:t xml:space="preserve">40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6.</w:t>
            </w:r>
            <w:r/>
          </w:p>
        </w:tc>
        <w:tc>
          <w:tcPr>
            <w:tcW w:w="3231" w:type="dxa"/>
            <w:textDirection w:val="lrTb"/>
            <w:noWrap w:val="false"/>
          </w:tcPr>
          <w:p>
            <w:pPr>
              <w:pStyle w:val="827"/>
              <w:jc w:val="both"/>
            </w:pPr>
            <w:r>
              <w:rPr>
                <w:sz w:val="24"/>
              </w:rPr>
              <w:t xml:space="preserve">Срок окупаемости проекта Перспектива</w:t>
            </w:r>
            <w:r/>
          </w:p>
        </w:tc>
        <w:tc>
          <w:tcPr>
            <w:tcW w:w="964" w:type="dxa"/>
            <w:textDirection w:val="lrTb"/>
            <w:noWrap w:val="false"/>
          </w:tcPr>
          <w:p>
            <w:pPr>
              <w:pStyle w:val="827"/>
              <w:jc w:val="center"/>
            </w:pPr>
            <w:r>
              <w:rPr>
                <w:sz w:val="24"/>
              </w:rPr>
              <w:t xml:space="preserve">x</w:t>
            </w:r>
            <w:r/>
          </w:p>
        </w:tc>
        <w:tc>
          <w:tcPr>
            <w:tcW w:w="850" w:type="dxa"/>
            <w:textDirection w:val="lrTb"/>
            <w:noWrap w:val="false"/>
          </w:tcPr>
          <w:p>
            <w:pPr>
              <w:pStyle w:val="827"/>
              <w:jc w:val="center"/>
            </w:pPr>
            <w:r>
              <w:rPr>
                <w:sz w:val="24"/>
              </w:rPr>
              <w:t xml:space="preserve">0,15</w:t>
            </w:r>
            <w:r/>
          </w:p>
        </w:tc>
        <w:tc>
          <w:tcPr>
            <w:tcW w:w="930"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3 лет</w:t>
            </w:r>
            <w:r/>
          </w:p>
        </w:tc>
        <w:tc>
          <w:tcPr>
            <w:tcW w:w="964" w:type="dxa"/>
            <w:textDirection w:val="lrTb"/>
            <w:noWrap w:val="false"/>
          </w:tcPr>
          <w:p>
            <w:pPr>
              <w:pStyle w:val="827"/>
              <w:jc w:val="center"/>
            </w:pPr>
            <w:r>
              <w:rPr>
                <w:sz w:val="24"/>
              </w:rPr>
              <w:t xml:space="preserve">100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3 до 4 лет</w:t>
            </w:r>
            <w:r/>
          </w:p>
        </w:tc>
        <w:tc>
          <w:tcPr>
            <w:tcW w:w="964" w:type="dxa"/>
            <w:textDirection w:val="lrTb"/>
            <w:noWrap w:val="false"/>
          </w:tcPr>
          <w:p>
            <w:pPr>
              <w:pStyle w:val="827"/>
              <w:jc w:val="center"/>
            </w:pPr>
            <w:r>
              <w:rPr>
                <w:sz w:val="24"/>
              </w:rPr>
              <w:t xml:space="preserve">80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4 лет</w:t>
            </w:r>
            <w:r/>
          </w:p>
        </w:tc>
        <w:tc>
          <w:tcPr>
            <w:tcW w:w="964" w:type="dxa"/>
            <w:textDirection w:val="lrTb"/>
            <w:noWrap w:val="false"/>
          </w:tcPr>
          <w:p>
            <w:pPr>
              <w:pStyle w:val="827"/>
              <w:jc w:val="center"/>
            </w:pPr>
            <w:r>
              <w:rPr>
                <w:sz w:val="24"/>
              </w:rPr>
              <w:t xml:space="preserve">60</w:t>
            </w:r>
            <w:r/>
          </w:p>
        </w:tc>
        <w:tc>
          <w:tcPr>
            <w:tcW w:w="850" w:type="dxa"/>
            <w:textDirection w:val="lrTb"/>
            <w:noWrap w:val="false"/>
          </w:tcPr>
          <w:p>
            <w:pPr>
              <w:pStyle w:val="827"/>
              <w:jc w:val="center"/>
            </w:pPr>
            <w:r>
              <w:rPr>
                <w:sz w:val="24"/>
              </w:rPr>
              <w:t xml:space="preserve">x</w:t>
            </w:r>
            <w:r/>
          </w:p>
        </w:tc>
        <w:tc>
          <w:tcPr>
            <w:tcW w:w="930"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pPr>
            <w:r>
              <w:rPr>
                <w:sz w:val="24"/>
              </w:rPr>
            </w:r>
            <w:r/>
          </w:p>
        </w:tc>
        <w:tc>
          <w:tcPr>
            <w:tcW w:w="3231" w:type="dxa"/>
            <w:textDirection w:val="lrTb"/>
            <w:noWrap w:val="false"/>
          </w:tcPr>
          <w:p>
            <w:pPr>
              <w:pStyle w:val="827"/>
              <w:jc w:val="both"/>
            </w:pPr>
            <w:r>
              <w:rPr>
                <w:sz w:val="24"/>
              </w:rPr>
              <w:t xml:space="preserve">Итоговая оценка (стр. 1 + стр. 2 + стр. 3 + стр. 4 + стр. 5 + стр. 6)</w:t>
            </w:r>
            <w:r/>
          </w:p>
        </w:tc>
        <w:tc>
          <w:tcPr>
            <w:tcW w:w="964" w:type="dxa"/>
            <w:textDirection w:val="lrTb"/>
            <w:noWrap w:val="false"/>
          </w:tcPr>
          <w:p>
            <w:pPr>
              <w:pStyle w:val="827"/>
            </w:pPr>
            <w:r>
              <w:rPr>
                <w:sz w:val="24"/>
              </w:rPr>
            </w:r>
            <w:r/>
          </w:p>
        </w:tc>
        <w:tc>
          <w:tcPr>
            <w:tcW w:w="850" w:type="dxa"/>
            <w:textDirection w:val="lrTb"/>
            <w:noWrap w:val="false"/>
          </w:tcPr>
          <w:p>
            <w:pPr>
              <w:pStyle w:val="827"/>
            </w:pPr>
            <w:r>
              <w:rPr>
                <w:sz w:val="24"/>
              </w:rPr>
            </w:r>
            <w:r/>
          </w:p>
        </w:tc>
        <w:tc>
          <w:tcPr>
            <w:tcW w:w="930" w:type="dxa"/>
            <w:textDirection w:val="lrTb"/>
            <w:noWrap w:val="false"/>
          </w:tcPr>
          <w:p>
            <w:pPr>
              <w:pStyle w:val="827"/>
            </w:pPr>
            <w:r>
              <w:rPr>
                <w:sz w:val="24"/>
              </w:rPr>
            </w:r>
            <w:r/>
          </w:p>
        </w:tc>
        <w:tc>
          <w:tcPr>
            <w:tcBorders>
              <w:right w:val="none" w:color="000000" w:sz="4" w:space="0"/>
            </w:tcBorders>
            <w:tcW w:w="2494" w:type="dxa"/>
            <w:textDirection w:val="lrTb"/>
            <w:noWrap w:val="false"/>
          </w:tcPr>
          <w:p>
            <w:pPr>
              <w:pStyle w:val="827"/>
              <w:jc w:val="center"/>
            </w:pPr>
            <w:r>
              <w:rPr>
                <w:sz w:val="24"/>
              </w:rPr>
              <w:t xml:space="preserve">x</w:t>
            </w:r>
            <w:r/>
          </w:p>
        </w:tc>
      </w:tr>
    </w:tbl>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6.2</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9"/>
        <w:jc w:val="center"/>
      </w:pPr>
      <w:r/>
      <w:bookmarkStart w:id="3404" w:name="P3404"/>
      <w:r/>
      <w:bookmarkEnd w:id="3404"/>
      <w:r>
        <w:rPr>
          <w:sz w:val="24"/>
        </w:rPr>
        <w:t xml:space="preserve">КРИТЕРИИ ОЦЕНКИ</w:t>
      </w:r>
      <w:r/>
    </w:p>
    <w:p>
      <w:pPr>
        <w:pStyle w:val="829"/>
        <w:jc w:val="center"/>
      </w:pPr>
      <w:r>
        <w:rPr>
          <w:sz w:val="24"/>
        </w:rPr>
        <w:t xml:space="preserve">ЗАЯВОК (ДОКУМЕНТОВ), ПРЕДСТАВЛЕННЫХ ЗАЯВИТЕЛЯМИ НА УЧАСТИЕ</w:t>
      </w:r>
      <w:r/>
    </w:p>
    <w:p>
      <w:pPr>
        <w:pStyle w:val="829"/>
        <w:jc w:val="center"/>
      </w:pPr>
      <w:r>
        <w:rPr>
          <w:sz w:val="24"/>
        </w:rPr>
        <w:t xml:space="preserve">В ОТБОРЕ НА ПРЕДОСТАВЛЕНИЕ РОССИЙСКОЙ ОРГАНИЗАЦИИ</w:t>
      </w:r>
      <w:r/>
    </w:p>
    <w:p>
      <w:pPr>
        <w:pStyle w:val="829"/>
        <w:jc w:val="center"/>
      </w:pPr>
      <w:r>
        <w:rPr>
          <w:sz w:val="24"/>
        </w:rPr>
        <w:t xml:space="preserve">ГОСУДАРСТВЕННОЙ ПОДДЕРЖКИ В ФОРМЕ ГРАНТА НА РЕАЛИЗАЦИЮ</w:t>
      </w:r>
      <w:r/>
    </w:p>
    <w:p>
      <w:pPr>
        <w:pStyle w:val="829"/>
        <w:jc w:val="center"/>
      </w:pPr>
      <w:r>
        <w:rPr>
          <w:sz w:val="24"/>
        </w:rPr>
        <w:t xml:space="preserve">ПРОЕКТА РАЗВИТИЯ ПЕРСПЕКТИВНЫХ НАПРАВЛЕНИЙ</w:t>
      </w:r>
      <w:r/>
    </w:p>
    <w:p>
      <w:pPr>
        <w:pStyle w:val="829"/>
        <w:jc w:val="center"/>
      </w:pPr>
      <w:r>
        <w:rPr>
          <w:sz w:val="24"/>
        </w:rPr>
        <w:t xml:space="preserve">СЕЛЬСКОХОЗЯЙСТВЕННОГО ПРОИЗВОДСТВА (ПЕРСПЕКТИВА)</w:t>
      </w:r>
      <w:r/>
    </w:p>
    <w:p>
      <w:pPr>
        <w:pStyle w:val="829"/>
        <w:jc w:val="center"/>
      </w:pPr>
      <w:r>
        <w:rPr>
          <w:sz w:val="24"/>
        </w:rPr>
        <w:t xml:space="preserve">(НАПРАВЛЕНИЕ ДЕЯТЕЛЬНОСТИ - "АГРОТУРИЗМ")</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231"/>
        <w:gridCol w:w="964"/>
        <w:gridCol w:w="826"/>
        <w:gridCol w:w="926"/>
        <w:gridCol w:w="2494"/>
      </w:tblGrid>
      <w:tr>
        <w:tblPrEx/>
        <w:trPr/>
        <w:tc>
          <w:tcPr>
            <w:tcBorders>
              <w:left w:val="none" w:color="000000" w:sz="4" w:space="0"/>
            </w:tcBorders>
            <w:tcW w:w="567" w:type="dxa"/>
            <w:textDirection w:val="lrTb"/>
            <w:noWrap w:val="false"/>
          </w:tcPr>
          <w:p>
            <w:pPr>
              <w:pStyle w:val="827"/>
              <w:jc w:val="center"/>
            </w:pPr>
            <w:r>
              <w:rPr>
                <w:sz w:val="24"/>
              </w:rPr>
              <w:t xml:space="preserve">N</w:t>
            </w:r>
            <w:r/>
          </w:p>
          <w:p>
            <w:pPr>
              <w:pStyle w:val="827"/>
              <w:jc w:val="center"/>
            </w:pPr>
            <w:r>
              <w:rPr>
                <w:sz w:val="24"/>
              </w:rPr>
              <w:t xml:space="preserve">пп</w:t>
            </w:r>
            <w:r/>
          </w:p>
        </w:tc>
        <w:tc>
          <w:tcPr>
            <w:tcW w:w="3231" w:type="dxa"/>
            <w:textDirection w:val="lrTb"/>
            <w:noWrap w:val="false"/>
          </w:tcPr>
          <w:p>
            <w:pPr>
              <w:pStyle w:val="827"/>
              <w:jc w:val="center"/>
            </w:pPr>
            <w:r>
              <w:rPr>
                <w:sz w:val="24"/>
              </w:rPr>
              <w:t xml:space="preserve">Наименование критерия</w:t>
            </w:r>
            <w:r/>
          </w:p>
        </w:tc>
        <w:tc>
          <w:tcPr>
            <w:tcW w:w="964" w:type="dxa"/>
            <w:textDirection w:val="lrTb"/>
            <w:noWrap w:val="false"/>
          </w:tcPr>
          <w:p>
            <w:pPr>
              <w:pStyle w:val="827"/>
              <w:jc w:val="center"/>
            </w:pPr>
            <w:r>
              <w:rPr>
                <w:sz w:val="24"/>
              </w:rPr>
              <w:t xml:space="preserve">Значение оценки, баллов</w:t>
            </w:r>
            <w:r/>
          </w:p>
        </w:tc>
        <w:tc>
          <w:tcPr>
            <w:tcW w:w="826" w:type="dxa"/>
            <w:textDirection w:val="lrTb"/>
            <w:noWrap w:val="false"/>
          </w:tcPr>
          <w:p>
            <w:pPr>
              <w:pStyle w:val="827"/>
              <w:jc w:val="center"/>
            </w:pPr>
            <w:r>
              <w:rPr>
                <w:sz w:val="24"/>
              </w:rPr>
              <w:t xml:space="preserve">Удельный вес оценки</w:t>
            </w:r>
            <w:r/>
          </w:p>
        </w:tc>
        <w:tc>
          <w:tcPr>
            <w:tcW w:w="926" w:type="dxa"/>
            <w:textDirection w:val="lrTb"/>
            <w:noWrap w:val="false"/>
          </w:tcPr>
          <w:p>
            <w:pPr>
              <w:pStyle w:val="827"/>
              <w:jc w:val="center"/>
            </w:pPr>
            <w:r>
              <w:rPr>
                <w:sz w:val="24"/>
              </w:rPr>
              <w:t xml:space="preserve">Оценка (гр. 3 x гр. 4)</w:t>
            </w:r>
            <w:r/>
          </w:p>
        </w:tc>
        <w:tc>
          <w:tcPr>
            <w:tcBorders>
              <w:right w:val="none" w:color="000000" w:sz="4" w:space="0"/>
            </w:tcBorders>
            <w:tcW w:w="2494" w:type="dxa"/>
            <w:textDirection w:val="lrTb"/>
            <w:noWrap w:val="false"/>
          </w:tcPr>
          <w:p>
            <w:pPr>
              <w:pStyle w:val="827"/>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231" w:type="dxa"/>
            <w:textDirection w:val="lrTb"/>
            <w:noWrap w:val="false"/>
          </w:tcPr>
          <w:p>
            <w:pPr>
              <w:pStyle w:val="827"/>
              <w:jc w:val="center"/>
            </w:pPr>
            <w:r>
              <w:rPr>
                <w:sz w:val="24"/>
              </w:rPr>
              <w:t xml:space="preserve">2</w:t>
            </w:r>
            <w:r/>
          </w:p>
        </w:tc>
        <w:tc>
          <w:tcPr>
            <w:tcW w:w="964" w:type="dxa"/>
            <w:textDirection w:val="lrTb"/>
            <w:noWrap w:val="false"/>
          </w:tcPr>
          <w:p>
            <w:pPr>
              <w:pStyle w:val="827"/>
              <w:jc w:val="center"/>
            </w:pPr>
            <w:r>
              <w:rPr>
                <w:sz w:val="24"/>
              </w:rPr>
              <w:t xml:space="preserve">3</w:t>
            </w:r>
            <w:r/>
          </w:p>
        </w:tc>
        <w:tc>
          <w:tcPr>
            <w:tcW w:w="826" w:type="dxa"/>
            <w:textDirection w:val="lrTb"/>
            <w:noWrap w:val="false"/>
          </w:tcPr>
          <w:p>
            <w:pPr>
              <w:pStyle w:val="827"/>
              <w:jc w:val="center"/>
            </w:pPr>
            <w:r>
              <w:rPr>
                <w:sz w:val="24"/>
              </w:rPr>
              <w:t xml:space="preserve">4</w:t>
            </w:r>
            <w:r/>
          </w:p>
        </w:tc>
        <w:tc>
          <w:tcPr>
            <w:tcW w:w="926" w:type="dxa"/>
            <w:textDirection w:val="lrTb"/>
            <w:noWrap w:val="false"/>
          </w:tcPr>
          <w:p>
            <w:pPr>
              <w:pStyle w:val="827"/>
              <w:jc w:val="center"/>
            </w:pPr>
            <w:r>
              <w:rPr>
                <w:sz w:val="24"/>
              </w:rPr>
              <w:t xml:space="preserve">5</w:t>
            </w:r>
            <w:r/>
          </w:p>
        </w:tc>
        <w:tc>
          <w:tcPr>
            <w:tcBorders>
              <w:right w:val="none" w:color="000000" w:sz="4" w:space="0"/>
            </w:tcBorders>
            <w:tcW w:w="2494" w:type="dxa"/>
            <w:textDirection w:val="lrTb"/>
            <w:noWrap w:val="false"/>
          </w:tcPr>
          <w:p>
            <w:pPr>
              <w:pStyle w:val="827"/>
              <w:jc w:val="center"/>
            </w:pPr>
            <w:r>
              <w:rPr>
                <w:sz w:val="24"/>
              </w:rPr>
              <w:t xml:space="preserve">6</w:t>
            </w:r>
            <w:r/>
          </w:p>
        </w:tc>
      </w:tr>
      <w:tr>
        <w:tblPrEx/>
        <w:trPr/>
        <w:tc>
          <w:tcPr>
            <w:tcBorders>
              <w:left w:val="none" w:color="000000" w:sz="4" w:space="0"/>
            </w:tcBorders>
            <w:tcW w:w="567" w:type="dxa"/>
            <w:textDirection w:val="lrTb"/>
            <w:noWrap w:val="false"/>
          </w:tcPr>
          <w:p>
            <w:pPr>
              <w:pStyle w:val="827"/>
              <w:jc w:val="center"/>
            </w:pPr>
            <w:r>
              <w:rPr>
                <w:sz w:val="24"/>
              </w:rPr>
              <w:t xml:space="preserve">1.</w:t>
            </w:r>
            <w:r/>
          </w:p>
        </w:tc>
        <w:tc>
          <w:tcPr>
            <w:tcW w:w="3231" w:type="dxa"/>
            <w:textDirection w:val="lrTb"/>
            <w:noWrap w:val="false"/>
          </w:tcPr>
          <w:p>
            <w:pPr>
              <w:pStyle w:val="827"/>
              <w:jc w:val="both"/>
            </w:pPr>
            <w:r>
              <w:rPr>
                <w:sz w:val="24"/>
              </w:rPr>
              <w:t xml:space="preserve">Эффективность деятельности заявителя (за год, предшествующий текущему году)</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отчетность, представляемая в Минсельхоз Чувашии, и (или) налоговые декларации</w:t>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1.1.</w:t>
            </w:r>
            <w:r/>
          </w:p>
        </w:tc>
        <w:tc>
          <w:tcPr>
            <w:tcW w:w="3231" w:type="dxa"/>
            <w:textDirection w:val="lrTb"/>
            <w:noWrap w:val="false"/>
          </w:tcPr>
          <w:p>
            <w:pPr>
              <w:pStyle w:val="827"/>
              <w:jc w:val="both"/>
            </w:pPr>
            <w:r>
              <w:rPr>
                <w:sz w:val="24"/>
              </w:rPr>
              <w:t xml:space="preserve">Выручка от реализации продукции</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40,0 млн. рублей</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30,0 млн. рублей до 40,0 млн. рублей</w:t>
            </w:r>
            <w:r/>
          </w:p>
        </w:tc>
        <w:tc>
          <w:tcPr>
            <w:tcW w:w="964" w:type="dxa"/>
            <w:textDirection w:val="lrTb"/>
            <w:noWrap w:val="false"/>
          </w:tcPr>
          <w:p>
            <w:pPr>
              <w:pStyle w:val="827"/>
              <w:jc w:val="center"/>
            </w:pPr>
            <w:r>
              <w:rPr>
                <w:sz w:val="24"/>
              </w:rPr>
              <w:t xml:space="preserve">80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30,0 млн. рублей</w:t>
            </w:r>
            <w:r/>
          </w:p>
        </w:tc>
        <w:tc>
          <w:tcPr>
            <w:tcW w:w="964" w:type="dxa"/>
            <w:textDirection w:val="lrTb"/>
            <w:noWrap w:val="false"/>
          </w:tcPr>
          <w:p>
            <w:pPr>
              <w:pStyle w:val="827"/>
              <w:jc w:val="center"/>
            </w:pPr>
            <w:r>
              <w:rPr>
                <w:sz w:val="24"/>
              </w:rPr>
              <w:t xml:space="preserve">60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1.2.</w:t>
            </w:r>
            <w:r/>
          </w:p>
        </w:tc>
        <w:tc>
          <w:tcPr>
            <w:tcW w:w="3231" w:type="dxa"/>
            <w:textDirection w:val="lrTb"/>
            <w:noWrap w:val="false"/>
          </w:tcPr>
          <w:p>
            <w:pPr>
              <w:pStyle w:val="827"/>
              <w:jc w:val="both"/>
            </w:pPr>
            <w:r>
              <w:rPr>
                <w:sz w:val="24"/>
              </w:rPr>
              <w:t xml:space="preserve">Налоговые поступления в бюджет</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1 млн. рублей</w:t>
            </w:r>
            <w:r/>
          </w:p>
        </w:tc>
        <w:tc>
          <w:tcPr>
            <w:tcW w:w="964" w:type="dxa"/>
            <w:textDirection w:val="lrTb"/>
            <w:noWrap w:val="false"/>
          </w:tcPr>
          <w:p>
            <w:pPr>
              <w:pStyle w:val="827"/>
              <w:jc w:val="center"/>
            </w:pPr>
            <w:r>
              <w:rPr>
                <w:sz w:val="24"/>
              </w:rPr>
              <w:t xml:space="preserve">60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500 тыс. рублей до 1 млн. рублей</w:t>
            </w:r>
            <w:r/>
          </w:p>
        </w:tc>
        <w:tc>
          <w:tcPr>
            <w:tcW w:w="964" w:type="dxa"/>
            <w:textDirection w:val="lrTb"/>
            <w:noWrap w:val="false"/>
          </w:tcPr>
          <w:p>
            <w:pPr>
              <w:pStyle w:val="827"/>
              <w:jc w:val="center"/>
            </w:pPr>
            <w:r>
              <w:rPr>
                <w:sz w:val="24"/>
              </w:rPr>
              <w:t xml:space="preserve">40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500 тыс. рублей</w:t>
            </w:r>
            <w:r/>
          </w:p>
        </w:tc>
        <w:tc>
          <w:tcPr>
            <w:tcW w:w="964" w:type="dxa"/>
            <w:textDirection w:val="lrTb"/>
            <w:noWrap w:val="false"/>
          </w:tcPr>
          <w:p>
            <w:pPr>
              <w:pStyle w:val="827"/>
              <w:jc w:val="center"/>
            </w:pPr>
            <w:r>
              <w:rPr>
                <w:sz w:val="24"/>
              </w:rPr>
              <w:t xml:space="preserve">20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827"/>
              <w:jc w:val="center"/>
            </w:pPr>
            <w:r>
              <w:rPr>
                <w:sz w:val="24"/>
              </w:rPr>
              <w:t xml:space="preserve">1.3.</w:t>
            </w:r>
            <w:r/>
          </w:p>
        </w:tc>
        <w:tc>
          <w:tcPr>
            <w:tcW w:w="3231" w:type="dxa"/>
            <w:textDirection w:val="lrTb"/>
            <w:noWrap w:val="false"/>
          </w:tcPr>
          <w:p>
            <w:pPr>
              <w:pStyle w:val="827"/>
              <w:jc w:val="both"/>
            </w:pPr>
            <w:r>
              <w:rPr>
                <w:sz w:val="24"/>
              </w:rPr>
              <w:t xml:space="preserve">Уровень среднемесячной заработной платы одного работника</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37 тыс. рублей</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30 тыс. рублей до 37 тыс. рублей</w:t>
            </w:r>
            <w:r/>
          </w:p>
        </w:tc>
        <w:tc>
          <w:tcPr>
            <w:tcW w:w="964" w:type="dxa"/>
            <w:textDirection w:val="lrTb"/>
            <w:noWrap w:val="false"/>
          </w:tcPr>
          <w:p>
            <w:pPr>
              <w:pStyle w:val="827"/>
              <w:jc w:val="center"/>
            </w:pPr>
            <w:r>
              <w:rPr>
                <w:sz w:val="24"/>
              </w:rPr>
              <w:t xml:space="preserve">80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25 тыс. рублей до 30 тыс. рублей</w:t>
            </w:r>
            <w:r/>
          </w:p>
        </w:tc>
        <w:tc>
          <w:tcPr>
            <w:tcW w:w="964" w:type="dxa"/>
            <w:textDirection w:val="lrTb"/>
            <w:noWrap w:val="false"/>
          </w:tcPr>
          <w:p>
            <w:pPr>
              <w:pStyle w:val="827"/>
              <w:jc w:val="center"/>
            </w:pPr>
            <w:r>
              <w:rPr>
                <w:sz w:val="24"/>
              </w:rPr>
              <w:t xml:space="preserve">40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25 тыс. рублей</w:t>
            </w:r>
            <w:r/>
          </w:p>
        </w:tc>
        <w:tc>
          <w:tcPr>
            <w:tcW w:w="964" w:type="dxa"/>
            <w:textDirection w:val="lrTb"/>
            <w:noWrap w:val="false"/>
          </w:tcPr>
          <w:p>
            <w:pPr>
              <w:pStyle w:val="827"/>
              <w:jc w:val="center"/>
            </w:pPr>
            <w:r>
              <w:rPr>
                <w:sz w:val="24"/>
              </w:rPr>
              <w:t xml:space="preserve">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2.</w:t>
            </w:r>
            <w:r/>
          </w:p>
        </w:tc>
        <w:tc>
          <w:tcPr>
            <w:tcW w:w="3231" w:type="dxa"/>
            <w:textDirection w:val="lrTb"/>
            <w:noWrap w:val="false"/>
          </w:tcPr>
          <w:p>
            <w:pPr>
              <w:pStyle w:val="827"/>
              <w:jc w:val="both"/>
            </w:pPr>
            <w:r>
              <w:rPr>
                <w:sz w:val="24"/>
              </w:rPr>
              <w:t xml:space="preserve">Наличие у заявителя или сотрудника заявителя образования</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высшее или среднее специальное образование или профессиональная переподготовка в рамках обучающего проекта "Школа фермеров" непосредственно в сфере агротуризма (сельского туризма)</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высшее или среднее специальное образование в иных сферах туристической деятельности</w:t>
            </w:r>
            <w:r/>
          </w:p>
        </w:tc>
        <w:tc>
          <w:tcPr>
            <w:tcW w:w="964" w:type="dxa"/>
            <w:textDirection w:val="lrTb"/>
            <w:noWrap w:val="false"/>
          </w:tcPr>
          <w:p>
            <w:pPr>
              <w:pStyle w:val="827"/>
              <w:jc w:val="center"/>
            </w:pPr>
            <w:r>
              <w:rPr>
                <w:sz w:val="24"/>
              </w:rPr>
              <w:t xml:space="preserve">60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дополнительное профессиональное образование в сфере туристической деятельности</w:t>
            </w:r>
            <w:r/>
          </w:p>
        </w:tc>
        <w:tc>
          <w:tcPr>
            <w:tcW w:w="964" w:type="dxa"/>
            <w:textDirection w:val="lrTb"/>
            <w:noWrap w:val="false"/>
          </w:tcPr>
          <w:p>
            <w:pPr>
              <w:pStyle w:val="827"/>
              <w:jc w:val="center"/>
            </w:pPr>
            <w:r>
              <w:rPr>
                <w:sz w:val="24"/>
              </w:rPr>
              <w:t xml:space="preserve">20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при отсутствии</w:t>
            </w:r>
            <w:r/>
          </w:p>
        </w:tc>
        <w:tc>
          <w:tcPr>
            <w:tcW w:w="964" w:type="dxa"/>
            <w:textDirection w:val="lrTb"/>
            <w:noWrap w:val="false"/>
          </w:tcPr>
          <w:p>
            <w:pPr>
              <w:pStyle w:val="827"/>
              <w:jc w:val="center"/>
            </w:pPr>
            <w:r>
              <w:rPr>
                <w:sz w:val="24"/>
              </w:rPr>
              <w:t xml:space="preserve">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3.</w:t>
            </w:r>
            <w:r/>
          </w:p>
        </w:tc>
        <w:tc>
          <w:tcPr>
            <w:tcW w:w="3231" w:type="dxa"/>
            <w:textDirection w:val="lrTb"/>
            <w:noWrap w:val="false"/>
          </w:tcPr>
          <w:p>
            <w:pPr>
              <w:pStyle w:val="827"/>
              <w:jc w:val="both"/>
            </w:pPr>
            <w:r>
              <w:rPr>
                <w:sz w:val="24"/>
              </w:rPr>
              <w:t xml:space="preserve">Наличие производственных и складских зданий, помещений, пристроек и сооружений, предназначенных для производств</w:t>
            </w:r>
            <w:r>
              <w:rPr>
                <w:sz w:val="24"/>
              </w:rPr>
              <w:t xml:space="preserve">а или переработки сельскохозяйственной продукции, прошедших государственную регистрацию, или наличие земель сельскохозяйственного назначения, прошедших государственную регистрацию (для заявителей, осуществляющих только деятельность в сфере растениеводства)</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собственности</w:t>
            </w:r>
            <w:r/>
          </w:p>
        </w:tc>
        <w:tc>
          <w:tcPr>
            <w:tcW w:w="964" w:type="dxa"/>
            <w:textDirection w:val="lrTb"/>
            <w:noWrap w:val="false"/>
          </w:tcPr>
          <w:p>
            <w:pPr>
              <w:pStyle w:val="827"/>
              <w:jc w:val="center"/>
            </w:pPr>
            <w:r>
              <w:rPr>
                <w:sz w:val="24"/>
              </w:rPr>
              <w:t xml:space="preserve">60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долгосрочной аренде (субаренде) на срок не менее 5 лет с даты окончания приема документов</w:t>
            </w:r>
            <w:r/>
          </w:p>
        </w:tc>
        <w:tc>
          <w:tcPr>
            <w:tcW w:w="964" w:type="dxa"/>
            <w:textDirection w:val="lrTb"/>
            <w:noWrap w:val="false"/>
          </w:tcPr>
          <w:p>
            <w:pPr>
              <w:pStyle w:val="827"/>
              <w:jc w:val="center"/>
            </w:pPr>
            <w:r>
              <w:rPr>
                <w:sz w:val="24"/>
              </w:rPr>
              <w:t xml:space="preserve">40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аренде (субаренде) на срок менее 5 лет с даты окончания приема документов</w:t>
            </w:r>
            <w:r/>
          </w:p>
        </w:tc>
        <w:tc>
          <w:tcPr>
            <w:tcW w:w="964" w:type="dxa"/>
            <w:textDirection w:val="lrTb"/>
            <w:noWrap w:val="false"/>
          </w:tcPr>
          <w:p>
            <w:pPr>
              <w:pStyle w:val="827"/>
              <w:jc w:val="center"/>
            </w:pPr>
            <w:r>
              <w:rPr>
                <w:sz w:val="24"/>
              </w:rPr>
              <w:t xml:space="preserve">20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при отсутствии</w:t>
            </w:r>
            <w:r/>
          </w:p>
        </w:tc>
        <w:tc>
          <w:tcPr>
            <w:tcW w:w="964" w:type="dxa"/>
            <w:textDirection w:val="lrTb"/>
            <w:noWrap w:val="false"/>
          </w:tcPr>
          <w:p>
            <w:pPr>
              <w:pStyle w:val="827"/>
              <w:jc w:val="center"/>
            </w:pPr>
            <w:r>
              <w:rPr>
                <w:sz w:val="24"/>
              </w:rPr>
              <w:t xml:space="preserve">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4.</w:t>
            </w:r>
            <w:r/>
          </w:p>
        </w:tc>
        <w:tc>
          <w:tcPr>
            <w:tcW w:w="3231" w:type="dxa"/>
            <w:textDirection w:val="lrTb"/>
            <w:noWrap w:val="false"/>
          </w:tcPr>
          <w:p>
            <w:pPr>
              <w:pStyle w:val="827"/>
              <w:jc w:val="both"/>
            </w:pPr>
            <w:r>
              <w:rPr>
                <w:sz w:val="24"/>
              </w:rPr>
              <w:t xml:space="preserve">Наличие у заявителя опыта в сфере агротуризма (сельского туризма)</w:t>
            </w:r>
            <w:r/>
          </w:p>
        </w:tc>
        <w:tc>
          <w:tcPr>
            <w:tcW w:w="964" w:type="dxa"/>
            <w:textDirection w:val="lrTb"/>
            <w:noWrap w:val="false"/>
          </w:tcPr>
          <w:p>
            <w:pPr>
              <w:pStyle w:val="827"/>
            </w:pPr>
            <w:r>
              <w:rPr>
                <w:sz w:val="24"/>
              </w:rPr>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документы, подтверждающие опыт (материалы, подтверждающие включение в туристические маршруты, или договоры и (или) информационные письма т</w:t>
            </w:r>
            <w:r>
              <w:rPr>
                <w:sz w:val="24"/>
              </w:rPr>
              <w:t xml:space="preserve">уристических организаций о проведении туристических мероприятий или информационные письма администраций муниципальных образований об участии в туристических мероприятиях, организованных органами местного самоуправления, учреждениями образования и культуры)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предшествующие годы</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в текущем году</w:t>
            </w:r>
            <w:r/>
          </w:p>
        </w:tc>
        <w:tc>
          <w:tcPr>
            <w:tcW w:w="964" w:type="dxa"/>
            <w:textDirection w:val="lrTb"/>
            <w:noWrap w:val="false"/>
          </w:tcPr>
          <w:p>
            <w:pPr>
              <w:pStyle w:val="827"/>
              <w:jc w:val="center"/>
            </w:pPr>
            <w:r>
              <w:rPr>
                <w:sz w:val="24"/>
              </w:rPr>
              <w:t xml:space="preserve">50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при отсутствии</w:t>
            </w:r>
            <w:r/>
          </w:p>
        </w:tc>
        <w:tc>
          <w:tcPr>
            <w:tcW w:w="964" w:type="dxa"/>
            <w:textDirection w:val="lrTb"/>
            <w:noWrap w:val="false"/>
          </w:tcPr>
          <w:p>
            <w:pPr>
              <w:pStyle w:val="827"/>
              <w:jc w:val="center"/>
            </w:pPr>
            <w:r>
              <w:rPr>
                <w:sz w:val="24"/>
              </w:rPr>
              <w:t xml:space="preserve">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5.</w:t>
            </w:r>
            <w:r/>
          </w:p>
        </w:tc>
        <w:tc>
          <w:tcPr>
            <w:tcW w:w="3231" w:type="dxa"/>
            <w:textDirection w:val="lrTb"/>
            <w:noWrap w:val="false"/>
          </w:tcPr>
          <w:p>
            <w:pPr>
              <w:pStyle w:val="827"/>
              <w:jc w:val="both"/>
            </w:pPr>
            <w:r>
              <w:rPr>
                <w:sz w:val="24"/>
              </w:rPr>
              <w:t xml:space="preserve">Срок окупаемости проекта Перспектива</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менее 3 лет</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от 3 до 4 лет</w:t>
            </w:r>
            <w:r/>
          </w:p>
        </w:tc>
        <w:tc>
          <w:tcPr>
            <w:tcW w:w="964" w:type="dxa"/>
            <w:textDirection w:val="lrTb"/>
            <w:noWrap w:val="false"/>
          </w:tcPr>
          <w:p>
            <w:pPr>
              <w:pStyle w:val="827"/>
              <w:jc w:val="center"/>
            </w:pPr>
            <w:r>
              <w:rPr>
                <w:sz w:val="24"/>
              </w:rPr>
              <w:t xml:space="preserve">80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более 4 лет</w:t>
            </w:r>
            <w:r/>
          </w:p>
        </w:tc>
        <w:tc>
          <w:tcPr>
            <w:tcW w:w="964" w:type="dxa"/>
            <w:textDirection w:val="lrTb"/>
            <w:noWrap w:val="false"/>
          </w:tcPr>
          <w:p>
            <w:pPr>
              <w:pStyle w:val="827"/>
              <w:jc w:val="center"/>
            </w:pPr>
            <w:r>
              <w:rPr>
                <w:sz w:val="24"/>
              </w:rPr>
              <w:t xml:space="preserve">60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6.</w:t>
            </w:r>
            <w:r/>
          </w:p>
        </w:tc>
        <w:tc>
          <w:tcPr>
            <w:tcW w:w="3231" w:type="dxa"/>
            <w:textDirection w:val="lrTb"/>
            <w:noWrap w:val="false"/>
          </w:tcPr>
          <w:p>
            <w:pPr>
              <w:pStyle w:val="827"/>
              <w:jc w:val="both"/>
            </w:pPr>
            <w:r>
              <w:rPr>
                <w:sz w:val="24"/>
              </w:rPr>
              <w:t xml:space="preserve">Наличие коммерческого (делового) сайта в информационно-телекоммуникационной сети "Интернет"</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информация о сайтах, содержащая ссылку на веб-страницу (в свободной форме)</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сайт содержит раздел, посвященный агротуризму (сельскому туризму)</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имеется сайт</w:t>
            </w:r>
            <w:r/>
          </w:p>
        </w:tc>
        <w:tc>
          <w:tcPr>
            <w:tcW w:w="964" w:type="dxa"/>
            <w:textDirection w:val="lrTb"/>
            <w:noWrap w:val="false"/>
          </w:tcPr>
          <w:p>
            <w:pPr>
              <w:pStyle w:val="827"/>
              <w:jc w:val="center"/>
            </w:pPr>
            <w:r>
              <w:rPr>
                <w:sz w:val="24"/>
              </w:rPr>
              <w:t xml:space="preserve">50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при отсутствии</w:t>
            </w:r>
            <w:r/>
          </w:p>
        </w:tc>
        <w:tc>
          <w:tcPr>
            <w:tcW w:w="964" w:type="dxa"/>
            <w:textDirection w:val="lrTb"/>
            <w:noWrap w:val="false"/>
          </w:tcPr>
          <w:p>
            <w:pPr>
              <w:pStyle w:val="827"/>
              <w:jc w:val="center"/>
            </w:pPr>
            <w:r>
              <w:rPr>
                <w:sz w:val="24"/>
              </w:rPr>
              <w:t xml:space="preserve">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827"/>
              <w:jc w:val="center"/>
            </w:pPr>
            <w:r>
              <w:rPr>
                <w:sz w:val="24"/>
              </w:rPr>
              <w:t xml:space="preserve">7.</w:t>
            </w:r>
            <w:r/>
          </w:p>
        </w:tc>
        <w:tc>
          <w:tcPr>
            <w:tcW w:w="3231" w:type="dxa"/>
            <w:textDirection w:val="lrTb"/>
            <w:noWrap w:val="false"/>
          </w:tcPr>
          <w:p>
            <w:pPr>
              <w:pStyle w:val="827"/>
              <w:jc w:val="both"/>
            </w:pPr>
            <w:r>
              <w:rPr>
                <w:sz w:val="24"/>
              </w:rPr>
              <w:t xml:space="preserve">Участие в проектах оснащения дошкольных образовательных учреждений агролабораториями или оснащения агроклассов в школьных учреждениях</w:t>
            </w:r>
            <w:r/>
          </w:p>
        </w:tc>
        <w:tc>
          <w:tcPr>
            <w:tcW w:w="964" w:type="dxa"/>
            <w:textDirection w:val="lrTb"/>
            <w:noWrap w:val="false"/>
          </w:tcPr>
          <w:p>
            <w:pPr>
              <w:pStyle w:val="827"/>
              <w:jc w:val="center"/>
            </w:pPr>
            <w:r>
              <w:rPr>
                <w:sz w:val="24"/>
              </w:rPr>
              <w:t xml:space="preserve">x</w:t>
            </w:r>
            <w:r/>
          </w:p>
        </w:tc>
        <w:tc>
          <w:tcPr>
            <w:tcW w:w="826" w:type="dxa"/>
            <w:textDirection w:val="lrTb"/>
            <w:noWrap w:val="false"/>
          </w:tcPr>
          <w:p>
            <w:pPr>
              <w:pStyle w:val="827"/>
              <w:jc w:val="center"/>
            </w:pPr>
            <w:r>
              <w:rPr>
                <w:sz w:val="24"/>
              </w:rPr>
              <w:t xml:space="preserve">0,1</w:t>
            </w:r>
            <w:r/>
          </w:p>
        </w:tc>
        <w:tc>
          <w:tcPr>
            <w:tcW w:w="926" w:type="dxa"/>
            <w:textDirection w:val="lrTb"/>
            <w:noWrap w:val="false"/>
          </w:tcPr>
          <w:p>
            <w:pPr>
              <w:pStyle w:val="827"/>
            </w:pPr>
            <w:r>
              <w:rPr>
                <w:sz w:val="24"/>
              </w:rPr>
            </w:r>
            <w:r/>
          </w:p>
        </w:tc>
        <w:tc>
          <w:tcPr>
            <w:tcBorders>
              <w:right w:val="none" w:color="000000" w:sz="4" w:space="0"/>
            </w:tcBorders>
            <w:tcW w:w="2494" w:type="dxa"/>
            <w:vMerge w:val="restart"/>
            <w:textDirection w:val="lrTb"/>
            <w:noWrap w:val="false"/>
          </w:tcPr>
          <w:p>
            <w:pPr>
              <w:pStyle w:val="827"/>
              <w:jc w:val="both"/>
            </w:pPr>
            <w:r>
              <w:rPr>
                <w:sz w:val="24"/>
              </w:rPr>
              <w:t xml:space="preserve">подтверждающие документы (договоры на оплату, или акты оказанных услуг, или справки органов местного самоуправления, или иные подобные документы)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имеется</w:t>
            </w:r>
            <w:r/>
          </w:p>
        </w:tc>
        <w:tc>
          <w:tcPr>
            <w:tcW w:w="964" w:type="dxa"/>
            <w:textDirection w:val="lrTb"/>
            <w:noWrap w:val="false"/>
          </w:tcPr>
          <w:p>
            <w:pPr>
              <w:pStyle w:val="827"/>
              <w:jc w:val="center"/>
            </w:pPr>
            <w:r>
              <w:rPr>
                <w:sz w:val="24"/>
              </w:rPr>
              <w:t xml:space="preserve">100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827"/>
              <w:jc w:val="both"/>
            </w:pPr>
            <w:r>
              <w:rPr>
                <w:sz w:val="24"/>
              </w:rPr>
              <w:t xml:space="preserve">не имеется</w:t>
            </w:r>
            <w:r/>
          </w:p>
        </w:tc>
        <w:tc>
          <w:tcPr>
            <w:tcW w:w="964" w:type="dxa"/>
            <w:textDirection w:val="lrTb"/>
            <w:noWrap w:val="false"/>
          </w:tcPr>
          <w:p>
            <w:pPr>
              <w:pStyle w:val="827"/>
              <w:jc w:val="center"/>
            </w:pPr>
            <w:r>
              <w:rPr>
                <w:sz w:val="24"/>
              </w:rPr>
              <w:t xml:space="preserve">0</w:t>
            </w:r>
            <w:r/>
          </w:p>
        </w:tc>
        <w:tc>
          <w:tcPr>
            <w:tcW w:w="826" w:type="dxa"/>
            <w:textDirection w:val="lrTb"/>
            <w:noWrap w:val="false"/>
          </w:tcPr>
          <w:p>
            <w:pPr>
              <w:pStyle w:val="827"/>
              <w:jc w:val="center"/>
            </w:pPr>
            <w:r>
              <w:rPr>
                <w:sz w:val="24"/>
              </w:rPr>
              <w:t xml:space="preserve">x</w:t>
            </w:r>
            <w:r/>
          </w:p>
        </w:tc>
        <w:tc>
          <w:tcPr>
            <w:tcW w:w="926" w:type="dxa"/>
            <w:textDirection w:val="lrTb"/>
            <w:noWrap w:val="false"/>
          </w:tcPr>
          <w:p>
            <w:pPr>
              <w:pStyle w:val="827"/>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827"/>
            </w:pPr>
            <w:r>
              <w:rPr>
                <w:sz w:val="24"/>
              </w:rPr>
            </w:r>
            <w:r/>
          </w:p>
        </w:tc>
        <w:tc>
          <w:tcPr>
            <w:tcW w:w="3231" w:type="dxa"/>
            <w:textDirection w:val="lrTb"/>
            <w:noWrap w:val="false"/>
          </w:tcPr>
          <w:p>
            <w:pPr>
              <w:pStyle w:val="827"/>
              <w:jc w:val="both"/>
            </w:pPr>
            <w:r>
              <w:rPr>
                <w:sz w:val="24"/>
              </w:rPr>
              <w:t xml:space="preserve">Итоговая оценка (стр. 1 + стр. 2 + стр. 3 + стр. 4 + стр. 5 + стр. 6 + стр. 7)</w:t>
            </w:r>
            <w:r/>
          </w:p>
        </w:tc>
        <w:tc>
          <w:tcPr>
            <w:tcW w:w="964" w:type="dxa"/>
            <w:textDirection w:val="lrTb"/>
            <w:noWrap w:val="false"/>
          </w:tcPr>
          <w:p>
            <w:pPr>
              <w:pStyle w:val="827"/>
            </w:pPr>
            <w:r>
              <w:rPr>
                <w:sz w:val="24"/>
              </w:rPr>
            </w:r>
            <w:r/>
          </w:p>
        </w:tc>
        <w:tc>
          <w:tcPr>
            <w:tcW w:w="826" w:type="dxa"/>
            <w:textDirection w:val="lrTb"/>
            <w:noWrap w:val="false"/>
          </w:tcPr>
          <w:p>
            <w:pPr>
              <w:pStyle w:val="827"/>
            </w:pPr>
            <w:r>
              <w:rPr>
                <w:sz w:val="24"/>
              </w:rPr>
            </w:r>
            <w:r/>
          </w:p>
        </w:tc>
        <w:tc>
          <w:tcPr>
            <w:tcW w:w="926" w:type="dxa"/>
            <w:textDirection w:val="lrTb"/>
            <w:noWrap w:val="false"/>
          </w:tcPr>
          <w:p>
            <w:pPr>
              <w:pStyle w:val="827"/>
            </w:pPr>
            <w:r>
              <w:rPr>
                <w:sz w:val="24"/>
              </w:rPr>
            </w:r>
            <w:r/>
          </w:p>
        </w:tc>
        <w:tc>
          <w:tcPr>
            <w:tcBorders>
              <w:right w:val="none" w:color="000000" w:sz="4" w:space="0"/>
            </w:tcBorders>
            <w:tcW w:w="2494" w:type="dxa"/>
            <w:textDirection w:val="lrTb"/>
            <w:noWrap w:val="false"/>
          </w:tcPr>
          <w:p>
            <w:pPr>
              <w:pStyle w:val="827"/>
              <w:jc w:val="center"/>
            </w:pPr>
            <w:r>
              <w:rPr>
                <w:sz w:val="24"/>
              </w:rPr>
              <w:t xml:space="preserve">x</w:t>
            </w:r>
            <w:r/>
          </w:p>
        </w:tc>
      </w:tr>
    </w:tbl>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7</w:t>
      </w:r>
      <w:r/>
    </w:p>
    <w:p>
      <w:pPr>
        <w:pStyle w:val="827"/>
        <w:jc w:val="right"/>
      </w:pPr>
      <w:r>
        <w:rPr>
          <w:sz w:val="24"/>
        </w:rPr>
        <w:t xml:space="preserve">к Порядку предоставления</w:t>
      </w:r>
      <w:r/>
    </w:p>
    <w:p>
      <w:pPr>
        <w:pStyle w:val="827"/>
        <w:jc w:val="right"/>
      </w:pPr>
      <w:r>
        <w:rPr>
          <w:sz w:val="24"/>
        </w:rPr>
        <w:t xml:space="preserve">российской организации государственной</w:t>
      </w:r>
      <w:r/>
    </w:p>
    <w:p>
      <w:pPr>
        <w:pStyle w:val="827"/>
        <w:jc w:val="right"/>
      </w:pPr>
      <w:r>
        <w:rPr>
          <w:sz w:val="24"/>
        </w:rPr>
        <w:t xml:space="preserve">поддержки в форме гранта на реализацию</w:t>
      </w:r>
      <w:r/>
    </w:p>
    <w:p>
      <w:pPr>
        <w:pStyle w:val="827"/>
        <w:jc w:val="right"/>
      </w:pPr>
      <w:r>
        <w:rPr>
          <w:sz w:val="24"/>
        </w:rPr>
        <w:t xml:space="preserve">проекта развития перспективных</w:t>
      </w:r>
      <w:r/>
    </w:p>
    <w:p>
      <w:pPr>
        <w:pStyle w:val="827"/>
        <w:jc w:val="right"/>
      </w:pPr>
      <w:r>
        <w:rPr>
          <w:sz w:val="24"/>
        </w:rPr>
        <w:t xml:space="preserve">направлений сельскохозяйственного</w:t>
      </w:r>
      <w:r/>
    </w:p>
    <w:p>
      <w:pPr>
        <w:pStyle w:val="827"/>
        <w:jc w:val="right"/>
      </w:pPr>
      <w:r>
        <w:rPr>
          <w:sz w:val="24"/>
        </w:rPr>
        <w:t xml:space="preserve">производства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7"/>
              <w:jc w:val="center"/>
            </w:pPr>
            <w:r>
              <w:rPr>
                <w:color w:val="392c69"/>
                <w:sz w:val="24"/>
              </w:rPr>
              <w:t xml:space="preserve">Список изменяющих документов</w:t>
            </w:r>
            <w:r/>
          </w:p>
          <w:p>
            <w:pPr>
              <w:pStyle w:val="827"/>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11.05.2022 N 210)</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7"/>
        <w:jc w:val="both"/>
      </w:pPr>
      <w:r>
        <w:rPr>
          <w:sz w:val="24"/>
        </w:rPr>
      </w:r>
      <w:r/>
    </w:p>
    <w:p>
      <w:pPr>
        <w:pStyle w:val="828"/>
        <w:jc w:val="both"/>
      </w:pPr>
      <w:r/>
      <w:bookmarkStart w:id="3621" w:name="P3621"/>
      <w:r/>
      <w:bookmarkEnd w:id="3621"/>
      <w:r>
        <w:rPr>
          <w:sz w:val="20"/>
        </w:rPr>
        <w:t xml:space="preserve">                          </w:t>
      </w:r>
      <w:r>
        <w:rPr>
          <w:b/>
          <w:sz w:val="20"/>
        </w:rPr>
        <w:t xml:space="preserve">СВОДНАЯ СПРАВКА-РЕЕСТР</w:t>
      </w:r>
      <w:r/>
    </w:p>
    <w:p>
      <w:pPr>
        <w:pStyle w:val="828"/>
        <w:jc w:val="both"/>
      </w:pPr>
      <w:r>
        <w:rPr>
          <w:sz w:val="20"/>
        </w:rPr>
        <w:t xml:space="preserve">                 </w:t>
      </w:r>
      <w:r>
        <w:rPr>
          <w:b/>
          <w:sz w:val="20"/>
        </w:rPr>
        <w:t xml:space="preserve">о предоставляемой российским организациям</w:t>
      </w:r>
      <w:r/>
    </w:p>
    <w:p>
      <w:pPr>
        <w:pStyle w:val="828"/>
        <w:jc w:val="both"/>
      </w:pPr>
      <w:r>
        <w:rPr>
          <w:sz w:val="20"/>
        </w:rPr>
        <w:t xml:space="preserve">          </w:t>
      </w:r>
      <w:r>
        <w:rPr>
          <w:b/>
          <w:sz w:val="20"/>
        </w:rPr>
        <w:t xml:space="preserve">государственной поддержки в форме гранта на реализацию</w:t>
      </w:r>
      <w:r/>
    </w:p>
    <w:p>
      <w:pPr>
        <w:pStyle w:val="828"/>
        <w:jc w:val="both"/>
      </w:pPr>
      <w:r>
        <w:rPr>
          <w:sz w:val="20"/>
        </w:rPr>
        <w:t xml:space="preserve">                </w:t>
      </w:r>
      <w:r>
        <w:rPr>
          <w:b/>
          <w:sz w:val="20"/>
        </w:rPr>
        <w:t xml:space="preserve">проекта развития перспективных направлений</w:t>
      </w:r>
      <w:r/>
    </w:p>
    <w:p>
      <w:pPr>
        <w:pStyle w:val="828"/>
        <w:jc w:val="both"/>
      </w:pPr>
      <w:r>
        <w:rPr>
          <w:sz w:val="20"/>
        </w:rPr>
        <w:t xml:space="preserve">             </w:t>
      </w:r>
      <w:r>
        <w:rPr>
          <w:b/>
          <w:sz w:val="20"/>
        </w:rPr>
        <w:t xml:space="preserve">сельскохозяйственного производства (Перспектива)</w:t>
      </w:r>
      <w:r/>
    </w:p>
    <w:p>
      <w:pPr>
        <w:pStyle w:val="827"/>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5102"/>
        <w:gridCol w:w="3345"/>
      </w:tblGrid>
      <w:tr>
        <w:tblPrEx/>
        <w:trPr/>
        <w:tc>
          <w:tcPr>
            <w:tcBorders>
              <w:left w:val="none" w:color="000000" w:sz="4" w:space="0"/>
            </w:tcBorders>
            <w:tcW w:w="567" w:type="dxa"/>
            <w:textDirection w:val="lrTb"/>
            <w:noWrap w:val="false"/>
          </w:tcPr>
          <w:p>
            <w:pPr>
              <w:pStyle w:val="827"/>
              <w:jc w:val="center"/>
            </w:pPr>
            <w:r>
              <w:rPr>
                <w:sz w:val="24"/>
              </w:rPr>
              <w:t xml:space="preserve">N</w:t>
            </w:r>
            <w:r/>
          </w:p>
          <w:p>
            <w:pPr>
              <w:pStyle w:val="827"/>
              <w:jc w:val="center"/>
            </w:pPr>
            <w:r>
              <w:rPr>
                <w:sz w:val="24"/>
              </w:rPr>
              <w:t xml:space="preserve">пп</w:t>
            </w:r>
            <w:r/>
          </w:p>
        </w:tc>
        <w:tc>
          <w:tcPr>
            <w:tcW w:w="5102" w:type="dxa"/>
            <w:textDirection w:val="lrTb"/>
            <w:noWrap w:val="false"/>
          </w:tcPr>
          <w:p>
            <w:pPr>
              <w:pStyle w:val="827"/>
              <w:jc w:val="center"/>
            </w:pPr>
            <w:r>
              <w:rPr>
                <w:sz w:val="24"/>
              </w:rPr>
              <w:t xml:space="preserve">Наименование российской организации</w:t>
            </w:r>
            <w:r/>
          </w:p>
        </w:tc>
        <w:tc>
          <w:tcPr>
            <w:tcBorders>
              <w:right w:val="none" w:color="000000" w:sz="4" w:space="0"/>
            </w:tcBorders>
            <w:tcW w:w="3345" w:type="dxa"/>
            <w:textDirection w:val="lrTb"/>
            <w:noWrap w:val="false"/>
          </w:tcPr>
          <w:p>
            <w:pPr>
              <w:pStyle w:val="827"/>
              <w:jc w:val="center"/>
            </w:pPr>
            <w:r>
              <w:rPr>
                <w:sz w:val="24"/>
              </w:rPr>
              <w:t xml:space="preserve">Сумма средств гранта к перечислению - всего, рублей</w:t>
            </w:r>
            <w:r/>
          </w:p>
        </w:tc>
      </w:tr>
      <w:tr>
        <w:tblPrEx/>
        <w:trPr/>
        <w:tc>
          <w:tcPr>
            <w:tcBorders>
              <w:left w:val="none" w:color="000000" w:sz="4" w:space="0"/>
            </w:tcBorders>
            <w:tcW w:w="567" w:type="dxa"/>
            <w:textDirection w:val="lrTb"/>
            <w:noWrap w:val="false"/>
          </w:tcPr>
          <w:p>
            <w:pPr>
              <w:pStyle w:val="827"/>
            </w:pPr>
            <w:r>
              <w:rPr>
                <w:sz w:val="24"/>
              </w:rPr>
            </w:r>
            <w:r/>
          </w:p>
        </w:tc>
        <w:tc>
          <w:tcPr>
            <w:tcW w:w="5102" w:type="dxa"/>
            <w:textDirection w:val="lrTb"/>
            <w:noWrap w:val="false"/>
          </w:tcPr>
          <w:p>
            <w:pPr>
              <w:pStyle w:val="827"/>
            </w:pPr>
            <w:r>
              <w:rPr>
                <w:sz w:val="24"/>
              </w:rPr>
            </w:r>
            <w:r/>
          </w:p>
        </w:tc>
        <w:tc>
          <w:tcPr>
            <w:tcBorders>
              <w:right w:val="none" w:color="000000" w:sz="4" w:space="0"/>
            </w:tcBorders>
            <w:tcW w:w="3345" w:type="dxa"/>
            <w:textDirection w:val="lrTb"/>
            <w:noWrap w:val="false"/>
          </w:tcPr>
          <w:p>
            <w:pPr>
              <w:pStyle w:val="827"/>
            </w:pPr>
            <w:r>
              <w:rPr>
                <w:sz w:val="24"/>
              </w:rPr>
            </w:r>
            <w:r/>
          </w:p>
        </w:tc>
      </w:tr>
      <w:tr>
        <w:tblPrEx/>
        <w:trPr/>
        <w:tc>
          <w:tcPr>
            <w:tcBorders>
              <w:left w:val="none" w:color="000000" w:sz="4" w:space="0"/>
            </w:tcBorders>
            <w:tcW w:w="567" w:type="dxa"/>
            <w:textDirection w:val="lrTb"/>
            <w:noWrap w:val="false"/>
          </w:tcPr>
          <w:p>
            <w:pPr>
              <w:pStyle w:val="827"/>
            </w:pPr>
            <w:r>
              <w:rPr>
                <w:sz w:val="24"/>
              </w:rPr>
            </w:r>
            <w:r/>
          </w:p>
        </w:tc>
        <w:tc>
          <w:tcPr>
            <w:tcW w:w="5102" w:type="dxa"/>
            <w:textDirection w:val="lrTb"/>
            <w:noWrap w:val="false"/>
          </w:tcPr>
          <w:p>
            <w:pPr>
              <w:pStyle w:val="827"/>
              <w:jc w:val="both"/>
            </w:pPr>
            <w:r>
              <w:rPr>
                <w:b/>
                <w:sz w:val="24"/>
              </w:rPr>
              <w:t xml:space="preserve">Итого</w:t>
            </w:r>
            <w:r/>
          </w:p>
        </w:tc>
        <w:tc>
          <w:tcPr>
            <w:tcBorders>
              <w:right w:val="none" w:color="000000" w:sz="4" w:space="0"/>
            </w:tcBorders>
            <w:tcW w:w="3345" w:type="dxa"/>
            <w:textDirection w:val="lrTb"/>
            <w:noWrap w:val="false"/>
          </w:tcPr>
          <w:p>
            <w:pPr>
              <w:pStyle w:val="827"/>
            </w:pPr>
            <w:r>
              <w:rPr>
                <w:sz w:val="24"/>
              </w:rPr>
            </w:r>
            <w:r/>
          </w:p>
        </w:tc>
      </w:tr>
    </w:tbl>
    <w:p>
      <w:pPr>
        <w:pStyle w:val="827"/>
        <w:jc w:val="both"/>
      </w:pPr>
      <w:r>
        <w:rPr>
          <w:sz w:val="24"/>
        </w:rPr>
      </w:r>
      <w:r/>
    </w:p>
    <w:p>
      <w:pPr>
        <w:pStyle w:val="828"/>
        <w:jc w:val="both"/>
      </w:pPr>
      <w:r>
        <w:rPr>
          <w:sz w:val="20"/>
        </w:rPr>
        <w:t xml:space="preserve">Министр (заместитель министра)</w:t>
      </w:r>
      <w:r/>
    </w:p>
    <w:p>
      <w:pPr>
        <w:pStyle w:val="828"/>
        <w:jc w:val="both"/>
      </w:pPr>
      <w:r>
        <w:rPr>
          <w:sz w:val="20"/>
        </w:rPr>
        <w:t xml:space="preserve">сельского хозяйства</w:t>
      </w:r>
      <w:r/>
    </w:p>
    <w:p>
      <w:pPr>
        <w:pStyle w:val="828"/>
        <w:jc w:val="both"/>
      </w:pPr>
      <w:r>
        <w:rPr>
          <w:sz w:val="20"/>
        </w:rPr>
        <w:t xml:space="preserve">Чувашской Республики           _______________ ____________________________</w:t>
      </w:r>
      <w:r/>
    </w:p>
    <w:p>
      <w:pPr>
        <w:pStyle w:val="828"/>
        <w:jc w:val="both"/>
      </w:pPr>
      <w:r>
        <w:rPr>
          <w:sz w:val="20"/>
        </w:rPr>
        <w:t xml:space="preserve">                                  (подпись)       (расшифровка подписи)</w:t>
      </w:r>
      <w:r/>
    </w:p>
    <w:p>
      <w:pPr>
        <w:pStyle w:val="828"/>
        <w:jc w:val="both"/>
      </w:pPr>
      <w:r>
        <w:rPr>
          <w:sz w:val="20"/>
        </w:rPr>
      </w:r>
      <w:r/>
    </w:p>
    <w:p>
      <w:pPr>
        <w:pStyle w:val="828"/>
        <w:jc w:val="both"/>
      </w:pPr>
      <w:r>
        <w:rPr>
          <w:sz w:val="20"/>
        </w:rPr>
        <w:t xml:space="preserve">Начальник отдела Министерства</w:t>
      </w:r>
      <w:r/>
    </w:p>
    <w:p>
      <w:pPr>
        <w:pStyle w:val="828"/>
        <w:jc w:val="both"/>
      </w:pPr>
      <w:r>
        <w:rPr>
          <w:sz w:val="20"/>
        </w:rPr>
        <w:t xml:space="preserve">сельского хозяйства</w:t>
      </w:r>
      <w:r/>
    </w:p>
    <w:p>
      <w:pPr>
        <w:pStyle w:val="828"/>
        <w:jc w:val="both"/>
      </w:pPr>
      <w:r>
        <w:rPr>
          <w:sz w:val="20"/>
        </w:rPr>
        <w:t xml:space="preserve">Чувашской Республики           _______________ ____________________________</w:t>
      </w:r>
      <w:r/>
    </w:p>
    <w:p>
      <w:pPr>
        <w:pStyle w:val="828"/>
        <w:jc w:val="both"/>
      </w:pPr>
      <w:r>
        <w:rPr>
          <w:sz w:val="20"/>
        </w:rPr>
        <w:t xml:space="preserve">                                  (подпись)       (расшифровка подписи)</w:t>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both"/>
      </w:pPr>
      <w:r>
        <w:rPr>
          <w:sz w:val="24"/>
        </w:rPr>
      </w:r>
      <w:r/>
    </w:p>
    <w:p>
      <w:pPr>
        <w:pStyle w:val="827"/>
        <w:jc w:val="right"/>
        <w:outlineLvl w:val="1"/>
      </w:pPr>
      <w:r>
        <w:rPr>
          <w:sz w:val="24"/>
        </w:rPr>
        <w:t xml:space="preserve">Приложение N 8</w:t>
      </w:r>
      <w:r/>
    </w:p>
    <w:p>
      <w:pPr>
        <w:pStyle w:val="827"/>
        <w:jc w:val="right"/>
      </w:pPr>
      <w:r>
        <w:rPr>
          <w:sz w:val="24"/>
        </w:rPr>
        <w:t xml:space="preserve">к Порядку предоставления российской</w:t>
      </w:r>
      <w:r/>
    </w:p>
    <w:p>
      <w:pPr>
        <w:pStyle w:val="827"/>
        <w:jc w:val="right"/>
      </w:pPr>
      <w:r>
        <w:rPr>
          <w:sz w:val="24"/>
        </w:rPr>
        <w:t xml:space="preserve">организации государственной поддержки</w:t>
      </w:r>
      <w:r/>
    </w:p>
    <w:p>
      <w:pPr>
        <w:pStyle w:val="827"/>
        <w:jc w:val="right"/>
      </w:pPr>
      <w:r>
        <w:rPr>
          <w:sz w:val="24"/>
        </w:rPr>
        <w:t xml:space="preserve">в форме гранта на реализацию проекта</w:t>
      </w:r>
      <w:r/>
    </w:p>
    <w:p>
      <w:pPr>
        <w:pStyle w:val="827"/>
        <w:jc w:val="right"/>
      </w:pPr>
      <w:r>
        <w:rPr>
          <w:sz w:val="24"/>
        </w:rPr>
        <w:t xml:space="preserve">развития перспективных направлений</w:t>
      </w:r>
      <w:r/>
    </w:p>
    <w:p>
      <w:pPr>
        <w:pStyle w:val="827"/>
        <w:jc w:val="right"/>
      </w:pPr>
      <w:r>
        <w:rPr>
          <w:sz w:val="24"/>
        </w:rPr>
        <w:t xml:space="preserve">сельскохозяйственного производства</w:t>
      </w:r>
      <w:r/>
    </w:p>
    <w:p>
      <w:pPr>
        <w:pStyle w:val="827"/>
        <w:jc w:val="right"/>
      </w:pPr>
      <w:r>
        <w:rPr>
          <w:sz w:val="24"/>
        </w:rPr>
        <w:t xml:space="preserve">(Перспектива)</w:t>
      </w:r>
      <w:r/>
    </w:p>
    <w:p>
      <w:pPr>
        <w:pStyle w:val="827"/>
        <w:jc w:val="both"/>
      </w:pPr>
      <w:r>
        <w:rPr>
          <w:sz w:val="24"/>
        </w:rPr>
      </w:r>
      <w:r/>
    </w:p>
    <w:p>
      <w:pPr>
        <w:pStyle w:val="827"/>
        <w:jc w:val="center"/>
      </w:pPr>
      <w:r>
        <w:rPr>
          <w:b/>
          <w:sz w:val="24"/>
        </w:rPr>
        <w:t xml:space="preserve">ОТЧЕТ</w:t>
      </w:r>
      <w:r/>
    </w:p>
    <w:p>
      <w:pPr>
        <w:pStyle w:val="827"/>
        <w:jc w:val="center"/>
      </w:pPr>
      <w:r>
        <w:rPr>
          <w:b/>
          <w:sz w:val="24"/>
        </w:rPr>
        <w:t xml:space="preserve">о достижении значений результата предоставления гранта</w:t>
      </w:r>
      <w:r/>
    </w:p>
    <w:p>
      <w:pPr>
        <w:pStyle w:val="827"/>
        <w:jc w:val="center"/>
      </w:pPr>
      <w:r>
        <w:rPr>
          <w:b/>
          <w:sz w:val="24"/>
        </w:rPr>
        <w:t xml:space="preserve">и показателей, необходимых для достижения результата</w:t>
      </w:r>
      <w:r/>
    </w:p>
    <w:p>
      <w:pPr>
        <w:pStyle w:val="827"/>
        <w:jc w:val="center"/>
      </w:pPr>
      <w:r>
        <w:rPr>
          <w:b/>
          <w:sz w:val="24"/>
        </w:rPr>
        <w:t xml:space="preserve">предоставления гранта</w:t>
      </w:r>
      <w:r/>
    </w:p>
    <w:p>
      <w:pPr>
        <w:pStyle w:val="827"/>
        <w:jc w:val="both"/>
      </w:pPr>
      <w:r>
        <w:rPr>
          <w:sz w:val="24"/>
        </w:rPr>
      </w:r>
      <w:r/>
    </w:p>
    <w:p>
      <w:pPr>
        <w:pStyle w:val="827"/>
        <w:ind w:firstLine="540"/>
        <w:jc w:val="both"/>
      </w:pPr>
      <w:r>
        <w:rPr>
          <w:sz w:val="24"/>
        </w:rPr>
        <w:t xml:space="preserve">Утратил силу. - </w:t>
      </w:r>
      <w:r>
        <w:rPr>
          <w:sz w:val="24"/>
        </w:rPr>
        <w:t xml:space="preserve">Постановление</w:t>
      </w:r>
      <w:r>
        <w:rPr>
          <w:sz w:val="24"/>
        </w:rPr>
        <w:t xml:space="preserve"> Кабинета Министров ЧР от 12.04.2023 N 240.</w:t>
      </w:r>
      <w:r/>
    </w:p>
    <w:p>
      <w:pPr>
        <w:pStyle w:val="827"/>
        <w:jc w:val="both"/>
      </w:pPr>
      <w:r>
        <w:rPr>
          <w:sz w:val="24"/>
        </w:rPr>
      </w:r>
      <w:r/>
    </w:p>
    <w:p>
      <w:pPr>
        <w:pStyle w:val="827"/>
        <w:jc w:val="both"/>
      </w:pPr>
      <w:r>
        <w:rPr>
          <w:sz w:val="24"/>
        </w:rPr>
      </w:r>
      <w:r/>
    </w:p>
    <w:p>
      <w:pPr>
        <w:pStyle w:val="827"/>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4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Кабинета Министров ЧР от 29.06.2021 N 288</w:t>
            <w:br/>
            <w:t xml:space="preserve">(ред. от 09.07.2025)</w:t>
            <w:br/>
            <w:t xml:space="preserve">"О порядке предоставления из республиканско...</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01.08.2025</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Кабинета Министров ЧР от 29.06.2021 N 288</w:t>
            <w:br/>
            <w:t xml:space="preserve">(ред. от 09.07.2025)</w:t>
            <w:br/>
            <w:t xml:space="preserve">"О порядке предоставления из республиканско...</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01.08.2025</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0">
    <w:name w:val="Normal"/>
    <w:qFormat/>
  </w:style>
  <w:style w:type="paragraph" w:styleId="13">
    <w:name w:val="Heading 1"/>
    <w:basedOn w:val="10"/>
    <w:next w:val="10"/>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10"/>
    <w:next w:val="10"/>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10"/>
    <w:next w:val="10"/>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10"/>
    <w:next w:val="10"/>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10"/>
    <w:next w:val="10"/>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10"/>
    <w:next w:val="10"/>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10"/>
    <w:next w:val="10"/>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10"/>
    <w:next w:val="10"/>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10"/>
    <w:next w:val="10"/>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10"/>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10"/>
    <w:next w:val="10"/>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10"/>
    <w:next w:val="10"/>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10"/>
    <w:next w:val="10"/>
    <w:link w:val="39"/>
    <w:uiPriority w:val="29"/>
    <w:qFormat/>
    <w:pPr>
      <w:ind w:left="720" w:right="720"/>
    </w:pPr>
    <w:rPr>
      <w:i/>
    </w:rPr>
  </w:style>
  <w:style w:type="character" w:styleId="39">
    <w:name w:val="Quote Char"/>
    <w:link w:val="38"/>
    <w:uiPriority w:val="29"/>
    <w:rPr>
      <w:i/>
    </w:rPr>
  </w:style>
  <w:style w:type="paragraph" w:styleId="40">
    <w:name w:val="Intense Quote"/>
    <w:basedOn w:val="10"/>
    <w:next w:val="10"/>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10"/>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10"/>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10"/>
    <w:next w:val="10"/>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10"/>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10"/>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10"/>
    <w:next w:val="10"/>
    <w:uiPriority w:val="39"/>
    <w:unhideWhenUsed/>
    <w:pPr>
      <w:ind w:left="0" w:right="0" w:firstLine="0"/>
      <w:spacing w:after="57"/>
    </w:pPr>
  </w:style>
  <w:style w:type="paragraph" w:styleId="182">
    <w:name w:val="toc 2"/>
    <w:basedOn w:val="10"/>
    <w:next w:val="10"/>
    <w:uiPriority w:val="39"/>
    <w:unhideWhenUsed/>
    <w:pPr>
      <w:ind w:left="283" w:right="0" w:firstLine="0"/>
      <w:spacing w:after="57"/>
    </w:pPr>
  </w:style>
  <w:style w:type="paragraph" w:styleId="183">
    <w:name w:val="toc 3"/>
    <w:basedOn w:val="10"/>
    <w:next w:val="10"/>
    <w:uiPriority w:val="39"/>
    <w:unhideWhenUsed/>
    <w:pPr>
      <w:ind w:left="567" w:right="0" w:firstLine="0"/>
      <w:spacing w:after="57"/>
    </w:pPr>
  </w:style>
  <w:style w:type="paragraph" w:styleId="184">
    <w:name w:val="toc 4"/>
    <w:basedOn w:val="10"/>
    <w:next w:val="10"/>
    <w:uiPriority w:val="39"/>
    <w:unhideWhenUsed/>
    <w:pPr>
      <w:ind w:left="850" w:right="0" w:firstLine="0"/>
      <w:spacing w:after="57"/>
    </w:pPr>
  </w:style>
  <w:style w:type="paragraph" w:styleId="185">
    <w:name w:val="toc 5"/>
    <w:basedOn w:val="10"/>
    <w:next w:val="10"/>
    <w:uiPriority w:val="39"/>
    <w:unhideWhenUsed/>
    <w:pPr>
      <w:ind w:left="1134" w:right="0" w:firstLine="0"/>
      <w:spacing w:after="57"/>
    </w:pPr>
  </w:style>
  <w:style w:type="paragraph" w:styleId="186">
    <w:name w:val="toc 6"/>
    <w:basedOn w:val="10"/>
    <w:next w:val="10"/>
    <w:uiPriority w:val="39"/>
    <w:unhideWhenUsed/>
    <w:pPr>
      <w:ind w:left="1417" w:right="0" w:firstLine="0"/>
      <w:spacing w:after="57"/>
    </w:pPr>
  </w:style>
  <w:style w:type="paragraph" w:styleId="187">
    <w:name w:val="toc 7"/>
    <w:basedOn w:val="10"/>
    <w:next w:val="10"/>
    <w:uiPriority w:val="39"/>
    <w:unhideWhenUsed/>
    <w:pPr>
      <w:ind w:left="1701" w:right="0" w:firstLine="0"/>
      <w:spacing w:after="57"/>
    </w:pPr>
  </w:style>
  <w:style w:type="paragraph" w:styleId="188">
    <w:name w:val="toc 8"/>
    <w:basedOn w:val="10"/>
    <w:next w:val="10"/>
    <w:uiPriority w:val="39"/>
    <w:unhideWhenUsed/>
    <w:pPr>
      <w:ind w:left="1984" w:right="0" w:firstLine="0"/>
      <w:spacing w:after="57"/>
    </w:pPr>
  </w:style>
  <w:style w:type="paragraph" w:styleId="189">
    <w:name w:val="toc 9"/>
    <w:basedOn w:val="10"/>
    <w:next w:val="10"/>
    <w:uiPriority w:val="39"/>
    <w:unhideWhenUsed/>
    <w:pPr>
      <w:ind w:left="2268" w:right="0" w:firstLine="0"/>
      <w:spacing w:after="57"/>
    </w:pPr>
  </w:style>
  <w:style w:type="paragraph" w:styleId="190">
    <w:name w:val="TOC Heading"/>
    <w:uiPriority w:val="39"/>
    <w:unhideWhenUsed/>
  </w:style>
  <w:style w:type="paragraph" w:styleId="191">
    <w:name w:val="table of figures"/>
    <w:basedOn w:val="10"/>
    <w:next w:val="10"/>
    <w:uiPriority w:val="99"/>
    <w:unhideWhenUsed/>
    <w:pPr>
      <w:spacing w:after="0" w:afterAutospacing="0"/>
    </w:pPr>
  </w:style>
  <w:style w:type="paragraph" w:styleId="827" w:default="1" w:customStyle="1">
    <w:name w:val="ConsPlusNormal"/>
    <w:pPr>
      <w:widowControl w:val="off"/>
    </w:pPr>
    <w:rPr>
      <w:rFonts w:ascii="Times New Roman" w:hAnsi="Times New Roman" w:cs="Times New Roman"/>
      <w:sz w:val="24"/>
    </w:rPr>
  </w:style>
  <w:style w:type="paragraph" w:styleId="828" w:customStyle="1">
    <w:name w:val="ConsPlusNonformat"/>
    <w:pPr>
      <w:widowControl w:val="off"/>
    </w:pPr>
    <w:rPr>
      <w:rFonts w:ascii="Courier New" w:hAnsi="Courier New" w:cs="Courier New"/>
      <w:sz w:val="20"/>
    </w:rPr>
  </w:style>
  <w:style w:type="paragraph" w:styleId="829" w:customStyle="1">
    <w:name w:val="ConsPlusTitle"/>
    <w:pPr>
      <w:widowControl w:val="off"/>
    </w:pPr>
    <w:rPr>
      <w:rFonts w:ascii="Arial" w:hAnsi="Arial" w:cs="Arial"/>
      <w:b/>
      <w:sz w:val="24"/>
    </w:rPr>
  </w:style>
  <w:style w:type="paragraph" w:styleId="830" w:customStyle="1">
    <w:name w:val="ConsPlusCell"/>
    <w:pPr>
      <w:widowControl w:val="off"/>
    </w:pPr>
    <w:rPr>
      <w:rFonts w:ascii="Courier New" w:hAnsi="Courier New" w:cs="Courier New"/>
      <w:sz w:val="20"/>
    </w:rPr>
  </w:style>
  <w:style w:type="paragraph" w:styleId="831" w:customStyle="1">
    <w:name w:val="ConsPlusDocList"/>
    <w:pPr>
      <w:widowControl w:val="off"/>
    </w:pPr>
    <w:rPr>
      <w:rFonts w:ascii="Tahoma" w:hAnsi="Tahoma" w:cs="Tahoma"/>
      <w:sz w:val="18"/>
    </w:rPr>
  </w:style>
  <w:style w:type="paragraph" w:styleId="832" w:customStyle="1">
    <w:name w:val="ConsPlusTitlePage"/>
    <w:pPr>
      <w:widowControl w:val="off"/>
    </w:pPr>
    <w:rPr>
      <w:rFonts w:ascii="Tahoma" w:hAnsi="Tahoma" w:cs="Tahoma"/>
      <w:sz w:val="20"/>
    </w:rPr>
  </w:style>
  <w:style w:type="paragraph" w:styleId="833" w:customStyle="1">
    <w:name w:val="ConsPlusJurTerm"/>
    <w:pPr>
      <w:widowControl w:val="off"/>
    </w:pPr>
    <w:rPr>
      <w:rFonts w:ascii="Tahoma" w:hAnsi="Tahoma" w:cs="Tahoma"/>
      <w:sz w:val="26"/>
    </w:rPr>
  </w:style>
  <w:style w:type="paragraph" w:styleId="834" w:customStyle="1">
    <w:name w:val="ConsPlusTextList"/>
    <w:pPr>
      <w:widowControl w:val="off"/>
    </w:pPr>
    <w:rPr>
      <w:rFonts w:ascii="Times New Roman" w:hAnsi="Times New Roman" w:cs="Times New Roman"/>
      <w:sz w:val="24"/>
    </w:rPr>
  </w:style>
  <w:style w:type="paragraph" w:styleId="835" w:customStyle="1">
    <w:name w:val="ConsPlusTextList"/>
    <w:pPr>
      <w:widowControl w:val="off"/>
    </w:pPr>
    <w:rPr>
      <w:rFonts w:ascii="Times New Roman" w:hAnsi="Times New Roman" w:cs="Times New Roman"/>
      <w:sz w:val="24"/>
    </w:rPr>
  </w:style>
  <w:style w:type="character" w:styleId="36400" w:default="1">
    <w:name w:val="Default Paragraph Font"/>
    <w:uiPriority w:val="1"/>
    <w:semiHidden/>
    <w:unhideWhenUsed/>
  </w:style>
  <w:style w:type="numbering" w:styleId="36401" w:default="1">
    <w:name w:val="No List"/>
    <w:uiPriority w:val="99"/>
    <w:semiHidden/>
    <w:unhideWhenUsed/>
  </w:style>
  <w:style w:type="table" w:styleId="36402"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Р7-Офис/2024.2.1.466</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29.06.2021 N 288
(ред. от 09.07.2025)
"О порядке предоставления из республиканского бюджета Чувашской Республики государственной поддержки в форме грантов на развитие перспективных направлений сельскохозяйственного производства"
(вместе с "Порядком предоставления главе крестьянского (фермерского) хозяйства или индивидуальному предпринимателю государственной поддержки в форме гранта на реализацию проекта развития перспективных направлений сельскохозяйственного производс</dc:title>
  <cp:revision>1</cp:revision>
  <dcterms:created xsi:type="dcterms:W3CDTF">2025-08-01T12:03:22Z</dcterms:created>
  <dcterms:modified xsi:type="dcterms:W3CDTF">2025-08-01T12:29:39Z</dcterms:modified>
</cp:coreProperties>
</file>