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571" w:rsidRPr="007C0FFB" w:rsidRDefault="00FC1571" w:rsidP="007C0FFB">
      <w:pPr>
        <w:spacing w:after="0" w:line="240" w:lineRule="auto"/>
        <w:jc w:val="right"/>
        <w:rPr>
          <w:rFonts w:ascii="Times New Roman" w:hAnsi="Times New Roman"/>
          <w:b/>
          <w:sz w:val="28"/>
          <w:szCs w:val="28"/>
          <w:lang w:eastAsia="ru-RU"/>
        </w:rPr>
      </w:pPr>
      <w:bookmarkStart w:id="0" w:name="_GoBack"/>
      <w:bookmarkEnd w:id="0"/>
    </w:p>
    <w:p w:rsidR="00932C7C" w:rsidRPr="00EC6BE0" w:rsidRDefault="00D54039" w:rsidP="007C0FFB">
      <w:pPr>
        <w:spacing w:after="0" w:line="240" w:lineRule="auto"/>
        <w:jc w:val="right"/>
        <w:rPr>
          <w:rFonts w:ascii="Times New Roman" w:hAnsi="Times New Roman"/>
          <w:b/>
          <w:sz w:val="28"/>
          <w:szCs w:val="28"/>
          <w:lang w:eastAsia="ru-RU"/>
        </w:rPr>
      </w:pPr>
      <w:r w:rsidRPr="00EC6BE0">
        <w:rPr>
          <w:rFonts w:ascii="Times New Roman" w:hAnsi="Times New Roman"/>
          <w:b/>
          <w:sz w:val="28"/>
          <w:szCs w:val="28"/>
          <w:lang w:eastAsia="ru-RU"/>
        </w:rPr>
        <w:t>Приложение № 1</w:t>
      </w:r>
      <w:r w:rsidR="004A2F4B" w:rsidRPr="00EC6BE0">
        <w:rPr>
          <w:rFonts w:ascii="Times New Roman" w:hAnsi="Times New Roman"/>
          <w:b/>
          <w:sz w:val="28"/>
          <w:szCs w:val="28"/>
          <w:lang w:eastAsia="ru-RU"/>
        </w:rPr>
        <w:t xml:space="preserve"> </w:t>
      </w:r>
    </w:p>
    <w:p w:rsidR="0035031C" w:rsidRPr="00EC6BE0" w:rsidRDefault="0035031C" w:rsidP="007C0FFB">
      <w:pPr>
        <w:spacing w:after="0" w:line="240" w:lineRule="auto"/>
        <w:jc w:val="right"/>
        <w:rPr>
          <w:rFonts w:ascii="Times New Roman" w:eastAsia="Times New Roman" w:hAnsi="Times New Roman"/>
          <w:b/>
          <w:bCs/>
          <w:caps/>
          <w:sz w:val="28"/>
          <w:szCs w:val="28"/>
        </w:rPr>
      </w:pPr>
      <w:r w:rsidRPr="00EC6BE0">
        <w:rPr>
          <w:rFonts w:ascii="Times New Roman" w:hAnsi="Times New Roman"/>
          <w:b/>
          <w:sz w:val="28"/>
          <w:szCs w:val="28"/>
          <w:lang w:eastAsia="ru-RU"/>
        </w:rPr>
        <w:t>к Докладу</w:t>
      </w:r>
    </w:p>
    <w:p w:rsidR="00932C7C" w:rsidRPr="00EC6BE0" w:rsidRDefault="00D54039">
      <w:pPr>
        <w:spacing w:after="0" w:line="240" w:lineRule="auto"/>
        <w:jc w:val="center"/>
        <w:rPr>
          <w:rFonts w:ascii="Times New Roman" w:eastAsia="Times New Roman" w:hAnsi="Times New Roman"/>
          <w:b/>
          <w:bCs/>
          <w:caps/>
          <w:sz w:val="24"/>
          <w:szCs w:val="24"/>
        </w:rPr>
      </w:pPr>
      <w:r w:rsidRPr="00EC6BE0">
        <w:rPr>
          <w:rFonts w:ascii="Times New Roman" w:eastAsia="Times New Roman" w:hAnsi="Times New Roman"/>
          <w:b/>
          <w:bCs/>
          <w:caps/>
          <w:sz w:val="24"/>
          <w:szCs w:val="24"/>
          <w:lang w:eastAsia="ru-RU"/>
        </w:rPr>
        <w:t>О Т Ч Е Т</w:t>
      </w:r>
    </w:p>
    <w:p w:rsidR="00932C7C" w:rsidRPr="00EC6BE0" w:rsidRDefault="00D54039">
      <w:pPr>
        <w:spacing w:after="0" w:line="240" w:lineRule="auto"/>
        <w:jc w:val="center"/>
        <w:rPr>
          <w:rFonts w:ascii="Times New Roman" w:eastAsia="Times New Roman" w:hAnsi="Times New Roman"/>
          <w:b/>
          <w:bCs/>
          <w:caps/>
          <w:sz w:val="24"/>
          <w:szCs w:val="24"/>
        </w:rPr>
      </w:pPr>
      <w:r w:rsidRPr="00EC6BE0">
        <w:rPr>
          <w:rFonts w:ascii="Times New Roman" w:eastAsia="Times New Roman" w:hAnsi="Times New Roman"/>
          <w:b/>
          <w:bCs/>
          <w:sz w:val="24"/>
          <w:szCs w:val="24"/>
          <w:lang w:eastAsia="ru-RU"/>
        </w:rPr>
        <w:t xml:space="preserve">о реализации </w:t>
      </w:r>
      <w:r w:rsidR="007B00AB" w:rsidRPr="00EC6BE0">
        <w:rPr>
          <w:rFonts w:ascii="Times New Roman" w:eastAsia="Times New Roman" w:hAnsi="Times New Roman"/>
          <w:b/>
          <w:bCs/>
          <w:sz w:val="24"/>
          <w:szCs w:val="24"/>
          <w:lang w:eastAsia="ru-RU"/>
        </w:rPr>
        <w:t>структурных элементов государственных</w:t>
      </w:r>
      <w:r w:rsidRPr="00EC6BE0">
        <w:rPr>
          <w:rFonts w:ascii="Times New Roman" w:eastAsia="Times New Roman" w:hAnsi="Times New Roman"/>
          <w:b/>
          <w:bCs/>
          <w:sz w:val="24"/>
          <w:szCs w:val="24"/>
          <w:lang w:eastAsia="ru-RU"/>
        </w:rPr>
        <w:t xml:space="preserve"> программ Чувашской Республики </w:t>
      </w:r>
      <w:r w:rsidR="007B00AB" w:rsidRPr="00EC6BE0">
        <w:rPr>
          <w:rFonts w:ascii="Times New Roman" w:eastAsia="Times New Roman" w:hAnsi="Times New Roman"/>
          <w:b/>
          <w:bCs/>
          <w:sz w:val="24"/>
          <w:szCs w:val="24"/>
          <w:lang w:eastAsia="ru-RU"/>
        </w:rPr>
        <w:t>(ВП, РП, КПМ)</w:t>
      </w:r>
    </w:p>
    <w:p w:rsidR="00932C7C" w:rsidRPr="00EC6BE0" w:rsidRDefault="00D54039">
      <w:pPr>
        <w:spacing w:after="0" w:line="240" w:lineRule="auto"/>
        <w:jc w:val="center"/>
        <w:rPr>
          <w:rFonts w:ascii="Times New Roman" w:hAnsi="Times New Roman"/>
          <w:b/>
          <w:sz w:val="24"/>
          <w:szCs w:val="24"/>
        </w:rPr>
      </w:pPr>
      <w:r w:rsidRPr="00EC6BE0">
        <w:rPr>
          <w:rFonts w:ascii="Times New Roman" w:eastAsia="Times New Roman" w:hAnsi="Times New Roman"/>
          <w:b/>
          <w:bCs/>
          <w:sz w:val="36"/>
          <w:szCs w:val="36"/>
          <w:u w:val="single"/>
          <w:lang w:eastAsia="ru-RU"/>
        </w:rPr>
        <w:t>за</w:t>
      </w:r>
      <w:r w:rsidRPr="00EC6BE0">
        <w:rPr>
          <w:rFonts w:ascii="Times New Roman" w:eastAsia="Times New Roman" w:hAnsi="Times New Roman"/>
          <w:b/>
          <w:bCs/>
          <w:caps/>
          <w:sz w:val="36"/>
          <w:szCs w:val="36"/>
          <w:u w:val="single"/>
          <w:lang w:eastAsia="ru-RU"/>
        </w:rPr>
        <w:t xml:space="preserve"> 202</w:t>
      </w:r>
      <w:r w:rsidR="0025781C" w:rsidRPr="00EC6BE0">
        <w:rPr>
          <w:rFonts w:ascii="Times New Roman" w:eastAsia="Times New Roman" w:hAnsi="Times New Roman"/>
          <w:b/>
          <w:bCs/>
          <w:caps/>
          <w:sz w:val="36"/>
          <w:szCs w:val="36"/>
          <w:u w:val="single"/>
          <w:lang w:eastAsia="ru-RU"/>
        </w:rPr>
        <w:t>5</w:t>
      </w:r>
      <w:r w:rsidRPr="00EC6BE0">
        <w:rPr>
          <w:rFonts w:ascii="Times New Roman" w:eastAsia="Times New Roman" w:hAnsi="Times New Roman"/>
          <w:b/>
          <w:bCs/>
          <w:caps/>
          <w:sz w:val="36"/>
          <w:szCs w:val="36"/>
          <w:u w:val="single"/>
          <w:lang w:eastAsia="ru-RU"/>
        </w:rPr>
        <w:t xml:space="preserve"> </w:t>
      </w:r>
      <w:r w:rsidRPr="00EC6BE0">
        <w:rPr>
          <w:rFonts w:ascii="Times New Roman" w:eastAsia="Times New Roman" w:hAnsi="Times New Roman"/>
          <w:b/>
          <w:bCs/>
          <w:sz w:val="36"/>
          <w:szCs w:val="36"/>
          <w:u w:val="single"/>
          <w:lang w:eastAsia="ru-RU"/>
        </w:rPr>
        <w:t>г.</w:t>
      </w:r>
    </w:p>
    <w:tbl>
      <w:tblPr>
        <w:tblW w:w="5070" w:type="pct"/>
        <w:tblBorders>
          <w:top w:val="single" w:sz="4" w:space="0" w:color="000000"/>
          <w:left w:val="none" w:sz="0" w:space="0" w:color="000000"/>
          <w:bottom w:val="none" w:sz="0" w:space="0" w:color="000000"/>
          <w:right w:val="none" w:sz="0" w:space="0" w:color="000000"/>
          <w:insideH w:val="single" w:sz="4" w:space="0" w:color="000000"/>
          <w:insideV w:val="single" w:sz="4" w:space="0" w:color="000000"/>
        </w:tblBorders>
        <w:tblLayout w:type="fixed"/>
        <w:tblLook w:val="04A0" w:firstRow="1" w:lastRow="0" w:firstColumn="1" w:lastColumn="0" w:noHBand="0" w:noVBand="1"/>
      </w:tblPr>
      <w:tblGrid>
        <w:gridCol w:w="959"/>
        <w:gridCol w:w="2978"/>
        <w:gridCol w:w="1841"/>
        <w:gridCol w:w="9215"/>
      </w:tblGrid>
      <w:tr w:rsidR="00932C7C" w:rsidRPr="00EC6BE0" w:rsidTr="00EB4BF8">
        <w:trPr>
          <w:tblHeader/>
        </w:trPr>
        <w:tc>
          <w:tcPr>
            <w:tcW w:w="320" w:type="pct"/>
          </w:tcPr>
          <w:p w:rsidR="00932C7C" w:rsidRPr="00EC6BE0" w:rsidRDefault="00D5403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lang w:eastAsia="ru-RU"/>
              </w:rPr>
              <w:t>№</w:t>
            </w:r>
          </w:p>
          <w:p w:rsidR="00932C7C" w:rsidRPr="00EC6BE0" w:rsidRDefault="00D5403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lang w:eastAsia="ru-RU"/>
              </w:rPr>
              <w:t>пп</w:t>
            </w:r>
          </w:p>
        </w:tc>
        <w:tc>
          <w:tcPr>
            <w:tcW w:w="993" w:type="pct"/>
          </w:tcPr>
          <w:p w:rsidR="00932C7C" w:rsidRPr="00EC6BE0" w:rsidRDefault="00D54039">
            <w:pPr>
              <w:spacing w:after="0" w:line="240" w:lineRule="auto"/>
              <w:ind w:left="-107" w:right="-120"/>
              <w:jc w:val="center"/>
              <w:rPr>
                <w:rFonts w:ascii="Times New Roman" w:hAnsi="Times New Roman"/>
                <w:sz w:val="20"/>
                <w:szCs w:val="20"/>
              </w:rPr>
            </w:pPr>
            <w:r w:rsidRPr="00EC6BE0">
              <w:rPr>
                <w:rFonts w:ascii="Times New Roman" w:hAnsi="Times New Roman"/>
                <w:sz w:val="20"/>
                <w:szCs w:val="20"/>
                <w:lang w:eastAsia="ru-RU"/>
              </w:rPr>
              <w:t>Наименование государст-венной программы Чувашс-кой Республики</w:t>
            </w:r>
            <w:r w:rsidR="00FF369C" w:rsidRPr="00EC6BE0">
              <w:rPr>
                <w:rFonts w:ascii="Times New Roman" w:hAnsi="Times New Roman"/>
                <w:sz w:val="20"/>
                <w:szCs w:val="20"/>
                <w:lang w:eastAsia="ru-RU"/>
              </w:rPr>
              <w:t>, структурного элемента государственной программы Чувашской   Республики (ВП, РП, КПМ)</w:t>
            </w:r>
          </w:p>
        </w:tc>
        <w:tc>
          <w:tcPr>
            <w:tcW w:w="614" w:type="pct"/>
          </w:tcPr>
          <w:p w:rsidR="00932C7C" w:rsidRPr="00EC6BE0" w:rsidRDefault="00D54039">
            <w:pPr>
              <w:spacing w:after="0" w:line="240" w:lineRule="auto"/>
              <w:jc w:val="center"/>
              <w:rPr>
                <w:rFonts w:ascii="Times New Roman" w:hAnsi="Times New Roman"/>
                <w:b/>
                <w:sz w:val="20"/>
                <w:szCs w:val="20"/>
                <w:vertAlign w:val="superscript"/>
              </w:rPr>
            </w:pPr>
            <w:r w:rsidRPr="00EC6BE0">
              <w:rPr>
                <w:rFonts w:ascii="Times New Roman" w:hAnsi="Times New Roman"/>
                <w:b/>
                <w:sz w:val="20"/>
                <w:szCs w:val="20"/>
                <w:lang w:eastAsia="ru-RU"/>
              </w:rPr>
              <w:t>Сведения о выполнении соответствующего мероприятия</w:t>
            </w:r>
            <w:r w:rsidRPr="00EC6BE0">
              <w:rPr>
                <w:rFonts w:ascii="Times New Roman" w:hAnsi="Times New Roman"/>
                <w:b/>
                <w:sz w:val="20"/>
                <w:szCs w:val="20"/>
                <w:vertAlign w:val="superscript"/>
                <w:lang w:eastAsia="ru-RU"/>
              </w:rPr>
              <w:t>1</w:t>
            </w:r>
          </w:p>
          <w:p w:rsidR="00932C7C" w:rsidRPr="00EC6BE0" w:rsidRDefault="00D54039">
            <w:pPr>
              <w:spacing w:after="0" w:line="240" w:lineRule="auto"/>
              <w:jc w:val="center"/>
              <w:rPr>
                <w:rFonts w:ascii="Times New Roman" w:hAnsi="Times New Roman"/>
                <w:b/>
                <w:sz w:val="20"/>
                <w:szCs w:val="20"/>
                <w:vertAlign w:val="superscript"/>
              </w:rPr>
            </w:pPr>
            <w:r w:rsidRPr="00EC6BE0">
              <w:rPr>
                <w:rFonts w:ascii="Times New Roman" w:hAnsi="Times New Roman"/>
                <w:b/>
                <w:sz w:val="20"/>
                <w:szCs w:val="20"/>
                <w:vertAlign w:val="superscript"/>
                <w:lang w:eastAsia="ru-RU"/>
              </w:rPr>
              <w:t>(в 202</w:t>
            </w:r>
            <w:r w:rsidR="0025781C" w:rsidRPr="00EC6BE0">
              <w:rPr>
                <w:rFonts w:ascii="Times New Roman" w:hAnsi="Times New Roman"/>
                <w:b/>
                <w:sz w:val="20"/>
                <w:szCs w:val="20"/>
                <w:vertAlign w:val="superscript"/>
                <w:lang w:eastAsia="ru-RU"/>
              </w:rPr>
              <w:t xml:space="preserve">5 </w:t>
            </w:r>
            <w:r w:rsidRPr="00EC6BE0">
              <w:rPr>
                <w:rFonts w:ascii="Times New Roman" w:hAnsi="Times New Roman"/>
                <w:b/>
                <w:sz w:val="20"/>
                <w:szCs w:val="20"/>
                <w:vertAlign w:val="superscript"/>
                <w:lang w:eastAsia="ru-RU"/>
              </w:rPr>
              <w:t>году)</w:t>
            </w:r>
          </w:p>
        </w:tc>
        <w:tc>
          <w:tcPr>
            <w:tcW w:w="3073" w:type="pct"/>
          </w:tcPr>
          <w:p w:rsidR="00932C7C" w:rsidRPr="00EC6BE0" w:rsidRDefault="00D54039">
            <w:pPr>
              <w:spacing w:after="0" w:line="240" w:lineRule="auto"/>
              <w:jc w:val="center"/>
              <w:rPr>
                <w:rFonts w:ascii="Times New Roman" w:hAnsi="Times New Roman"/>
                <w:b/>
                <w:sz w:val="20"/>
                <w:szCs w:val="20"/>
                <w:vertAlign w:val="superscript"/>
                <w:lang w:eastAsia="ru-RU"/>
              </w:rPr>
            </w:pPr>
            <w:r w:rsidRPr="00EC6BE0">
              <w:rPr>
                <w:rFonts w:ascii="Times New Roman" w:hAnsi="Times New Roman"/>
                <w:sz w:val="20"/>
                <w:szCs w:val="20"/>
                <w:lang w:eastAsia="ru-RU"/>
              </w:rPr>
              <w:t>Примечание</w:t>
            </w:r>
            <w:r w:rsidRPr="00EC6BE0">
              <w:rPr>
                <w:rFonts w:ascii="Times New Roman" w:hAnsi="Times New Roman"/>
                <w:sz w:val="20"/>
                <w:szCs w:val="20"/>
                <w:vertAlign w:val="superscript"/>
                <w:lang w:eastAsia="ru-RU"/>
              </w:rPr>
              <w:t>2 (</w:t>
            </w:r>
            <w:r w:rsidRPr="00EC6BE0">
              <w:rPr>
                <w:rFonts w:ascii="Times New Roman" w:hAnsi="Times New Roman"/>
                <w:b/>
                <w:sz w:val="20"/>
                <w:szCs w:val="20"/>
                <w:vertAlign w:val="superscript"/>
                <w:lang w:eastAsia="ru-RU"/>
              </w:rPr>
              <w:t>данные 202</w:t>
            </w:r>
            <w:r w:rsidR="0025781C" w:rsidRPr="00EC6BE0">
              <w:rPr>
                <w:rFonts w:ascii="Times New Roman" w:hAnsi="Times New Roman"/>
                <w:b/>
                <w:sz w:val="20"/>
                <w:szCs w:val="20"/>
                <w:vertAlign w:val="superscript"/>
                <w:lang w:eastAsia="ru-RU"/>
              </w:rPr>
              <w:t>5</w:t>
            </w:r>
            <w:r w:rsidRPr="00EC6BE0">
              <w:rPr>
                <w:rFonts w:ascii="Times New Roman" w:hAnsi="Times New Roman"/>
                <w:b/>
                <w:sz w:val="20"/>
                <w:szCs w:val="20"/>
                <w:vertAlign w:val="superscript"/>
                <w:lang w:eastAsia="ru-RU"/>
              </w:rPr>
              <w:t xml:space="preserve"> года)</w:t>
            </w:r>
          </w:p>
          <w:p w:rsidR="000E3E46" w:rsidRPr="00EC6BE0" w:rsidRDefault="000E3E46">
            <w:pPr>
              <w:spacing w:after="0" w:line="240" w:lineRule="auto"/>
              <w:ind w:hanging="240"/>
              <w:jc w:val="center"/>
              <w:rPr>
                <w:rFonts w:ascii="Times New Roman" w:hAnsi="Times New Roman"/>
                <w:sz w:val="20"/>
                <w:szCs w:val="20"/>
                <w:vertAlign w:val="superscript"/>
              </w:rPr>
            </w:pPr>
            <w:r w:rsidRPr="00EC6BE0">
              <w:rPr>
                <w:rFonts w:ascii="Times New Roman" w:eastAsia="Times New Roman" w:hAnsi="Times New Roman"/>
                <w:b/>
                <w:sz w:val="20"/>
                <w:szCs w:val="20"/>
                <w:lang w:eastAsia="ru-RU"/>
              </w:rPr>
              <w:t>Представляется краткая информация о проделанной работе</w:t>
            </w:r>
          </w:p>
        </w:tc>
      </w:tr>
    </w:tbl>
    <w:p w:rsidR="00932C7C" w:rsidRPr="00EC6BE0" w:rsidRDefault="00932C7C">
      <w:pPr>
        <w:spacing w:after="0" w:line="240" w:lineRule="auto"/>
        <w:rPr>
          <w:rFonts w:ascii="Times New Roman" w:eastAsia="Times New Roman" w:hAnsi="Times New Roman"/>
          <w:sz w:val="2"/>
          <w:szCs w:val="2"/>
        </w:rPr>
      </w:pPr>
    </w:p>
    <w:tbl>
      <w:tblPr>
        <w:tblW w:w="4986" w:type="pct"/>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
        <w:gridCol w:w="142"/>
        <w:gridCol w:w="145"/>
        <w:gridCol w:w="12"/>
        <w:gridCol w:w="127"/>
        <w:gridCol w:w="2704"/>
        <w:gridCol w:w="1843"/>
        <w:gridCol w:w="9493"/>
      </w:tblGrid>
      <w:tr w:rsidR="00932C7C" w:rsidRPr="00EC6BE0" w:rsidTr="003B26BE">
        <w:trPr>
          <w:tblHeader/>
        </w:trPr>
        <w:tc>
          <w:tcPr>
            <w:tcW w:w="143" w:type="pct"/>
            <w:gridSpan w:val="2"/>
            <w:tcBorders>
              <w:left w:val="none" w:sz="4" w:space="0" w:color="000000"/>
            </w:tcBorders>
          </w:tcPr>
          <w:p w:rsidR="00932C7C" w:rsidRPr="00EC6BE0" w:rsidRDefault="00D54039">
            <w:pPr>
              <w:spacing w:after="0" w:line="240" w:lineRule="auto"/>
              <w:jc w:val="center"/>
              <w:rPr>
                <w:rFonts w:ascii="Times New Roman" w:eastAsia="Times New Roman" w:hAnsi="Times New Roman"/>
                <w:sz w:val="24"/>
                <w:szCs w:val="24"/>
              </w:rPr>
            </w:pPr>
            <w:r w:rsidRPr="00EC6BE0">
              <w:rPr>
                <w:rFonts w:ascii="Times New Roman" w:eastAsia="Times New Roman" w:hAnsi="Times New Roman"/>
                <w:sz w:val="24"/>
                <w:szCs w:val="24"/>
                <w:lang w:eastAsia="ru-RU"/>
              </w:rPr>
              <w:t>1</w:t>
            </w:r>
          </w:p>
        </w:tc>
        <w:tc>
          <w:tcPr>
            <w:tcW w:w="1013" w:type="pct"/>
            <w:gridSpan w:val="4"/>
          </w:tcPr>
          <w:p w:rsidR="00932C7C" w:rsidRPr="00EC6BE0" w:rsidRDefault="00D54039">
            <w:pPr>
              <w:spacing w:after="0" w:line="240" w:lineRule="auto"/>
              <w:jc w:val="center"/>
              <w:rPr>
                <w:rFonts w:ascii="Times New Roman" w:hAnsi="Times New Roman"/>
                <w:sz w:val="24"/>
                <w:szCs w:val="24"/>
              </w:rPr>
            </w:pPr>
            <w:r w:rsidRPr="00EC6BE0">
              <w:rPr>
                <w:rFonts w:ascii="Times New Roman" w:hAnsi="Times New Roman"/>
                <w:sz w:val="24"/>
                <w:szCs w:val="24"/>
                <w:lang w:eastAsia="ru-RU"/>
              </w:rPr>
              <w:t>2</w:t>
            </w:r>
          </w:p>
        </w:tc>
        <w:tc>
          <w:tcPr>
            <w:tcW w:w="625" w:type="pct"/>
          </w:tcPr>
          <w:p w:rsidR="00932C7C" w:rsidRPr="00EC6BE0" w:rsidRDefault="00D54039">
            <w:pPr>
              <w:spacing w:after="0" w:line="240" w:lineRule="auto"/>
              <w:jc w:val="center"/>
              <w:rPr>
                <w:rFonts w:ascii="Times New Roman" w:hAnsi="Times New Roman"/>
                <w:sz w:val="24"/>
                <w:szCs w:val="24"/>
              </w:rPr>
            </w:pPr>
            <w:r w:rsidRPr="00EC6BE0">
              <w:rPr>
                <w:rFonts w:ascii="Times New Roman" w:hAnsi="Times New Roman"/>
                <w:sz w:val="24"/>
                <w:szCs w:val="24"/>
                <w:lang w:eastAsia="ru-RU"/>
              </w:rPr>
              <w:t>3</w:t>
            </w:r>
          </w:p>
        </w:tc>
        <w:tc>
          <w:tcPr>
            <w:tcW w:w="3219" w:type="pct"/>
            <w:tcBorders>
              <w:right w:val="none" w:sz="4" w:space="0" w:color="000000"/>
            </w:tcBorders>
          </w:tcPr>
          <w:p w:rsidR="00932C7C" w:rsidRPr="00EC6BE0" w:rsidRDefault="00D54039">
            <w:pPr>
              <w:spacing w:after="0" w:line="240" w:lineRule="auto"/>
              <w:jc w:val="center"/>
              <w:rPr>
                <w:rFonts w:ascii="Times New Roman" w:hAnsi="Times New Roman"/>
                <w:sz w:val="24"/>
                <w:szCs w:val="24"/>
              </w:rPr>
            </w:pPr>
            <w:r w:rsidRPr="00EC6BE0">
              <w:rPr>
                <w:rFonts w:ascii="Times New Roman" w:hAnsi="Times New Roman"/>
                <w:sz w:val="24"/>
                <w:szCs w:val="24"/>
                <w:lang w:eastAsia="ru-RU"/>
              </w:rPr>
              <w:t>4</w:t>
            </w:r>
          </w:p>
        </w:tc>
      </w:tr>
      <w:tr w:rsidR="00066F63" w:rsidRPr="00EC6BE0" w:rsidTr="001D44A1">
        <w:trPr>
          <w:trHeight w:val="695"/>
        </w:trPr>
        <w:tc>
          <w:tcPr>
            <w:tcW w:w="5000" w:type="pct"/>
            <w:gridSpan w:val="8"/>
            <w:tcBorders>
              <w:left w:val="none" w:sz="4" w:space="0" w:color="000000"/>
            </w:tcBorders>
          </w:tcPr>
          <w:p w:rsidR="00066F63" w:rsidRPr="00EC6BE0" w:rsidRDefault="00066F63">
            <w:pPr>
              <w:spacing w:after="0" w:line="240" w:lineRule="auto"/>
              <w:jc w:val="center"/>
              <w:rPr>
                <w:rFonts w:ascii="Times New Roman" w:hAnsi="Times New Roman"/>
                <w:b/>
                <w:sz w:val="20"/>
                <w:szCs w:val="20"/>
                <w:lang w:eastAsia="ru-RU"/>
              </w:rPr>
            </w:pPr>
          </w:p>
          <w:p w:rsidR="00066F63" w:rsidRPr="00EC6BE0" w:rsidRDefault="00066F63">
            <w:pPr>
              <w:pStyle w:val="a3"/>
              <w:numPr>
                <w:ilvl w:val="0"/>
                <w:numId w:val="1"/>
              </w:numPr>
              <w:spacing w:after="0" w:line="240" w:lineRule="auto"/>
              <w:jc w:val="center"/>
              <w:rPr>
                <w:rFonts w:ascii="Times New Roman" w:hAnsi="Times New Roman"/>
                <w:sz w:val="20"/>
                <w:szCs w:val="20"/>
              </w:rPr>
            </w:pPr>
            <w:r w:rsidRPr="00EC6BE0">
              <w:rPr>
                <w:rFonts w:ascii="Times New Roman" w:hAnsi="Times New Roman"/>
                <w:b/>
                <w:sz w:val="20"/>
                <w:szCs w:val="20"/>
                <w:lang w:eastAsia="ru-RU"/>
              </w:rPr>
              <w:t>Государственная программа Чувашской Республики «</w:t>
            </w:r>
            <w:r w:rsidR="004C62C6" w:rsidRPr="00EC6BE0">
              <w:rPr>
                <w:rFonts w:ascii="Times New Roman" w:hAnsi="Times New Roman"/>
                <w:b/>
                <w:sz w:val="20"/>
                <w:szCs w:val="20"/>
                <w:lang w:eastAsia="ru-RU"/>
              </w:rPr>
              <w:t>Модернизация и развитие сферы жилищно-коммунального хозяйства</w:t>
            </w:r>
            <w:r w:rsidRPr="00EC6BE0">
              <w:rPr>
                <w:rFonts w:ascii="Times New Roman" w:hAnsi="Times New Roman"/>
                <w:b/>
                <w:sz w:val="20"/>
                <w:szCs w:val="20"/>
                <w:lang w:eastAsia="ru-RU"/>
              </w:rPr>
              <w:t>»</w:t>
            </w:r>
          </w:p>
        </w:tc>
      </w:tr>
      <w:tr w:rsidR="003D09F4" w:rsidRPr="00EC6BE0" w:rsidTr="003B26BE">
        <w:trPr>
          <w:trHeight w:val="870"/>
        </w:trPr>
        <w:tc>
          <w:tcPr>
            <w:tcW w:w="143" w:type="pct"/>
            <w:gridSpan w:val="2"/>
            <w:tcBorders>
              <w:left w:val="none" w:sz="4" w:space="0" w:color="000000"/>
            </w:tcBorders>
          </w:tcPr>
          <w:p w:rsidR="003D09F4" w:rsidRPr="00EC6BE0" w:rsidRDefault="00F46F27" w:rsidP="00F46F2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3D09F4" w:rsidRPr="00EC6BE0" w:rsidRDefault="003D09F4" w:rsidP="003B26BE">
            <w:pPr>
              <w:spacing w:after="0" w:line="240" w:lineRule="auto"/>
              <w:jc w:val="center"/>
              <w:rPr>
                <w:rFonts w:ascii="Times New Roman" w:hAnsi="Times New Roman"/>
                <w:b/>
                <w:bCs/>
                <w:sz w:val="20"/>
                <w:szCs w:val="20"/>
              </w:rPr>
            </w:pPr>
            <w:r w:rsidRPr="00EC6BE0">
              <w:rPr>
                <w:rFonts w:ascii="Times New Roman" w:eastAsia="PT Astra Serif" w:hAnsi="Times New Roman"/>
                <w:sz w:val="20"/>
                <w:szCs w:val="20"/>
                <w:lang w:eastAsia="ru-RU"/>
              </w:rPr>
              <w:t>Региональный проект</w:t>
            </w:r>
          </w:p>
          <w:p w:rsidR="003D09F4" w:rsidRPr="00EC6BE0" w:rsidRDefault="003D09F4" w:rsidP="003B26BE">
            <w:pPr>
              <w:spacing w:after="0" w:line="240" w:lineRule="auto"/>
              <w:jc w:val="center"/>
              <w:rPr>
                <w:rFonts w:ascii="Times New Roman" w:hAnsi="Times New Roman"/>
                <w:b/>
                <w:bCs/>
                <w:sz w:val="20"/>
                <w:szCs w:val="20"/>
              </w:rPr>
            </w:pPr>
            <w:r w:rsidRPr="00EC6BE0">
              <w:rPr>
                <w:rFonts w:ascii="Times New Roman" w:eastAsia="PT Astra Serif" w:hAnsi="Times New Roman"/>
                <w:sz w:val="20"/>
                <w:szCs w:val="20"/>
              </w:rPr>
              <w:t>"</w:t>
            </w:r>
            <w:r w:rsidRPr="00EC6BE0">
              <w:rPr>
                <w:rFonts w:ascii="Times New Roman" w:eastAsia="PT Astra Serif" w:hAnsi="Times New Roman"/>
                <w:sz w:val="20"/>
                <w:szCs w:val="20"/>
                <w:lang w:eastAsia="ru-RU"/>
              </w:rPr>
              <w:t>Модернизация коммунальной инфраструктуры</w:t>
            </w:r>
            <w:r w:rsidRPr="00EC6BE0">
              <w:rPr>
                <w:rFonts w:ascii="Times New Roman" w:eastAsia="PT Astra Serif" w:hAnsi="Times New Roman"/>
                <w:sz w:val="20"/>
                <w:szCs w:val="20"/>
              </w:rPr>
              <w:t>"</w:t>
            </w:r>
          </w:p>
          <w:p w:rsidR="003D09F4" w:rsidRPr="00EC6BE0" w:rsidRDefault="003D09F4" w:rsidP="003B26BE">
            <w:pPr>
              <w:spacing w:after="0" w:line="240" w:lineRule="auto"/>
              <w:jc w:val="center"/>
              <w:rPr>
                <w:rFonts w:ascii="Times New Roman" w:hAnsi="Times New Roman"/>
                <w:b/>
                <w:sz w:val="20"/>
                <w:szCs w:val="20"/>
              </w:rPr>
            </w:pPr>
          </w:p>
          <w:p w:rsidR="003D09F4" w:rsidRPr="00EC6BE0" w:rsidRDefault="003D09F4" w:rsidP="003B26BE">
            <w:pPr>
              <w:spacing w:after="0" w:line="240" w:lineRule="auto"/>
              <w:jc w:val="center"/>
              <w:rPr>
                <w:rFonts w:ascii="Times New Roman" w:hAnsi="Times New Roman"/>
                <w:b/>
                <w:sz w:val="20"/>
                <w:szCs w:val="20"/>
              </w:rPr>
            </w:pPr>
          </w:p>
        </w:tc>
        <w:tc>
          <w:tcPr>
            <w:tcW w:w="625" w:type="pct"/>
          </w:tcPr>
          <w:p w:rsidR="003D09F4" w:rsidRPr="00EC6BE0" w:rsidRDefault="003D09F4"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3D09F4" w:rsidRPr="00EC6BE0" w:rsidRDefault="003D09F4" w:rsidP="003B26BE">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В рамках регионального проекта «Модернизация коммунальной инфраструктуры»  в 2025 году начато строительство  пяти объектов водоснабжения и водоотведения. По состоянию на 31.12.2025 строительная готовность составляет до 10 %, из них:</w:t>
            </w:r>
          </w:p>
          <w:p w:rsidR="003D09F4" w:rsidRPr="00EC6BE0" w:rsidRDefault="003D09F4" w:rsidP="003B26BE">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1) Реконструкция систем водоснабжения города Цивильск Чувашской Республики (участок водовода от Рындинского водозабора до г. Цивильск). Срок выполнения работ до 01.09.2026 г.  Предусмотрено 79,2 млн. рублей.</w:t>
            </w:r>
          </w:p>
          <w:p w:rsidR="003D09F4" w:rsidRPr="00EC6BE0" w:rsidRDefault="003D09F4" w:rsidP="003B26BE">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2) Строительство очистных сооружений хозяйственно-бытовых стоков Мариинско-Посадского городского поселения производительностью 750 куб.м/сут. Срок завершения работ до 25.11.2026. Предусмотрено 58,88 млн. рублей.</w:t>
            </w:r>
          </w:p>
          <w:p w:rsidR="003D09F4" w:rsidRPr="00EC6BE0" w:rsidRDefault="003D09F4" w:rsidP="003B26BE">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3) Строительство группового водовода Шемуршинского, Батыревского, Комсомольского районов Чувашской Республики (IX пусковой комплекс) 1 этап. Срок выполнения работ 01.06.2026 г. Предусмотрено 88,32 млн. рублей.</w:t>
            </w:r>
          </w:p>
          <w:p w:rsidR="003D09F4" w:rsidRPr="00EC6BE0" w:rsidRDefault="003D09F4" w:rsidP="003B26BE">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4) Водоснабжение восточной части с. Батырево Батыревского муниципального округа Чувашской Республики. Срок выполнения работ 01.11.2026 г. Предусмотрено 139,44 млн. рублей.</w:t>
            </w:r>
          </w:p>
          <w:p w:rsidR="003D09F4" w:rsidRPr="00EC6BE0" w:rsidRDefault="003D09F4" w:rsidP="00697B8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bCs/>
                <w:color w:val="000000" w:themeColor="text1"/>
                <w:sz w:val="20"/>
                <w:szCs w:val="20"/>
              </w:rPr>
            </w:pPr>
            <w:r w:rsidRPr="00EC6BE0">
              <w:rPr>
                <w:rFonts w:ascii="Times New Roman" w:eastAsia="PT Astra Serif" w:hAnsi="Times New Roman"/>
                <w:sz w:val="20"/>
                <w:szCs w:val="20"/>
              </w:rPr>
              <w:t xml:space="preserve">5) Водоснабжение с. Шыгырдан Батыревского муниципального округа Чувашской Республики». Срок выполнения работ 01.09.2027 г. Предусмотрено 237,35 млн. рублей. </w:t>
            </w:r>
          </w:p>
        </w:tc>
      </w:tr>
      <w:tr w:rsidR="00916B40" w:rsidRPr="00EC6BE0" w:rsidTr="003B26BE">
        <w:tc>
          <w:tcPr>
            <w:tcW w:w="143" w:type="pct"/>
            <w:gridSpan w:val="2"/>
            <w:tcBorders>
              <w:left w:val="none" w:sz="4" w:space="0" w:color="000000"/>
            </w:tcBorders>
          </w:tcPr>
          <w:p w:rsidR="00916B40" w:rsidRPr="00EC6BE0" w:rsidRDefault="00916B40"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916B40" w:rsidRPr="00EC6BE0" w:rsidRDefault="00916B40" w:rsidP="003B26BE">
            <w:pPr>
              <w:spacing w:after="0" w:line="240" w:lineRule="auto"/>
              <w:jc w:val="both"/>
              <w:rPr>
                <w:rFonts w:ascii="Times New Roman" w:hAnsi="Times New Roman"/>
                <w:sz w:val="20"/>
                <w:szCs w:val="20"/>
              </w:rPr>
            </w:pPr>
            <w:r w:rsidRPr="00EC6BE0">
              <w:rPr>
                <w:rFonts w:ascii="Times New Roman" w:eastAsia="PT Astra Serif" w:hAnsi="Times New Roman"/>
                <w:sz w:val="20"/>
                <w:szCs w:val="20"/>
              </w:rPr>
              <w:t>Ведомственный проект "Обеспечение качества жилищно-коммунальных услуг"</w:t>
            </w:r>
          </w:p>
        </w:tc>
        <w:tc>
          <w:tcPr>
            <w:tcW w:w="625" w:type="pct"/>
          </w:tcPr>
          <w:p w:rsidR="00916B40" w:rsidRPr="00EC6BE0" w:rsidRDefault="00916B40"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916B40" w:rsidRPr="00EC6BE0" w:rsidRDefault="00916B40" w:rsidP="003B26BE">
            <w:pPr>
              <w:spacing w:after="0" w:line="240" w:lineRule="auto"/>
              <w:ind w:firstLine="567"/>
              <w:jc w:val="both"/>
              <w:rPr>
                <w:rFonts w:ascii="Times New Roman" w:hAnsi="Times New Roman"/>
                <w:sz w:val="20"/>
                <w:szCs w:val="20"/>
              </w:rPr>
            </w:pPr>
            <w:r w:rsidRPr="00EC6BE0">
              <w:rPr>
                <w:rFonts w:ascii="Times New Roman" w:eastAsia="PT Astra Serif" w:hAnsi="Times New Roman"/>
                <w:sz w:val="20"/>
                <w:szCs w:val="20"/>
              </w:rPr>
              <w:t xml:space="preserve">В 2025 г. завершены мероприятия региональной программы «Модернизация систем коммунальной инфраструктуры с привлечением средств публично-правовой компании «Фонд развития территорий», утвержденной постановлением Кабинета Министров Чувашской Республики от 24.05.2023 № 355 на </w:t>
            </w:r>
            <w:r w:rsidRPr="00EC6BE0">
              <w:rPr>
                <w:rFonts w:ascii="Times New Roman" w:eastAsia="PT Astra Serif" w:hAnsi="Times New Roman"/>
                <w:sz w:val="20"/>
                <w:szCs w:val="20"/>
              </w:rPr>
              <w:lastRenderedPageBreak/>
              <w:t>территории двух муниципальных образований - городов Алатырь и Шумерля.</w:t>
            </w:r>
          </w:p>
          <w:p w:rsidR="00916B40" w:rsidRPr="00EC6BE0" w:rsidRDefault="00916B40" w:rsidP="003B26BE">
            <w:pPr>
              <w:spacing w:after="0" w:line="240" w:lineRule="auto"/>
              <w:ind w:firstLine="567"/>
              <w:jc w:val="both"/>
              <w:rPr>
                <w:rFonts w:ascii="Times New Roman" w:hAnsi="Times New Roman"/>
                <w:sz w:val="20"/>
                <w:szCs w:val="20"/>
              </w:rPr>
            </w:pPr>
            <w:r w:rsidRPr="00EC6BE0">
              <w:rPr>
                <w:rFonts w:ascii="Times New Roman" w:eastAsia="PT Astra Serif" w:hAnsi="Times New Roman"/>
                <w:sz w:val="20"/>
                <w:szCs w:val="20"/>
              </w:rPr>
              <w:t>Завершена начатая в 2023 г. реализация  всех 9 проектов тепловых сетей и горячего водоснабжения с общей протяженностью 66,65 км в городах Алатырь и Шумерля на общую сумму 1,5 млрд. рублей, из них средства ППК «Фонд развития территорий» - 764,4 млн. рублей.</w:t>
            </w:r>
          </w:p>
          <w:p w:rsidR="00916B40" w:rsidRPr="00EC6BE0" w:rsidRDefault="00916B40" w:rsidP="003B26BE">
            <w:pPr>
              <w:spacing w:after="0" w:line="240" w:lineRule="auto"/>
              <w:ind w:firstLine="567"/>
              <w:jc w:val="both"/>
              <w:rPr>
                <w:rFonts w:ascii="Times New Roman" w:hAnsi="Times New Roman"/>
                <w:sz w:val="20"/>
                <w:szCs w:val="20"/>
              </w:rPr>
            </w:pPr>
            <w:r w:rsidRPr="00EC6BE0">
              <w:rPr>
                <w:rFonts w:ascii="Times New Roman" w:eastAsia="PT Astra Serif" w:hAnsi="Times New Roman"/>
                <w:sz w:val="20"/>
                <w:szCs w:val="20"/>
              </w:rPr>
              <w:t>Кроме того, в г. Козловка по ул. Ленкина и ул.Чкалова завершены строительно-монтажные работы на тепловых сетях и сетях горячего водоснабжения на общую сумму 36,5 млн. рублей за счет средств республиканского бюджета, общей протяженностью 0,858 км.</w:t>
            </w:r>
          </w:p>
          <w:p w:rsidR="00916B40" w:rsidRPr="00EC6BE0" w:rsidRDefault="00916B40"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sz w:val="20"/>
                <w:szCs w:val="20"/>
              </w:rPr>
              <w:t>В 2025 году завершено строительство 11 блочно-модульных котельных за счет средств республиканского бюджета Чувашской Республики на сумму 344,08 млн.рублей. А также начаты работы по замене 12 блочно-модульных котельных за счет средств республиканс</w:t>
            </w:r>
            <w:r w:rsidRPr="00EC6BE0">
              <w:rPr>
                <w:rFonts w:ascii="Times New Roman" w:eastAsia="PT Astra Serif" w:hAnsi="Times New Roman"/>
                <w:color w:val="000000" w:themeColor="text1"/>
                <w:sz w:val="20"/>
                <w:szCs w:val="20"/>
              </w:rPr>
              <w:t>кого бюджета Чувашской Республики на сумму 961,8 млн. рублей, в том числе: в  г. Алатыре - 7 БМК, г. Шумерле - 3 БМК, г. Канаш – 1 БМК, Шоршелы - 1 БМК. Сроки завершения данных работ - июль 2026 г.</w:t>
            </w:r>
          </w:p>
          <w:p w:rsidR="00916B40" w:rsidRPr="00EC6BE0" w:rsidRDefault="00916B40"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Приобретено 23 единицы коммунальной техники для муниципальных округов Чувашской Республики на общую сумму 92 000,0 тыс. рублей.</w:t>
            </w:r>
          </w:p>
          <w:p w:rsidR="00916B40" w:rsidRPr="00EC6BE0" w:rsidRDefault="00916B40" w:rsidP="00A92220">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Разработаны схемы газоснабжения и газификации Чувашской Республики на общую сумму 41 305,0 тыс. рублей.</w:t>
            </w:r>
            <w:r w:rsidR="00A92220" w:rsidRPr="00EC6BE0">
              <w:rPr>
                <w:rFonts w:ascii="Times New Roman" w:hAnsi="Times New Roman"/>
                <w:color w:val="000000" w:themeColor="text1"/>
                <w:sz w:val="20"/>
                <w:szCs w:val="20"/>
              </w:rPr>
              <w:t xml:space="preserve"> </w:t>
            </w:r>
          </w:p>
        </w:tc>
      </w:tr>
      <w:tr w:rsidR="004F1A17" w:rsidRPr="00EC6BE0" w:rsidTr="003B26BE">
        <w:tc>
          <w:tcPr>
            <w:tcW w:w="143" w:type="pct"/>
            <w:gridSpan w:val="2"/>
            <w:tcBorders>
              <w:left w:val="none" w:sz="4" w:space="0" w:color="000000"/>
            </w:tcBorders>
          </w:tcPr>
          <w:p w:rsidR="004F1A17" w:rsidRPr="00EC6BE0" w:rsidRDefault="004F1A17" w:rsidP="004F1A1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4F1A17" w:rsidRPr="00EC6BE0" w:rsidRDefault="004F1A17" w:rsidP="003B26BE">
            <w:pPr>
              <w:spacing w:after="0" w:line="240" w:lineRule="auto"/>
              <w:jc w:val="both"/>
              <w:rPr>
                <w:rFonts w:ascii="Times New Roman" w:hAnsi="Times New Roman"/>
                <w:b/>
                <w:sz w:val="20"/>
                <w:szCs w:val="20"/>
              </w:rPr>
            </w:pPr>
            <w:r w:rsidRPr="00EC6BE0">
              <w:rPr>
                <w:rFonts w:ascii="Times New Roman" w:eastAsia="PT Astra Serif" w:hAnsi="Times New Roman"/>
                <w:sz w:val="20"/>
                <w:szCs w:val="20"/>
              </w:rPr>
              <w:t>Ведомственный проект "Создание, развитие и обеспечение функционирования системы автоматического сбора данных"</w:t>
            </w:r>
          </w:p>
        </w:tc>
        <w:tc>
          <w:tcPr>
            <w:tcW w:w="625" w:type="pct"/>
          </w:tcPr>
          <w:p w:rsidR="004F1A17" w:rsidRPr="00EC6BE0" w:rsidRDefault="004F1A17"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Частично выполнено</w:t>
            </w:r>
          </w:p>
        </w:tc>
        <w:tc>
          <w:tcPr>
            <w:tcW w:w="3219" w:type="pct"/>
            <w:tcBorders>
              <w:right w:val="none" w:sz="4" w:space="0" w:color="000000"/>
            </w:tcBorders>
          </w:tcPr>
          <w:p w:rsidR="004F1A17" w:rsidRPr="00EC6BE0" w:rsidRDefault="004F1A17" w:rsidP="003B26BE">
            <w:pPr>
              <w:pStyle w:val="afc"/>
              <w:spacing w:before="0" w:beforeAutospacing="0" w:after="0" w:afterAutospacing="0"/>
              <w:ind w:firstLine="720"/>
              <w:jc w:val="both"/>
              <w:rPr>
                <w:color w:val="000000" w:themeColor="text1"/>
                <w:sz w:val="20"/>
                <w:szCs w:val="20"/>
              </w:rPr>
            </w:pPr>
            <w:r w:rsidRPr="00EC6BE0">
              <w:rPr>
                <w:rFonts w:eastAsia="PT Astra Serif"/>
                <w:color w:val="000000" w:themeColor="text1"/>
                <w:sz w:val="20"/>
                <w:szCs w:val="20"/>
              </w:rPr>
              <w:t>Разработана проектно-сметная документация по объекту «Установка узлов учета холодной воды на всех этапах подачи воды и объектах потребителей системы холодного водоснабжения г. Алатыря Чувашской Республики» разработана ООО «Теплоэнергосистем» в соответствии с заключенным государственным контрактом от 29.06.2023 № 204 (Заказчик – КУ Чувашской Республики «Республиканская служба единого заказчика» Минстроя Чувашии). Указанным проектом предусматривается установка узлов учета холодной воды на 185 объектах.</w:t>
            </w:r>
          </w:p>
          <w:p w:rsidR="004F1A17" w:rsidRPr="00EC6BE0" w:rsidRDefault="004F1A17" w:rsidP="00A92220">
            <w:pPr>
              <w:pStyle w:val="afc"/>
              <w:spacing w:before="0" w:beforeAutospacing="0" w:after="0" w:afterAutospacing="0"/>
              <w:ind w:firstLine="720"/>
              <w:jc w:val="both"/>
              <w:rPr>
                <w:color w:val="000000" w:themeColor="text1"/>
                <w:sz w:val="20"/>
                <w:szCs w:val="20"/>
              </w:rPr>
            </w:pPr>
            <w:r w:rsidRPr="00EC6BE0">
              <w:rPr>
                <w:rFonts w:eastAsia="PT Astra Serif"/>
                <w:color w:val="000000" w:themeColor="text1"/>
                <w:sz w:val="20"/>
                <w:szCs w:val="20"/>
              </w:rPr>
              <w:t>Начата реализация СМР по проекту установки 10 узлов учета в г. Алатыре, заключен муниципальный контракт (сумма контракта 10,043 млн. руб.), завершение работ – в 2026 г.</w:t>
            </w:r>
          </w:p>
        </w:tc>
      </w:tr>
      <w:tr w:rsidR="004F1A17" w:rsidRPr="00EC6BE0" w:rsidTr="003B26BE">
        <w:tc>
          <w:tcPr>
            <w:tcW w:w="143" w:type="pct"/>
            <w:gridSpan w:val="2"/>
            <w:tcBorders>
              <w:left w:val="none" w:sz="4" w:space="0" w:color="000000"/>
            </w:tcBorders>
          </w:tcPr>
          <w:p w:rsidR="004F1A17" w:rsidRPr="00EC6BE0" w:rsidRDefault="004F1A17" w:rsidP="001846F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1013" w:type="pct"/>
            <w:gridSpan w:val="4"/>
          </w:tcPr>
          <w:p w:rsidR="004F1A17" w:rsidRPr="00EC6BE0" w:rsidRDefault="004F1A17" w:rsidP="003B26BE">
            <w:pPr>
              <w:spacing w:after="0" w:line="240" w:lineRule="auto"/>
              <w:jc w:val="both"/>
              <w:rPr>
                <w:rFonts w:ascii="Times New Roman" w:hAnsi="Times New Roman"/>
                <w:sz w:val="20"/>
                <w:szCs w:val="20"/>
              </w:rPr>
            </w:pPr>
            <w:r w:rsidRPr="00EC6BE0">
              <w:rPr>
                <w:rFonts w:ascii="Times New Roman" w:eastAsia="PT Astra Serif" w:hAnsi="Times New Roman"/>
                <w:sz w:val="20"/>
                <w:szCs w:val="20"/>
              </w:rPr>
              <w:t>Ведомственный проект "Водоснабжение, водоотведение и очистка сточных вод"</w:t>
            </w:r>
          </w:p>
        </w:tc>
        <w:tc>
          <w:tcPr>
            <w:tcW w:w="625" w:type="pct"/>
          </w:tcPr>
          <w:p w:rsidR="004F1A17" w:rsidRPr="00EC6BE0" w:rsidRDefault="004F1A17"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 рамках мероприятия (результата) «Создание и (или) модернизация источников водоснабжения (водонапорных башен и водозаборных скважин) в населенных пунктах» в 2025 завершены работы по капитальному ремонту 4 водонапорных башен в Мариинско-Посадском муниципальном округе, переходящих с 2024 года.</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 рамках мероприятия (результата) «Создание и модернизация объектов питьевого водоснабжения» в 2025 году завершено строительство сетей водоснабжения в д. Черепаново Красночетайского муниципального округа Чувашской Республики, в д. Большие Токшики Моргаушского муниципального округа, в пос. Кугеси Чебоксарского муниципального округа Чувашской Республики на общую сумму 180 723,9 тыс. рублей.</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рамках мероприятия (результата) «Создание и модернизация объектов водоотведения и очистки бытовых сточных вод» завершены работы по реконструкции трубопровода очищенных сточных вод с существующих очистных сооружений с. Яльчики Яльчикского муниципального округа Чувашкой Республики на сумму </w:t>
            </w:r>
            <w:r w:rsidRPr="00EC6BE0">
              <w:rPr>
                <w:rFonts w:ascii="Times New Roman" w:eastAsia="PT Astra Serif" w:hAnsi="Times New Roman"/>
                <w:color w:val="000000"/>
                <w:sz w:val="20"/>
                <w:szCs w:val="20"/>
              </w:rPr>
              <w:t>8 199,4 тыс. рублей.</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lastRenderedPageBreak/>
              <w:t xml:space="preserve">В 2025 году завершены работы по объектам: </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«Капитальный ремонт ливневой канализации с. Порецкое Порецкого муниципального округа Чувашской Республики, находящейся в муниципальной собственности»;</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«Выполнение мероприятий по переключению абонентов многоквартирных домов с. Порецкое к «новому» водоводу (1 этап переключения)»;</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«Возмещение затрат, связанных с закупкой единицы спецтехники для нужд Бердянского муниципального округа Запорожской области »;</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«Возмещение затрат, связанных с диспетчеризацией объектов водоснабжения и водоотведения Чувашской Республики»; </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 рамках мероприятия (результата) «Создание и модернизация объектов водоотведения и очистки бытовых сточных вод» в 2025 году разработана проектная документация на следующие объекты:</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«Реконструкция водопроводной сети от распределительной камеры групповых водоводов 1-ого пускового комплекса до ул. Илларионова и ул. Ленина пгт Вурнары Вурнарского муниципального округа Чувашской Республики»;</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«Реконструкция сети водоотведения пгт. Вурнары Вурнарского муниципального округа Чувашской Республики (от переулка Яковлева до КК-91 по переулку Заправочный и от улицы Новоселов до КК-522 по ул. 50 лет Победы)»;</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«Реконструкция объекта «Коллектор хозяйственно-бытовой канализации с очистными сооружениями хозяйственно-бытовых и производственных стоков производительностью 1800 м3/сут. в пгт. Вурнары» (инв. №20000003). Строительство дренажной системы водоотведения»;</w:t>
            </w:r>
          </w:p>
          <w:p w:rsidR="004F1A17" w:rsidRPr="00EC6BE0" w:rsidRDefault="004F1A17"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«Реконструкция канализационного промколлектора № 1а»;</w:t>
            </w:r>
          </w:p>
          <w:p w:rsidR="004F1A17" w:rsidRPr="00EC6BE0" w:rsidRDefault="004F1A17" w:rsidP="00D91371">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«Реконструкция систем водоотведения города Цивильск Чувашской Республики».</w:t>
            </w:r>
          </w:p>
        </w:tc>
      </w:tr>
      <w:tr w:rsidR="004F1A17" w:rsidRPr="00EC6BE0" w:rsidTr="003B26BE">
        <w:trPr>
          <w:trHeight w:val="835"/>
        </w:trPr>
        <w:tc>
          <w:tcPr>
            <w:tcW w:w="143" w:type="pct"/>
            <w:gridSpan w:val="2"/>
            <w:tcBorders>
              <w:left w:val="none" w:sz="4" w:space="0" w:color="000000"/>
            </w:tcBorders>
          </w:tcPr>
          <w:p w:rsidR="004F1A17" w:rsidRPr="00EC6BE0" w:rsidRDefault="004F1A17" w:rsidP="004F1A1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4F1A17" w:rsidRPr="00EC6BE0" w:rsidRDefault="004F1A17" w:rsidP="003B26BE">
            <w:pPr>
              <w:pStyle w:val="ConsPlusNormal"/>
              <w:jc w:val="both"/>
              <w:rPr>
                <w:sz w:val="20"/>
                <w:szCs w:val="20"/>
              </w:rPr>
            </w:pPr>
            <w:r w:rsidRPr="00EC6BE0">
              <w:rPr>
                <w:rFonts w:eastAsia="PT Astra Serif"/>
                <w:sz w:val="20"/>
                <w:szCs w:val="20"/>
              </w:rPr>
              <w:t>Комплекс процессных мероприятий "Улучшение условий проживания граждан в многоквартирных домах"</w:t>
            </w:r>
          </w:p>
        </w:tc>
        <w:tc>
          <w:tcPr>
            <w:tcW w:w="625" w:type="pct"/>
          </w:tcPr>
          <w:p w:rsidR="004F1A17" w:rsidRPr="00EC6BE0" w:rsidRDefault="004F1A17"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4F1A17" w:rsidRPr="00EC6BE0" w:rsidRDefault="004F1A17" w:rsidP="003B26BE">
            <w:pPr>
              <w:pBdr>
                <w:top w:val="none" w:sz="4" w:space="0" w:color="000000"/>
                <w:left w:val="none" w:sz="4" w:space="0" w:color="000000"/>
                <w:bottom w:val="none" w:sz="4" w:space="0" w:color="000000"/>
                <w:right w:val="none" w:sz="4" w:space="0" w:color="000000"/>
              </w:pBdr>
              <w:spacing w:after="0" w:line="288" w:lineRule="atLeast"/>
              <w:ind w:firstLine="720"/>
              <w:jc w:val="both"/>
              <w:rPr>
                <w:rFonts w:ascii="Times New Roman" w:hAnsi="Times New Roman"/>
                <w:color w:val="000000"/>
                <w:sz w:val="20"/>
                <w:szCs w:val="20"/>
              </w:rPr>
            </w:pPr>
            <w:r w:rsidRPr="00EC6BE0">
              <w:rPr>
                <w:rFonts w:ascii="Times New Roman" w:eastAsia="PT Astra Serif" w:hAnsi="Times New Roman"/>
                <w:color w:val="000000" w:themeColor="text1"/>
                <w:sz w:val="20"/>
                <w:szCs w:val="20"/>
              </w:rPr>
              <w:t>В рамках мероприятия (результата)</w:t>
            </w:r>
            <w:r w:rsidRPr="00EC6BE0">
              <w:rPr>
                <w:rFonts w:ascii="Times New Roman" w:eastAsia="PT Astra Serif" w:hAnsi="Times New Roman"/>
                <w:color w:val="000000"/>
                <w:sz w:val="20"/>
                <w:szCs w:val="20"/>
              </w:rPr>
              <w:t xml:space="preserve"> «Обеспечение мероприятий по капитальному ремонту многоквартирных домов, находящихся на территории Чувашской Республики»  и мероприятия (результата) «Обеспечение деятельности некоммерческой организации «Республиканский фонд капитального ремонта многоквартирных домов» выполнен капитальный ремонт в 132 многоквартирных домах на сумму 913,8 млн. рублей.</w:t>
            </w:r>
          </w:p>
          <w:p w:rsidR="004F1A17" w:rsidRPr="00EC6BE0" w:rsidRDefault="004F1A17" w:rsidP="003B26BE">
            <w:pPr>
              <w:pBdr>
                <w:top w:val="none" w:sz="4" w:space="0" w:color="000000"/>
                <w:left w:val="none" w:sz="4" w:space="0" w:color="000000"/>
                <w:bottom w:val="none" w:sz="4" w:space="0" w:color="000000"/>
                <w:right w:val="none" w:sz="4" w:space="0" w:color="000000"/>
              </w:pBdr>
              <w:spacing w:after="0" w:line="288" w:lineRule="atLeast"/>
              <w:ind w:firstLine="720"/>
              <w:jc w:val="both"/>
              <w:rPr>
                <w:rFonts w:ascii="Times New Roman" w:hAnsi="Times New Roman"/>
                <w:color w:val="000000"/>
                <w:sz w:val="20"/>
                <w:szCs w:val="20"/>
              </w:rPr>
            </w:pPr>
            <w:r w:rsidRPr="00EC6BE0">
              <w:rPr>
                <w:rFonts w:ascii="Times New Roman" w:eastAsia="PT Astra Serif" w:hAnsi="Times New Roman"/>
                <w:color w:val="000000"/>
                <w:sz w:val="20"/>
                <w:szCs w:val="20"/>
              </w:rPr>
              <w:t>В рамках мероприятия (результата) «Обеспечение деятельности бюджетного учреждения Чувашской республики «Республиканский центр технического обследования зданий и сооружений» Государственной инспекции Чувашской Республики» в 2025 году было запланировано проведение 400 обследований технического состояния в многоквартирных домах.</w:t>
            </w:r>
          </w:p>
          <w:p w:rsidR="004F1A17" w:rsidRPr="00EC6BE0" w:rsidRDefault="004F1A17" w:rsidP="003B26BE">
            <w:pPr>
              <w:pBdr>
                <w:top w:val="none" w:sz="4" w:space="0" w:color="000000"/>
                <w:left w:val="none" w:sz="4" w:space="0" w:color="000000"/>
                <w:bottom w:val="none" w:sz="4" w:space="0" w:color="000000"/>
                <w:right w:val="none" w:sz="4" w:space="0" w:color="000000"/>
              </w:pBdr>
              <w:spacing w:after="0" w:line="288" w:lineRule="atLeast"/>
              <w:ind w:firstLine="720"/>
              <w:jc w:val="both"/>
              <w:rPr>
                <w:rFonts w:ascii="Times New Roman" w:hAnsi="Times New Roman"/>
                <w:color w:val="000000"/>
                <w:sz w:val="20"/>
                <w:szCs w:val="20"/>
              </w:rPr>
            </w:pPr>
            <w:r w:rsidRPr="00EC6BE0">
              <w:rPr>
                <w:rFonts w:ascii="Times New Roman" w:eastAsia="PT Astra Serif" w:hAnsi="Times New Roman"/>
                <w:color w:val="000000"/>
                <w:sz w:val="20"/>
                <w:szCs w:val="20"/>
              </w:rPr>
              <w:t>Соответствующий порядок проведения технического обследования был утвержден Постановление Кабинета Министров Чувашской Республики от 14.02.2025 № 88</w:t>
            </w:r>
            <w:r w:rsidRPr="00EC6BE0">
              <w:rPr>
                <w:rFonts w:ascii="Times New Roman" w:eastAsia="PT Astra Serif" w:hAnsi="Times New Roman"/>
                <w:color w:val="000000"/>
                <w:sz w:val="20"/>
                <w:szCs w:val="20"/>
              </w:rPr>
              <w:br/>
              <w:t xml:space="preserve">"Об утверждении Порядка организации проведения обследования технического состояния </w:t>
            </w:r>
            <w:r w:rsidRPr="00EC6BE0">
              <w:rPr>
                <w:rFonts w:ascii="Times New Roman" w:eastAsia="PT Astra Serif" w:hAnsi="Times New Roman"/>
                <w:color w:val="000000"/>
                <w:sz w:val="20"/>
                <w:szCs w:val="20"/>
              </w:rPr>
              <w:lastRenderedPageBreak/>
              <w:t>многоквартирных домов, включенных в республиканскую программу капитального ремонта общего имущества в многоквартирных домах, расположенных на территории Чувашской Республики, а также порядка учета результатов обследования технического состояния многоквартирных домов, включенных в республиканскую программу капитального ремонта общего имущества в многоквартирных домах, расположенных на территории Чувашской Республики, при подготовке и утверждении такой программы или внесении в нее изменений".</w:t>
            </w:r>
          </w:p>
          <w:p w:rsidR="004F1A17" w:rsidRPr="00EC6BE0" w:rsidRDefault="004F1A17" w:rsidP="003B26BE">
            <w:pPr>
              <w:pBdr>
                <w:top w:val="none" w:sz="4" w:space="0" w:color="000000"/>
                <w:left w:val="none" w:sz="4" w:space="0" w:color="000000"/>
                <w:bottom w:val="none" w:sz="4" w:space="0" w:color="000000"/>
                <w:right w:val="none" w:sz="4" w:space="0" w:color="000000"/>
              </w:pBdr>
              <w:spacing w:after="0" w:line="288" w:lineRule="atLeast"/>
              <w:ind w:firstLine="720"/>
              <w:jc w:val="both"/>
              <w:rPr>
                <w:rFonts w:ascii="Times New Roman" w:hAnsi="Times New Roman"/>
                <w:color w:val="000000"/>
                <w:sz w:val="20"/>
                <w:szCs w:val="20"/>
              </w:rPr>
            </w:pPr>
            <w:r w:rsidRPr="00EC6BE0">
              <w:rPr>
                <w:rFonts w:ascii="Times New Roman" w:eastAsia="PT Astra Serif" w:hAnsi="Times New Roman"/>
                <w:color w:val="000000"/>
                <w:sz w:val="20"/>
                <w:szCs w:val="20"/>
              </w:rPr>
              <w:t xml:space="preserve">В 2025 году было проведено 368  обследований технического состояния. Республиканский краткосрочный план капитального ремонта многоквартирных домов на 2025 г. предусматривает капитальный ремонт в 346 многоквартирных домах. Таким образом, техническое обследование проведено в необходимом количестве многоквартирных домов, что позволило своевременно актуализировать краткосрочный план. </w:t>
            </w:r>
          </w:p>
          <w:p w:rsidR="004F1A17" w:rsidRPr="00EC6BE0" w:rsidRDefault="004F1A17" w:rsidP="00D91371">
            <w:pPr>
              <w:pBdr>
                <w:top w:val="none" w:sz="4" w:space="0" w:color="000000"/>
                <w:left w:val="none" w:sz="4" w:space="0" w:color="000000"/>
                <w:bottom w:val="none" w:sz="4" w:space="0" w:color="000000"/>
                <w:right w:val="none" w:sz="4" w:space="0" w:color="000000"/>
              </w:pBdr>
              <w:spacing w:after="0" w:line="288" w:lineRule="atLeast"/>
              <w:ind w:firstLine="720"/>
              <w:jc w:val="both"/>
              <w:rPr>
                <w:rFonts w:ascii="Times New Roman" w:hAnsi="Times New Roman"/>
                <w:color w:val="000000"/>
                <w:sz w:val="20"/>
                <w:szCs w:val="20"/>
              </w:rPr>
            </w:pPr>
            <w:r w:rsidRPr="00EC6BE0">
              <w:rPr>
                <w:rFonts w:ascii="Times New Roman" w:eastAsia="PT Astra Serif" w:hAnsi="Times New Roman"/>
                <w:color w:val="000000"/>
                <w:sz w:val="20"/>
                <w:szCs w:val="20"/>
              </w:rPr>
              <w:t xml:space="preserve">В рамках мероприятия (результата) «Модернизация лифтов и лифтового оборудования» запланировано в 2025 г. модернизировать 50 единиц лифтов. Запланированный показатель исполнен. Региональным оператором за счет средств субсидии и средств фонда капитального ремонта в 2025 г. было заменено 82 лифта. </w:t>
            </w:r>
          </w:p>
        </w:tc>
      </w:tr>
      <w:tr w:rsidR="00992452" w:rsidRPr="00EC6BE0" w:rsidTr="003B26BE">
        <w:tc>
          <w:tcPr>
            <w:tcW w:w="143" w:type="pct"/>
            <w:gridSpan w:val="2"/>
            <w:tcBorders>
              <w:left w:val="none" w:sz="4" w:space="0" w:color="000000"/>
            </w:tcBorders>
          </w:tcPr>
          <w:p w:rsidR="00992452" w:rsidRPr="00EC6BE0" w:rsidRDefault="00992452" w:rsidP="0099245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1013" w:type="pct"/>
            <w:gridSpan w:val="4"/>
          </w:tcPr>
          <w:p w:rsidR="00992452" w:rsidRPr="00EC6BE0" w:rsidRDefault="00992452" w:rsidP="003B26BE">
            <w:pPr>
              <w:spacing w:after="0" w:line="240" w:lineRule="auto"/>
              <w:jc w:val="both"/>
              <w:rPr>
                <w:rFonts w:ascii="Times New Roman" w:hAnsi="Times New Roman"/>
                <w:b/>
                <w:sz w:val="20"/>
                <w:szCs w:val="20"/>
              </w:rPr>
            </w:pPr>
            <w:r w:rsidRPr="00EC6BE0">
              <w:rPr>
                <w:rFonts w:ascii="Times New Roman" w:eastAsia="PT Astra Serif" w:hAnsi="Times New Roman"/>
                <w:sz w:val="20"/>
                <w:szCs w:val="20"/>
              </w:rPr>
              <w:t>Ведомственный проект "Создание, развитие и обеспечение функционирования системы автоматического сбора данных"</w:t>
            </w:r>
          </w:p>
        </w:tc>
        <w:tc>
          <w:tcPr>
            <w:tcW w:w="625" w:type="pct"/>
          </w:tcPr>
          <w:p w:rsidR="00992452" w:rsidRPr="00EC6BE0" w:rsidRDefault="00992452"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Частично выполнено</w:t>
            </w:r>
          </w:p>
        </w:tc>
        <w:tc>
          <w:tcPr>
            <w:tcW w:w="3219" w:type="pct"/>
            <w:tcBorders>
              <w:right w:val="none" w:sz="4" w:space="0" w:color="000000"/>
            </w:tcBorders>
          </w:tcPr>
          <w:p w:rsidR="00992452" w:rsidRPr="00EC6BE0" w:rsidRDefault="00992452" w:rsidP="003B26BE">
            <w:pPr>
              <w:pStyle w:val="afc"/>
              <w:spacing w:before="0" w:beforeAutospacing="0" w:after="0" w:afterAutospacing="0"/>
              <w:ind w:firstLine="720"/>
              <w:jc w:val="both"/>
              <w:rPr>
                <w:color w:val="000000" w:themeColor="text1"/>
                <w:sz w:val="20"/>
                <w:szCs w:val="20"/>
              </w:rPr>
            </w:pPr>
            <w:r w:rsidRPr="00EC6BE0">
              <w:rPr>
                <w:rFonts w:eastAsia="PT Astra Serif"/>
                <w:color w:val="000000" w:themeColor="text1"/>
                <w:sz w:val="20"/>
                <w:szCs w:val="20"/>
              </w:rPr>
              <w:t>Разработана проектно-сметная документация по объекту «Установка узлов учета холодной воды на всех этапах подачи воды и объектах потребителей системы холодного водоснабжения г. Алатыря Чувашской Республики» разработана ООО «Теплоэнергосистем» в соответствии с заключенным государственным контрактом от 29.06.2023 № 204 (Заказчик – КУ Чувашской Республики «Республиканская служба единого заказчика» Минстроя Чувашии). Указанным проектом предусматривается установка узлов учета холодной воды на 185 объектах.</w:t>
            </w:r>
          </w:p>
          <w:p w:rsidR="00992452" w:rsidRPr="00EC6BE0" w:rsidRDefault="00992452" w:rsidP="00D91371">
            <w:pPr>
              <w:pStyle w:val="afc"/>
              <w:spacing w:before="0" w:beforeAutospacing="0" w:after="0" w:afterAutospacing="0"/>
              <w:ind w:firstLine="720"/>
              <w:jc w:val="both"/>
              <w:rPr>
                <w:color w:val="000000" w:themeColor="text1"/>
                <w:sz w:val="20"/>
                <w:szCs w:val="20"/>
              </w:rPr>
            </w:pPr>
            <w:r w:rsidRPr="00EC6BE0">
              <w:rPr>
                <w:rFonts w:eastAsia="PT Astra Serif"/>
                <w:color w:val="000000" w:themeColor="text1"/>
                <w:sz w:val="20"/>
                <w:szCs w:val="20"/>
              </w:rPr>
              <w:t>Начата реализация СМР по проекту установки 10 узлов учета в г. Алатыре, заключен муниципальный контракт (сумма контракта 10,043 млн. руб.), завершение работ – в 2026 г.</w:t>
            </w:r>
          </w:p>
        </w:tc>
      </w:tr>
      <w:tr w:rsidR="00B068ED" w:rsidRPr="00EC6BE0" w:rsidTr="003B26BE">
        <w:tc>
          <w:tcPr>
            <w:tcW w:w="143" w:type="pct"/>
            <w:gridSpan w:val="2"/>
            <w:tcBorders>
              <w:left w:val="none" w:sz="4" w:space="0" w:color="000000"/>
            </w:tcBorders>
          </w:tcPr>
          <w:p w:rsidR="00B068ED" w:rsidRPr="00EC6BE0" w:rsidRDefault="00B068ED" w:rsidP="00992452">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7</w:t>
            </w:r>
          </w:p>
        </w:tc>
        <w:tc>
          <w:tcPr>
            <w:tcW w:w="1013" w:type="pct"/>
            <w:gridSpan w:val="4"/>
          </w:tcPr>
          <w:p w:rsidR="00B068ED" w:rsidRPr="00EC6BE0" w:rsidRDefault="00B068ED" w:rsidP="003B26BE">
            <w:pPr>
              <w:spacing w:after="0" w:line="240" w:lineRule="auto"/>
              <w:jc w:val="both"/>
              <w:rPr>
                <w:rFonts w:ascii="Times New Roman" w:hAnsi="Times New Roman"/>
                <w:sz w:val="20"/>
                <w:szCs w:val="20"/>
              </w:rPr>
            </w:pPr>
            <w:r w:rsidRPr="00EC6BE0">
              <w:rPr>
                <w:rFonts w:ascii="Times New Roman" w:eastAsia="PT Astra Serif" w:hAnsi="Times New Roman"/>
                <w:sz w:val="20"/>
                <w:szCs w:val="20"/>
              </w:rPr>
              <w:t>Комплекс процессных мероприятий "Догазификация населенных пунктов Чувашской Республики"</w:t>
            </w:r>
          </w:p>
        </w:tc>
        <w:tc>
          <w:tcPr>
            <w:tcW w:w="625" w:type="pct"/>
          </w:tcPr>
          <w:p w:rsidR="00B068ED" w:rsidRPr="00EC6BE0" w:rsidRDefault="00B068ED" w:rsidP="003B26BE">
            <w:pPr>
              <w:spacing w:after="0" w:line="240" w:lineRule="auto"/>
              <w:jc w:val="center"/>
              <w:rPr>
                <w:rFonts w:ascii="Times New Roman" w:hAnsi="Times New Roman"/>
                <w:color w:val="000000"/>
                <w:sz w:val="20"/>
                <w:szCs w:val="20"/>
              </w:rPr>
            </w:pPr>
            <w:r w:rsidRPr="00EC6BE0">
              <w:rPr>
                <w:rFonts w:ascii="Times New Roman" w:eastAsia="PT Astra Serif" w:hAnsi="Times New Roman"/>
                <w:color w:val="000000"/>
                <w:sz w:val="20"/>
                <w:szCs w:val="20"/>
              </w:rPr>
              <w:t>Выполнено</w:t>
            </w:r>
          </w:p>
        </w:tc>
        <w:tc>
          <w:tcPr>
            <w:tcW w:w="3219" w:type="pct"/>
            <w:tcBorders>
              <w:right w:val="none" w:sz="4" w:space="0" w:color="000000"/>
            </w:tcBorders>
          </w:tcPr>
          <w:p w:rsidR="00B068ED" w:rsidRPr="00EC6BE0" w:rsidRDefault="00B068ED" w:rsidP="003B26BE">
            <w:pPr>
              <w:spacing w:after="0" w:line="240" w:lineRule="auto"/>
              <w:ind w:firstLine="720"/>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 2025 году в рамках плана-графика догазификации Чувашской Республики было запланировано создать техническую возможность для подключения (технологического присоединения) газоиспользующего оборудования и объектов капитального строительства к сетям газораспределения для 1376 домовладений. По итогам 2025 года фактически выполнены работы по 1639 домовладениям, что на 19 % перевыполнен плановый показатель. Общая протяженность построенных в 2025 г.газопроводов в рамках догазификации</w:t>
            </w:r>
            <w:r w:rsidRPr="00EC6BE0">
              <w:rPr>
                <w:rFonts w:ascii="Times New Roman" w:eastAsia="PT Astra Serif" w:hAnsi="Times New Roman"/>
                <w:color w:val="000000" w:themeColor="text1"/>
                <w:sz w:val="20"/>
                <w:szCs w:val="20"/>
                <w:lang w:eastAsia="ru-RU"/>
              </w:rPr>
              <w:t xml:space="preserve"> составила 63,22 км.</w:t>
            </w:r>
          </w:p>
          <w:p w:rsidR="00B068ED" w:rsidRPr="00EC6BE0" w:rsidRDefault="00B068ED" w:rsidP="00B068ED">
            <w:pPr>
              <w:spacing w:after="0" w:line="240" w:lineRule="auto"/>
              <w:ind w:firstLine="709"/>
              <w:jc w:val="both"/>
              <w:rPr>
                <w:rFonts w:ascii="Times New Roman" w:eastAsia="PT Astra Serif" w:hAnsi="Times New Roman"/>
                <w:strike/>
                <w:color w:val="000000" w:themeColor="text1"/>
                <w:sz w:val="20"/>
                <w:szCs w:val="20"/>
              </w:rPr>
            </w:pPr>
            <w:r w:rsidRPr="00EC6BE0">
              <w:rPr>
                <w:rFonts w:ascii="Times New Roman" w:eastAsia="PT Astra Serif" w:hAnsi="Times New Roman"/>
                <w:color w:val="000000" w:themeColor="text1"/>
                <w:sz w:val="20"/>
                <w:szCs w:val="20"/>
              </w:rPr>
              <w:t xml:space="preserve">Реализация комплекса процессных мероприятий осуществляется за счет средств, полученных от применения специальных надбавок к тарифам на транспортировку газа по газораспределительным сетям (внебюджетные источники финансирования). На реализацию мероприятия направлено 175 537,82 тыс. рублей. </w:t>
            </w:r>
          </w:p>
        </w:tc>
      </w:tr>
      <w:tr w:rsidR="00B068ED" w:rsidRPr="00EC6BE0" w:rsidTr="003B26BE">
        <w:tc>
          <w:tcPr>
            <w:tcW w:w="143" w:type="pct"/>
            <w:gridSpan w:val="2"/>
            <w:tcBorders>
              <w:left w:val="none" w:sz="4" w:space="0" w:color="000000"/>
            </w:tcBorders>
          </w:tcPr>
          <w:p w:rsidR="00B068ED" w:rsidRPr="00EC6BE0" w:rsidRDefault="00B068ED" w:rsidP="0099245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1013" w:type="pct"/>
            <w:gridSpan w:val="4"/>
          </w:tcPr>
          <w:p w:rsidR="00B068ED" w:rsidRPr="00EC6BE0" w:rsidRDefault="00B068ED" w:rsidP="003B26BE">
            <w:pPr>
              <w:spacing w:after="0" w:line="240" w:lineRule="auto"/>
              <w:jc w:val="both"/>
              <w:rPr>
                <w:rFonts w:ascii="Times New Roman" w:hAnsi="Times New Roman"/>
                <w:sz w:val="20"/>
                <w:szCs w:val="20"/>
              </w:rPr>
            </w:pPr>
            <w:r w:rsidRPr="00EC6BE0">
              <w:rPr>
                <w:rFonts w:ascii="Times New Roman" w:eastAsia="PT Astra Serif" w:hAnsi="Times New Roman"/>
                <w:sz w:val="20"/>
                <w:szCs w:val="20"/>
              </w:rPr>
              <w:t>Комплекс процессных мероприятий "Регистрация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газораспределения, являющиеся бесхозяйными"</w:t>
            </w:r>
          </w:p>
        </w:tc>
        <w:tc>
          <w:tcPr>
            <w:tcW w:w="625" w:type="pct"/>
          </w:tcPr>
          <w:p w:rsidR="00B068ED" w:rsidRPr="00EC6BE0" w:rsidRDefault="00B068ED" w:rsidP="003B26BE">
            <w:pPr>
              <w:pStyle w:val="ConsPlusTitle"/>
              <w:ind w:firstLine="85"/>
              <w:jc w:val="center"/>
              <w:rPr>
                <w:rFonts w:ascii="Times New Roman" w:hAnsi="Times New Roman" w:cs="Times New Roman"/>
                <w:b w:val="0"/>
                <w:color w:val="000000"/>
                <w:sz w:val="20"/>
                <w:szCs w:val="20"/>
              </w:rPr>
            </w:pPr>
            <w:r w:rsidRPr="00EC6BE0">
              <w:rPr>
                <w:rFonts w:ascii="Times New Roman" w:eastAsia="PT Astra Serif" w:hAnsi="Times New Roman" w:cs="Times New Roman"/>
                <w:b w:val="0"/>
                <w:color w:val="000000"/>
                <w:sz w:val="20"/>
                <w:szCs w:val="20"/>
              </w:rPr>
              <w:t>Частично выполнено</w:t>
            </w:r>
          </w:p>
        </w:tc>
        <w:tc>
          <w:tcPr>
            <w:tcW w:w="3219" w:type="pct"/>
            <w:tcBorders>
              <w:right w:val="none" w:sz="4" w:space="0" w:color="000000"/>
            </w:tcBorders>
          </w:tcPr>
          <w:p w:rsidR="00B068ED" w:rsidRPr="00EC6BE0" w:rsidRDefault="00B068ED" w:rsidP="003B26BE">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2025 году выявлено 12 единиц бесхозяйных объектов газоснабжения, 6,29 км -бесхозяйных газовых сетей. Поставлено на учет в Росреестре в качестве бесхозяйных сетей 8,01 км. </w:t>
            </w:r>
          </w:p>
          <w:p w:rsidR="00B068ED" w:rsidRPr="00EC6BE0" w:rsidRDefault="00B068ED" w:rsidP="003B26BE">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bCs/>
                <w:i/>
                <w:color w:val="000000" w:themeColor="text1"/>
                <w:sz w:val="20"/>
                <w:szCs w:val="20"/>
              </w:rPr>
            </w:pPr>
            <w:r w:rsidRPr="00EC6BE0">
              <w:rPr>
                <w:rFonts w:ascii="Times New Roman" w:eastAsia="PT Astra Serif" w:hAnsi="Times New Roman"/>
                <w:color w:val="000000" w:themeColor="text1"/>
                <w:sz w:val="20"/>
                <w:szCs w:val="20"/>
              </w:rPr>
              <w:t xml:space="preserve">В 2025 году оформлено право муниципальной собственности на газовые сети протяженностью 19,41* км и на объекты газоснабжения в количестве 16*единиц. </w:t>
            </w:r>
          </w:p>
          <w:p w:rsidR="00B068ED" w:rsidRPr="00EC6BE0" w:rsidRDefault="00B068ED" w:rsidP="003B26BE">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(*объекты, которые были поставлены на учет в предыдущие годы, но регистрация прошла в 2025 году).</w:t>
            </w:r>
          </w:p>
          <w:p w:rsidR="00B068ED" w:rsidRPr="00EC6BE0" w:rsidRDefault="00B068ED" w:rsidP="003B26BE">
            <w:pPr>
              <w:spacing w:after="0" w:line="240" w:lineRule="auto"/>
              <w:jc w:val="both"/>
              <w:rPr>
                <w:rFonts w:ascii="Times New Roman" w:hAnsi="Times New Roman"/>
                <w:color w:val="000000" w:themeColor="text1"/>
                <w:sz w:val="20"/>
                <w:szCs w:val="20"/>
              </w:rPr>
            </w:pPr>
          </w:p>
        </w:tc>
      </w:tr>
      <w:tr w:rsidR="00E40C2B" w:rsidRPr="00EC6BE0" w:rsidTr="001D44A1">
        <w:trPr>
          <w:trHeight w:val="660"/>
        </w:trPr>
        <w:tc>
          <w:tcPr>
            <w:tcW w:w="5000" w:type="pct"/>
            <w:gridSpan w:val="8"/>
            <w:tcBorders>
              <w:left w:val="none" w:sz="4" w:space="0" w:color="000000"/>
              <w:right w:val="none" w:sz="4" w:space="0" w:color="000000"/>
            </w:tcBorders>
          </w:tcPr>
          <w:p w:rsidR="00E40C2B" w:rsidRPr="00EC6BE0" w:rsidRDefault="00E40C2B" w:rsidP="00980B59">
            <w:pPr>
              <w:spacing w:after="0" w:line="240" w:lineRule="auto"/>
              <w:jc w:val="center"/>
              <w:rPr>
                <w:rFonts w:ascii="Times New Roman" w:hAnsi="Times New Roman"/>
                <w:b/>
                <w:sz w:val="20"/>
                <w:szCs w:val="20"/>
                <w:lang w:eastAsia="ru-RU"/>
              </w:rPr>
            </w:pPr>
          </w:p>
          <w:p w:rsidR="00E40C2B" w:rsidRPr="00EC6BE0" w:rsidRDefault="00CF1027" w:rsidP="00980B59">
            <w:pPr>
              <w:spacing w:after="0" w:line="240" w:lineRule="auto"/>
              <w:jc w:val="center"/>
              <w:rPr>
                <w:rFonts w:ascii="Times New Roman" w:hAnsi="Times New Roman"/>
                <w:sz w:val="20"/>
                <w:szCs w:val="20"/>
              </w:rPr>
            </w:pPr>
            <w:r w:rsidRPr="00EC6BE0">
              <w:rPr>
                <w:rFonts w:ascii="Times New Roman" w:hAnsi="Times New Roman"/>
                <w:b/>
                <w:sz w:val="20"/>
                <w:szCs w:val="20"/>
                <w:lang w:eastAsia="ru-RU"/>
              </w:rPr>
              <w:t xml:space="preserve">2. </w:t>
            </w:r>
            <w:r w:rsidR="00E40C2B" w:rsidRPr="00EC6BE0">
              <w:rPr>
                <w:rFonts w:ascii="Times New Roman" w:hAnsi="Times New Roman"/>
                <w:b/>
                <w:sz w:val="20"/>
                <w:szCs w:val="20"/>
                <w:lang w:eastAsia="ru-RU"/>
              </w:rPr>
              <w:t>Государственная программа Чувашской Республики «</w:t>
            </w:r>
            <w:r w:rsidR="00BF0883" w:rsidRPr="00EC6BE0">
              <w:rPr>
                <w:rFonts w:ascii="Times New Roman" w:hAnsi="Times New Roman"/>
                <w:b/>
                <w:sz w:val="20"/>
                <w:szCs w:val="20"/>
                <w:lang w:eastAsia="ru-RU"/>
              </w:rPr>
              <w:t>Обеспечение граждан в Чувашской Республике доступным и комфортным жильем</w:t>
            </w:r>
            <w:r w:rsidR="00E40C2B" w:rsidRPr="00EC6BE0">
              <w:rPr>
                <w:rFonts w:ascii="Times New Roman" w:hAnsi="Times New Roman"/>
                <w:b/>
                <w:sz w:val="20"/>
                <w:szCs w:val="20"/>
                <w:lang w:eastAsia="ru-RU"/>
              </w:rPr>
              <w:t>»</w:t>
            </w:r>
          </w:p>
        </w:tc>
      </w:tr>
      <w:tr w:rsidR="00006D95" w:rsidRPr="00EC6BE0" w:rsidTr="003B26BE">
        <w:tc>
          <w:tcPr>
            <w:tcW w:w="143" w:type="pct"/>
            <w:gridSpan w:val="2"/>
            <w:tcBorders>
              <w:left w:val="none" w:sz="4" w:space="0" w:color="000000"/>
            </w:tcBorders>
          </w:tcPr>
          <w:p w:rsidR="00006D95" w:rsidRPr="00EC6BE0" w:rsidRDefault="00006D95" w:rsidP="00980B59">
            <w:pPr>
              <w:tabs>
                <w:tab w:val="left" w:pos="426"/>
              </w:tabs>
              <w:spacing w:after="0" w:line="240" w:lineRule="auto"/>
              <w:jc w:val="right"/>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006D95" w:rsidRPr="00EC6BE0" w:rsidRDefault="00006D95" w:rsidP="003B26BE">
            <w:pPr>
              <w:pStyle w:val="ConsPlusNormal"/>
              <w:jc w:val="both"/>
              <w:rPr>
                <w:sz w:val="20"/>
                <w:szCs w:val="20"/>
              </w:rPr>
            </w:pPr>
            <w:r w:rsidRPr="00EC6BE0">
              <w:rPr>
                <w:sz w:val="20"/>
                <w:szCs w:val="20"/>
              </w:rPr>
              <w:t>Региональный проект «Жилье»</w:t>
            </w:r>
          </w:p>
        </w:tc>
        <w:tc>
          <w:tcPr>
            <w:tcW w:w="625" w:type="pct"/>
          </w:tcPr>
          <w:p w:rsidR="00006D95" w:rsidRPr="00EC6BE0" w:rsidRDefault="00006D95"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006D95" w:rsidRPr="00EC6BE0" w:rsidRDefault="00006D95" w:rsidP="003B26BE">
            <w:pPr>
              <w:pStyle w:val="a5"/>
              <w:ind w:firstLine="708"/>
              <w:jc w:val="both"/>
              <w:rPr>
                <w:rFonts w:ascii="Times New Roman" w:hAnsi="Times New Roman"/>
                <w:b/>
                <w:bCs/>
                <w:color w:val="000000" w:themeColor="text1"/>
              </w:rPr>
            </w:pPr>
            <w:r w:rsidRPr="00EC6BE0">
              <w:rPr>
                <w:rFonts w:ascii="Times New Roman" w:eastAsia="Times New Roman" w:hAnsi="Times New Roman"/>
                <w:b/>
                <w:color w:val="000000" w:themeColor="text1"/>
              </w:rPr>
              <w:t>Плановое значение по вводу жилья на 2025 год – 818 тыс. кв.м (104% к 2024 году), из них:</w:t>
            </w:r>
          </w:p>
          <w:p w:rsidR="00006D95" w:rsidRPr="00EC6BE0" w:rsidRDefault="00006D95" w:rsidP="003B26BE">
            <w:pPr>
              <w:pStyle w:val="a5"/>
              <w:ind w:firstLine="708"/>
              <w:jc w:val="both"/>
              <w:rPr>
                <w:rFonts w:ascii="Times New Roman" w:hAnsi="Times New Roman"/>
                <w:color w:val="000000" w:themeColor="text1"/>
              </w:rPr>
            </w:pPr>
            <w:r w:rsidRPr="00EC6BE0">
              <w:rPr>
                <w:rFonts w:ascii="Times New Roman" w:eastAsia="Times New Roman" w:hAnsi="Times New Roman"/>
                <w:color w:val="000000" w:themeColor="text1"/>
              </w:rPr>
              <w:t>МКД – 387,9 тыс. кв. м (86,9% к 2024 г.)</w:t>
            </w:r>
          </w:p>
          <w:p w:rsidR="00006D95" w:rsidRPr="00EC6BE0" w:rsidRDefault="00006D95" w:rsidP="003B26BE">
            <w:pPr>
              <w:pStyle w:val="a5"/>
              <w:ind w:firstLine="708"/>
              <w:jc w:val="both"/>
              <w:rPr>
                <w:rFonts w:ascii="Times New Roman" w:hAnsi="Times New Roman"/>
                <w:color w:val="000000" w:themeColor="text1"/>
              </w:rPr>
            </w:pPr>
            <w:r w:rsidRPr="00EC6BE0">
              <w:rPr>
                <w:rFonts w:ascii="Times New Roman" w:eastAsia="Times New Roman" w:hAnsi="Times New Roman"/>
                <w:color w:val="000000" w:themeColor="text1"/>
              </w:rPr>
              <w:t>ИЖС – 430,1 тыс. кв. м (126,5% к 2024 г.)</w:t>
            </w:r>
          </w:p>
          <w:p w:rsidR="00006D95" w:rsidRPr="00EC6BE0" w:rsidRDefault="00006D95" w:rsidP="003B26BE">
            <w:pPr>
              <w:pStyle w:val="a5"/>
              <w:ind w:firstLine="708"/>
              <w:jc w:val="both"/>
              <w:rPr>
                <w:rFonts w:ascii="Times New Roman" w:hAnsi="Times New Roman"/>
                <w:color w:val="000000" w:themeColor="text1"/>
              </w:rPr>
            </w:pPr>
            <w:r w:rsidRPr="00EC6BE0">
              <w:rPr>
                <w:rFonts w:ascii="Times New Roman" w:eastAsia="Times New Roman" w:hAnsi="Times New Roman"/>
                <w:color w:val="000000" w:themeColor="text1"/>
              </w:rPr>
              <w:t xml:space="preserve">За </w:t>
            </w:r>
            <w:r w:rsidRPr="00EC6BE0">
              <w:rPr>
                <w:rFonts w:ascii="Times New Roman" w:eastAsia="Times New Roman" w:hAnsi="Times New Roman"/>
                <w:b/>
                <w:color w:val="000000" w:themeColor="text1"/>
              </w:rPr>
              <w:t>январь-декабрь 2025 г. введено 821,3 тыс. кв. м</w:t>
            </w:r>
            <w:r w:rsidRPr="00EC6BE0">
              <w:rPr>
                <w:rFonts w:ascii="Times New Roman" w:eastAsia="Times New Roman" w:hAnsi="Times New Roman"/>
                <w:color w:val="000000" w:themeColor="text1"/>
              </w:rPr>
              <w:t xml:space="preserve"> (100,4% от плана регпроекта, 104,4% к соответствующему уровню 2024 г.), в том числе:</w:t>
            </w:r>
          </w:p>
          <w:p w:rsidR="00006D95" w:rsidRPr="00EC6BE0" w:rsidRDefault="00006D95" w:rsidP="003B26BE">
            <w:pPr>
              <w:pStyle w:val="a5"/>
              <w:ind w:firstLine="708"/>
              <w:jc w:val="both"/>
              <w:rPr>
                <w:rFonts w:ascii="Times New Roman" w:hAnsi="Times New Roman"/>
                <w:color w:val="000000" w:themeColor="text1"/>
              </w:rPr>
            </w:pPr>
            <w:r w:rsidRPr="00EC6BE0">
              <w:rPr>
                <w:rFonts w:ascii="Times New Roman" w:eastAsia="Times New Roman" w:hAnsi="Times New Roman"/>
                <w:color w:val="000000" w:themeColor="text1"/>
              </w:rPr>
              <w:t xml:space="preserve">389,3 тыс. кв. м - МКД (47,4% в общем объеме, 87,2% к соответствующему уровню 2024 г.); </w:t>
            </w:r>
          </w:p>
          <w:p w:rsidR="00006D95" w:rsidRPr="00EC6BE0" w:rsidRDefault="00006D95" w:rsidP="003B26BE">
            <w:pPr>
              <w:pStyle w:val="a5"/>
              <w:ind w:firstLine="709"/>
              <w:jc w:val="both"/>
              <w:rPr>
                <w:rFonts w:ascii="Times New Roman" w:eastAsia="Times New Roman" w:hAnsi="Times New Roman"/>
                <w:color w:val="000000" w:themeColor="text1"/>
              </w:rPr>
            </w:pPr>
            <w:r w:rsidRPr="00EC6BE0">
              <w:rPr>
                <w:rFonts w:ascii="Times New Roman" w:eastAsia="Times New Roman" w:hAnsi="Times New Roman"/>
                <w:color w:val="000000" w:themeColor="text1"/>
              </w:rPr>
              <w:t>432,0 тыс. кв. м - ИЖД (52,6% в общем объеме, 127,1% к соответствующему уровню 2024 г.).</w:t>
            </w:r>
          </w:p>
          <w:p w:rsidR="00006D95" w:rsidRPr="00EC6BE0" w:rsidRDefault="00006D95" w:rsidP="003B26BE">
            <w:pPr>
              <w:pStyle w:val="a5"/>
              <w:ind w:firstLine="709"/>
              <w:jc w:val="both"/>
              <w:rPr>
                <w:rFonts w:ascii="Times New Roman" w:eastAsia="Times New Roman" w:hAnsi="Times New Roman"/>
                <w:color w:val="000000" w:themeColor="text1"/>
              </w:rPr>
            </w:pP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 xml:space="preserve">В рамках национального проекта «Инфраструктура для жизни» федерального проекта «Жилье» Правительством Российской Федерации рассмотрен вопрос запуска в 2025 году программы переселения граждан из аварийного жилищного фонда, признанного таковым после 01.01.2017, по действующим правилам до внесения в федеральное законодательство изменений, предусматривающих применение новых механизмов переселения.  </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С учетом доведенных лимитов финансовой поддержки публично-правовой компании «Фонд развития территорий» (далее – Фонд) (письмо Фонда от 15.07.2025 № 02-6/1-14203) постановлением Кабинета Министров Чувашской Республики от 13.08.2025 № 457 утверждена республиканская адресная программа «Переселение граждан из жилищного фонда, признанного в установленном порядке после 1 января 2017 г. аварийным и подлежащим сносу или реконструкции в связи с физическим износом в процессе эксплуатации» на 2025–2026 годы (далее – Программа).</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 xml:space="preserve"> Программа разработана на основании предложений, представленных органами муниципальных образований республики, с учетом лимита 2025 года в размере 149,8 млн. рублей и сверхлимита 2026 года в размере 81,9 млн. рублей.</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 xml:space="preserve">С учетом требований федерального законодательства в первоочередном порядке подлежат переселению граждане из многоквартирных домов при наличии угрозы их обрушения на основании </w:t>
            </w:r>
            <w:r w:rsidRPr="00EC6BE0">
              <w:rPr>
                <w:rFonts w:ascii="Times New Roman" w:eastAsiaTheme="minorEastAsia" w:hAnsi="Times New Roman"/>
              </w:rPr>
              <w:lastRenderedPageBreak/>
              <w:t>вступившего в законную силу решения суда по делам, связанным с расселением аварийного жилищного фонда, из аварийного жилищного фонда, расположенного на территории опорных населенных пунктов.</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Условием предоставления финансовой поддержки Фонда в 2025 году явилось требование об использовании эффективных способов переселения граждан – приобретение жилых помещений у застройщика в домах, введенных в эксплуатацию, и приобретение жилых помещений у застройщиков в домах с высокой степенью строительной готовности.</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 xml:space="preserve">Кроме того, условием предоставления финансовой поддержки Фонда являлось освоение средств Фонда в срок до 31.12.2025 (перечисление средств на счет эскроу) и расселение граждан в срок до 31.12.2026 года. </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Программа реализуется на территории 5 муниципальных образований республики, подтвердивших возможность и условия реализации мероприятий Программы в 2025 году (Вурнарский, Канашский, Цивильский, Шумерлинский муниципальные округа, г. Новочебоксарск).</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За период реализации Программы планируется расселить 256 граждан из 118 жилых помещений общей площадью 4,5 тыс.кв. метров (20 аварийных домов) на общую сумму 374,5 млн. рублей (Фонд – 231,7 млн. рублей, консолидированный бюджет Чувашской Республики – 142,8 млн. рублей).</w:t>
            </w:r>
          </w:p>
          <w:p w:rsidR="00006D95" w:rsidRPr="00EC6BE0" w:rsidRDefault="00006D95" w:rsidP="003B26BE">
            <w:pPr>
              <w:pStyle w:val="a5"/>
              <w:ind w:firstLine="709"/>
              <w:jc w:val="both"/>
              <w:rPr>
                <w:rFonts w:ascii="Times New Roman" w:hAnsi="Times New Roman"/>
              </w:rPr>
            </w:pPr>
            <w:r w:rsidRPr="00EC6BE0">
              <w:rPr>
                <w:rFonts w:ascii="Times New Roman" w:eastAsiaTheme="minorEastAsia" w:hAnsi="Times New Roman"/>
              </w:rPr>
              <w:t xml:space="preserve">В ноябре – декабре 2025 г. администрациями Канашского, Цивильского, Шумерлинского муниципальных округов, г. Новочебоксарск заключены муниципальные контракты на приобретение 102 жилых помещений на общую сумму 324,6 млн. рублей. Средства перечислены застройщикам в полном объеме. Администрацией Вурнарского муниципального округа муниципальные контракты на приобретение 14 помещений на сумму 45,2 млн. рублей не заключены. Объявленный администрацией электронный аукцион 28.11.2025 на приобретение жилых помещений путем участия в долевом строительстве многоквартирного дома не состоялся в связи с отсутствием заявок от застройщиков. Заключение муниципального контракта, освоение средств и переселение граждан планируется в 2026 году. </w:t>
            </w:r>
          </w:p>
          <w:p w:rsidR="00006D95" w:rsidRPr="00EC6BE0" w:rsidRDefault="00006D95" w:rsidP="003B26BE">
            <w:pPr>
              <w:pStyle w:val="a5"/>
              <w:ind w:firstLine="709"/>
              <w:jc w:val="both"/>
              <w:rPr>
                <w:rFonts w:ascii="Times New Roman" w:eastAsiaTheme="minorEastAsia" w:hAnsi="Times New Roman"/>
              </w:rPr>
            </w:pPr>
            <w:r w:rsidRPr="00EC6BE0">
              <w:rPr>
                <w:rFonts w:ascii="Times New Roman" w:eastAsiaTheme="minorEastAsia" w:hAnsi="Times New Roman"/>
              </w:rPr>
              <w:t>Кроме того, администрацией Шумерлинского муниципального округа по 2 помещениям на сумму 4,7 млн. рублей в 2025 г. с гражданами не заключены договоры (предусмотрена выкупная стоимость, граждане приобрели в собственность после признания МКД аварийным); администрацией направлены исковые заявления в судебный орган.</w:t>
            </w:r>
          </w:p>
        </w:tc>
      </w:tr>
      <w:tr w:rsidR="00006D95" w:rsidRPr="00EC6BE0" w:rsidTr="003B26BE">
        <w:trPr>
          <w:trHeight w:val="120"/>
        </w:trPr>
        <w:tc>
          <w:tcPr>
            <w:tcW w:w="143" w:type="pct"/>
            <w:gridSpan w:val="2"/>
            <w:tcBorders>
              <w:left w:val="none" w:sz="4" w:space="0" w:color="000000"/>
            </w:tcBorders>
          </w:tcPr>
          <w:p w:rsidR="00006D95" w:rsidRPr="00EC6BE0" w:rsidRDefault="00006D95"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006D95" w:rsidRPr="00EC6BE0" w:rsidRDefault="00006D95" w:rsidP="003B26BE">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Региональный проект «Обеспечение жильем молодых семей»</w:t>
            </w:r>
          </w:p>
          <w:p w:rsidR="00006D95" w:rsidRPr="00EC6BE0" w:rsidRDefault="00006D95" w:rsidP="003B26BE">
            <w:pPr>
              <w:spacing w:after="0" w:line="240" w:lineRule="auto"/>
              <w:jc w:val="both"/>
              <w:rPr>
                <w:rFonts w:ascii="Times New Roman" w:hAnsi="Times New Roman"/>
                <w:b/>
                <w:sz w:val="20"/>
                <w:szCs w:val="20"/>
              </w:rPr>
            </w:pPr>
          </w:p>
        </w:tc>
        <w:tc>
          <w:tcPr>
            <w:tcW w:w="625" w:type="pct"/>
          </w:tcPr>
          <w:p w:rsidR="00006D95" w:rsidRPr="00EC6BE0" w:rsidRDefault="00006D95"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006D95" w:rsidRPr="00EC6BE0" w:rsidRDefault="00006D95" w:rsidP="003B26BE">
            <w:pPr>
              <w:pStyle w:val="a5"/>
              <w:ind w:firstLine="708"/>
              <w:jc w:val="both"/>
              <w:rPr>
                <w:rFonts w:ascii="Times New Roman" w:eastAsia="Times New Roman" w:hAnsi="Times New Roman"/>
                <w:bCs/>
                <w:color w:val="000000" w:themeColor="text1"/>
              </w:rPr>
            </w:pPr>
            <w:r w:rsidRPr="00EC6BE0">
              <w:rPr>
                <w:rFonts w:ascii="Times New Roman" w:eastAsia="Times New Roman" w:hAnsi="Times New Roman"/>
              </w:rPr>
              <w:t xml:space="preserve">В рамках мероприятия по обеспечению жильем молодых семей </w:t>
            </w:r>
            <w:r w:rsidRPr="00EC6BE0">
              <w:rPr>
                <w:rFonts w:ascii="Times New Roman" w:eastAsia="Times New Roman" w:hAnsi="Times New Roman"/>
                <w:bCs/>
              </w:rPr>
              <w:t>в 2025 году оказана государственная поддержка в улучшении жилищных условий в виде предоставления безвозмездных социальных выплат на приобретение (строительство) жилья 362 молодым семьям на сумму 530,4 млн. руб., из них 118,0 млн. руб. средства федерального бюджета, 298,2 млн. руб. средства республиканского бюджета и 114,2 млн. руб. средства местных бюджетов. Плановое значение показателя 313 молодых семей перевыполнено на 15,6% (на 49 семей).</w:t>
            </w:r>
          </w:p>
          <w:p w:rsidR="00006D95" w:rsidRPr="00EC6BE0" w:rsidRDefault="00006D95" w:rsidP="003B26BE">
            <w:pPr>
              <w:pStyle w:val="a5"/>
              <w:ind w:firstLine="708"/>
              <w:jc w:val="both"/>
              <w:rPr>
                <w:rFonts w:ascii="Times New Roman" w:eastAsia="Times New Roman" w:hAnsi="Times New Roman"/>
                <w:bCs/>
                <w:i/>
              </w:rPr>
            </w:pPr>
            <w:r w:rsidRPr="00EC6BE0">
              <w:rPr>
                <w:rFonts w:ascii="Times New Roman" w:eastAsia="Times New Roman" w:hAnsi="Times New Roman"/>
                <w:i/>
                <w:iCs/>
                <w:color w:val="000000" w:themeColor="text1"/>
              </w:rPr>
              <w:t xml:space="preserve">Справочно: </w:t>
            </w:r>
            <w:r w:rsidRPr="00EC6BE0">
              <w:rPr>
                <w:rFonts w:ascii="Times New Roman" w:eastAsia="Times New Roman" w:hAnsi="Times New Roman"/>
                <w:bCs/>
                <w:i/>
                <w:iCs/>
              </w:rPr>
              <w:t>В 2024 году получили социальные выплаты 453 молодые семьи на сумму 473,2 млн. руб., из них 151,7 млн. руб. средства федерального бюджета, 257,0 млн. руб. средства республиканского бюджета и 64,5 млн. руб. средства местных бюджетов.</w:t>
            </w:r>
          </w:p>
        </w:tc>
      </w:tr>
      <w:tr w:rsidR="00006D95" w:rsidRPr="00EC6BE0" w:rsidTr="003B26BE">
        <w:tc>
          <w:tcPr>
            <w:tcW w:w="143" w:type="pct"/>
            <w:gridSpan w:val="2"/>
            <w:tcBorders>
              <w:left w:val="none" w:sz="4" w:space="0" w:color="000000"/>
            </w:tcBorders>
          </w:tcPr>
          <w:p w:rsidR="00006D95" w:rsidRPr="00EC6BE0" w:rsidRDefault="00006D9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13" w:type="pct"/>
            <w:gridSpan w:val="4"/>
          </w:tcPr>
          <w:p w:rsidR="00006D95" w:rsidRPr="00EC6BE0" w:rsidRDefault="00006D95"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Региональный проект </w:t>
            </w:r>
            <w:r w:rsidRPr="00EC6BE0">
              <w:rPr>
                <w:rFonts w:ascii="Times New Roman" w:hAnsi="Times New Roman"/>
                <w:sz w:val="20"/>
                <w:szCs w:val="20"/>
              </w:rPr>
              <w:lastRenderedPageBreak/>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25" w:type="pct"/>
          </w:tcPr>
          <w:p w:rsidR="00006D95" w:rsidRPr="00EC6BE0" w:rsidRDefault="00006D95"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219" w:type="pct"/>
            <w:tcBorders>
              <w:right w:val="none" w:sz="4" w:space="0" w:color="000000"/>
            </w:tcBorders>
          </w:tcPr>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 xml:space="preserve">По состоянию на 01.01.2025 в списке на обеспечение жильем детей-сирот состояли 1717 человек, в </w:t>
            </w:r>
            <w:r w:rsidRPr="00EC6BE0">
              <w:rPr>
                <w:rFonts w:ascii="Times New Roman" w:hAnsi="Times New Roman"/>
                <w:sz w:val="20"/>
                <w:szCs w:val="20"/>
              </w:rPr>
              <w:lastRenderedPageBreak/>
              <w:t>том числе право на получение жилья возникло у 1163 человек, на 01.01.2026  – 1502 чел. (922 чел.). Общая потребность в средствах на обеспечение жильем 922 человек составляет порядка 2,6 млрд. рублей.</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Количество сирот, подлежащих обеспечению жильем, по сравнению с началом 2025 года сократилось на 12,5 %, или на 215 чел.</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На обеспечение жильем детей-сирот в 2025 году направлено 1 394,1 млн. рублей (больше, чем в 2024 г. на 220,5 млн. руб.), из них:</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72,08 млн. рублей – за счет субсидии из федерального бюджета;</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 xml:space="preserve">1 322,03 млн. рублей – средства республиканского бюджета Чувашской Республики. </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Жилые помещения приобретены для 456 детей-сирот (на 4,5% больше, чем в 2024 г. – 436 чел.), в том числе 111 по жилищным сертификатам ( в 2024 - 138 сертификатов).</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На первичном рынке приобретено 226 жилых помещений.</w:t>
            </w:r>
          </w:p>
          <w:p w:rsidR="00006D95" w:rsidRPr="00EC6BE0" w:rsidRDefault="00006D95"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На капитальный ремонт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направлено 239,2 тыс. рублей.</w:t>
            </w:r>
          </w:p>
        </w:tc>
      </w:tr>
      <w:tr w:rsidR="002438CF" w:rsidRPr="00EC6BE0" w:rsidTr="003B26BE">
        <w:trPr>
          <w:trHeight w:val="871"/>
        </w:trPr>
        <w:tc>
          <w:tcPr>
            <w:tcW w:w="143" w:type="pct"/>
            <w:gridSpan w:val="2"/>
            <w:tcBorders>
              <w:left w:val="none" w:sz="4" w:space="0" w:color="000000"/>
            </w:tcBorders>
          </w:tcPr>
          <w:p w:rsidR="002438CF" w:rsidRPr="00EC6BE0" w:rsidRDefault="002438CF"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2438CF" w:rsidRPr="00EC6BE0" w:rsidRDefault="002438CF"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«Улучшение жилищных условий отдельных категорий граждан»</w:t>
            </w:r>
          </w:p>
        </w:tc>
        <w:tc>
          <w:tcPr>
            <w:tcW w:w="625" w:type="pct"/>
          </w:tcPr>
          <w:p w:rsidR="002438CF" w:rsidRPr="00EC6BE0" w:rsidRDefault="002438CF"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2438CF" w:rsidRPr="00EC6BE0" w:rsidRDefault="002438CF" w:rsidP="003B26BE">
            <w:pPr>
              <w:pStyle w:val="afc"/>
              <w:spacing w:before="0" w:beforeAutospacing="0" w:after="0" w:afterAutospacing="0"/>
              <w:ind w:right="-30" w:firstLine="708"/>
              <w:jc w:val="both"/>
              <w:rPr>
                <w:rFonts w:eastAsiaTheme="minorEastAsia"/>
                <w:sz w:val="20"/>
                <w:szCs w:val="20"/>
              </w:rPr>
            </w:pPr>
            <w:r w:rsidRPr="00EC6BE0">
              <w:rPr>
                <w:rFonts w:eastAsiaTheme="minorEastAsia"/>
                <w:sz w:val="20"/>
                <w:szCs w:val="20"/>
              </w:rPr>
              <w:t>1. По мероприятию 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 в 2025 году переселены 12 граждан, проживающих в 7 жилых помещениях общей площадью 268,35 кв. метров.</w:t>
            </w:r>
          </w:p>
          <w:p w:rsidR="002438CF" w:rsidRPr="00EC6BE0" w:rsidRDefault="002438CF" w:rsidP="003B26BE">
            <w:pPr>
              <w:spacing w:after="0" w:line="240" w:lineRule="auto"/>
              <w:ind w:right="-30" w:firstLine="709"/>
              <w:jc w:val="both"/>
              <w:rPr>
                <w:rFonts w:ascii="Times New Roman" w:hAnsi="Times New Roman"/>
                <w:sz w:val="20"/>
                <w:szCs w:val="20"/>
              </w:rPr>
            </w:pPr>
            <w:r w:rsidRPr="00EC6BE0">
              <w:rPr>
                <w:rFonts w:ascii="Times New Roman" w:eastAsiaTheme="minorEastAsia" w:hAnsi="Times New Roman"/>
                <w:sz w:val="20"/>
                <w:szCs w:val="20"/>
                <w:lang w:eastAsia="ru-RU"/>
              </w:rPr>
              <w:t xml:space="preserve">2. В 2025 году на реализацию постановления Кабинета Министров Чувашской Республики от 19 апреля 2021 г. № 149 «О мерах по повышению доступности ипотечного жилищного кредитования», выделено 515,0 млн. рублей. Единовременные денежные выплаты на оплату первоначального взноса при получении ипотечного жилищного кредита (займа) предоставлены 389 семьям (1483 чел.) очередников органов местного самоуправления на общую сумму 479,3 млн. рублей. Ими приобретено 24,1 тыс. кв. м жилья. В жилищное строительство направлено почти 2,2 млрд. рублей внебюджетных инвестиций. </w:t>
            </w:r>
          </w:p>
          <w:p w:rsidR="002438CF" w:rsidRPr="00EC6BE0" w:rsidRDefault="002438CF" w:rsidP="003B26BE">
            <w:pPr>
              <w:spacing w:after="0" w:line="240" w:lineRule="auto"/>
              <w:ind w:right="-30" w:firstLine="709"/>
              <w:jc w:val="both"/>
              <w:rPr>
                <w:rFonts w:ascii="Times New Roman" w:hAnsi="Times New Roman"/>
                <w:sz w:val="20"/>
                <w:szCs w:val="20"/>
              </w:rPr>
            </w:pPr>
            <w:r w:rsidRPr="00EC6BE0">
              <w:rPr>
                <w:rFonts w:ascii="Times New Roman" w:eastAsiaTheme="minorEastAsia" w:hAnsi="Times New Roman"/>
                <w:sz w:val="20"/>
                <w:szCs w:val="20"/>
                <w:lang w:eastAsia="ru-RU"/>
              </w:rPr>
              <w:t>3. В 2025 году в рамках реализации мероприятия «Строительство (приобретение) жилых помещений в целях формирования муниципального специализированного жилищного фонда» за счет средств республиканского бюджета Чувашской Республики и местного бюджета муниципальных образований (при уровне софинансирования 50/50 %) 13 семей были обеспечены жилыми помещениями общей площадью 617,9 кв. м на общую сумму 41 574,6 тыс. рублей, в том числе:</w:t>
            </w:r>
          </w:p>
          <w:p w:rsidR="002438CF" w:rsidRPr="00EC6BE0" w:rsidRDefault="002438CF" w:rsidP="003B26BE">
            <w:pPr>
              <w:spacing w:after="0" w:line="240" w:lineRule="auto"/>
              <w:ind w:right="-30" w:firstLine="709"/>
              <w:jc w:val="both"/>
              <w:rPr>
                <w:rFonts w:ascii="Times New Roman" w:hAnsi="Times New Roman"/>
                <w:sz w:val="20"/>
                <w:szCs w:val="20"/>
              </w:rPr>
            </w:pPr>
            <w:r w:rsidRPr="00EC6BE0">
              <w:rPr>
                <w:rFonts w:ascii="Times New Roman" w:eastAsiaTheme="minorEastAsia" w:hAnsi="Times New Roman"/>
                <w:sz w:val="20"/>
                <w:szCs w:val="20"/>
                <w:lang w:eastAsia="ru-RU"/>
              </w:rPr>
              <w:t>1 993,0 тыс. рублей (996,5 тыс. рублей за счет республиканского бюджета, 996,5 тыс. рублей за счет местного бюджета) в Янтиковском муниципальном округе предоставлено жилое помещение 1 семье;</w:t>
            </w:r>
          </w:p>
          <w:p w:rsidR="002438CF" w:rsidRPr="00EC6BE0" w:rsidRDefault="002438CF" w:rsidP="003B26BE">
            <w:pPr>
              <w:spacing w:after="0" w:line="240" w:lineRule="auto"/>
              <w:ind w:right="-30" w:firstLine="709"/>
              <w:jc w:val="both"/>
              <w:rPr>
                <w:rFonts w:ascii="Times New Roman" w:hAnsi="Times New Roman"/>
                <w:sz w:val="20"/>
                <w:szCs w:val="20"/>
              </w:rPr>
            </w:pPr>
            <w:r w:rsidRPr="00EC6BE0">
              <w:rPr>
                <w:rFonts w:ascii="Times New Roman" w:eastAsiaTheme="minorEastAsia" w:hAnsi="Times New Roman"/>
                <w:sz w:val="20"/>
                <w:szCs w:val="20"/>
                <w:lang w:eastAsia="ru-RU"/>
              </w:rPr>
              <w:t>35 203,6 тыс. рублей (17 601,8 тыс. рублей за счет республиканского бюджета, 17 601,8 тыс. рублей за счет местного бюджета) в Красночетайском муниципальном округе предоставлены жилые помещения 10 семьям;</w:t>
            </w:r>
          </w:p>
          <w:p w:rsidR="002438CF" w:rsidRPr="00EC6BE0" w:rsidRDefault="002438CF" w:rsidP="003B26BE">
            <w:pPr>
              <w:spacing w:after="0" w:line="240" w:lineRule="auto"/>
              <w:ind w:right="-30" w:firstLine="709"/>
              <w:jc w:val="both"/>
              <w:rPr>
                <w:rFonts w:ascii="Times New Roman" w:hAnsi="Times New Roman"/>
                <w:sz w:val="20"/>
                <w:szCs w:val="20"/>
              </w:rPr>
            </w:pPr>
            <w:r w:rsidRPr="00EC6BE0">
              <w:rPr>
                <w:rFonts w:ascii="Times New Roman" w:eastAsiaTheme="minorEastAsia" w:hAnsi="Times New Roman"/>
                <w:sz w:val="20"/>
                <w:szCs w:val="20"/>
                <w:lang w:eastAsia="ru-RU"/>
              </w:rPr>
              <w:t>4 378,0 тыс. рублей (2 189,0 тыс. рублей за счет республиканского бюджета, 2 189,0 тыс. рублей за счет местного бюджета) в Козловском муниципальном округе предоставлены жилые помещения 2 семьям.</w:t>
            </w:r>
          </w:p>
          <w:p w:rsidR="002438CF" w:rsidRPr="00EC6BE0" w:rsidRDefault="002438CF" w:rsidP="003B26BE">
            <w:pPr>
              <w:spacing w:after="0" w:line="240" w:lineRule="auto"/>
              <w:ind w:right="-30" w:firstLine="709"/>
              <w:jc w:val="both"/>
              <w:rPr>
                <w:rFonts w:ascii="Times New Roman" w:eastAsiaTheme="minorEastAsia" w:hAnsi="Times New Roman"/>
                <w:bCs/>
                <w:i/>
                <w:sz w:val="20"/>
                <w:szCs w:val="20"/>
              </w:rPr>
            </w:pPr>
            <w:r w:rsidRPr="00EC6BE0">
              <w:rPr>
                <w:rFonts w:ascii="Times New Roman" w:eastAsiaTheme="minorEastAsia" w:hAnsi="Times New Roman"/>
                <w:i/>
                <w:iCs/>
                <w:sz w:val="20"/>
                <w:szCs w:val="20"/>
                <w:lang w:eastAsia="ru-RU"/>
              </w:rPr>
              <w:t xml:space="preserve">Значение показателя регионального проекта </w:t>
            </w:r>
            <w:r w:rsidRPr="00EC6BE0">
              <w:rPr>
                <w:rFonts w:ascii="Times New Roman" w:eastAsiaTheme="minorEastAsia" w:hAnsi="Times New Roman"/>
                <w:b/>
                <w:bCs/>
                <w:sz w:val="20"/>
                <w:szCs w:val="20"/>
                <w:lang w:eastAsia="ru-RU"/>
              </w:rPr>
              <w:t xml:space="preserve">«Число жителей региона, улучшивших жилищные </w:t>
            </w:r>
            <w:r w:rsidRPr="00EC6BE0">
              <w:rPr>
                <w:rFonts w:ascii="Times New Roman" w:eastAsiaTheme="minorEastAsia" w:hAnsi="Times New Roman"/>
                <w:b/>
                <w:bCs/>
                <w:sz w:val="20"/>
                <w:szCs w:val="20"/>
                <w:lang w:eastAsia="ru-RU"/>
              </w:rPr>
              <w:lastRenderedPageBreak/>
              <w:t xml:space="preserve">условия» </w:t>
            </w:r>
            <w:r w:rsidRPr="00EC6BE0">
              <w:rPr>
                <w:rFonts w:ascii="Times New Roman" w:eastAsiaTheme="minorEastAsia" w:hAnsi="Times New Roman"/>
                <w:i/>
                <w:iCs/>
                <w:sz w:val="20"/>
                <w:szCs w:val="20"/>
                <w:lang w:eastAsia="ru-RU"/>
              </w:rPr>
              <w:t xml:space="preserve">с нарастающим итогом составило </w:t>
            </w:r>
            <w:r w:rsidRPr="00EC6BE0">
              <w:rPr>
                <w:rFonts w:ascii="Times New Roman" w:eastAsiaTheme="minorEastAsia" w:hAnsi="Times New Roman"/>
                <w:b/>
                <w:bCs/>
                <w:sz w:val="20"/>
                <w:szCs w:val="20"/>
                <w:lang w:eastAsia="ru-RU"/>
              </w:rPr>
              <w:t>6036 человек</w:t>
            </w:r>
            <w:r w:rsidRPr="00EC6BE0">
              <w:rPr>
                <w:rFonts w:ascii="Times New Roman" w:eastAsiaTheme="minorEastAsia" w:hAnsi="Times New Roman"/>
                <w:sz w:val="20"/>
                <w:szCs w:val="20"/>
                <w:lang w:eastAsia="ru-RU"/>
              </w:rPr>
              <w:t xml:space="preserve"> </w:t>
            </w:r>
            <w:r w:rsidRPr="00EC6BE0">
              <w:rPr>
                <w:rFonts w:ascii="Times New Roman" w:eastAsiaTheme="minorEastAsia" w:hAnsi="Times New Roman"/>
                <w:i/>
                <w:iCs/>
                <w:sz w:val="20"/>
                <w:szCs w:val="20"/>
                <w:lang w:eastAsia="ru-RU"/>
              </w:rPr>
              <w:t>при плане на 2025 год 5284 человек.</w:t>
            </w:r>
          </w:p>
        </w:tc>
      </w:tr>
      <w:tr w:rsidR="002438CF" w:rsidRPr="00EC6BE0" w:rsidTr="003B26BE">
        <w:trPr>
          <w:trHeight w:val="387"/>
        </w:trPr>
        <w:tc>
          <w:tcPr>
            <w:tcW w:w="143" w:type="pct"/>
            <w:gridSpan w:val="2"/>
            <w:tcBorders>
              <w:left w:val="none" w:sz="4" w:space="0" w:color="000000"/>
            </w:tcBorders>
          </w:tcPr>
          <w:p w:rsidR="002438CF" w:rsidRPr="00EC6BE0" w:rsidRDefault="002438CF"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2438CF" w:rsidRPr="00EC6BE0" w:rsidRDefault="002438CF" w:rsidP="003B26BE">
            <w:pPr>
              <w:pStyle w:val="ConsPlusNormal"/>
              <w:jc w:val="both"/>
              <w:rPr>
                <w:sz w:val="20"/>
                <w:szCs w:val="20"/>
              </w:rPr>
            </w:pPr>
            <w:r w:rsidRPr="00EC6BE0">
              <w:rPr>
                <w:sz w:val="20"/>
                <w:szCs w:val="20"/>
              </w:rPr>
              <w:t>Ведомственный проект «Реализация проектов жилищного строительства в Чувашской Республике»</w:t>
            </w:r>
          </w:p>
        </w:tc>
        <w:tc>
          <w:tcPr>
            <w:tcW w:w="625" w:type="pct"/>
          </w:tcPr>
          <w:p w:rsidR="002438CF" w:rsidRPr="00EC6BE0" w:rsidRDefault="002438CF"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2438CF" w:rsidRPr="00EC6BE0" w:rsidRDefault="002438CF" w:rsidP="003B26BE">
            <w:pPr>
              <w:pStyle w:val="afc"/>
              <w:spacing w:before="0" w:beforeAutospacing="0" w:after="0" w:afterAutospacing="0"/>
              <w:ind w:firstLine="709"/>
              <w:jc w:val="both"/>
              <w:rPr>
                <w:sz w:val="20"/>
                <w:szCs w:val="20"/>
              </w:rPr>
            </w:pPr>
            <w:r w:rsidRPr="00EC6BE0">
              <w:rPr>
                <w:sz w:val="20"/>
                <w:szCs w:val="20"/>
              </w:rPr>
              <w:t>Осуществлялись функции по использованию государственного жилищного фонда Чувашской Республики коммерческого использования в отношении 369 жилых помещений общей площадью 18,3 тыс. кв. метров.</w:t>
            </w:r>
          </w:p>
        </w:tc>
      </w:tr>
      <w:tr w:rsidR="00BE21A1" w:rsidRPr="00EC6BE0" w:rsidTr="003B26BE">
        <w:tc>
          <w:tcPr>
            <w:tcW w:w="143" w:type="pct"/>
            <w:gridSpan w:val="2"/>
            <w:tcBorders>
              <w:left w:val="none" w:sz="4" w:space="0" w:color="000000"/>
            </w:tcBorders>
          </w:tcPr>
          <w:p w:rsidR="00BE21A1" w:rsidRPr="00EC6BE0" w:rsidRDefault="00BE21A1"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6</w:t>
            </w:r>
          </w:p>
        </w:tc>
        <w:tc>
          <w:tcPr>
            <w:tcW w:w="1013" w:type="pct"/>
            <w:gridSpan w:val="4"/>
          </w:tcPr>
          <w:p w:rsidR="00BE21A1" w:rsidRPr="00EC6BE0" w:rsidRDefault="00BE21A1" w:rsidP="003B26BE">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«Реализация инвестиционных проектов с использованием инфраструктурных бюджетных кредитов»</w:t>
            </w:r>
          </w:p>
          <w:p w:rsidR="00BE21A1" w:rsidRPr="00EC6BE0" w:rsidRDefault="00BE21A1" w:rsidP="003B26BE">
            <w:pPr>
              <w:spacing w:after="0" w:line="240" w:lineRule="auto"/>
              <w:jc w:val="both"/>
              <w:rPr>
                <w:rFonts w:ascii="Times New Roman" w:hAnsi="Times New Roman"/>
                <w:sz w:val="20"/>
                <w:szCs w:val="20"/>
              </w:rPr>
            </w:pPr>
          </w:p>
        </w:tc>
        <w:tc>
          <w:tcPr>
            <w:tcW w:w="625" w:type="pct"/>
          </w:tcPr>
          <w:p w:rsidR="00BE21A1" w:rsidRPr="00EC6BE0" w:rsidRDefault="00BE21A1"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Частично выполнено</w:t>
            </w:r>
          </w:p>
        </w:tc>
        <w:tc>
          <w:tcPr>
            <w:tcW w:w="3219" w:type="pct"/>
            <w:tcBorders>
              <w:right w:val="none" w:sz="4" w:space="0" w:color="000000"/>
            </w:tcBorders>
          </w:tcPr>
          <w:p w:rsidR="00BE21A1" w:rsidRPr="00EC6BE0" w:rsidRDefault="00BE21A1"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В 2025 году за счет средств бюджетного кредита (инфраструктурный и казначейский) на территории Чувашской Республики в эксплуатацию введено 9 объектов инфраструктуры, в том числе 4 объекта инженерной и 5 объектов транспортной инфраструктур в микрорайонах 2«А», 1А центральной части г. Чебоксары, «Новый город» и I очереди 7 микрорайона г. Чебоксары.</w:t>
            </w:r>
          </w:p>
          <w:p w:rsidR="00BE21A1" w:rsidRPr="00EC6BE0" w:rsidRDefault="00BE21A1"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Не достигнут показатель по общему объему ввода жилья в рамках реализации инфраструктурных проектов или инвестиционных проектов (в 2025 году нарастающим итогом плановое значение – 633,7 тыс. кв. м) по причине переноса сроков ввода объектов в эксплуатацию, а также неточного прогноза инвесторов относительно долгосрочного плана строительства с 2021 года. Фактическое значение составило 462,71 тыс. кв. м жилья.</w:t>
            </w:r>
          </w:p>
        </w:tc>
      </w:tr>
      <w:tr w:rsidR="00BE21A1" w:rsidRPr="00EC6BE0" w:rsidTr="003B26BE">
        <w:tc>
          <w:tcPr>
            <w:tcW w:w="143" w:type="pct"/>
            <w:gridSpan w:val="2"/>
            <w:tcBorders>
              <w:left w:val="none" w:sz="4" w:space="0" w:color="000000"/>
            </w:tcBorders>
          </w:tcPr>
          <w:p w:rsidR="00BE21A1" w:rsidRPr="00EC6BE0" w:rsidRDefault="00BE21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7</w:t>
            </w:r>
          </w:p>
        </w:tc>
        <w:tc>
          <w:tcPr>
            <w:tcW w:w="1013" w:type="pct"/>
            <w:gridSpan w:val="4"/>
          </w:tcPr>
          <w:p w:rsidR="00BE21A1" w:rsidRPr="00EC6BE0" w:rsidRDefault="00BE21A1" w:rsidP="003B26BE">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«Реализация мероприятий по обеспечению объектами коммунальной, социальной и транспортной инфраструктуры»</w:t>
            </w:r>
          </w:p>
        </w:tc>
        <w:tc>
          <w:tcPr>
            <w:tcW w:w="625" w:type="pct"/>
          </w:tcPr>
          <w:p w:rsidR="00BE21A1" w:rsidRPr="00EC6BE0" w:rsidRDefault="00BE21A1"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Частично выполнено</w:t>
            </w:r>
          </w:p>
        </w:tc>
        <w:tc>
          <w:tcPr>
            <w:tcW w:w="3219" w:type="pct"/>
            <w:tcBorders>
              <w:right w:val="none" w:sz="4" w:space="0" w:color="000000"/>
            </w:tcBorders>
          </w:tcPr>
          <w:p w:rsidR="00BE21A1" w:rsidRPr="00EC6BE0" w:rsidRDefault="00BE21A1"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В 2025 году на разработку проектно-сметной документации на капитальный ремонт семи объектов социально-культурной сферы израсходованы средства в сумме 17,2 млн. рублей (48,9% от плана).</w:t>
            </w:r>
          </w:p>
        </w:tc>
      </w:tr>
      <w:tr w:rsidR="00C53446" w:rsidRPr="00EC6BE0" w:rsidTr="003B26BE">
        <w:tc>
          <w:tcPr>
            <w:tcW w:w="143" w:type="pct"/>
            <w:gridSpan w:val="2"/>
            <w:tcBorders>
              <w:left w:val="none" w:sz="4" w:space="0" w:color="000000"/>
            </w:tcBorders>
          </w:tcPr>
          <w:p w:rsidR="00C53446" w:rsidRPr="00EC6BE0" w:rsidRDefault="00C53446"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8</w:t>
            </w:r>
          </w:p>
        </w:tc>
        <w:tc>
          <w:tcPr>
            <w:tcW w:w="1013" w:type="pct"/>
            <w:gridSpan w:val="4"/>
          </w:tcPr>
          <w:p w:rsidR="00C53446" w:rsidRPr="00EC6BE0" w:rsidRDefault="00C53446" w:rsidP="003B26BE">
            <w:pPr>
              <w:pStyle w:val="ConsPlusNormal"/>
              <w:jc w:val="both"/>
              <w:rPr>
                <w:sz w:val="20"/>
                <w:szCs w:val="20"/>
              </w:rPr>
            </w:pPr>
            <w:r w:rsidRPr="00EC6BE0">
              <w:rPr>
                <w:sz w:val="20"/>
                <w:szCs w:val="20"/>
              </w:rPr>
              <w:t>Ведомственный проект «Защита прав, законных интересов и имущества участников долевого строительства»</w:t>
            </w:r>
          </w:p>
        </w:tc>
        <w:tc>
          <w:tcPr>
            <w:tcW w:w="625" w:type="pct"/>
          </w:tcPr>
          <w:p w:rsidR="00C53446" w:rsidRPr="00EC6BE0" w:rsidRDefault="00C53446"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C53446" w:rsidRPr="00EC6BE0" w:rsidRDefault="00C53446" w:rsidP="003B26BE">
            <w:pPr>
              <w:shd w:val="clear" w:color="auto" w:fill="FFFFFF"/>
              <w:spacing w:after="0" w:line="240" w:lineRule="auto"/>
              <w:ind w:firstLine="699"/>
              <w:jc w:val="both"/>
              <w:rPr>
                <w:rFonts w:ascii="Times New Roman" w:eastAsiaTheme="minorEastAsia" w:hAnsi="Times New Roman"/>
                <w:sz w:val="20"/>
                <w:szCs w:val="20"/>
              </w:rPr>
            </w:pPr>
            <w:r w:rsidRPr="00EC6BE0">
              <w:rPr>
                <w:rFonts w:ascii="Times New Roman" w:eastAsiaTheme="minorEastAsia" w:hAnsi="Times New Roman"/>
                <w:sz w:val="20"/>
                <w:szCs w:val="20"/>
                <w:lang w:eastAsia="ru-RU"/>
              </w:rPr>
              <w:t>В декабре 2025 года из единого реестра проблемных объектов исключен 1 объект (3 договора участия в долевом строительстве с 13 гражданами). В связи  с отсутствием сведений о зарегистрированных договорах участия в долевом строительстве в едином государственном реестре недвижимости денежные средства в полном объеме возвращены на расчетные счета гражданам-участникам долевого строительства.</w:t>
            </w:r>
          </w:p>
        </w:tc>
      </w:tr>
      <w:tr w:rsidR="00C53446" w:rsidRPr="00EC6BE0" w:rsidTr="003B26BE">
        <w:tc>
          <w:tcPr>
            <w:tcW w:w="143" w:type="pct"/>
            <w:gridSpan w:val="2"/>
            <w:tcBorders>
              <w:left w:val="none" w:sz="4" w:space="0" w:color="000000"/>
            </w:tcBorders>
          </w:tcPr>
          <w:p w:rsidR="00C53446" w:rsidRPr="00EC6BE0" w:rsidRDefault="00C53446"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9</w:t>
            </w:r>
          </w:p>
        </w:tc>
        <w:tc>
          <w:tcPr>
            <w:tcW w:w="1013" w:type="pct"/>
            <w:gridSpan w:val="4"/>
          </w:tcPr>
          <w:p w:rsidR="00C53446" w:rsidRPr="00EC6BE0" w:rsidRDefault="00C53446" w:rsidP="003B26BE">
            <w:pPr>
              <w:pStyle w:val="ConsPlusNormal"/>
              <w:jc w:val="both"/>
              <w:rPr>
                <w:sz w:val="20"/>
                <w:szCs w:val="20"/>
              </w:rPr>
            </w:pPr>
            <w:r w:rsidRPr="00EC6BE0">
              <w:rPr>
                <w:sz w:val="20"/>
                <w:szCs w:val="20"/>
              </w:rPr>
              <w:t>Комплекс процессных мероприятий «Совершенствование регулирования градостроительной деятельности»</w:t>
            </w:r>
          </w:p>
        </w:tc>
        <w:tc>
          <w:tcPr>
            <w:tcW w:w="625" w:type="pct"/>
          </w:tcPr>
          <w:p w:rsidR="00C53446" w:rsidRPr="00EC6BE0" w:rsidRDefault="00C53446" w:rsidP="003B26BE">
            <w:pPr>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В 2025 г. проведена работа по актуализации схемы территориального планирования Чувашской Республики (далее – Схема). Целями внесения изменений в Схему являются отображение объектов регионального значения, зон с особыми условиями использования территории, а также приведение Схемы в соответствие с утвержденными документами территориального планирования Российской Федерации, положениями мастер-плана Чебоксарской агломерации.</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Всего в Схеме учтено 442 региональных объекта, планируемых к строительству и реконструкции.</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Для Схемы установлены следующие этапы реализации:</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современное состояние – 2025 год;</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первая очередь проектирования – 2035 год;</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расчетный срок – 2045 год.</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 xml:space="preserve">Также в 2025 г. подготовлены проекты генеральных планов Мариинско-Посадского, Моргаушского </w:t>
            </w:r>
            <w:r w:rsidRPr="00EC6BE0">
              <w:rPr>
                <w:rFonts w:ascii="Times New Roman" w:hAnsi="Times New Roman"/>
                <w:sz w:val="20"/>
                <w:szCs w:val="20"/>
              </w:rPr>
              <w:lastRenderedPageBreak/>
              <w:t>и Чебоксарского муниципальных округов.</w:t>
            </w:r>
          </w:p>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Разработаны проект внесения изменений в региональные нормативы градостроительного проектирования Чувашской Республики, местные нормативы градостроительного проектирования 6 муниципальных образований – участников Чебоксарской агломерации.</w:t>
            </w:r>
          </w:p>
        </w:tc>
      </w:tr>
      <w:tr w:rsidR="00C53446" w:rsidRPr="00EC6BE0" w:rsidTr="003B26BE">
        <w:tc>
          <w:tcPr>
            <w:tcW w:w="143" w:type="pct"/>
            <w:gridSpan w:val="2"/>
            <w:tcBorders>
              <w:left w:val="none" w:sz="4" w:space="0" w:color="000000"/>
            </w:tcBorders>
          </w:tcPr>
          <w:p w:rsidR="00C53446" w:rsidRPr="00EC6BE0" w:rsidRDefault="00C53446"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1013" w:type="pct"/>
            <w:gridSpan w:val="4"/>
          </w:tcPr>
          <w:p w:rsidR="00C53446" w:rsidRPr="00EC6BE0" w:rsidRDefault="00C53446"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жильем отдельных категорий граждан»</w:t>
            </w:r>
          </w:p>
        </w:tc>
        <w:tc>
          <w:tcPr>
            <w:tcW w:w="625" w:type="pct"/>
          </w:tcPr>
          <w:p w:rsidR="00C53446" w:rsidRPr="00EC6BE0" w:rsidRDefault="00C53446" w:rsidP="003B26BE">
            <w:pPr>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C53446" w:rsidRPr="00EC6BE0" w:rsidRDefault="00C53446" w:rsidP="003B26BE">
            <w:pPr>
              <w:pStyle w:val="Default"/>
              <w:ind w:firstLine="709"/>
              <w:jc w:val="both"/>
              <w:rPr>
                <w:sz w:val="20"/>
                <w:szCs w:val="20"/>
              </w:rPr>
            </w:pPr>
            <w:r w:rsidRPr="00EC6BE0">
              <w:rPr>
                <w:color w:val="auto"/>
                <w:sz w:val="20"/>
                <w:szCs w:val="20"/>
              </w:rPr>
              <w:t>На начало 2025 года в Чувашской Республике на учете нуждающихся в жилье состоят 54,3  тысяч семей. В 2025 году из бюджетов разных уровней выделено свыше 3,8 млрд. рублей на обеспечение жильем 1,4 тыс. семей.</w:t>
            </w:r>
          </w:p>
          <w:p w:rsidR="00C53446" w:rsidRPr="00EC6BE0" w:rsidRDefault="00C53446" w:rsidP="003B26BE">
            <w:pPr>
              <w:pStyle w:val="Default"/>
              <w:ind w:firstLine="709"/>
              <w:jc w:val="both"/>
              <w:rPr>
                <w:sz w:val="20"/>
                <w:szCs w:val="20"/>
              </w:rPr>
            </w:pPr>
            <w:r w:rsidRPr="00EC6BE0">
              <w:rPr>
                <w:color w:val="auto"/>
                <w:sz w:val="20"/>
                <w:szCs w:val="20"/>
              </w:rPr>
              <w:t>На 1 января 2025 г. в органах местного самоуправления на учёте в качестве нуждающихся в жилых помещениях состояли 344 многодетные семьи.</w:t>
            </w:r>
          </w:p>
          <w:p w:rsidR="00C53446" w:rsidRPr="00EC6BE0" w:rsidRDefault="00C53446" w:rsidP="003B26BE">
            <w:pPr>
              <w:pStyle w:val="Default"/>
              <w:ind w:firstLine="709"/>
              <w:jc w:val="both"/>
              <w:rPr>
                <w:sz w:val="20"/>
                <w:szCs w:val="20"/>
              </w:rPr>
            </w:pPr>
            <w:r w:rsidRPr="00EC6BE0">
              <w:rPr>
                <w:color w:val="auto"/>
                <w:sz w:val="20"/>
                <w:szCs w:val="20"/>
              </w:rPr>
              <w:t>В 2025 году 132 многодетные семьи обеспечены жильём путем реализации жилищных сертификатов о праве на единовременную денежную выплату на приобретение или строительство жилого помещения на сумму 885 494,98 тыс. рублей.</w:t>
            </w:r>
          </w:p>
          <w:p w:rsidR="00C53446" w:rsidRPr="00EC6BE0" w:rsidRDefault="00C53446" w:rsidP="003B26BE">
            <w:pPr>
              <w:pStyle w:val="Default"/>
              <w:ind w:firstLine="709"/>
              <w:jc w:val="both"/>
              <w:rPr>
                <w:sz w:val="20"/>
                <w:szCs w:val="20"/>
              </w:rPr>
            </w:pPr>
            <w:r w:rsidRPr="00EC6BE0">
              <w:rPr>
                <w:color w:val="auto"/>
                <w:sz w:val="20"/>
                <w:szCs w:val="20"/>
              </w:rPr>
              <w:t xml:space="preserve">Обеспечены жильем 25 ветеранов и инвалидов. </w:t>
            </w:r>
          </w:p>
          <w:p w:rsidR="00C53446" w:rsidRPr="00EC6BE0" w:rsidRDefault="00C53446" w:rsidP="003B26BE">
            <w:pPr>
              <w:pStyle w:val="Default"/>
              <w:ind w:firstLine="709"/>
              <w:jc w:val="both"/>
              <w:rPr>
                <w:sz w:val="20"/>
                <w:szCs w:val="20"/>
              </w:rPr>
            </w:pPr>
            <w:r w:rsidRPr="00EC6BE0">
              <w:rPr>
                <w:color w:val="auto"/>
                <w:sz w:val="20"/>
                <w:szCs w:val="20"/>
              </w:rPr>
              <w:t xml:space="preserve">Осуществлялось возмещение части затрат на уплату процентов по ипотечным кредитам, привлеченным молодыми семьями на приобретение или строительство жилья. В 2025 году такую поддержку получали 2 молодые семьи на сумму 44 035,88 рублей. На 2026 год в республиканском бюджете Чувашской Республики предусмотрено 20 000,0 рублей. </w:t>
            </w:r>
          </w:p>
          <w:p w:rsidR="00C53446" w:rsidRPr="00EC6BE0" w:rsidRDefault="00C53446" w:rsidP="003B26BE">
            <w:pPr>
              <w:pStyle w:val="Default"/>
              <w:ind w:firstLine="709"/>
              <w:jc w:val="both"/>
              <w:rPr>
                <w:color w:val="auto"/>
                <w:sz w:val="20"/>
                <w:szCs w:val="20"/>
              </w:rPr>
            </w:pPr>
            <w:r w:rsidRPr="00EC6BE0">
              <w:rPr>
                <w:color w:val="auto"/>
                <w:sz w:val="20"/>
                <w:szCs w:val="20"/>
              </w:rPr>
              <w:t>Плановый показатель «Общая площадь жилых помещений, приходящаяся в среднем на одного жителя» (31,8 кв. м) на 2024 года. Значение этого показателя на 01.01.2025 составляет 32,6 кв. метра. Плановое значение данного показателя на 2025 г. 32,9 кв. метра (ожидается достижение показателя на 100%).</w:t>
            </w:r>
          </w:p>
        </w:tc>
      </w:tr>
      <w:tr w:rsidR="00C53446" w:rsidRPr="00EC6BE0" w:rsidTr="003B26BE">
        <w:tc>
          <w:tcPr>
            <w:tcW w:w="143" w:type="pct"/>
            <w:gridSpan w:val="2"/>
            <w:tcBorders>
              <w:left w:val="none" w:sz="4" w:space="0" w:color="000000"/>
            </w:tcBorders>
          </w:tcPr>
          <w:p w:rsidR="00C53446" w:rsidRPr="00EC6BE0" w:rsidRDefault="00C53446"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11</w:t>
            </w:r>
          </w:p>
        </w:tc>
        <w:tc>
          <w:tcPr>
            <w:tcW w:w="1013" w:type="pct"/>
            <w:gridSpan w:val="4"/>
          </w:tcPr>
          <w:p w:rsidR="00C53446" w:rsidRPr="00EC6BE0" w:rsidRDefault="00C53446"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реализации государственных функций в строительной сфере»</w:t>
            </w:r>
          </w:p>
        </w:tc>
        <w:tc>
          <w:tcPr>
            <w:tcW w:w="625" w:type="pct"/>
          </w:tcPr>
          <w:p w:rsidR="00C53446" w:rsidRPr="00EC6BE0" w:rsidRDefault="00C53446" w:rsidP="003B26BE">
            <w:pPr>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C53446" w:rsidRPr="00EC6BE0" w:rsidRDefault="00C53446" w:rsidP="003B26BE">
            <w:pPr>
              <w:pStyle w:val="afc"/>
              <w:spacing w:before="0" w:beforeAutospacing="0" w:after="0" w:afterAutospacing="0"/>
              <w:ind w:firstLine="709"/>
              <w:jc w:val="both"/>
              <w:rPr>
                <w:sz w:val="20"/>
                <w:szCs w:val="20"/>
              </w:rPr>
            </w:pPr>
            <w:r w:rsidRPr="00EC6BE0">
              <w:rPr>
                <w:sz w:val="20"/>
                <w:szCs w:val="20"/>
              </w:rPr>
              <w:t>Осуществлялось обеспечение деятельности государственных учреждений, осуществляющих функции в сфере строительства и архитектуры, экспертизы и ценообразования в строительстве, КУ ЧР «Служба единого заказчика», АНО институт территориального развития Чувашской Республики» и БУ ЧР Республиканский институт развития строительства.</w:t>
            </w:r>
          </w:p>
        </w:tc>
      </w:tr>
      <w:tr w:rsidR="00C53446" w:rsidRPr="00EC6BE0" w:rsidTr="003B26BE">
        <w:tc>
          <w:tcPr>
            <w:tcW w:w="143" w:type="pct"/>
            <w:gridSpan w:val="2"/>
            <w:tcBorders>
              <w:left w:val="none" w:sz="4" w:space="0" w:color="000000"/>
            </w:tcBorders>
          </w:tcPr>
          <w:p w:rsidR="00C53446" w:rsidRPr="00EC6BE0" w:rsidRDefault="00C53446"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12</w:t>
            </w:r>
          </w:p>
        </w:tc>
        <w:tc>
          <w:tcPr>
            <w:tcW w:w="1013" w:type="pct"/>
            <w:gridSpan w:val="4"/>
          </w:tcPr>
          <w:p w:rsidR="00C53446" w:rsidRPr="00EC6BE0" w:rsidRDefault="00C53446"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«Проведение мероприятий в сфере строительной отрасли и жилищно-коммунального хозяйства Чувашской Республики»</w:t>
            </w:r>
          </w:p>
        </w:tc>
        <w:tc>
          <w:tcPr>
            <w:tcW w:w="625" w:type="pct"/>
          </w:tcPr>
          <w:p w:rsidR="00C53446" w:rsidRPr="00EC6BE0" w:rsidRDefault="00C53446" w:rsidP="003B26BE">
            <w:pPr>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C53446" w:rsidRPr="00EC6BE0" w:rsidRDefault="00C53446" w:rsidP="003B26BE">
            <w:pPr>
              <w:pStyle w:val="afc"/>
              <w:spacing w:before="0" w:beforeAutospacing="0" w:after="0" w:afterAutospacing="0"/>
              <w:ind w:firstLine="708"/>
              <w:jc w:val="both"/>
              <w:rPr>
                <w:sz w:val="20"/>
                <w:szCs w:val="20"/>
              </w:rPr>
            </w:pPr>
            <w:r w:rsidRPr="00EC6BE0">
              <w:rPr>
                <w:sz w:val="20"/>
                <w:szCs w:val="20"/>
              </w:rPr>
              <w:t xml:space="preserve">В 2025 году проведен конкурс профессионального мастерства на звание «Лучший каменщик Чувашии - 2025». В конкурсе приняли участие 12 звеньев каменщиков из 9 строительных организаций. </w:t>
            </w:r>
          </w:p>
          <w:p w:rsidR="00C53446" w:rsidRPr="00EC6BE0" w:rsidRDefault="00C53446" w:rsidP="003B26BE">
            <w:pPr>
              <w:pStyle w:val="afc"/>
              <w:spacing w:before="0" w:beforeAutospacing="0" w:after="0" w:afterAutospacing="0"/>
              <w:ind w:firstLine="708"/>
              <w:jc w:val="both"/>
              <w:rPr>
                <w:sz w:val="20"/>
                <w:szCs w:val="20"/>
              </w:rPr>
            </w:pPr>
            <w:r w:rsidRPr="00EC6BE0">
              <w:rPr>
                <w:sz w:val="20"/>
                <w:szCs w:val="20"/>
              </w:rPr>
              <w:t xml:space="preserve">Команды были представлены каменщиками из строительных организаций: АО «СЗ «Стройтрест №3», ООО  ПКФ «Экострой», ООО «СЗ «Монолитстрой», ООО «СУ-29», ООО «СМУ-158», ООО «СУ-Инкост», ООО «СУ-102», ООО «СЗ «Отделфинстрой», ИП Антонов А.В. </w:t>
            </w:r>
          </w:p>
        </w:tc>
      </w:tr>
      <w:tr w:rsidR="00C53446" w:rsidRPr="00EC6BE0" w:rsidTr="003B26BE">
        <w:tc>
          <w:tcPr>
            <w:tcW w:w="143" w:type="pct"/>
            <w:gridSpan w:val="2"/>
            <w:tcBorders>
              <w:left w:val="none" w:sz="4" w:space="0" w:color="000000"/>
            </w:tcBorders>
          </w:tcPr>
          <w:p w:rsidR="00C53446" w:rsidRPr="00EC6BE0" w:rsidRDefault="00C53446" w:rsidP="00F9245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13</w:t>
            </w:r>
          </w:p>
        </w:tc>
        <w:tc>
          <w:tcPr>
            <w:tcW w:w="1013" w:type="pct"/>
            <w:gridSpan w:val="4"/>
          </w:tcPr>
          <w:p w:rsidR="00C53446" w:rsidRPr="00EC6BE0" w:rsidRDefault="00C53446"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Комплекс процессных мероприятий «Обеспечение реализации государственной программы Чувашской Республики «Обеспечение </w:t>
            </w:r>
            <w:r w:rsidRPr="00EC6BE0">
              <w:rPr>
                <w:rFonts w:ascii="Times New Roman" w:hAnsi="Times New Roman"/>
                <w:sz w:val="20"/>
                <w:szCs w:val="20"/>
              </w:rPr>
              <w:lastRenderedPageBreak/>
              <w:t>граждан в Чувашской Республике доступным и комфортным жильем»</w:t>
            </w:r>
          </w:p>
        </w:tc>
        <w:tc>
          <w:tcPr>
            <w:tcW w:w="625" w:type="pct"/>
          </w:tcPr>
          <w:p w:rsidR="00C53446" w:rsidRPr="00EC6BE0" w:rsidRDefault="00C53446" w:rsidP="003B26BE">
            <w:pPr>
              <w:spacing w:after="0" w:line="240" w:lineRule="auto"/>
              <w:jc w:val="center"/>
              <w:rPr>
                <w:rFonts w:ascii="Times New Roman" w:hAnsi="Times New Roman"/>
                <w:sz w:val="20"/>
                <w:szCs w:val="20"/>
              </w:rPr>
            </w:pPr>
            <w:r w:rsidRPr="00EC6BE0">
              <w:rPr>
                <w:rFonts w:ascii="Times New Roman" w:eastAsia="Times New Roman" w:hAnsi="Times New Roman"/>
                <w:sz w:val="20"/>
                <w:szCs w:val="20"/>
              </w:rPr>
              <w:lastRenderedPageBreak/>
              <w:t>Выполнено</w:t>
            </w:r>
          </w:p>
        </w:tc>
        <w:tc>
          <w:tcPr>
            <w:tcW w:w="3219" w:type="pct"/>
            <w:tcBorders>
              <w:right w:val="none" w:sz="4" w:space="0" w:color="000000"/>
            </w:tcBorders>
          </w:tcPr>
          <w:p w:rsidR="00C53446" w:rsidRPr="00EC6BE0" w:rsidRDefault="00C53446"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Обеспечена реализация государственной программы Чувашской Республики «Обеспечение граждан в Чувашской Республике доступным и комфортным жильем»</w:t>
            </w:r>
          </w:p>
        </w:tc>
      </w:tr>
      <w:tr w:rsidR="008F2F22" w:rsidRPr="00EC6BE0" w:rsidTr="001D44A1">
        <w:tc>
          <w:tcPr>
            <w:tcW w:w="5000" w:type="pct"/>
            <w:gridSpan w:val="8"/>
            <w:tcBorders>
              <w:left w:val="none" w:sz="4" w:space="0" w:color="000000"/>
              <w:right w:val="none" w:sz="4" w:space="0" w:color="000000"/>
            </w:tcBorders>
          </w:tcPr>
          <w:p w:rsidR="008F2F22" w:rsidRPr="00EC6BE0" w:rsidRDefault="008F2F22" w:rsidP="00980B59">
            <w:pPr>
              <w:spacing w:after="0" w:line="240" w:lineRule="auto"/>
              <w:jc w:val="center"/>
              <w:rPr>
                <w:rFonts w:ascii="Times New Roman" w:hAnsi="Times New Roman"/>
                <w:b/>
                <w:sz w:val="20"/>
                <w:szCs w:val="20"/>
                <w:lang w:eastAsia="ru-RU"/>
              </w:rPr>
            </w:pPr>
          </w:p>
          <w:p w:rsidR="00E55AB0" w:rsidRPr="00EC6BE0" w:rsidRDefault="00CF1027" w:rsidP="00980B59">
            <w:pPr>
              <w:spacing w:after="0" w:line="240" w:lineRule="auto"/>
              <w:jc w:val="center"/>
              <w:rPr>
                <w:rFonts w:ascii="Times New Roman" w:hAnsi="Times New Roman"/>
                <w:sz w:val="20"/>
                <w:szCs w:val="20"/>
              </w:rPr>
            </w:pPr>
            <w:r w:rsidRPr="00EC6BE0">
              <w:rPr>
                <w:rFonts w:ascii="Times New Roman" w:hAnsi="Times New Roman"/>
                <w:b/>
                <w:sz w:val="20"/>
                <w:szCs w:val="20"/>
                <w:lang w:eastAsia="ru-RU"/>
              </w:rPr>
              <w:t xml:space="preserve">3. </w:t>
            </w:r>
            <w:r w:rsidR="008F2F22" w:rsidRPr="00EC6BE0">
              <w:rPr>
                <w:rFonts w:ascii="Times New Roman" w:hAnsi="Times New Roman"/>
                <w:b/>
                <w:sz w:val="20"/>
                <w:szCs w:val="20"/>
                <w:lang w:eastAsia="ru-RU"/>
              </w:rPr>
              <w:t>Государственная программа Чувашской Республики</w:t>
            </w:r>
            <w:r w:rsidR="00E37442" w:rsidRPr="00EC6BE0">
              <w:rPr>
                <w:rFonts w:ascii="Times New Roman" w:hAnsi="Times New Roman"/>
                <w:b/>
                <w:sz w:val="20"/>
                <w:szCs w:val="20"/>
                <w:lang w:eastAsia="ru-RU"/>
              </w:rPr>
              <w:t xml:space="preserve"> </w:t>
            </w:r>
            <w:r w:rsidR="00E55AB0" w:rsidRPr="00EC6BE0">
              <w:rPr>
                <w:rFonts w:ascii="Times New Roman" w:hAnsi="Times New Roman"/>
                <w:b/>
                <w:sz w:val="20"/>
                <w:szCs w:val="20"/>
                <w:lang w:eastAsia="ru-RU"/>
              </w:rPr>
              <w:t>«Обеспечение общественного порядка и противодействие преступности»</w:t>
            </w:r>
          </w:p>
          <w:p w:rsidR="008F2F22" w:rsidRPr="00EC6BE0" w:rsidRDefault="008F2F22" w:rsidP="00980B59">
            <w:pPr>
              <w:spacing w:after="0" w:line="240" w:lineRule="auto"/>
              <w:jc w:val="center"/>
              <w:rPr>
                <w:rFonts w:ascii="Times New Roman" w:hAnsi="Times New Roman"/>
                <w:sz w:val="20"/>
                <w:szCs w:val="20"/>
              </w:rPr>
            </w:pPr>
          </w:p>
        </w:tc>
      </w:tr>
      <w:tr w:rsidR="00977699" w:rsidRPr="00EC6BE0" w:rsidTr="003B26BE">
        <w:tc>
          <w:tcPr>
            <w:tcW w:w="143" w:type="pct"/>
            <w:gridSpan w:val="2"/>
            <w:tcBorders>
              <w:left w:val="none" w:sz="4" w:space="0" w:color="000000"/>
            </w:tcBorders>
          </w:tcPr>
          <w:p w:rsidR="00977699" w:rsidRPr="00EC6BE0" w:rsidRDefault="0097769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977699" w:rsidRPr="00EC6BE0" w:rsidRDefault="00977699"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1 </w:t>
            </w:r>
            <w:r w:rsidRPr="00EC6BE0">
              <w:rPr>
                <w:rFonts w:ascii="Times New Roman" w:hAnsi="Times New Roman"/>
                <w:sz w:val="20"/>
                <w:szCs w:val="20"/>
                <w:lang w:eastAsia="zh-CN"/>
              </w:rPr>
              <w:t>«Развитие многоуровневой системы профилактики правонарушений»</w:t>
            </w:r>
          </w:p>
        </w:tc>
        <w:tc>
          <w:tcPr>
            <w:tcW w:w="625" w:type="pct"/>
          </w:tcPr>
          <w:p w:rsidR="00977699" w:rsidRPr="00EC6BE0" w:rsidRDefault="00977699"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На территории Чувашской Республики функционирует многоуровневая система профилактики правонарушений. Сформирована вся необходимая нормативная правовая база, регулирующая данные вопросы. На республиканском уровне функционирует Правительственная комиссия по делам несовершеннолетних и защите их прав Чувашской Республики под председательством Д.А. Захарова, министра образования Чувашской Республики. Комиссия курирует деятельность муниципальных и городских комиссий по делам несовершеннолетних и защите их прав муниципальных округов и городских округов Чувашской Республики. На базе образовательных учреждений организована деятельность советов профилактики, в работе которой принимают участие сотрудники ПДН и КДН и ЗП, педагоги образовательных организаций, родители (законные представители) несовершеннолетних.</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Деятельность организаций социального обслуживания населения, находящихся в ведении Минтруда Чувашии, по социальному сопровождению семей  с детьми, находящимися в трудной жизненной ситуации (далее – ТЖС), осуществляется на основе эффективного сотрудничества и оперативного взаимодействия с органами и учреждениями системы профилактики безнадзорности и правонарушений несовершеннолетних для достижения общих целей по улучшению качества жизни клиента, защиты его интересов и прав.</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Применение технологии социального сопровождения позволяет создавать эффективные механизмы защиты детей, находящихся в социально опасном положении, и помощи их семьям.</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На 01.01.2026 на социальном обслуживании находятся 17362 семьи (АППГ – 19445), в которой воспитывается 33972 ребенка (АППГ – 37495), в т.ч. 889 семей, находящих в социально опасном положении (далее – СОП) (АППГ – 1136), в которых проживает 1919 детей (АППГ – 2439).</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При организации социального сопровождения семей с детьми учитываются действующие региональные социальные практики работы с различными категориями семей с детьми, находящихся в ТЖС, ориентированные на сохранение семьи для ребенка. Среди семейно-сберегающих технологий следует выделить следующие.</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1. Участковая социальная служба.</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Инновационная модель межведомственного взаимодействия – участковая социальной службы для работы с семьями и детьми (далее – социальная служба), внедренной в республике еще в 2007 году. Сегодня  социальная служба представлена 24 организациями социального обслуживания. Работа социальной службы осуществляется на 94 участках, расположенных по территориальному признаку в муниципальных районах и городских округах (сформированы в соответствии с границами территориальных общественных самоуправлений, педиатрических участков или по количеству сельских поселений).</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lastRenderedPageBreak/>
              <w:t>Данный подход помогает обеспечивать конкретным семьям содействие в получении своевременной социальной помощи на всех этапах и уровнях.</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Уникальность такой формы социальной работы как участковая социальная служба заключается в том, что участковый специалист по социальной работе осуществляет свою деятельность непосредственно на территориальном уровне клиента и максимально приближена к месту проживания жителей, что обеспечивает:</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раннее выявление детей и семей, нуждающихся в социальной поддержке;</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приближение сферы социального обслуживания к населению;</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изучение инфраструктуры участка;</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тесное взаимодействие социальных служб с учреждениями и организациями, функционирующими на данной территории.</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Основополагающим в работе специалистов является социальный паспорт             участка – документ, содержащий все учреждения и организации, находящиеся на территории обслуживаемого участка и составляющие его инфраструктуру. К таким организациям можно отнести учреждения дошкольного и школьного образования, досуговые учреждения, поликлиники, больницы, организации социального обслуживания, пункты полиции и др.</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Специалистами участковой социальной службы за январь – декабрь 2025 года осуществлены выходы в 13978 семей (АППГ – 18071), 7501 - к несовершеннолетним (АППГ – 8007), в т.ч. в 9783 семей (АППГ – 12708) и 7285 к несовершеннолетним (АППГ – 7813), находящимся в СОП, на профилактических учетах, патронажах после снятия с учета.</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2. Работа выездных мобильных бригад. В плане совершенствования межведомственного сотрудничества и экстренного реагирования на кризисную ситуацию в районах и городах Чувашской Республики созданы Межведомственные мобильные службы и бригады (24 службы).</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Специалистами социальных организаций в составе межведомственных мобильных служб за январь - декабрь 2025 года совершены 1909 выездов (АППГ – 2705) в семьи - 7877 (АППГ – 9191).</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 ходе выездов оказывается психологическая и социальная помощь, семьи обеспечиваются информационными материалами.</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3. Информационное взаимодействие с субъектами профилактики безнадзорности и правонарушений несовершеннолетних. В рамках межведомственного взаимодействия между организациями социального обслуживания и субъектами профилактики проходит постоянный обмен информацией о неблагополучии в семьях. За 2025 год направлено органам и учреждениям системы профилактики безнадзорности и правонарушений несовершеннолетних 3745 информаций о семейном неблагополучии и получено – 3084. Полученная информация от субъектов профилактики отрабатывается специалистами участковой социальной службы. Поставлено на учет по информации.</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 xml:space="preserve">4. Реализация программ и проектов по работе с семьями. Организациями реализуются более 250 программ и проектов, направленных на профилактику безнадзорности и правонарушений, семейного неблагополучия и наркомании среди несовершеннолетних. В рамках реализации проектов и программ </w:t>
            </w:r>
            <w:r w:rsidRPr="00EC6BE0">
              <w:rPr>
                <w:rFonts w:ascii="Times New Roman" w:hAnsi="Times New Roman"/>
                <w:sz w:val="20"/>
                <w:szCs w:val="20"/>
              </w:rPr>
              <w:lastRenderedPageBreak/>
              <w:t>проведено 33186 индивидуальных занятий с детьми, с родителями – 3831, 19558 групповых занятия с детьми,   2197 – с родителями.</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4. Общероссийский телефон доверия. В целях оказания экстренной психологической помощи лицам, пострадавшим от правонарушений или подверженному риску стать таковыми, профилактики проявления жестокости и насилия по отношению к детям, на базе АУ «Новочебоксарский комплексный центр социального обслуживания населения» продолжает круглосуточно функционировать детский телефон доверия с единым общероссийским номером (далее – служба ДТД). За январь - декабрь 2025 года поступило 4046 звонков (АППГ – 4263), в том числе 2860 от несовершеннолетних (АППГ – 3345). Всем обратившимся оказана экстренная психологическая помощь. Обо всех поступающих кризисных обращениях служба ДТД информирует муниципальные органы опеки и попечительства республики, а также компетентные службы и структуры (при условии, если абонент указывает конкретный адрес, называет Ф.И.О. и дает согласие на дальнейшее действие по оказанию помощи).</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Деятельность организаций по социальному сопровождению семей с детьми,  находящихся в ТЖС, и их социальной реабилитации будет продолжена.</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 рамках реализации Федерального закона Российской Федерации от 02.04.2014 № 44-ФЗ «Об участии граждан в охране общественного порядка» (далее - Федеральный закон № 44-ФЗ), Закона Чувашской Республики от 27.12.2014 № 97 «О регулировании отдельных правоотношений, связанных с участием граждан в охране общественного порядка на территории Чувашской Республики» организована работа по привлечению граждан к мероприятиям по охране общественного порядка.</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На территории республики осуществляют деятельность 23 добровольных народных дружин (в каждом муниципальном образовании по 1 народной дружине) общей численностью 524 дружинника (АППГ – 486) (мужчин – 295, женщин – 229), внесенных в региональный реестр народных дружин и общественных объединений правоохранительной направленности Чувашской Республики.</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 2025 году в народные дружины принят 81 гражданин, исключено по основаниям, предусмотренным п.4 ч.3 ст.14 Федерального закона № 44-ФЗ – 23.</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За январь-декабрь 2025 года народные дружинники 17788 раз (АППГ – 16828) задействовались в обеспечении охраны общественного порядка и общественной безопасности при проведении 3956 мероприятий (АППГ – 4562). При их участии выявлено 618 административных правонарушений (АППГ – 803), 5 преступлений             (АППГ – 1).</w:t>
            </w:r>
          </w:p>
          <w:p w:rsidR="00977699" w:rsidRPr="00EC6BE0" w:rsidRDefault="0097769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С 2018 года в Чувашской Республике проводится республиканский конкурс «Лучший народный дружинник». В 2025 году на участие в конкурсе подано 16 заявок, победителем конкурса стал Бардасов В. из Цивильского муниципального округа.</w:t>
            </w:r>
          </w:p>
        </w:tc>
      </w:tr>
      <w:tr w:rsidR="00303623" w:rsidRPr="00EC6BE0" w:rsidTr="003B26BE">
        <w:tc>
          <w:tcPr>
            <w:tcW w:w="143" w:type="pct"/>
            <w:gridSpan w:val="2"/>
            <w:tcBorders>
              <w:left w:val="none" w:sz="4" w:space="0" w:color="000000"/>
            </w:tcBorders>
          </w:tcPr>
          <w:p w:rsidR="00303623" w:rsidRPr="00EC6BE0" w:rsidRDefault="00303623"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303623" w:rsidRPr="00EC6BE0" w:rsidRDefault="00303623"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2 </w:t>
            </w:r>
            <w:r w:rsidRPr="00EC6BE0">
              <w:rPr>
                <w:rFonts w:ascii="Times New Roman" w:hAnsi="Times New Roman"/>
                <w:sz w:val="20"/>
                <w:szCs w:val="20"/>
                <w:lang w:eastAsia="zh-CN"/>
              </w:rPr>
              <w:t>«</w:t>
            </w:r>
            <w:r w:rsidRPr="00EC6BE0">
              <w:rPr>
                <w:rFonts w:ascii="Times New Roman" w:hAnsi="Times New Roman"/>
                <w:sz w:val="20"/>
                <w:szCs w:val="20"/>
                <w:lang w:eastAsia="ru-RU"/>
              </w:rPr>
              <w:t xml:space="preserve">Профилактика и предупреждение рецидивной преступности, ресоциализация, социальная адаптация и социальная реабилитация лиц, </w:t>
            </w:r>
            <w:r w:rsidRPr="00EC6BE0">
              <w:rPr>
                <w:rFonts w:ascii="Times New Roman" w:hAnsi="Times New Roman"/>
                <w:sz w:val="20"/>
                <w:szCs w:val="20"/>
                <w:lang w:eastAsia="ru-RU"/>
              </w:rPr>
              <w:lastRenderedPageBreak/>
              <w:t>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r w:rsidRPr="00EC6BE0">
              <w:rPr>
                <w:rFonts w:ascii="Times New Roman" w:hAnsi="Times New Roman"/>
                <w:sz w:val="20"/>
                <w:szCs w:val="20"/>
                <w:lang w:eastAsia="zh-CN"/>
              </w:rPr>
              <w:t>»</w:t>
            </w:r>
          </w:p>
        </w:tc>
        <w:tc>
          <w:tcPr>
            <w:tcW w:w="625" w:type="pct"/>
          </w:tcPr>
          <w:p w:rsidR="00303623" w:rsidRPr="00EC6BE0" w:rsidRDefault="00303623"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219" w:type="pct"/>
            <w:tcBorders>
              <w:right w:val="none" w:sz="4" w:space="0" w:color="000000"/>
            </w:tcBorders>
          </w:tcPr>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Проведен комплекс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отношений.</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Ведется работа по выявлению лиц, находящихся в трудной жизненной ситуации, по выявлению семей, оказавшихся в социально-опасном положении. Раннее выявление семей «группы риска» и </w:t>
            </w:r>
            <w:r w:rsidRPr="00EC6BE0">
              <w:rPr>
                <w:rFonts w:ascii="Times New Roman" w:hAnsi="Times New Roman"/>
                <w:sz w:val="20"/>
                <w:szCs w:val="20"/>
              </w:rPr>
              <w:lastRenderedPageBreak/>
              <w:t>неблагополучных семей осуществляется путем подворового обхода, а также на основании сигналов, поступающих от субъектов профилактики, личных обращений граждан, телефонных звонков.</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целях преодоления или устранения выявленных причин неблагополучия семьи проводятся индивидуальные консультации и беседы профилактического, информационного и просветительского характера как в ходе посещения семьи по месту жительства, так и по телефону. С родителями, злоупотребляющими алкогольными и спиртосодержащими напитками, проводятся беседы профилактического характера, с целью мотивации на ведение ЗОЖ. Беседы-консультации: «Здоровый образ жизни в семье», «Ответственность в семье», «Как избежать конфликтных ситуаций в семье», «Дети в кризисной ситуации», «Особенности подросткового возраста», «Роль семьи в формировании ЗОЖ», «Правила эффективного общения с ребенком», «Эмоциональное благополучие детей в семье», «Родители как пример для подражания», «Взаимоотношения в семье» и др.), о необходимости посещения врача-нарколога, о пагубном влиянии на детей нездорового поведения родителей и др.</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Организованы регулярные выезды в многодетные, неблагополучные, находящиеся в ТЖС и семьи несовершеннолетних, состоящих на учете с составлением акта обследования жилищно-бытовых условий.</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праздничные дни организованы рейды по семьям находящиеся в СОП и групп риска, в которых воспитываются дети до одного года. Проводится информационно-разъяснительная работа среди родителей о недопустимости оставления малолетних детей без присмотра.</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Осуществляется своевременное информирование семьей о проводимых в муниципальных округах и республике акциях, таких как «Безопасность детей на улице», «Безопасность на железной дороге», «Скажи наркотикам НЕТ», «Безопасность детям», «Сообщи, где торгуют смертью», «Полиция и дети». Разрабатываются и вручаются памятки и буклеты на темы: «Салют-это не всегда весело», «Безопасность на льду», «Безопасность детей в сети Интернет»; «Правила пожарной безопасности», «Принципы работы детского телефона доверия» и т. д.</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С органами межведомственного взаимодействия осуществляется обмен информацией о гражданах, имеющих детей, о несовершеннолетних, страдающих алкоголизмом, наркоманией или токсикоманией, склонных к противоправному поведению и уклоняющихся от своевременного обследования и лечения, а также о гражданах, страдающих психическими расстройствами (заболеваниями) и склонных к противоправному поведению.</w:t>
            </w:r>
          </w:p>
          <w:p w:rsidR="00303623" w:rsidRPr="00EC6BE0" w:rsidRDefault="00303623"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целях помощи лицам, пострадавшим от правонарушений или подверженному риску стать таковыми, профилактики проявления жестокости и насилия по отношению к детям, оказания экстренной психологической помощи в республике круглосуточно функционирует детский телефон доверия (ДТД) с единым общероссийским номером 8-800-2000-122.</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Во всех учреждениях исполнения наказаний органами службы занятости населения проводится:</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 работа справочно-консультационных пунктов (цель создания пунктов – оказание осужденным правовой помощи по вопросам трудоустройства, разъяснение законодательства о занятости населения, ознакомление с ситуацией на рынке труда и имеющимся у органов службы занятости населения банком вакансий);</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lastRenderedPageBreak/>
              <w:t>- информирование лиц, готовящихся к освобождению, о ситуации на рынке труда;</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 проведение ярмарок вакансий.</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в исправительных учреждениях проведено 35 информационно-консультационных дня «Надежда», в которых приняло участие 1087 человек, готовящихся к освобождению.</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Органами службы занятости в исправительных учреждениях УФСИН России по Чувашской Республике, а также совместно с УФСИН России по Чувашской Республике проведено 14 ярмарок вакансий, в которых приняли участие 346 граждан, готовящихся к освобождению, а также граждан, освободившихся из мест лишения свободы, осужденных к уголовным наказаниям, не связанным с лишением свободы.</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в органы службы занятости в целях поиска подходящей работы обратилось 70 граждан из числа освободившихся из мест лишения свободы и 10 граждан, осужденных к уголовным наказаниям, не связанным с лишением свободы, трудоустроено соответственно 43 человека (61,4%) и 8 человек (80,0%).</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Меру государственной поддержки по профессиональной ориентации получило 44 гражданина, освободившиеся из мест лишения свободы, и 5 условно осужденных граждан.</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Участниками программ по социальной адаптации безработных граждан на рынке труда стало 11 граждан, освободившихся из мест лишения свободы, и 1 условно осужденный гражданин, которые получили информацию о ситуации на рынке труда, ознакомились с основами технологии трудоустройства, особенностями самопрезентации и саморекламы, получили навыки составления профессионального резюме, отработали полученные знания, участвуя в деловых играх и упражнениях.</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Также 5 граждан, освобожденных из учреждений, исполняющих наказание в виде лишения свободы, приняло участие в психологических тренингах в целях повышения мотивации к труду, активизации в поиске работы и трудоустройстве, разрешению психологических проблем, выработке активной жизненной позиции.</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По состоянию на 01.01.2026 в органах службы занятости на регистрационном учете состояли 4 гражданина, освободившиеся из мест лишения свободы.</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ФКУ УИИ УФСИН на постоянной основе взаимодействует с представителями субъектов профилактики безнадзорности и правонарушений по вопросам профилактики правонарушений среди осужденных.</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ФКУ УИИ УФСИН 21.01.2025 и 17.07.2025 с Министерством внутренних дел по Чувашской Республике согласованы и утверждены планы комплексных организационно-практических мероприятий, направленных на обеспечение взаимодействия ФКУ УИИ УФСИН, и Министерства внутренних дел по Чувашской Республике по усилению контроля за поведением осужденных без изоляции от общества, исполнением возложенных на них обязанностей, предупреждение совершения ими противоправных действий, проверку осужденных, выявление с их стороны преступлений и административных правонарушений на 1 и 2 полугодие 2025 года.</w:t>
            </w:r>
          </w:p>
          <w:p w:rsidR="00303623" w:rsidRPr="00EC6BE0" w:rsidRDefault="00303623" w:rsidP="003B26BE">
            <w:pPr>
              <w:widowControl w:val="0"/>
              <w:shd w:val="clear" w:color="FFFFFF" w:fill="FFFFFF"/>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Во исполнение приказа Минюста России и Министерства внутренних дел Российской Федерации от 04.10.2012 № 190/192 «Об утверждении Регламента взаимодействия ФСИН России и МВД России по </w:t>
            </w:r>
            <w:r w:rsidRPr="00EC6BE0">
              <w:rPr>
                <w:rFonts w:ascii="Times New Roman" w:hAnsi="Times New Roman"/>
                <w:sz w:val="20"/>
                <w:szCs w:val="20"/>
              </w:rPr>
              <w:lastRenderedPageBreak/>
              <w:t>предупреждению совершения лицами, состоящими на учете уголовно-исполнительных инспекций, преступлений и других правонарушений» и в профилактических целях совместно с сотрудниками органов внутренних дел всего по республике проведено 1054 (АППГ – 1047) рейдов по месту жительства, работы и досуга осужденных, кроме того в районах республики проведено 114 (АППГ – 107) совещаний с органами внутренних дел.</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течение 2025 года во взаимодействии с сотрудниками ООДУУПиПДН МВД по Чувашской Республике в целях профилактики и предупреждения повторной преступности среди осужденных, в т.ч. несовершеннолетних в республике проводились следующие оперативно-профилактические мероприятия:</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 в соответствии с совместным распоряжением МВД и УФСИН № 48-р/1/1907-р от 05.03.2025 «О проведении оперативно-профилактического мероприятия «Условник», организован и проведен 1 этап оперативно-профилактического мероприятия с 10 по 14 марта 2025 года, 2 этап с 12 по 16 мая 2025 года, 3 этап оперативно-профилактического мероприятия с 11 по 15 августа 2025 года, 4 этап – с 27 по 31 октября 2025 года;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период с 24 марта по 04 апреля 2025 года общероссийская акция «Сообщи, где торгуют смертью»;</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в период с 10 по 19 марта 2025 года принято участие в оперативно-профилактическом мероприятии «Чистое поколение»;</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в период с 05 по 07 мая 2025 года принято участие в оперативно-профилактическом мероприятии «Быт и семья»;</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в период с 20 по 28 марта 2025 года оперативно-профилактическое мероприятие «Ребенок в опасности»;</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в период с 20 по 23 мая 2025 года оперативно-профилактическое мероприятие «Школьник»;</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в период с 06 по 08  с 26 по 28 августа  2025 года оперативно-профилактическое мероприятие «Подросток».</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Кроме того, сотрудники ФКУ УИИ УФСИН с 20 по 21 марта 2025 года, 17 июля 2025 года, с 15 по 16 октября 2025 года приняли участие в межгосударственном оперативно профилактическом мероприятии «Розыск».</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 в соответствии с совместным распоряжением УФССП и УФСИН № 26-р/7-р от 11.02.2025 «О проведении оперативно-профилактического мероприятия «Должник», организован и проведен 1 этап оперативно-профилактического мероприятия с 7 по 11 апреля 2025 года, 2 этап с 2 по 6 июня 2025 года, 3 этап с 1 по 5 сентября 2025 года., с 7 по 11 декабря 2025 г.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Последовательным шагом в осуществлении профилактической работы с подучетными лицами, не вставшими на путь исправления, является реализация предоставленных уголовным и уголовно-исполнительным законодательством полномочий по продлению испытательного срока, установлению дополнительных обязанностей и ограничений.</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результате применения предупредительно-профилактических мер по представлениям ФКУ УИИ УФСИН за неисполнение возложенных судом обязанностей и нарушения общественного порядка за отчетный период:</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lastRenderedPageBreak/>
              <w:t>- продлен испытательный срок в отношении 276 чел., или 21,38% (АППГ – 313 чел., или 20,14%);</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дополнительные обязанности возложены в отношении 178 чел., или 13,79 % (АППГ – 313 чел., или 20,14%).</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 дополнительные ограничения возложены в отношении 84 чел., или 15,91% </w:t>
            </w:r>
            <w:r w:rsidRPr="00EC6BE0">
              <w:rPr>
                <w:rFonts w:ascii="Times New Roman" w:hAnsi="Times New Roman"/>
              </w:rPr>
              <w:br/>
              <w:t>(АППГ – 110 чел., или 18,36 %).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в места лишения свободы направлено 326 осужденных или 9,24% (АППГ – 518 чел., или 12,17%).</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В ФКУ УИИ УФСИН проводится работа с осужденными по разъяснению им права на обращение в уголовно-исполнительную инспекцию с заявлением об оказании содействия в ресоциализации, социальной адаптации и социальной реабилитации в связи с нахождением в трудной жизненной ситуации: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На начало 2025 года индивидуальные программы в рамках федерального закона о пробации реализовывалась в отношении 26 осужденных.</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За отчетный период 2025 года подразделениями ФКУ УИИ УФСИН рассмотрено 250 заявлений осужденных об оказании содействия в ресоциализации, социальной адаптации и социальной реабилитации. Преимущественно осужденные нуждаются в консультировании по социальным и правовым вопросам, также обращаются за оказанием содействия в восстановлении документов, получении психологической помощи, помощи в трудоустройстве. В отношении всех 250 осужденных вынесены постановления о целесообразности оказания содействия в ресоциализации, социальной адаптации и социальной реабилитации и составлены индивидуальные программы.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Численность лиц, в отношении которых применение исполнительной пробации прекращено в связи с реализаций мероприятий, предусмотренных индивидуальной программой – 273 (среди них лица, обратившиеся с заявлением в конце 2024 года, получившие помощь в 2025 году).</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рамках пенитенциарной пробации  с заявлениями об оказании содействия обратилось 89 осужденных. В отношении всех осужденных вынесены постановления о целесообразности оказания содействия в ресоциализации, социальной адаптации и социальной реабилитации и утверждены индивидуальные программы. Численность лиц, в отношении которых применение пенитенциарной пробации прекращено в связи с освобождением из исправительных учреждений и изолированных участков, функционирующих как исправительные центры при исправительных учреждениях  УФСИН – 101.</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Перед освобождением из учреждений, исполняющих наказания в виде лишения свободы и принудительных работ, осужденные обеспокоены вопросами трудового и бытового устройства.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В рамках постпенитенциарной пробации в 2025 году обратились 14 человек.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качестве положительного момента следует отметить, что в 2025 году на территории Чувашской Республики во взаимодействии с органами государственной власти Чувашской Республики и автономной некоммерческой организацией «Центр реабилитации зависимых и пробации в честь иконы «Нечаянная Радость» открыт центр пробации для лиц, освободившихся из учреждений, исполняющих наказания в виде лишения свободы или принудительных работ.</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Деятельность организации направлена на помощь лицам, страдающим алкогольной и наркотической зависимостью, а также оказавшимся в иных трудных жизненных ситуациях и готова оказать содействие в </w:t>
            </w:r>
            <w:r w:rsidRPr="00EC6BE0">
              <w:rPr>
                <w:rFonts w:ascii="Times New Roman" w:hAnsi="Times New Roman"/>
              </w:rPr>
              <w:lastRenderedPageBreak/>
              <w:t>ресоциализации, социальной адаптации и социальной реабилитации лицам, обратившимся в рамках постпенитенциарной пробации.</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В исправительных учреждениях в 2025 году проведено 47 ярмарок вакансий, с приглашением работодателей (ООО «Алатырская валяльная фабрика», ООО «АГРОХОЛДИНГ «ЮРМА», ООО «Воддострой», ООО «Мир дверей «Аэлита», ООО «Вурнары Завод СОМ», БУ «Новочебоксарская городская больница» Министерства здравоохранения Чувашской Республики). Представители организаций  рассказали об имеющихся вакансиях на предприятиях, условиях труда и предполагаемой заработной плате.  Двое осужденных к принудительным работам, обратившихся с заявлением об оказании содействия в ресоциализации, социальной адаптации и социальной реабилитации, заключили «отложенные» трудовые договора с ООО «Вурнары Завод СОМ» о трудоустройстве после освобождения.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Работа, проведенная сотрудниками групп социальной защиты осужденных исправительных учреждений, позволила восстановить за 12 месяцев 2025 года социально - полезные связи 8 осужденным. Проблемы в установлении социально-полезных связей возникают чаще всего из-за нежелания родственников осужденных их восстанавливать и отсутствия информации об их местонахождении.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2025 году из исправительных учреждений УФСИН освободилось престарелых и инвалидов - 31 человек.</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В соответствии с требованиями Федерального закона «О государственных пенсиях в Российской Федерации», Уголовно-исполнительного кодекса Российской Федерации в исправительных учреждениях УФСИН проводится работа по пенсионному обеспечению осужденных. Совместно с управлениями Пенсионного фонда городов и районов Чувашской Республики социальные работники исправительных учреждений осуществляют работу по оформлению и назначению пенсий, ежемесячных денежных выплат, переводу пенсионных дел из других городов. Проводятся индивидуальные консультации с осужденными по вопросам пенсионного обеспечения.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Для информирования осужденных об имеющихся вакансиях рабочих мест во всех исправительных учреждениях имеются информационные терминалы,в которых установлена база данных вакансий рабочих мест, как на рынке труда Чувашской Республики, так и Российской Федерации, а также справочно-правовая система «Гарант», включающая нормативно-правовую базу российского законодательства, комментарии.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Большое значение в исправительных учреждениях УФСИН уделяется вопросам получения осужденными основного общего образования и специальности, уделяется внимание религиозно-нравственному воспитанию спецконтингента.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В УФСИН функционируют 3 федеральных казенных профессиональных образовательных учреждения (далее - ФКПОУ) №№ 114, 115, 116 ФСИН России, в которых организовано среднее профессиональное образование осужденных профессиям: «Оператор швейного оборудования», «Сварщик (ручной и частично механизированной сварки)» и профессионального обучения профессиям: «Электромонтер», «Станочник деревообрабатывающих станков», «Сборщик изделий из пластмасс», «Портной», «Швея», «Повар»; «Оператор ЭВ и ВМ», «Слесарь по ремонту с/х машин и оборудования», «Подсобный рабочий», «Стропальщик», «Рабочий зеленого хозяйства». Профессиональное обучение осужденных по рабочим </w:t>
            </w:r>
            <w:r w:rsidRPr="00EC6BE0">
              <w:rPr>
                <w:rFonts w:ascii="Times New Roman" w:hAnsi="Times New Roman"/>
              </w:rPr>
              <w:lastRenderedPageBreak/>
              <w:t xml:space="preserve">профессиям организовано по очной форме обучения.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случаях появления осужденных, желающих получить высшее образование, администрация исправительных учреждений УФСИН оказывает помощь в сборе необходимых документов для предоставления в учебные заведения.</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 xml:space="preserve">С целью профилактики рецидивной преступности среди осужденных женщин в ФКУ ЛИУ-7 внедрена Ведомственная программа социально-психологической работы в отношении лиц, имеющих алкогольную и наркотическую зависимость, в следственных изоляторах и исправительных учреждениях уголовно-исполнительной системы. Отряд социально-психологической работы для осужденных женщин, имеющих алкогольную и наркотическую зависимость, создан 10.05.2018 на базе реабилитационного центра «Аврора» при ФКУ ЛИУ-7.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11.08.2021 состоялось открытие второго реабилитационного центра «Аврора» при ФКУ ИК-2 УФСИН. Данные центры направлены на обеспечение более успешной адаптации и ресоциализации женщин, готовящихся к освобождению. В реабилитационный центр осуществляется отбор женщин, не приспособленных к самостоятельной жизни, потерявших связь с родственниками и близкими, а также женщин, желающих вести правопослушный образ жизни на свободе.</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МВД по Чувашской Республике проводится работа по исполнению требований Федерального закона № 64-ФЗ «Об административном надзоре за лицами, освобожденными из мест лишения свободы».</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Принятые меры по итогам деятельности за январь – декабрь 2025 года позволили добиться положительной динамики по отдельным направлениям в осуществлении административного надзора за лицами, освобожденными из мест лишения свободы.</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По итогам 2025 года МВД по Чувашской Республике отмечается снижение общего количества зарегистрированных преступлений на 12,6% (</w:t>
            </w:r>
            <w:bookmarkStart w:id="1" w:name="_GoBack_Копия_1"/>
            <w:bookmarkEnd w:id="1"/>
            <w:r w:rsidRPr="00EC6BE0">
              <w:rPr>
                <w:rFonts w:ascii="Times New Roman" w:hAnsi="Times New Roman"/>
              </w:rPr>
              <w:t xml:space="preserve">с 12278 до 10725), в том числе совершенные ранее совершавшими лицами – на 17,4% (с 3967 до 3278), неработающими – на 18,5% (с 4272 до 3482), в состоянии опьянения – на 19,6% (с 1583 до 1272). </w:t>
            </w:r>
          </w:p>
          <w:p w:rsidR="00303623" w:rsidRPr="00EC6BE0" w:rsidRDefault="00303623" w:rsidP="003B26BE">
            <w:pPr>
              <w:pStyle w:val="a5"/>
              <w:widowControl w:val="0"/>
              <w:spacing w:after="200"/>
              <w:ind w:firstLine="425"/>
              <w:contextualSpacing/>
              <w:jc w:val="both"/>
              <w:rPr>
                <w:rFonts w:ascii="Times New Roman" w:hAnsi="Times New Roman"/>
              </w:rPr>
            </w:pPr>
            <w:r w:rsidRPr="00EC6BE0">
              <w:rPr>
                <w:rFonts w:ascii="Times New Roman" w:hAnsi="Times New Roman"/>
              </w:rPr>
              <w:t>В целях обеспечения эффективного профилактического воздействия на ранее судимых лиц, применения мер социальной адаптации и реабилитации в апреле 2025 года проведено межведомственное ОПМ «Рецидив», а также проведено 2 этапа ОПМ «Надзор-2025».</w:t>
            </w:r>
          </w:p>
        </w:tc>
      </w:tr>
      <w:tr w:rsidR="00BD643B" w:rsidRPr="00EC6BE0" w:rsidTr="003B26BE">
        <w:tc>
          <w:tcPr>
            <w:tcW w:w="143" w:type="pct"/>
            <w:gridSpan w:val="2"/>
            <w:tcBorders>
              <w:left w:val="none" w:sz="4" w:space="0" w:color="000000"/>
            </w:tcBorders>
          </w:tcPr>
          <w:p w:rsidR="00BD643B" w:rsidRPr="00EC6BE0" w:rsidRDefault="00BD643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BD643B" w:rsidRPr="00EC6BE0" w:rsidRDefault="00BD643B"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3 </w:t>
            </w:r>
            <w:r w:rsidRPr="00EC6BE0">
              <w:rPr>
                <w:rFonts w:ascii="Times New Roman" w:hAnsi="Times New Roman"/>
                <w:bCs/>
                <w:sz w:val="20"/>
                <w:szCs w:val="20"/>
                <w:lang w:eastAsia="zh-CN"/>
              </w:rPr>
              <w:t xml:space="preserve"> «Профилактика и предупреждение бытовой преступности, а также преступлений, совершенных в состоянии алкогольного опьянения»</w:t>
            </w:r>
          </w:p>
        </w:tc>
        <w:tc>
          <w:tcPr>
            <w:tcW w:w="625" w:type="pct"/>
          </w:tcPr>
          <w:p w:rsidR="00BD643B" w:rsidRPr="00EC6BE0" w:rsidRDefault="00BD643B" w:rsidP="003B26BE">
            <w:pPr>
              <w:widowControl w:val="0"/>
              <w:spacing w:after="0" w:line="240" w:lineRule="auto"/>
              <w:jc w:val="center"/>
              <w:rPr>
                <w:rFonts w:ascii="Times New Roman" w:eastAsia="Times New Roman" w:hAnsi="Times New Roman"/>
                <w:color w:val="000000"/>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Проведен комплекс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отношений. Ведется работа по выявлению лиц, находящихся в трудной жизненной ситуации, по выявлению семей, оказавшихся в социально-опасном положении. Раннее выявление семей «группы риска» и неблагополучных семей осуществляется путем подворового обхода, а также на основании сигналов, поступающих от субъектов профилактики, личных обращений граждан, телефонных звонков.</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С целью оказания профессиональной наркологической, психологической, психотерапевтической помощи родителям, обучению родителей навыкам, способствующим гармонизации семейных отношений в БУ «Республиканский наркологический диспансер» Минздрава Чувашии работает «Школа для родителей». </w:t>
            </w:r>
            <w:r w:rsidRPr="00EC6BE0">
              <w:rPr>
                <w:rFonts w:ascii="Times New Roman" w:hAnsi="Times New Roman"/>
                <w:sz w:val="20"/>
                <w:szCs w:val="20"/>
              </w:rPr>
              <w:lastRenderedPageBreak/>
              <w:t>На базе отделений БУ «Республиканский наркологический диспансер» в 2025 году проведено 104 занятия «Школы для родителей», охвачено профилактическими мероприятиями  822 человека.</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В рамках первичной профилактики подростковыми психиатрами–наркологами на постоянной основе проводятся информационные занятия, профилактические тренинги с учащимися, родительские собрания, обучающие семинары с педагогами. Реализуются программы «Ступени к самопознанию», «Осознай свой выбор», направленные на развитие потенциальных возможностей каждого ребенка, развитие навыков конструктивного поведения, способствующие их адаптации, социальной интеграции, психическому и физическому здоровью. В 2025 году в рамках реализации проектов и программ проведено 762 занятия (охват несовершеннолетних – 19 670 чел., родителей – 5 332 чел).</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В работу наркологической службы внедрены технологии профилактической и реабилитационной работы в учреждениях социального обслуживания семьи и детей, позволяющие выявлять детей группы высокого риска с последующим их включением в лечебно - профилактические программы. Сформирована эффективная система работы с семьями, где родители имеют алкогольную или иную форму зависимости, через комплексное социальное сопровождение данных семей до выхода их из трудной жизненной ситуации. Врачи психиатры - наркологи совместно с социальной службой участвуют в патронаже семей, имеющих несовершеннолетних детей. В 2025 году проведено 125 рейдов. В рамках межведомственного взаимодействия в 2025 году на базе БУ «Социально-реабилитационный центр для несовершеннолетних» проконсультировано 162 несовершеннолетних.</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Врачи психиатры-наркологи являются членами комиссии по делам несовершеннолетних при районных и городских администрациях.  За 12 месяцев 2025 врачи психиатры - наркологи  приняли участие на 201 заседании КДН по ЧР, на которых рассмотрено 2 142 человека (1 000 несовершеннолетних и 1 142 родителей).</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В течение 2025 года вопросы повышения эффективности деятельности по предупреждению тяжких и особо тяжких преступлений против жизни и здоровья граждан, в том числе совершенных на бытовой почве, рассмотрены 28 марта 2025 года на заседании Координационного совещания при Главе Чувашской Республики по обеспечению правопорядка в Чувашской Республике, 26 марта 2025 года на заседании межведомственной рабочей группы при прокуратуре Чувашской Республики по вопросам профилактики преступлений и правонарушений, в том числе в семейно-бытовой сфере.</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3 января 2025 года в целях принятия дополнительных мер по предупреждению тяжких и особо тяжких преступлений против жизни и здоровья граждан, подготовлено управленческое решение о проведении в период 4 и 5 января 2025 года локальных профилактических мероприятий.</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Совместно с представителями субъектов профилактики в 2025 году проведены оперативно-профилактические мероприятия «Правопорядок», «Рецидив», «Твой выбор», «Быт», «Быт-Семья», «Надзор», «Защита».</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По итогам 2025 года на территории Чувашской Республики зарегистрировано 34 (АППГ – 34) убийств (с покушениями) и 100 (+1,0%; АППГ – 101) умышленных причинении тяжкого вреда здоровью.</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Рост количества убийств отмечается в МО МВД России «Комсомольский» (с 0 до 1), </w:t>
            </w:r>
            <w:r w:rsidRPr="00EC6BE0">
              <w:rPr>
                <w:rFonts w:ascii="Times New Roman" w:hAnsi="Times New Roman"/>
                <w:sz w:val="20"/>
                <w:szCs w:val="20"/>
              </w:rPr>
              <w:lastRenderedPageBreak/>
              <w:t>«Шумерлинский» (с 2 до 3), ОМВД России «Чебоксарский» (с 0 до 1), «Козловский» (с 1 до 2), «Мариинско-Посадский» (с 0 до 1), ОП «Шихазанское» (с 0 до 2), «Янтиквоское» (с 0 до 2), УМВД России по г. Чебоксары (с 8 до 12).</w:t>
            </w:r>
          </w:p>
          <w:p w:rsidR="00BD643B" w:rsidRPr="00EC6BE0" w:rsidRDefault="00BD643B" w:rsidP="003B26BE">
            <w:pPr>
              <w:widowControl w:val="0"/>
              <w:tabs>
                <w:tab w:val="left" w:pos="735"/>
              </w:tabs>
              <w:spacing w:after="0" w:line="240" w:lineRule="auto"/>
              <w:ind w:firstLine="425"/>
              <w:jc w:val="both"/>
              <w:rPr>
                <w:rFonts w:ascii="Times New Roman" w:hAnsi="Times New Roman"/>
                <w:sz w:val="20"/>
                <w:szCs w:val="20"/>
              </w:rPr>
            </w:pPr>
            <w:r w:rsidRPr="00EC6BE0">
              <w:rPr>
                <w:rFonts w:ascii="Times New Roman" w:hAnsi="Times New Roman"/>
                <w:sz w:val="20"/>
                <w:szCs w:val="20"/>
              </w:rPr>
              <w:t>Вместе с тем, принятыми мерами снижено количество зарегистрированных убийств, совершенных в сфере семейно-бытовых отношений – 9 (-30,8%, АППГ – 13): рост отмечается в МО МВД России «Вурнарский» (с 1 до 2), ОМВД России «Мариинско-Посадский» (с 0 до 1), по г. Новочебоксарск (с о до 1), ОП № 2 УМВД России по г. Чебоксары (с 1 до 2).</w:t>
            </w:r>
          </w:p>
          <w:p w:rsidR="00BD643B" w:rsidRPr="00EC6BE0" w:rsidRDefault="00BD643B" w:rsidP="003B26BE">
            <w:pPr>
              <w:widowControl w:val="0"/>
              <w:shd w:val="clear" w:color="auto" w:fill="FFFFFF"/>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Также, несмотря на рост количества зарегистрированных преступлений, совершенных в семейно-бытовой сфере, предусмотренных ст. 111 УК РФ - 49 (+19,5%, АППГ – 41), снижено количество совершенных преступлений по ч. 4 ст. 111 УК РФ до 7 (-36,4%, АППГ – 11).</w:t>
            </w:r>
          </w:p>
        </w:tc>
      </w:tr>
      <w:tr w:rsidR="00BD643B" w:rsidRPr="00EC6BE0" w:rsidTr="003B26BE">
        <w:tc>
          <w:tcPr>
            <w:tcW w:w="143" w:type="pct"/>
            <w:gridSpan w:val="2"/>
            <w:tcBorders>
              <w:left w:val="none" w:sz="4" w:space="0" w:color="000000"/>
            </w:tcBorders>
          </w:tcPr>
          <w:p w:rsidR="00BD643B" w:rsidRPr="00EC6BE0" w:rsidRDefault="00BD643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BD643B" w:rsidRPr="00EC6BE0" w:rsidRDefault="00BD643B"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4 </w:t>
            </w:r>
            <w:r w:rsidRPr="00EC6BE0">
              <w:rPr>
                <w:rFonts w:ascii="Times New Roman" w:hAnsi="Times New Roman"/>
                <w:bCs/>
                <w:sz w:val="20"/>
                <w:szCs w:val="20"/>
                <w:lang w:eastAsia="zh-CN"/>
              </w:rPr>
              <w:t>«Социальная адаптация лиц, находящихся в трудной жизненной ситуации, содействие в реализации их конституционных прав и свобод, а также помощь в трудовом и бытовом устройстве»</w:t>
            </w:r>
          </w:p>
        </w:tc>
        <w:tc>
          <w:tcPr>
            <w:tcW w:w="625" w:type="pct"/>
          </w:tcPr>
          <w:p w:rsidR="00BD643B" w:rsidRPr="00EC6BE0" w:rsidRDefault="00BD643B" w:rsidP="003B26BE">
            <w:pPr>
              <w:pStyle w:val="ConsPlusTitle"/>
              <w:ind w:firstLine="85"/>
              <w:jc w:val="center"/>
              <w:rPr>
                <w:rFonts w:ascii="Times New Roman" w:hAnsi="Times New Roman" w:cs="Times New Roman"/>
                <w:b w:val="0"/>
                <w:color w:val="000000"/>
                <w:sz w:val="20"/>
                <w:szCs w:val="20"/>
              </w:rPr>
            </w:pPr>
            <w:r w:rsidRPr="00EC6BE0">
              <w:rPr>
                <w:rFonts w:ascii="Times New Roman" w:hAnsi="Times New Roman" w:cs="Times New Roman"/>
                <w:b w:val="0"/>
                <w:sz w:val="20"/>
                <w:szCs w:val="20"/>
              </w:rPr>
              <w:t>выполнено</w:t>
            </w:r>
          </w:p>
        </w:tc>
        <w:tc>
          <w:tcPr>
            <w:tcW w:w="3219" w:type="pct"/>
            <w:tcBorders>
              <w:right w:val="none" w:sz="4" w:space="0" w:color="000000"/>
            </w:tcBorders>
          </w:tcPr>
          <w:p w:rsidR="00BD643B" w:rsidRPr="00EC6BE0" w:rsidRDefault="00BD643B"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Важным направлением работы по социальной реабилитации потребителей наркотиков социальной службы является работа с семьями и несовершеннолетними, находящимися в социально опасном положении, на основании решения КДНиЗП.</w:t>
            </w:r>
          </w:p>
          <w:p w:rsidR="00BD643B" w:rsidRPr="00EC6BE0" w:rsidRDefault="00BD643B"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Социальная служба представлена 24 организациями социального обслуживания, проводящими работу на 94 участках расположенных по территориальному признаку в муниципальных и городских округах.</w:t>
            </w:r>
          </w:p>
          <w:p w:rsidR="00BD643B" w:rsidRPr="00EC6BE0" w:rsidRDefault="00BD643B" w:rsidP="003B26BE">
            <w:pPr>
              <w:widowControl w:val="0"/>
              <w:spacing w:line="240" w:lineRule="auto"/>
              <w:ind w:firstLine="425"/>
              <w:contextualSpacing/>
              <w:jc w:val="both"/>
              <w:rPr>
                <w:rFonts w:ascii="Times New Roman" w:hAnsi="Times New Roman"/>
                <w:sz w:val="20"/>
                <w:szCs w:val="20"/>
              </w:rPr>
            </w:pPr>
            <w:r w:rsidRPr="00EC6BE0">
              <w:rPr>
                <w:rFonts w:ascii="Times New Roman" w:hAnsi="Times New Roman"/>
                <w:sz w:val="20"/>
                <w:szCs w:val="20"/>
              </w:rPr>
              <w:t>На 01.01.2026 на учете участковой социальной службы в организациях социального обслуживания состоит 9 родителей  и 34 несовершеннолетних потребитель наркотических средств в немедицинских целях.</w:t>
            </w:r>
          </w:p>
          <w:p w:rsidR="00BD643B" w:rsidRPr="00EC6BE0" w:rsidRDefault="00BD643B" w:rsidP="003B26BE">
            <w:pPr>
              <w:widowControl w:val="0"/>
              <w:spacing w:line="240" w:lineRule="auto"/>
              <w:ind w:firstLine="425"/>
              <w:contextualSpacing/>
              <w:jc w:val="both"/>
              <w:rPr>
                <w:rFonts w:ascii="Times New Roman" w:hAnsi="Times New Roman"/>
                <w:sz w:val="20"/>
                <w:szCs w:val="20"/>
              </w:rPr>
            </w:pPr>
            <w:r w:rsidRPr="00EC6BE0">
              <w:rPr>
                <w:rFonts w:ascii="Times New Roman" w:hAnsi="Times New Roman"/>
                <w:sz w:val="20"/>
                <w:szCs w:val="20"/>
              </w:rPr>
              <w:t>Для каждого несовершеннолетнего, состоящего на учете в КДНиЗП, разрабатываются и реализуются индивидуальные программы реабилитации по выводу из трудной жизненной ситуации.</w:t>
            </w:r>
          </w:p>
          <w:p w:rsidR="00BD643B" w:rsidRPr="00EC6BE0" w:rsidRDefault="00BD643B" w:rsidP="003B26BE">
            <w:pPr>
              <w:widowControl w:val="0"/>
              <w:spacing w:line="240" w:lineRule="auto"/>
              <w:ind w:firstLine="425"/>
              <w:contextualSpacing/>
              <w:jc w:val="both"/>
              <w:rPr>
                <w:rFonts w:ascii="Times New Roman" w:hAnsi="Times New Roman"/>
                <w:sz w:val="20"/>
                <w:szCs w:val="20"/>
              </w:rPr>
            </w:pPr>
            <w:r w:rsidRPr="00EC6BE0">
              <w:rPr>
                <w:rFonts w:ascii="Times New Roman" w:hAnsi="Times New Roman"/>
                <w:sz w:val="20"/>
                <w:szCs w:val="20"/>
              </w:rPr>
              <w:t>Совершено 120 выходов в семьи и 325 - к несовершеннолетним, замеченным в употреблении наркотических средств. В ходе такого патронажа родители и подростки информируются о необходимости посещения врача, времени работы диспансера, возможностях оказания медицинской помощи с участием психолога, психотерапевта, терапевта, невролога.</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бесплатная юридическая помощь  получили 60 граждан, находящиеся в трудной жизненной ситуации.</w:t>
            </w:r>
          </w:p>
        </w:tc>
      </w:tr>
      <w:tr w:rsidR="00BD643B" w:rsidRPr="00EC6BE0" w:rsidTr="003B26BE">
        <w:tc>
          <w:tcPr>
            <w:tcW w:w="143" w:type="pct"/>
            <w:gridSpan w:val="2"/>
            <w:tcBorders>
              <w:left w:val="none" w:sz="4" w:space="0" w:color="000000"/>
            </w:tcBorders>
          </w:tcPr>
          <w:p w:rsidR="00BD643B" w:rsidRPr="00EC6BE0" w:rsidRDefault="00BD643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 xml:space="preserve">5 </w:t>
            </w:r>
          </w:p>
        </w:tc>
        <w:tc>
          <w:tcPr>
            <w:tcW w:w="1013" w:type="pct"/>
            <w:gridSpan w:val="4"/>
          </w:tcPr>
          <w:p w:rsidR="00BD643B" w:rsidRPr="00EC6BE0" w:rsidRDefault="00BD643B"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5 </w:t>
            </w:r>
            <w:r w:rsidRPr="00EC6BE0">
              <w:rPr>
                <w:rFonts w:ascii="Times New Roman" w:hAnsi="Times New Roman"/>
                <w:bCs/>
                <w:sz w:val="20"/>
                <w:szCs w:val="20"/>
                <w:lang w:eastAsia="zh-CN"/>
              </w:rPr>
              <w:t>«Помощь лицам, пострадавшим от правонарушений или подверженным риску стать таковыми»</w:t>
            </w:r>
          </w:p>
        </w:tc>
        <w:tc>
          <w:tcPr>
            <w:tcW w:w="625" w:type="pct"/>
          </w:tcPr>
          <w:p w:rsidR="00BD643B" w:rsidRPr="00EC6BE0" w:rsidRDefault="00BD643B"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BD643B" w:rsidRPr="00EC6BE0" w:rsidRDefault="00BD643B" w:rsidP="003B26BE">
            <w:pPr>
              <w:widowControl w:val="0"/>
              <w:tabs>
                <w:tab w:val="left" w:pos="510"/>
              </w:tabs>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В соответствии с приказом Минздрава России, Минтруда России и МВД России от 19.12.2022 № 796н/788н/962 «Об утверждении Правил организации деятельности специализированных организаций для оказания помощи лицам, находящимся в состоянии алкогольного, наркотического или иного токсического опьянения» с 1 апреля 2025 в г. Чебоксары в структуре Республиканского наркологического диспансера открылось и начало функционировать специализированное отделение для оказания помощи лицам, находящимся в состоянии алкогольного опьянения. Оно рассчитанно на 20 коек, оснащено необходимым медицинским оборудованием, круглосуточно оказывается необходимая доврачебная помощь и медицинское наблюдение за лицами в опьянении, утратившими способность самостоятельно перемещаться. За 2025 год медицинская помощь оказана 2 574 лицам, находящимся в состоянии алкогольного опьянения.</w:t>
            </w:r>
          </w:p>
        </w:tc>
      </w:tr>
      <w:tr w:rsidR="00BD643B" w:rsidRPr="00EC6BE0" w:rsidTr="003B26BE">
        <w:tc>
          <w:tcPr>
            <w:tcW w:w="143" w:type="pct"/>
            <w:gridSpan w:val="2"/>
            <w:tcBorders>
              <w:left w:val="none" w:sz="4" w:space="0" w:color="000000"/>
            </w:tcBorders>
          </w:tcPr>
          <w:p w:rsidR="00BD643B" w:rsidRPr="00EC6BE0" w:rsidRDefault="00BD643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6</w:t>
            </w:r>
          </w:p>
        </w:tc>
        <w:tc>
          <w:tcPr>
            <w:tcW w:w="1013" w:type="pct"/>
            <w:gridSpan w:val="4"/>
          </w:tcPr>
          <w:p w:rsidR="00BD643B" w:rsidRPr="00EC6BE0" w:rsidRDefault="00BD643B"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6 </w:t>
            </w:r>
            <w:r w:rsidRPr="00EC6BE0">
              <w:rPr>
                <w:rFonts w:ascii="Times New Roman" w:hAnsi="Times New Roman"/>
                <w:bCs/>
                <w:sz w:val="20"/>
                <w:szCs w:val="20"/>
                <w:lang w:eastAsia="zh-CN"/>
              </w:rPr>
              <w:t>«Информационно-</w:t>
            </w:r>
            <w:r w:rsidRPr="00EC6BE0">
              <w:rPr>
                <w:rFonts w:ascii="Times New Roman" w:hAnsi="Times New Roman"/>
                <w:bCs/>
                <w:sz w:val="20"/>
                <w:szCs w:val="20"/>
                <w:lang w:eastAsia="zh-CN"/>
              </w:rPr>
              <w:lastRenderedPageBreak/>
              <w:t>методическое обеспечение профилактики правонарушений и повышение уровня правовой культуры населения»</w:t>
            </w:r>
          </w:p>
        </w:tc>
        <w:tc>
          <w:tcPr>
            <w:tcW w:w="625" w:type="pct"/>
          </w:tcPr>
          <w:p w:rsidR="00BD643B" w:rsidRPr="00EC6BE0" w:rsidRDefault="00BD643B" w:rsidP="003B26BE">
            <w:pPr>
              <w:widowControl w:val="0"/>
              <w:spacing w:after="0" w:line="240" w:lineRule="auto"/>
              <w:jc w:val="center"/>
              <w:rPr>
                <w:rFonts w:ascii="Times New Roman" w:hAnsi="Times New Roman"/>
                <w:sz w:val="20"/>
                <w:szCs w:val="20"/>
              </w:rPr>
            </w:pPr>
            <w:r w:rsidRPr="00EC6BE0">
              <w:rPr>
                <w:rFonts w:ascii="Times New Roman" w:eastAsia="Times New Roman" w:hAnsi="Times New Roman"/>
                <w:sz w:val="20"/>
                <w:szCs w:val="20"/>
              </w:rPr>
              <w:lastRenderedPageBreak/>
              <w:t>выполнено</w:t>
            </w:r>
          </w:p>
        </w:tc>
        <w:tc>
          <w:tcPr>
            <w:tcW w:w="3219" w:type="pct"/>
            <w:tcBorders>
              <w:right w:val="none" w:sz="4" w:space="0" w:color="000000"/>
            </w:tcBorders>
          </w:tcPr>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В рамках данного комплекса процессных мероприятий «Информационно-методическое обеспечение </w:t>
            </w:r>
            <w:r w:rsidRPr="00EC6BE0">
              <w:rPr>
                <w:rFonts w:ascii="Times New Roman" w:hAnsi="Times New Roman"/>
                <w:sz w:val="20"/>
                <w:szCs w:val="20"/>
              </w:rPr>
              <w:lastRenderedPageBreak/>
              <w:t>профилактики правонарушений и повышение уровня правовой культуры населения» осуществляется информирование граждан по вопросам профилактики правонарушений и повышения уровня правовой культуры населения через средства массово информации.</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В рамках выполнения государственного задания государственные средства массовой информации, находящиеся в ведении Минцифры Чувашии, освещают более 30 социально значимых тем. Так, в 2025 году по темам «Профилактика экстремизма и терроризма», «Борьба с преступностью, предупреждение и пресечение правонарушений, в том числе противодействие незаконному обороту промышленной продукции», «Предупреждение коррупционных правонарушений», «Борьба с распространением и употреблением наркотиков» страницах газет, в теле- и радиоэфире вышло свыше 3,1 тыс. материалов, по теме «Информационная безопасность, формирование у населения культуры медиапотребления и использования интернет-сервисов, в том числе информационная безопасность детей в информационно-телекоммуникационной сети «Интернет» – свыше 830 материалов.</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Дополнительная поддержка оказывалась участникам творческих тематических конкурсов, организуемых Минцифры Чувашии. В 2025 году проведены 4 конкурса:</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 конкурс среди журналистов на лучшее освещение вопросов борьбы с коррупцией;</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 конкурс на разработку сценариев социальной рекламы антикоррупционной направленности на радио и телевидении, в средствах массовой информации;</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 конкурс среди журналистов и СМИ «Чувашия против террора», который проводится с целью повышения правовой культуры граждан и формирования у населения неприятия к экстремистским правонарушениям;</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 конкурс среди журналистов и блогеров «Цифровая Чувашия», в котором имеется отдельная номинация «Безопасная информационная среда». В данной номинации принимаются работы, направленные на профилактику правонарушений в сети «Интернет».</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В рамках реализации мероприятий комплекса процессных мероприятий по итогам республиканского конкурса социально значимых проектов средств массовой информации, организатором которого выступает Минцифры Чувашии, в 2025 году поддержаны и реализованы проекты, предусматривающие создание и размещение в средствах массовой информации информационных материалов и социальной рекламы, направленных на профилактику правонарушений:</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проекты АУ «НТРК Чувашии» Минцифры Чувашии «Алкоголизм – бич современного общества» (3 социальных видеоролика, направленных на профилактику преступлений, совершаемых в состоянии алкогольного опьянения, продажу контрафактного алкоголя) и «IT-мошенничество» (3 социальных видеоролика об актуальных схемах мошенничества с использованием современных ИТ-технологий);</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проекты ООО «Телекомпания ЮТВ» «Опасный возраст» (3 социальных видеоролика, направленных на профилактику преступлений среди несовершеннолетних) и «Дистанция обмана» (3 социальных видеоролика, направленных на профилактику хищений денежных средств бесконтактным способом);</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проект АУ «Издательский дом «Хыпар» Минцифры Чувашии «Сыхă пулăр: улталаҫҫĕ!» («Берегись обмана!») (информационные материалы в газете «Хыпар»).</w:t>
            </w:r>
          </w:p>
          <w:p w:rsidR="00BD643B" w:rsidRPr="00EC6BE0" w:rsidRDefault="00BD643B"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lastRenderedPageBreak/>
              <w:t xml:space="preserve">  Всего по итогам реализации конкурсных проектов было созданы и размещены в СМИ 12 социальных видеороликов и информационные материалы в газете «Хыпар» объемом 7520 кв.см печатной площади.</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За период январь-декабрь 2025 г. в СМИ и сети Интернет размещено 20268 материалов о деятельности МВД по Чувашской Республике. В сети Интернет: ИА (информационные агентства) – 9543; СИ (сетевые издания) – 4860; сайт МВД по Чувашской Республике – 1447; сайт МВД России – 266; сайт МВД МЕДИА – 67.</w:t>
            </w:r>
          </w:p>
          <w:p w:rsidR="00BD643B" w:rsidRPr="00EC6BE0" w:rsidRDefault="00BD643B" w:rsidP="003B26BE">
            <w:pPr>
              <w:pStyle w:val="a5"/>
              <w:widowControl w:val="0"/>
              <w:tabs>
                <w:tab w:val="left" w:pos="248"/>
              </w:tabs>
              <w:spacing w:after="200" w:line="216" w:lineRule="auto"/>
              <w:ind w:firstLine="425"/>
              <w:contextualSpacing/>
              <w:jc w:val="both"/>
              <w:rPr>
                <w:rFonts w:ascii="Times New Roman" w:hAnsi="Times New Roman"/>
              </w:rPr>
            </w:pPr>
            <w:r w:rsidRPr="00EC6BE0">
              <w:rPr>
                <w:rFonts w:ascii="Times New Roman" w:hAnsi="Times New Roman"/>
              </w:rPr>
              <w:t xml:space="preserve"> В печати: республиканская – 538; районная – 833; ведомственная газета МВД России «Щит и Меч» – 12; ведомственный журнал «Ветеран МВД России» – 2 (АППГ – 0).</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  На радио: 4100; 48 выпусков передачи «Из сводок МВД»; 48 выпусков передачи «Новости МВД. 21 регион».</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  На телевидении: республиканские и городские – 362; федеральные – 17.</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 МВД по Чувашской Республике была организована работа по размещению в СМИ и сети Интернет материалов по правовому просвещению и правовой пропаганде, в т.ч. посредством подготовки тематических выпусков в теле- и радиопередачах, ведомственных аккаунтах социальных сетей в информационно-телекоммуникационной сети «Интернет». МВД ежедневно поддерживаются в актуальном состоянии и наполняются новостным контентом, сопровождаемым фото и видео, официальные аккаунты в социальных сетях («В Контакте», «Телеграмм», видеохостинг «RUTUBE», еженедельно готовятся радиопередачи «Из сводок МВД» («Радио России» ГТРК «Чувашия») и «Новости МВД 21 регион» («Национальная телерадиокомпания Чувашии»). </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  МВД по Чувашской Республике организован комплекс информационно-пропагандистских мероприятий по предупреждению граждан о способах дистанционного хищения денежных средств и деятельности МВД по Чувашии по задержанию причастных к их совершению лиц. Работа проводится в тесном и ежедневном взаимодействии практически со всеми подразделениями министерства. Информирование населения и повышение уровня правовой финансовой грамотности граждан проводится во взаимодействии с организациями финансово-кредитной и информационно-телекоммуникационной сфер. Профилактика велась с использованием различных способов распространения информации (в органах власти, муниципальных образованиях, государственных, медицинских, образовательных и других учреждениях, на объектах торговли и массового пребывания граждан) при участии иных заинтересованных ведомств, служб и организаций, в т.ч. общественных, особенно при тесном взаимодействии с Общественным советом при МВД по Чувашии с привлечением популярных блогеров и представителей интернет-сообщества.</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Проведена активная работа по размещению на стационарных и неподвижных средствах рекламы материалов, посвященных противодействию мошенничеству. В городском общественном транспорте круглый год транслируются аудио и видеоролики, с 16 июля 2025 года по городу курсирует троллейбус, на котором нанесена информация о способах мошенничества. На 100 остановках общественного транспорта Чебоксар размещены баннеры с предупреждением о способах обмана. </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Во всех крупных торговых центрах города возле банкоматов выставлены ростовые фигуры полицейского с профилактической информацией.  </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В рамках программы «Профилактика правонарушений» совместно с администрацией г. Чебоксары изготовлена профилактическая сувенирная продукция, которая раздаётся гражданам в рамках проведения профилактических мероприятий: листовки различных форматов (455 000 шт.), календари (3200 шт.), чехлы </w:t>
            </w:r>
            <w:r w:rsidRPr="00EC6BE0">
              <w:rPr>
                <w:rFonts w:ascii="Times New Roman" w:hAnsi="Times New Roman"/>
              </w:rPr>
              <w:lastRenderedPageBreak/>
              <w:t>для банковских карт (2300 шт.), блокноты (2000 шт.), ручки (1000 шт.).</w:t>
            </w:r>
          </w:p>
          <w:p w:rsidR="00BD643B" w:rsidRPr="00EC6BE0" w:rsidRDefault="00BD643B"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МВД по Чувашской Республике организовано выступление с профилактической информацией руководства и сотрудников в эфирах местных телерадиокомпаний: 10.11.2025 гостем телепрограммы «По существу» Национальной телерадиокомпании Чувашии стал министр внутренних дел по Чувашской Республике генерал-майор полиции С.Н. Кондрашов; 13.10.2025 в передаче «Вести. МВД» в эфире ГТРК «Чувашия» выступил начальник управления МВД России по г. Чебоксары полковник полиции А.А. Темнов; 14.10.2025 собеседником утренней передачи на чувашском языке в эфире Национальной телерадиокомпании стала старший референт ОИиОС МВД республики капитан внутренней службы М.Ю. Сергеева.</w:t>
            </w:r>
          </w:p>
        </w:tc>
      </w:tr>
      <w:tr w:rsidR="00BD643B" w:rsidRPr="00EC6BE0" w:rsidTr="003B26BE">
        <w:tc>
          <w:tcPr>
            <w:tcW w:w="143" w:type="pct"/>
            <w:gridSpan w:val="2"/>
            <w:tcBorders>
              <w:left w:val="none" w:sz="4" w:space="0" w:color="000000"/>
            </w:tcBorders>
          </w:tcPr>
          <w:p w:rsidR="00BD643B" w:rsidRPr="00EC6BE0" w:rsidRDefault="00BD643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BD643B" w:rsidRPr="00EC6BE0" w:rsidRDefault="00BD643B"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КПМ № 7 </w:t>
            </w:r>
            <w:r w:rsidRPr="00EC6BE0">
              <w:rPr>
                <w:rFonts w:ascii="Times New Roman" w:hAnsi="Times New Roman"/>
                <w:bCs/>
                <w:sz w:val="20"/>
                <w:szCs w:val="20"/>
                <w:lang w:eastAsia="zh-CN"/>
              </w:rPr>
              <w:t>«Осуществление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625" w:type="pct"/>
          </w:tcPr>
          <w:p w:rsidR="00BD643B" w:rsidRPr="00EC6BE0" w:rsidRDefault="00BD643B"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BD643B" w:rsidRPr="00EC6BE0" w:rsidRDefault="00BD643B" w:rsidP="003B26BE">
            <w:pPr>
              <w:widowControl w:val="0"/>
              <w:tabs>
                <w:tab w:val="left" w:pos="0"/>
              </w:tabs>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В соответствии с Законом Чувашской Республики от 23 июля 2003 г.</w:t>
            </w:r>
            <w:r w:rsidRPr="00EC6BE0">
              <w:rPr>
                <w:rFonts w:ascii="Times New Roman" w:hAnsi="Times New Roman"/>
                <w:sz w:val="20"/>
                <w:szCs w:val="20"/>
              </w:rPr>
              <w:br/>
              <w:t>№ 22 «Об административных правонарушениях в Чувашской Республике» (далее — Закон Чувашской Республики № 22)  сотрудниками полиции территориальных органов МВД России на районном уровне составлено 897 протоколов об административных правонарушениях(-28,2%, АППГ – 1 250), из них:</w:t>
            </w:r>
          </w:p>
          <w:p w:rsidR="00BD643B" w:rsidRPr="00EC6BE0" w:rsidRDefault="00BD643B" w:rsidP="003B26BE">
            <w:pPr>
              <w:widowControl w:val="0"/>
              <w:tabs>
                <w:tab w:val="left" w:pos="0"/>
              </w:tabs>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 по ст. 9 Закона «Нарушение тишины и покоя граждан» - 887 (-27,8%, АППГ -1226);</w:t>
            </w:r>
          </w:p>
          <w:p w:rsidR="00BD643B" w:rsidRPr="00EC6BE0" w:rsidRDefault="00BD643B" w:rsidP="003B26BE">
            <w:pPr>
              <w:widowControl w:val="0"/>
              <w:tabs>
                <w:tab w:val="left" w:pos="0"/>
              </w:tabs>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 по ст. 18 Закона «Приставание к гражданам с целью гадания или попрошайничества» - 4 (-33,3%, АППГ – 6);</w:t>
            </w:r>
          </w:p>
          <w:p w:rsidR="00BD643B" w:rsidRPr="00EC6BE0" w:rsidRDefault="00BD643B" w:rsidP="003B26BE">
            <w:pPr>
              <w:widowControl w:val="0"/>
              <w:tabs>
                <w:tab w:val="left" w:pos="0"/>
              </w:tabs>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 по ст. 24.1 Закона «Несоблюдение требований к обеспечению мер по содействию физическому, интеллектуальному, психическому, духовному и нравственному развитию детей» - 18 (-66,7%, АППГ – 18).</w:t>
            </w:r>
          </w:p>
          <w:p w:rsidR="00BD643B" w:rsidRPr="00EC6BE0" w:rsidRDefault="00BD643B" w:rsidP="003B26BE">
            <w:pPr>
              <w:widowControl w:val="0"/>
              <w:tabs>
                <w:tab w:val="left" w:pos="0"/>
              </w:tabs>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Вынесено определений об отказе в возбуждении дел об административных правонарушениях по 3747 (+25,4%, АППГ – 2988) материалам.</w:t>
            </w:r>
          </w:p>
          <w:p w:rsidR="00BD643B" w:rsidRPr="00EC6BE0" w:rsidRDefault="00BD643B" w:rsidP="003B26BE">
            <w:pPr>
              <w:widowControl w:val="0"/>
              <w:tabs>
                <w:tab w:val="left" w:pos="0"/>
              </w:tabs>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В соответствии с п. 2 ст. 34 Закона Чувашской Республики № 22 материалы дел об административных правонарушениях, предусмотренных Законом Чувашской Республики № 22, рассматриваются административными комиссиями при администрациях городов и районов Чувашской Республики. По сведениям территориальных органов МВД России на районном уровне административными комиссиями рассмотрено 619 административных материалов, по результатам которых вынесено 314 постановлений о наложении административного штрафа на сумму 400 тыс. рублей, предупреждений – 304, прекращено в соответствии со ст. 24.5 КоАП РФ – 115, в связи с отсутствием состава либо события административного правонарушения - 8, в связи с истечением срока давности привлечения к административной ответственности - 105.</w:t>
            </w:r>
          </w:p>
        </w:tc>
      </w:tr>
      <w:tr w:rsidR="00571F19" w:rsidRPr="00EC6BE0" w:rsidTr="003B26BE">
        <w:tc>
          <w:tcPr>
            <w:tcW w:w="143" w:type="pct"/>
            <w:gridSpan w:val="2"/>
            <w:tcBorders>
              <w:left w:val="none" w:sz="4" w:space="0" w:color="000000"/>
            </w:tcBorders>
          </w:tcPr>
          <w:p w:rsidR="00571F19" w:rsidRPr="00EC6BE0" w:rsidRDefault="00571F1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8</w:t>
            </w:r>
          </w:p>
          <w:p w:rsidR="00571F19" w:rsidRPr="00EC6BE0" w:rsidRDefault="00571F19" w:rsidP="00980B59">
            <w:pPr>
              <w:spacing w:after="0" w:line="240" w:lineRule="auto"/>
              <w:jc w:val="center"/>
              <w:rPr>
                <w:rFonts w:ascii="Times New Roman" w:eastAsia="Times New Roman" w:hAnsi="Times New Roman"/>
                <w:sz w:val="20"/>
                <w:szCs w:val="20"/>
              </w:rPr>
            </w:pPr>
          </w:p>
        </w:tc>
        <w:tc>
          <w:tcPr>
            <w:tcW w:w="1013" w:type="pct"/>
            <w:gridSpan w:val="4"/>
          </w:tcPr>
          <w:p w:rsidR="00571F19" w:rsidRPr="00EC6BE0" w:rsidRDefault="00571F19"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rPr>
              <w:t xml:space="preserve">КПМ № 8 </w:t>
            </w:r>
            <w:r w:rsidRPr="00EC6BE0">
              <w:rPr>
                <w:rFonts w:ascii="Times New Roman" w:hAnsi="Times New Roman"/>
                <w:sz w:val="20"/>
                <w:szCs w:val="20"/>
                <w:lang w:eastAsia="zh-CN"/>
              </w:rPr>
              <w:t>«Обеспечение деятельности административных комиссий для рассмотрения дел об административных правонарушениях»</w:t>
            </w:r>
          </w:p>
        </w:tc>
        <w:tc>
          <w:tcPr>
            <w:tcW w:w="625" w:type="pct"/>
          </w:tcPr>
          <w:p w:rsidR="00571F19" w:rsidRPr="00EC6BE0" w:rsidRDefault="00571F19"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 xml:space="preserve">В соответствии с п. 2 ст. 34 </w:t>
            </w:r>
            <w:r w:rsidRPr="00EC6BE0">
              <w:rPr>
                <w:rStyle w:val="FontStyle20"/>
                <w:sz w:val="20"/>
                <w:szCs w:val="20"/>
              </w:rPr>
              <w:t>Закона Чувашской Республики от 23 июля 2003 г.</w:t>
            </w:r>
            <w:r w:rsidRPr="00EC6BE0">
              <w:rPr>
                <w:rStyle w:val="FontStyle20"/>
                <w:sz w:val="20"/>
                <w:szCs w:val="20"/>
              </w:rPr>
              <w:br/>
              <w:t xml:space="preserve">№ 22 «Об административных правонарушениях в Чувашской Республике» </w:t>
            </w:r>
            <w:r w:rsidRPr="00EC6BE0">
              <w:rPr>
                <w:rFonts w:ascii="Times New Roman" w:hAnsi="Times New Roman"/>
                <w:sz w:val="20"/>
                <w:szCs w:val="20"/>
              </w:rPr>
              <w:t>материалы дел об административных правонарушениях, предусмотренных указанным Законом Чувашской Республики, рассматриваются административными комиссиями при администрациях муниципальных округов и городских округов.</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 2025 году административными комиссиями рассмотрено 19704 административных материалов, по результатам которых вынесено 18142 постановления о наложении административного штрафа, предупреждений – 1177, прекращено в соответствии со ст. 24.5 КоАП РФ – 329.</w:t>
            </w:r>
          </w:p>
        </w:tc>
      </w:tr>
      <w:tr w:rsidR="00571F19" w:rsidRPr="00EC6BE0" w:rsidTr="003B26BE">
        <w:tc>
          <w:tcPr>
            <w:tcW w:w="143" w:type="pct"/>
            <w:gridSpan w:val="2"/>
            <w:tcBorders>
              <w:left w:val="none" w:sz="4" w:space="0" w:color="000000"/>
            </w:tcBorders>
          </w:tcPr>
          <w:p w:rsidR="00571F19" w:rsidRPr="00EC6BE0" w:rsidRDefault="00571F1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9</w:t>
            </w:r>
          </w:p>
        </w:tc>
        <w:tc>
          <w:tcPr>
            <w:tcW w:w="1013" w:type="pct"/>
            <w:gridSpan w:val="4"/>
          </w:tcPr>
          <w:p w:rsidR="00571F19" w:rsidRPr="00EC6BE0" w:rsidRDefault="00571F19"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rPr>
              <w:t xml:space="preserve">КПМ № 9 </w:t>
            </w:r>
            <w:r w:rsidRPr="00EC6BE0">
              <w:rPr>
                <w:rFonts w:ascii="Times New Roman" w:hAnsi="Times New Roman"/>
                <w:sz w:val="20"/>
                <w:szCs w:val="20"/>
                <w:lang w:eastAsia="zh-CN"/>
              </w:rPr>
              <w:t xml:space="preserve">«Совершенствование системы мер по сокращению </w:t>
            </w:r>
            <w:r w:rsidRPr="00EC6BE0">
              <w:rPr>
                <w:rFonts w:ascii="Times New Roman" w:hAnsi="Times New Roman"/>
                <w:sz w:val="20"/>
                <w:szCs w:val="20"/>
                <w:lang w:eastAsia="zh-CN"/>
              </w:rPr>
              <w:lastRenderedPageBreak/>
              <w:t>спроса на наркотики»</w:t>
            </w:r>
          </w:p>
        </w:tc>
        <w:tc>
          <w:tcPr>
            <w:tcW w:w="625" w:type="pct"/>
          </w:tcPr>
          <w:p w:rsidR="00571F19" w:rsidRPr="00EC6BE0" w:rsidRDefault="00571F19"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219" w:type="pct"/>
            <w:tcBorders>
              <w:right w:val="none" w:sz="4" w:space="0" w:color="000000"/>
            </w:tcBorders>
          </w:tcPr>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 Проведены мероприятия по выявлению и пресечению преступлений в сфере незаконного оборота наркотиков (далее также - НОН). В 2025 году сотрудниками правоохранительных органов республики  </w:t>
            </w:r>
            <w:r w:rsidRPr="00EC6BE0">
              <w:rPr>
                <w:rFonts w:ascii="Times New Roman" w:hAnsi="Times New Roman"/>
                <w:sz w:val="20"/>
                <w:szCs w:val="20"/>
              </w:rPr>
              <w:lastRenderedPageBreak/>
              <w:t>выявлено 1445 (+1,7%, 2024 г. – 1421) преступлений в сфере НОН. За совершение данных наркопреступлений задержано 221 лицо, причастное к совершению тяжких и особо тяжких наркопреступлений (+1,4%, 2024 г. - 218). Из незаконного оборота на момент возбуждения уголовных дел изъято 771,7 кг наркотических средств, психотропных и сильнодействующих веществ (+41,9%, 2024 г. – 543,9 кг).</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Осуществлены меры, направленные на выявление и уничтожение растительно-сырьевой базы, пригодной для изготовления наркотиков, пресечение преступной деятельности заготовителей, перевозчиков и сбытчиков наркотиков.</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Организован сбор и анализ информации о местоположении и площадях земельных участков, используемых для культивирования наркосодержащих растений. Очагов дикорастущей конопли в 2025 году на территории республики не выявлено. Преступлений, связанных с культивированием наркосодержащих растений не выявлено (2024 г. – 1). В 2025 году сотрудниками УКОН МВД по Чувашской Республике пресечена деятельность 5 нарколабораторий (2 - на территории Чувашской Республики, 2 - на территории Московской области и 1 - на территории Самарской области). К уголовной ответственности привлечено 123 лица (2024 г. – 149), причастных к сбыту наркотиков, в том числе 79 перевозчиков (2024 г. – 73).</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Проведены мероприятия, направленные на противодействие легализации доходов, полученных в результате оборота наркотиков. Выявлено 4 преступления, предусмотренных по ст. 174.1 УК РФ (АППГ – 6), окончены 3 уголовных дела (АППГ - 7), кроме того, приостановлено производство по п. 3.1 ч. 1 ст. 208 УПК РФ (СВО) по 4 уголовным делам в отношении 4 лиц. Сумма доходов, полученных в результате незаконного оборота наркотиков, составила 20 млн. 139,6 тыс. рублей.</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целях совершенствования единой системы профилактики немедицинского потребления наркотических средств и психотропных веществ различными категориями населения МВД России разработан Межведомственный стандарт антинаркотической профилактической деятельности, который 19.12.2024 утвержден решением Государственного антинаркотического комитета. За 2025 год при участии сотрудников УКОН МВД проведено, в том числе в образовательных организациях, 146 антинаркотических профилактических мероприятий с охватом 10 444 человек. Предварительная итоговая оценка наркоситуации в Чувашской Республике «нейтральная» (аналогично 2024 году).</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положительного значения достиг показатель «Удельный вес лиц, привлеченных к уголовной ответственности за совершение наркопреступлений, в общем числе лиц, совершивших преступления» (план. – 6,8%, факт. – 5,5%).</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Не достигли запланированных значений показатели «Удельный вес наркопреступлений в общем количестве зарегистрированных преступных деяний» (план. – 12,0%, факт. – 13,4%) и «Распространенность преступлений в сфере незаконного оборота наркотиков» (план. – 110,0 преступлений на 100 тыс. населения, факт. – 124,5 преступлений на 100 тыс. населения).</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Борьба с незаконным оборотом наркотических средств, психотропных веществ и их прекурсоров является приоритетным направлением деятельности органов внутренних дел, определенным Стратегией </w:t>
            </w:r>
            <w:r w:rsidRPr="00EC6BE0">
              <w:rPr>
                <w:rFonts w:ascii="Times New Roman" w:hAnsi="Times New Roman"/>
                <w:sz w:val="20"/>
                <w:szCs w:val="20"/>
              </w:rPr>
              <w:lastRenderedPageBreak/>
              <w:t>государственной антинаркотической политики Российской Федерации на период до 2030 года. Основные усилия МВД по Чувашской Республике направлены на инициативное выявление лиц, причастных к совершению преступлений в сфере незаконного оборота наркотиков, а также документирование их преступной деятельности в полном объеме. Принимаемые меры в конечном итоге способствуют снижению наркотизации населения Чувашской Республики. В 2025 году в результате инициативной работы органов внутренних дел на территории Чувашской Республики количество выявленных наркопреступлений возросло на 1,7% (с 1421 до 1445). К уголовной ответственности привлечено 149 лиц (-27,7%, 2024 г. – 206), совершивших тяжкие и особо тяжкие наркопреступления. Кроме того, приостановлено производство уголовных дел в связи с убытием на СВО в отношении 79 лиц (+41,1%, 2024 г. - 56), в том числе по тяжким и особо тяжким составам - 77 лиц (+57,1%,   2024 г. - 49).</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целях формирования наркологической настороженности и повышения наркологической грамотности населения в 2025 г. профилактические выездные заседания антинаркотической комиссии состоялись в Батыревском, Маринско-Посадском, Шемуршинском муниципальных округах и в г. Новочебоксарск. На расширенных заседаниях антинаркотической комиссии были рассмотрены актуальные вопросы координации антинаркотической работы. Проведен анализ работы субъектов профилактики непосредственно в муниципальном округе. Главный-нарколог Минздрава Чувашии познакомила участников с результатами мониторинга наркоситуации, отметив, что данные муниципальные округа находятся в напряженной зоне и акцентировала внимание на изменение структуры потребителей наркотических веществ, рассказала о профилактических мероприятиях в сотрудничестве с заинтересованными структурами, и подчеркнула необходимость активизации участия в них субъектов профилактики.</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26 июня 2025 г.  проведен Республиканский антинаркотический форум на базе Национальной библиотеки Чувашской Республики. Организована стратегическая сессия по вопросам межведомственного взаимодействия в организации антинаркотической профилактики в Чувашской Республике. 1 июля 2025 г. в г. Новочебоксарске состоялся форум, на который собрались секретари антинаркотических комиссий, комиссий по делам несовершеннолетних и защите их прав, советники глав муниципальных и городских округов Чувашской Республики по работе с молодежью, врачи-психиатры-наркологи, специалисты по медицинской профилактике. </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Республиканским наркологическим диспансером проведены лектории по профилактике незаконного потребления наркотических средств и психотропных веществ, тренинговые занятия   на базе МБОУ «СОШ № 2», МБОУ «СОШ № 3, МБОУ «СОШ № 6» г. Шумерля, ГАПОУ «ЧЭТК», ГАПОУ «МЦК – ЧЭМК», ГАПОУ «ЧТТиСТ», ГАПОУ «ЧТСиГХ», ГАПОУ «НХМТ», ГАПОУ «Шумерлинский политехнический техникум» Минлобразования Чувашии, КУ «СРЦН г. Чебоксары», на базе детских оздоровительных лагерей. Проведены профилактические беседы, лекции, групповые психокоррекционные занятия с применением медиа-презентаций, кинотренингов, психологических консультаций пациентов круглосуточного, дневного стационара и амбулаторной реабилитации, в Школах здоровья. 10 июня специалисты наркодиспансера приняли участие в акции, приуроченной к открытию антинаркотического </w:t>
            </w:r>
            <w:r w:rsidRPr="00EC6BE0">
              <w:rPr>
                <w:rFonts w:ascii="Times New Roman" w:hAnsi="Times New Roman"/>
                <w:sz w:val="20"/>
                <w:szCs w:val="20"/>
              </w:rPr>
              <w:lastRenderedPageBreak/>
              <w:t>месячника, проводимой в БОУ ВО «ЧГИКИ» Минкультуры Чувашии. Врачи наркодиспансера провели анонимные консультации. Охват составил 70 человек.</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23 июня 2025 г. состоялся Образовательный интенсив в рамках Общероссийской акции «Время независимых», приуроченной к Международному дню борьбы с наркоманией.</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26 июня 2025 г. специалистами Шумерлинского структурного подразделения БУ «Республиканский наркологический диспансер» Минздрава Чувашии, совместно с волонтерами Гимназии №8 г. Шумерля на площади им. А.Т. Речнова была проведена уличная городская акция «Мы выбираем жизнь!». Всего профилактическими мероприятиями охвачено около 2689 человек.</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В 2025 году сотрудниками УКОН МВД по Чувашской Республике проведено 146 антинаркотических профилактических мероприятий с охватом 10 444 чел. (в 2024 г. - 178, охват - 14050), в том числе проведены 93 разъяснительные беседы с учащимися, их родителями и педагогами образовательных учреждений, охват составил 7860 человек. </w:t>
            </w:r>
          </w:p>
          <w:p w:rsidR="00571F19" w:rsidRPr="00EC6BE0" w:rsidRDefault="00571F19" w:rsidP="003B26BE">
            <w:pPr>
              <w:widowControl w:val="0"/>
              <w:spacing w:after="0" w:line="240" w:lineRule="auto"/>
              <w:rPr>
                <w:rFonts w:ascii="Times New Roman" w:eastAsia="Times New Roman" w:hAnsi="Times New Roman"/>
                <w:sz w:val="20"/>
                <w:szCs w:val="20"/>
                <w:lang w:eastAsia="zh-CN"/>
              </w:rPr>
            </w:pPr>
            <w:r w:rsidRPr="00EC6BE0">
              <w:rPr>
                <w:rFonts w:ascii="Times New Roman" w:hAnsi="Times New Roman"/>
                <w:sz w:val="20"/>
                <w:szCs w:val="20"/>
              </w:rPr>
              <w:t>На постоянной основе проводится правовое просвещение среди иностранных студентов учебных заведений республики, в течение 2025 года с участием сотрудников подразделения проведено 12 профилактических бесед с охватом 1399 человек. При проведении бесед используются информационные буклеты антинаркотической тематики, адаптированные под иностранных граждан, на английском, арабском и персидском (фарси) языках, изготовленные при содействии антинаркотической комиссии г. Чебоксары. Цикл бесед проведен среди трудовых коллективов медицинских организаций, предприятий и ведомств Чувашии. В течение года информационно-просветительской деятельностью охвачено 10 предприятий и учреждений республики, охват составил 405 чел.</w:t>
            </w:r>
          </w:p>
          <w:p w:rsidR="00571F19" w:rsidRPr="00EC6BE0" w:rsidRDefault="00571F19" w:rsidP="003B26BE">
            <w:pPr>
              <w:pStyle w:val="aff"/>
              <w:widowControl w:val="0"/>
              <w:ind w:right="0" w:firstLine="425"/>
            </w:pPr>
            <w:r w:rsidRPr="00EC6BE0">
              <w:t>При поддержке антинаркотической комиссии в г. Чебоксары изготовлено: 300 самоклеющихся листовок «Стоп наркотик (методические пособия по выявлению уличной рекламы)» для размещения в подъездах жилых домов, на досках объявлений жилищных и управляющих компаний города; 1200 буклетов («Уголовная ответственность за незаконный оборот наркотиков» и «Вейпы») для распространения в образовательных учреждениях. На остановочных пилонах города размещены антинаркотические плакаты в количестве 15 шт.</w:t>
            </w:r>
          </w:p>
          <w:p w:rsidR="00571F19" w:rsidRPr="00EC6BE0" w:rsidRDefault="00571F19" w:rsidP="003B26BE">
            <w:pPr>
              <w:pStyle w:val="aff"/>
              <w:widowControl w:val="0"/>
              <w:ind w:right="0" w:firstLine="425"/>
            </w:pPr>
            <w:r w:rsidRPr="00EC6BE0">
              <w:t>За 12 месяцев 2025 года МВД по Чувашской Республике в СМИ размещено 767 информационных материалов антинаркотической направленности, из них: в новостных лентах информационных агентств и сетевых изданиях -453, в печати - 77, на радио - 135, на телевидении - 27, на официальном интернет-сайте МВД по Чувашской Республике -75.</w:t>
            </w:r>
          </w:p>
          <w:p w:rsidR="00571F19" w:rsidRPr="00EC6BE0" w:rsidRDefault="00571F19" w:rsidP="003B26BE">
            <w:pPr>
              <w:pStyle w:val="aff"/>
              <w:widowControl w:val="0"/>
              <w:ind w:right="0" w:firstLine="425"/>
            </w:pPr>
            <w:r w:rsidRPr="00EC6BE0">
              <w:t xml:space="preserve">Муниципальные библиотеки республики ведут системную работу по информированию и правовому просвещению граждан. В 2025 года состоялось более 200 мероприятий с участием более 3 тыс. человек. В их числе – круглый стол «Секрет здоровья» (Вурнарский муниципальный округ), инфо-час «Наркотики  –  путь в никуда» с участием инспектора по делам несовершеннолетних отделения полиции по Аликовскому округу МО МВД РФ «Вурнарский» Мариной Никитиной (Аликовский муниципальный округ), просветительская встреча «Нет преступления без наказания» совместно с помощником прокурора Ибресинского МО Д. Ермаковым (Ибресинский муниципальный округ), профилактический час «Храни </w:t>
            </w:r>
            <w:r w:rsidRPr="00EC6BE0">
              <w:lastRenderedPageBreak/>
              <w:t>себя от бед, пока их нет» с врачом-наркологом Комсомольской ЦРБ Людмилой Ярышевой (Комсомольский муниципальный округ), информационный час «Против наркотиков Я!» (Мариинско-Посадский муниципальный округ), библиотечый урок «Где грань между шуткой и преступлением?» (Чебоксарский муниципальный округ) и др. Приглашенными гостями выступили специалисты правоохранительных органов, МВД, КпДНиЗП и др.</w:t>
            </w:r>
          </w:p>
          <w:p w:rsidR="00571F19" w:rsidRPr="00EC6BE0" w:rsidRDefault="00571F19" w:rsidP="003B26BE">
            <w:pPr>
              <w:pStyle w:val="aff"/>
              <w:widowControl w:val="0"/>
              <w:ind w:right="0" w:firstLine="425"/>
            </w:pPr>
            <w:r w:rsidRPr="00EC6BE0">
              <w:t>Проведены мероприятия по выявлению и пресечению преступлений в сфере незаконного оборота наркотиков.</w:t>
            </w:r>
          </w:p>
          <w:p w:rsidR="00571F19" w:rsidRPr="00EC6BE0" w:rsidRDefault="00571F19" w:rsidP="003B26BE">
            <w:pPr>
              <w:pStyle w:val="aff"/>
              <w:widowControl w:val="0"/>
              <w:ind w:right="0" w:firstLine="425"/>
            </w:pPr>
            <w:r w:rsidRPr="00EC6BE0">
              <w:t>В 2025 году сотрудниками правоохранительных органов республики  выявлено 1445 (+1,7%, 2024 г. – 1421) преступлений в сфере НОН. За совершение данных наркопреступлений задержано 221 лицо, причастное к совершению тяжких и особо тяжких наркопреступлений (+1,4%, 2024 г. - 218). Из незаконного оборота на момент возбуждения уголовных дел изъято 771,7 кг наркотических средств, психотропных и сильнодействующих веществ (+41,9%, 2024 г. – 543,9 кг).</w:t>
            </w:r>
          </w:p>
          <w:p w:rsidR="00571F19" w:rsidRPr="00EC6BE0" w:rsidRDefault="00571F19" w:rsidP="003B26BE">
            <w:pPr>
              <w:pStyle w:val="aff"/>
              <w:widowControl w:val="0"/>
              <w:ind w:right="0" w:firstLine="425"/>
            </w:pPr>
            <w:r w:rsidRPr="00EC6BE0">
              <w:t>Осуществлены меры, направленные на выявление и уничтожение растительно-сырьевой базы, пригодной для изготовления наркотиков, пресечение преступной деятельности заготовителей, перевозчиков и сбытчиков наркотиков.</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Fonts w:ascii="Times New Roman" w:hAnsi="Times New Roman" w:cs="Times New Roman"/>
                <w:sz w:val="20"/>
                <w:szCs w:val="20"/>
              </w:rPr>
              <w:t>Организован сбор и анализ информации о местоположении и площадях земельных участков, используемых для культивирования наркосодержащих растений. Очагов дикорастущей конопли в 2025 году на территории республики не выявлено. Преступлений, связанных с культивированием наркосодержащих растений не выявлено (2024 г. – 1). В 2025 году сотрудниками УКОН МВД по Чувашской Республике пресечена деятельность 5 нарколабораторий (2 на территории Чувашской Республики, 2 на территории Московской области и 1 на территории Самарской области). К уголовной ответственности привлечено 123 лица (2024 г. – 149), причастных к сбыту наркотиков, в том числе 79 перевозчиков (2024 г. – 73).</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Fonts w:ascii="Times New Roman" w:hAnsi="Times New Roman" w:cs="Times New Roman"/>
                <w:sz w:val="20"/>
                <w:szCs w:val="20"/>
              </w:rPr>
              <w:t>Проведены мероприятия, направленные на противодействие легализации доходов, полученных в результате оборота наркотиков. Выявлено 4 преступления, предусмотренных по ст. 174.1 УК РФ (АППГ – 6), окончены 3 уголовных дела (АППГ - 7), кроме того, приостановлено производство по п. 3.1 ч. 1 ст. 208 УПК РФ (СВО) по 4 уголовным делам в отношении 4 лиц. Сумма доходов, полученных в результате незаконного оборота наркотиков, составила 20 млн. 139,6 тыс. рублей.</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Fonts w:ascii="Times New Roman" w:hAnsi="Times New Roman" w:cs="Times New Roman"/>
                <w:sz w:val="20"/>
                <w:szCs w:val="20"/>
              </w:rPr>
              <w:t>В целях совершенствования единой системы профилактики немедицинского потребления наркотических средств и психотропных веществ различными категориями населения МВД России разработан Межведомственный стандарт антинаркотической профилактической деятельности, который 19.12.2024 утвержден решением Государственного антинаркотического комитета.</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Fonts w:ascii="Times New Roman" w:hAnsi="Times New Roman" w:cs="Times New Roman"/>
                <w:sz w:val="20"/>
                <w:szCs w:val="20"/>
              </w:rPr>
              <w:t>За 2025 год при участии сотрудников УКОН МВД проведено, в том числе в образовательных организациях, 146 антинаркотических профилактических мероприятий с охватом 10444 человек.</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Fonts w:ascii="Times New Roman" w:hAnsi="Times New Roman" w:cs="Times New Roman"/>
                <w:sz w:val="20"/>
                <w:szCs w:val="20"/>
              </w:rPr>
              <w:t>Предварительная итоговая оценка наркоситуации в Чувашской Республике «нейтральная» (аналогично 2024 году).</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Style w:val="FontStyle12"/>
                <w:sz w:val="20"/>
                <w:szCs w:val="20"/>
              </w:rPr>
              <w:t>В 2025 году положительного значения достиг показатель «</w:t>
            </w:r>
            <w:r w:rsidRPr="00EC6BE0">
              <w:rPr>
                <w:rFonts w:ascii="Times New Roman" w:hAnsi="Times New Roman" w:cs="Times New Roman"/>
                <w:sz w:val="20"/>
                <w:szCs w:val="20"/>
              </w:rPr>
              <w:t>Удельный вес лиц, привлеченных к уголовной ответственности за совершение наркопреступлений, в общем числе лиц, совершивших преступления» (план. – 6,8%, факт. – 5,5%).</w:t>
            </w:r>
          </w:p>
          <w:p w:rsidR="00571F19" w:rsidRPr="00EC6BE0" w:rsidRDefault="00571F19" w:rsidP="003B26BE">
            <w:pPr>
              <w:pStyle w:val="Style3"/>
              <w:tabs>
                <w:tab w:val="left" w:pos="993"/>
              </w:tabs>
              <w:spacing w:line="216" w:lineRule="auto"/>
              <w:ind w:firstLine="425"/>
              <w:contextualSpacing/>
              <w:jc w:val="both"/>
              <w:rPr>
                <w:rFonts w:ascii="Times New Roman" w:hAnsi="Times New Roman" w:cs="Times New Roman"/>
                <w:sz w:val="20"/>
                <w:szCs w:val="20"/>
              </w:rPr>
            </w:pPr>
            <w:r w:rsidRPr="00EC6BE0">
              <w:rPr>
                <w:rFonts w:ascii="Times New Roman" w:hAnsi="Times New Roman" w:cs="Times New Roman"/>
                <w:sz w:val="20"/>
                <w:szCs w:val="20"/>
              </w:rPr>
              <w:t xml:space="preserve">Не достигли запланированных значений показатели «Удельный вес наркопреступлений в общем </w:t>
            </w:r>
            <w:r w:rsidRPr="00EC6BE0">
              <w:rPr>
                <w:rFonts w:ascii="Times New Roman" w:hAnsi="Times New Roman" w:cs="Times New Roman"/>
                <w:sz w:val="20"/>
                <w:szCs w:val="20"/>
              </w:rPr>
              <w:lastRenderedPageBreak/>
              <w:t>количестве зарегистрированных преступных деяний» (план. – 12,0%, факт. – 13,4%) и «Распространенность преступлений в сфере незаконного оборота наркотиков» (план. – 110,0 преступлений на 100 тыс. населения, факт. – 124,5 преступлений на 100 тыс. населения).</w:t>
            </w:r>
          </w:p>
          <w:p w:rsidR="00571F19" w:rsidRPr="00EC6BE0" w:rsidRDefault="00571F19" w:rsidP="003B26BE">
            <w:pPr>
              <w:widowControl w:val="0"/>
              <w:spacing w:after="0" w:line="216" w:lineRule="auto"/>
              <w:ind w:firstLine="425"/>
              <w:contextualSpacing/>
              <w:jc w:val="both"/>
              <w:rPr>
                <w:rFonts w:ascii="Times New Roman" w:hAnsi="Times New Roman"/>
                <w:sz w:val="20"/>
                <w:szCs w:val="20"/>
              </w:rPr>
            </w:pPr>
            <w:r w:rsidRPr="00EC6BE0">
              <w:rPr>
                <w:rFonts w:ascii="Times New Roman" w:hAnsi="Times New Roman"/>
                <w:sz w:val="20"/>
                <w:szCs w:val="20"/>
              </w:rPr>
              <w:t>Борьба с незаконным оборотом наркотических средств, психотропных веществ и их прекурсоров является приоритетным направлением деятельности органов внутренних дел, определенным Стратегией государственной антинаркотической политики Российской Федерации на период до 2030 года. Основные усилия МВД по Чувашской Республике направлены на инициативное выявление лиц, причастных к совершению преступлений в сфере незаконного оборота наркотиков, а также документирование их преступной деятельности в полном объеме. Принимаемые меры в конечном итоге способствуют снижению наркотизации населения Чувашской Республики. В 2025 году в результате инициативной работы органов внутренних дел на территории Чувашской Республики количество выявленных наркопреступлений возросло на 1,7% (с 1421 до 1445). К уголовной ответственности привлечено 149 лиц (-27,7%, 2024 г. – 206), совершивших тяжкие и особо тяжкие наркопреступления. Кроме того, приостановлено производство уголовных дел в связи с убытием на СВО в отношении 79 лиц (+41,1%, 2024 г. - 56), в том числе по тяжким и особо тяжким составам - 77 лиц (+57,1%,  2024 г. - 49).</w:t>
            </w:r>
          </w:p>
        </w:tc>
      </w:tr>
      <w:tr w:rsidR="00571F19" w:rsidRPr="00EC6BE0" w:rsidTr="003B26BE">
        <w:trPr>
          <w:trHeight w:val="3103"/>
        </w:trPr>
        <w:tc>
          <w:tcPr>
            <w:tcW w:w="143" w:type="pct"/>
            <w:gridSpan w:val="2"/>
            <w:tcBorders>
              <w:left w:val="none" w:sz="4" w:space="0" w:color="000000"/>
            </w:tcBorders>
          </w:tcPr>
          <w:p w:rsidR="00571F19" w:rsidRPr="00EC6BE0" w:rsidRDefault="00571F1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1013" w:type="pct"/>
            <w:gridSpan w:val="4"/>
          </w:tcPr>
          <w:p w:rsidR="00571F19" w:rsidRPr="00EC6BE0" w:rsidRDefault="00571F19"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rPr>
              <w:t xml:space="preserve">КПМ № 10 </w:t>
            </w:r>
            <w:r w:rsidRPr="00EC6BE0">
              <w:rPr>
                <w:rFonts w:ascii="Times New Roman" w:hAnsi="Times New Roman"/>
                <w:sz w:val="20"/>
                <w:szCs w:val="20"/>
                <w:lang w:eastAsia="zh-CN"/>
              </w:rPr>
              <w:t>«Совершенствование организационно-правового и ресурсного обеспечения антинаркотической деятельности в Чувашской Республике»</w:t>
            </w:r>
          </w:p>
        </w:tc>
        <w:tc>
          <w:tcPr>
            <w:tcW w:w="625" w:type="pct"/>
          </w:tcPr>
          <w:p w:rsidR="00571F19" w:rsidRPr="00EC6BE0" w:rsidRDefault="00571F19"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в образовательных организациях республики проведено социально-психологическое тестирование среди обучающихся на предмет выявления «группы риска» потребления наркотических средств и психотропных веществ. БОУ «Центр образования и комплексного сопровождения детей» Минобразования Чувашии заключен контракт с ООО «Профессиональные информационные технологии» на приобретение программного обеспечения по проведения социально-психологического тестирования для выявления немедицинского потребления наркотических средств и психотропных веществ в 2025 году. Охвачено тестированием 76 116 обучающихся.</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07.11.2025 прошло заседание рабочей группы по подведению итогов социально психологического тестировании и подготовке к медицинским осмотрам с участием Минздрава Чувашии, Минобразования Чувашии, прокуратуры Чувашской Республики, МВД по Чувашской Республике. С обучающимися, вошедшими в выявленную «высочайшую группу риска» потребления НС и ПАВ, организованы и проведены  психокоррекционные занятия. </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медицинским осмотром охвачено 5229 человек в 107 образовательных организациях Чувашской Республики, установлен факт незаконного употребления наркотических средств и иных психотропных веществ в 5 случаях.</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Химико-токсикологическая лаборатория БУ «РНД» Минздрава Чувашии обеспечена необходимыми реактивами и расходным материалом для проведения лабораторных исследований. За 2025 год проведено химико-токсикологических исследований на определение наркотических средств и токсических веществ: по направлению правоохранительных органов – 1 269 исследований, по направлению медицинских организаций – 7 473.</w:t>
            </w:r>
          </w:p>
          <w:p w:rsidR="00571F19" w:rsidRPr="00EC6BE0" w:rsidRDefault="00571F19" w:rsidP="003B26BE">
            <w:pPr>
              <w:widowControl w:val="0"/>
              <w:pBdr>
                <w:bottom w:val="single" w:sz="4" w:space="26" w:color="FFFFFF"/>
              </w:pBdr>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Аппаратом антинаркотической комиссии в Чувашской Республике организовано проведение на территории республики социологического исследования в рамках ежегодного мониторинга напряженности наркоситуации. 20 октября 2025 г. подписан государственный контракт с ЧРОО социологов «Социс» по проведению социологического исследования по теме: «Отношение населения Чувашской Республики к </w:t>
            </w:r>
            <w:r w:rsidRPr="00EC6BE0">
              <w:rPr>
                <w:rFonts w:ascii="Times New Roman" w:hAnsi="Times New Roman"/>
                <w:sz w:val="20"/>
                <w:szCs w:val="20"/>
              </w:rPr>
              <w:lastRenderedPageBreak/>
              <w:t>проблемам наркотизации общества» в рамках проведения мониторинга наркоситуации в Чувашской Республике. Цена Контракта составила 320, 0 тыс. рублей. 19 декабря 2025 г. подписан акт приемки выполненных работ. Организована работа по итоговой оценке уровня и структуры наркопотребления, масштабов распространения незаконного потребления наркотиков и влияющих на них факторов в Чувашской Республике за 2025 год с формированием Доклада Главы Чувашской Республики в Государственный антинаркотический комитет.</w:t>
            </w:r>
          </w:p>
        </w:tc>
      </w:tr>
      <w:tr w:rsidR="00571F19" w:rsidRPr="00EC6BE0" w:rsidTr="003B26BE">
        <w:tc>
          <w:tcPr>
            <w:tcW w:w="143" w:type="pct"/>
            <w:gridSpan w:val="2"/>
            <w:tcBorders>
              <w:left w:val="none" w:sz="4" w:space="0" w:color="000000"/>
            </w:tcBorders>
          </w:tcPr>
          <w:p w:rsidR="00571F19" w:rsidRPr="00EC6BE0" w:rsidRDefault="00571F1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11</w:t>
            </w:r>
          </w:p>
        </w:tc>
        <w:tc>
          <w:tcPr>
            <w:tcW w:w="1013" w:type="pct"/>
            <w:gridSpan w:val="4"/>
          </w:tcPr>
          <w:p w:rsidR="00571F19" w:rsidRPr="00EC6BE0" w:rsidRDefault="00571F19"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rPr>
              <w:t xml:space="preserve">КПМ № 11 </w:t>
            </w:r>
            <w:r w:rsidRPr="00EC6BE0">
              <w:rPr>
                <w:rFonts w:ascii="Times New Roman" w:hAnsi="Times New Roman"/>
                <w:sz w:val="20"/>
                <w:szCs w:val="20"/>
                <w:lang w:eastAsia="zh-CN"/>
              </w:rPr>
              <w:t xml:space="preserve">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625" w:type="pct"/>
          </w:tcPr>
          <w:p w:rsidR="00571F19" w:rsidRPr="00EC6BE0" w:rsidRDefault="00571F19"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целях совершенствования регионального сегмента национальной системы комплексной реабилитации и ресоциализации лиц, потребляющих наркотические средства и психотропные вещества в немедицинских целях в 2025 году организовано обучение специалистов социальной службы, находящейся в ведении Минтруда Чувашии, организации и проведению постреабилитационного социального патроната лиц, находящихся в трудной жизненной ситуации, потребляющих наркотические средства и психотропные вещества в немедицинских целях и завершивших программы медицинской реабилитации. Определена образовательная организация для обучения специалистов организаций социального обслуживания принципам мотивационного консультирования и организации постреабилитационного социального патроната лиц, потребляющих наркотические средства и психэотропные вещества в немедицинских целях - ГАУ ДПО «Учебно-методический центр «Аспект» Минтруда Чувашии c привлечением преподавателей ЧГУ им. Ульянова.</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Заключено соглашение по организации обучения специалистов организаций социального обслуживания принципам мотивационного консультирования и организации постреабилитационного социального патроната. Сформирован и утвержден в ноябре 2025 года учебный план подготовки специалистов организаций социального обслуживания «Организация социальной реабилитации потребителей наркотиков». 50 специалистов прошли обучение на общую сумму 352,0 тыс. руб. что обеспечило повышение компетенций  в части организации социального сопровождения лиц, потребляющих наркотические средства и психотропные вещества в немедицинских целях.</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В 2025 году гражданам в Чувашской Республике предоставлялись только срочные услуги, индивидуальные программы предоставления социальных услуг не разрабатывались, в связи с отказом граждан от программ реабилитации. </w:t>
            </w:r>
          </w:p>
          <w:p w:rsidR="00571F19" w:rsidRPr="00EC6BE0" w:rsidRDefault="00571F19" w:rsidP="003B26BE">
            <w:pPr>
              <w:widowControl w:val="0"/>
              <w:spacing w:after="0" w:line="240" w:lineRule="auto"/>
              <w:rPr>
                <w:rFonts w:ascii="Times New Roman" w:eastAsia="Times New Roman" w:hAnsi="Times New Roman"/>
                <w:sz w:val="20"/>
                <w:szCs w:val="20"/>
                <w:lang w:eastAsia="zh-CN"/>
              </w:rPr>
            </w:pPr>
            <w:r w:rsidRPr="00EC6BE0">
              <w:rPr>
                <w:rFonts w:ascii="Times New Roman" w:hAnsi="Times New Roman"/>
                <w:sz w:val="20"/>
                <w:szCs w:val="20"/>
              </w:rPr>
              <w:t>На 01.01.2026  113 граждан больных наркоманией и 93 потребителя наркотических средств получили срочные услуги по социальной реабилитации (социально-психологические услуги, социально-правовые услуги).</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lastRenderedPageBreak/>
              <w:t>Организация работы по медицинской и социальной реабилитации больных наркоманией в Чувашской Республике организована в соответствии с приказом Минздрава России и Минтруда России от 03.05.2023  № 208н/432н «Об утверждении Порядка прохождения больными наркоманией медицинской и социальной реабилитации» и Регламентом взаимодействия медицинских организаций, находящихся в ведении Министерства здравоохранения Чувашской Республики, оказывающих медицинскую помощь по профилю «психиатрия-наркология» с организациями социального обслуживания, находящимися в ведении Минтруда Чувашии, оказывающими услуги по социальной реабилитации больных наркоманией», утвержденным совместным приказом №96/417 от 13.03.2024.  Проведение социальной реабилитации больных наркоманией возложено на организации социального обслуживания в соответствии с федеральным законодательством о  социальном обслуживании. Проводится в полустационарной форме социального обслуживания.</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На базе Комплексного центра социального обслуживания г. Чебоксары создано отделение социально-консультативной помощи и социальной реабилитации больных наркоманией, заключено соглашение о взаимодействии между Комплексным центром и Республиканским наркологическим диспансером. Отделением центра осуществляется методическая помощь организациям социального обслуживания по социальной реабилитации больных наркоманией. До направления медицинской организацией гражданина на социальную реабилитацию специалист организации социального обслуживания организует выход в медицинскую организацию для информирования больных наркоманией о получении услуг по социальной реабилитации (оказание содействия в трудоустройстве, профессиональном обучении и дополнительном профессиональном образовании, в оформлении документов на получение социальных льгот, выплат и др.). За январь-декабрь 2025 года специалистами организаций социального обслуживания проведено 47 выходов в медицинские организации. Информирование об условиях получения услуг по социальной реабилитации в организациях социального обслуживания получили 30 человек. </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Комплексным центром социального обслуживания населения г. Чебоксары в рамках договора о сотрудничестве с наркологическим диспансером реализуется проект «Социальная гостиная», где проводятся информационно-мотивационные беседы, индивидуальное консультирование, оказывается социально-правовая помощь лицам, проходящим социальную реабилитацию в наркологическом диспансере. Проектом охвачено 28 человек.</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С 2024 года в отделении социально-консультативной помощи и социальной реабилитации больных наркоманией АУ «КЦСОН г. Чебоксары» реализуется социальный проект под названием клуб «Виртуальное общение». Клуб «Виртуальное общение» позволяет больным наркоманией социально адаптироваться, преодолеть одиночество, замкнутость, предоставляет возможность общаться по интересам. В 2025 году в проекте приняли участие 27 граждан.</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Социальной службой также предоставляются социальные услуги лицам, на которых судом возложена обязанность пройти диагностику, лечение и реабилитацию в связи с потреблением наркотиков или психотропных веществ без назначения врача. Данная работа проводится в рамках Соглашения между Минтрудом Чувашии и МВД по Чувашской Республике. В 2025 г. обратились 48 таких граждан, из них 44 </w:t>
            </w:r>
            <w:r w:rsidRPr="00EC6BE0">
              <w:rPr>
                <w:rFonts w:ascii="Times New Roman" w:hAnsi="Times New Roman"/>
                <w:sz w:val="20"/>
                <w:szCs w:val="20"/>
              </w:rPr>
              <w:lastRenderedPageBreak/>
              <w:t>чел. прошли социальную реабилитацию, 4 - получили заключение о том, что они не нуждаются в прохождении социальной реабилитации.</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рамках заключенного договора о сотрудничестве центр занятости представляет в Республиканский наркологический диспансер информацию о ситуации на рынке труда, сведения о свободных рабочих местах (вакантных должностях), о перечне профессий, по которым организуется профессиональное обучение, проводятся групповые занятия по вопросам социальной адаптации пациентов, прошедших реабилитационный этап лечения, с привлечением психологов и профконсультантов центра занятости населения.</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 2025 году содействие в трудоустройстве  оказано 492 пациентам, из которых 39 граждан, зависимые от наркотических средств, и 453 гражданина, зависимые от алкоголя, трудоустроено - 237, в т.ч. 17 наркопотребителей.</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Важным направлением работы по социальной реабилитации потребителей наркотиков социальной службы является работа с семьями и несовершеннолетними, находящимися в социально опасном положении, на основании решения КДНиЗП.</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Социальная служба представлена 24 организациями социального обслуживания, проводящими работу на 94 участках расположенных по территориальному признаку в муниципальных и городских округах. </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На 01.01.2026 на учете участковой социальной службы в организациях социального обслуживания состоит 9 родителей  и 34 несовершеннолетних потребитель наркотических средств в немедицинских целях. Для каждого несовершеннолетнего, состоящего на учете в КДНиЗП, разрабатываются и реализуются индивидуальные программы реабилитации по выводу из трудной жизненной ситуации.</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Совершено 120 выходов в семьи и 325 - к несовершеннолетним, замеченным в употреблении наркотических средств. В ходе такого патронажа родители и подростки информируются о необходимости посещения врача, времени работы диспансера, возможностях оказания медицинской помощи с участием психолога, психотерапевта, терапевта, невролога.</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Организация работы по медицинской и социальной реабилитации больных наркоманией в Чувашской Республике организована в соответствии с приказом Министерства здравоохранения РФ и Министерства труда и социальной защиты РФ от 03.05.2023 № 208н/432н «Об утверждении Порядка прохождения больными наркоманией медицинской и социальной реабилитации» и Регламентом взаимодействия медицинских организаций, находящихся в ведении Министерства здравоохранения Чувашской Республики, оказывающих медицинскую помощь по профилю «психиатрия-наркология» с организациями социального обслуживания, находящимися в ведении Министерства труда и социальной защиты Чувашской Республики, оказывающими услуги по социальной реабилитации больных наркоманией», утвержденным совместным приказом №96/417 от 13.03.2024.</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Проведение социальной реабилитации больных наркоманией возложено на организации социального обслуживания в соответствии с законодательством Российской Федерации о  социальном обслуживании. Проводится в полустационарной форме социального обслуживания.</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 xml:space="preserve">В частности, на базе Комплексного центра социального обслуживания г. Чебоксары создано отделение </w:t>
            </w:r>
            <w:r w:rsidRPr="00EC6BE0">
              <w:rPr>
                <w:rFonts w:ascii="Times New Roman" w:hAnsi="Times New Roman"/>
                <w:sz w:val="20"/>
                <w:szCs w:val="20"/>
              </w:rPr>
              <w:lastRenderedPageBreak/>
              <w:t>социально-консультативной помощи и социальной реабилитации больных наркоманией (приказ Комплексного центр социального обслуживания г. Чебоксары от 30.08.2023 № 172), заключено соглашение о взаимодействии между Комплексным центром и Республиканским наркологическим диспансером. Отделением центра осуществляется методическая помощь организациям социального обслуживания по социальной реабилитации больных наркоманией.</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Этап социальной реабилитации осуществляется на этапе медицинской реабилитации. До направления медицинской организацией гражданина на социальную реабилитацию специалист организации социального обслуживания организует выход в медицинскую организацию для информирования больных наркоманией о получении услуг по социальной реабилитации (оказание содействия в трудоустройстве, профессиональном обучении и дополнительном профессиональном образовании, в оформлении документов на получение социальных льгот, выплат и др.). За январь-декабрь 2025 года специалистами организаций социального обслуживания проведено 47 выходов в медицинские организации. Информирование об условиях получения услуг по социальной реабилитации в организациях социального обслуживания получили 30 человек.</w:t>
            </w:r>
          </w:p>
          <w:p w:rsidR="00571F19" w:rsidRPr="00EC6BE0" w:rsidRDefault="00571F19" w:rsidP="003B26BE">
            <w:pPr>
              <w:widowControl w:val="0"/>
              <w:spacing w:after="0" w:line="240" w:lineRule="auto"/>
              <w:ind w:firstLine="425"/>
              <w:jc w:val="both"/>
              <w:rPr>
                <w:rFonts w:ascii="Times New Roman" w:hAnsi="Times New Roman"/>
                <w:sz w:val="20"/>
                <w:szCs w:val="20"/>
              </w:rPr>
            </w:pPr>
            <w:r w:rsidRPr="00EC6BE0">
              <w:rPr>
                <w:rFonts w:ascii="Times New Roman" w:hAnsi="Times New Roman"/>
                <w:sz w:val="20"/>
                <w:szCs w:val="20"/>
              </w:rPr>
              <w:t>За отчетный период 113 граждан больных наркоманией и 93 потребителя наркотических средств получили срочные услуги по социальной реабилитации (социально-психологические услуги, социально-правовые услуги) в 7 организациях социального обслуживания (Ибресинский КЦСОН, КЦСОН г. Канаша, Козловский КЦСОН, Урмарский КЦСОН,  КЦСОН г. Чебоксары, Новочебоксарский КЦСОН, Шумерлинский КЦСОН). Гражданам предоставлялись только срочные услуги, индивидуальные программы предоставления социальных услуг не разрабатывались, в связи с отказом граждан от программ реабилитации, в рамках действующего законодательства для организации социального обслуживания, нужно письменное добровольное согласие гражданина.</w:t>
            </w:r>
          </w:p>
          <w:p w:rsidR="00571F19" w:rsidRPr="00EC6BE0" w:rsidRDefault="00571F19" w:rsidP="003B26BE">
            <w:pPr>
              <w:widowControl w:val="0"/>
              <w:tabs>
                <w:tab w:val="left" w:pos="720"/>
              </w:tabs>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Кроме этого, Комплексным центром социального обслуживания населения               г. Чебоксары в рамках договора о сотрудничестве с наркологическим диспансером реализуется проект «Социальная гостиная», где проводятся информационно-мотивационные беседы, индивидуальное консультирование, оказывается социально-правовая помощь лицам, проходящим социальную реабилитацию в наркологическом диспансере. Проектом охвачено 28 человек.</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Для решения указанной проблемы с апреля 2024 года в отделении социально-консультативной помощи и социальной реабилитации больных наркоманией АУ «КЦСОН г. Чебоксары» стартовал социальный проект под названием клуб «Виртуальное общение».</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Клуб «Виртуальное общение» позволяет больным наркоманией социально адаптироваться, преодолеть одиночество, замкнутость, предоставляет возможность общаться по интересам.</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Особенностью клуба «Виртуальное общение» является то, что здесь больным наркоманией предлагают самим принять участие в организации его деятельности. В ходе реализации проекта они получают возможность выразить свою активнуюжизненную позицию,  проявить инициативу и собрать вокруг себя единомышленников. В 2025 году в проекте приняли участие 27 граждан.</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 xml:space="preserve">Социальной службой также предоставляются социальные услуги лицам, на которых судом возложена </w:t>
            </w:r>
            <w:r w:rsidRPr="00EC6BE0">
              <w:rPr>
                <w:rFonts w:ascii="Times New Roman" w:hAnsi="Times New Roman"/>
                <w:sz w:val="20"/>
                <w:szCs w:val="20"/>
              </w:rPr>
              <w:lastRenderedPageBreak/>
              <w:t>обязанность пройти диагностику, лечение и реабилитацию в связи с потреблением наркотиков или психотропных веществ без назначения врача. Данная работа проводится в рамках Соглашения между Министерством труда и социальной защиты Чувашской Республики и МВД по Чувашской Республике.</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 2025 г. обратились 48 таких граждан, из них 44 чел. прошли социальную реабилитацию, 4 получили заключение о том, что они не нуждаются в прохождении социальной реабилитации.</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Процесс ресоциализации наркобольных включает в число базовых компонентов организацию  содействия  в трудоустройстве. В рамках заключенного договора о сотрудничестве центр занятости представляет в Республиканский наркологический диспансер информацию о ситуации на рынке труда, сведения о свободных рабочих местах (вакантных должностях), о перечне профессий, по которым организуется профессиональное обучение, проводятся групповые занятия по вопросам социальной адаптации пациентов, прошедших реабилитационный этап лечения, с привлечением психологов и профконсультантов центра занятости населения.</w:t>
            </w:r>
          </w:p>
          <w:p w:rsidR="00571F19" w:rsidRPr="00EC6BE0" w:rsidRDefault="00571F19" w:rsidP="003B26BE">
            <w:pPr>
              <w:widowControl w:val="0"/>
              <w:spacing w:after="0" w:line="240" w:lineRule="auto"/>
              <w:ind w:firstLine="425"/>
              <w:contextualSpacing/>
              <w:jc w:val="both"/>
              <w:rPr>
                <w:rFonts w:ascii="Times New Roman" w:hAnsi="Times New Roman"/>
                <w:sz w:val="20"/>
                <w:szCs w:val="20"/>
              </w:rPr>
            </w:pPr>
            <w:r w:rsidRPr="00EC6BE0">
              <w:rPr>
                <w:rFonts w:ascii="Times New Roman" w:hAnsi="Times New Roman"/>
                <w:sz w:val="20"/>
                <w:szCs w:val="20"/>
              </w:rPr>
              <w:t>В 2025 году содействие в трудоустройстве  оказано 492 пациентам, из которых 39 граждан, зависимые от наркотических средств, и 453 гражданина, зависимые от алкоголя, трудоустроено - 237, в т.ч. 17 наркопотребителей.</w:t>
            </w:r>
          </w:p>
        </w:tc>
      </w:tr>
      <w:tr w:rsidR="004D2BBD" w:rsidRPr="00EC6BE0" w:rsidTr="003B26BE">
        <w:tc>
          <w:tcPr>
            <w:tcW w:w="143" w:type="pct"/>
            <w:gridSpan w:val="2"/>
            <w:tcBorders>
              <w:left w:val="none" w:sz="4" w:space="0" w:color="000000"/>
            </w:tcBorders>
          </w:tcPr>
          <w:p w:rsidR="004D2BBD" w:rsidRPr="00EC6BE0" w:rsidRDefault="004D2BBD"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12</w:t>
            </w:r>
          </w:p>
        </w:tc>
        <w:tc>
          <w:tcPr>
            <w:tcW w:w="1013" w:type="pct"/>
            <w:gridSpan w:val="4"/>
          </w:tcPr>
          <w:p w:rsidR="004D2BBD" w:rsidRPr="00EC6BE0" w:rsidRDefault="004D2BBD" w:rsidP="003B26BE">
            <w:pPr>
              <w:widowControl w:val="0"/>
              <w:spacing w:after="0" w:line="240" w:lineRule="auto"/>
              <w:jc w:val="both"/>
              <w:rPr>
                <w:rFonts w:ascii="Times New Roman" w:hAnsi="Times New Roman"/>
                <w:sz w:val="20"/>
                <w:szCs w:val="20"/>
              </w:rPr>
            </w:pPr>
            <w:r w:rsidRPr="00EC6BE0">
              <w:rPr>
                <w:rFonts w:ascii="Times New Roman" w:hAnsi="Times New Roman"/>
                <w:sz w:val="20"/>
                <w:szCs w:val="20"/>
              </w:rPr>
              <w:t>КПМ № 12 «</w:t>
            </w:r>
            <w:r w:rsidRPr="00EC6BE0">
              <w:rPr>
                <w:rFonts w:ascii="Times New Roman" w:hAnsi="Times New Roman"/>
                <w:sz w:val="20"/>
                <w:szCs w:val="20"/>
                <w:lang w:eastAsia="zh-CN"/>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25" w:type="pct"/>
          </w:tcPr>
          <w:p w:rsidR="004D2BBD" w:rsidRPr="00EC6BE0" w:rsidRDefault="004D2BBD" w:rsidP="003B26BE">
            <w:pPr>
              <w:widowControl w:val="0"/>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на территории Чувашской Республики созданы Правительственная комиссия по делам несовершеннолетних и защите их прав Чувашской Республики и комиссии по делам несовершеннолетних и защите их прав администраций муниципальных и городских округов Чувашской Республики.</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В 2025 году в Чувашской Республике проведено 10 заседаний ПКДНиЗП по 29 вопросам, из них 4 по вопросу профилактики и безнадзорности несовершеннолетних, 6 –  о допуск (недопуске)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В целях организации работы по защите несовершеннолетних от дискриминации, физического и психического насилия, на территории Чувашской Республики проводятся различные профилактические мероприятия: зимний и летний этапы Всероссийской акции «Безопасность детства», оперативно – профилактические мероприятия «Лидер», «Ребенок в опасности», «Дети России», «Полиция и дети», «Условник», «Твой выбор», «Защита», «Подросток», «Ночной город», межведомственные рейды проводимые субъектами системы профилактики, в рамках оперативно-профилактических мероприятий «Быт-семья», «Сообщи, где торгуют смертью», « «Помоги собраться к школе», «Полиция и дети» и др.</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lastRenderedPageBreak/>
              <w:t>В целях предупреждения правонарушений среди учащихся образовательных организаций на постоянной основе проводятся выступления и беседы на правовые темы, а также разъяснительные беседы инспекторов ПДН Управления МВД России по Чувашии об административной и уголовной ответственности за нарушение законодательства и противоправное поведение.</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За январь-декабрь 2025 года в образовательных организациях республики проведено порядка 15,0 тыс. профилактических мероприятий с охватом около 175 тысяч человек.</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На территории Чувашской Республики в целях обеспечения равных и общедоступных условий для занятий детей дополнительным образованием всех направлений вне зависимости от территориальных особенностей расположения образовательных организаций и образовательных потребностей и возможностей детей, в том числе организации доступной среды для детей с ограниченными возможностями здоровья и инвалидов в 2025 году 235 образовательными организациями разного типа (дошкольные, общеобразовательные, профессиональные, высшего образования, а также организации дополнительного образования) было опубликовано в АИС «Навигатор дополнительного образования детей Чувашской Республики» и реализовано 807 новых дополнительных обще развивающих программ различных направлений. По указанным программам в учебных группах было предусмотрено 6 539 учебных мест.</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По направлениям дополнительного образования образовательные программы были распределены следующим образом: по социально-гуманитарной направленности - 305;  по художественной направленности - 200;  по технической    направленности -110; по естественнонаучной направленности – 97; по физкультурно-спортивной направленности – 78; по туристско-краеведческой направленности — 17.</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 xml:space="preserve"> Из общего числа созданных новых программ 36 адаптированы для работы с детьми с ограниченными возможностями здоровья и детей инвалидов. Всего на конец 2025 года по указанным программам прошли обучение свыше 20 тыс. детей.</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В 2025 году в реестр организаций отдыха детей и их оздоровления Чувашской Республики включено 327 организаций, в том числе: 15 организаций отдыха детей и их оздоровления стационарного типа; 302 лагеря с дневным пребыванием детей; 10 лагерей круглосуточного пребывания детей на базе организаций социального обслуживания Минтруда Чувашии.</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В летний период отдыхом и оздоровлением охвачено более 80 тыс. детей. В организациях отдыха детей и их оздоровления стационарного типа отдохнуло 15,2 тыс. детей, в том числе 4,5 тыс. детей, находящихся в трудной жизненной ситуации.</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В течение лета 2025 года проведено 42 специализированных (профильных) смен с участием более 10 тыс. школьников.</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 xml:space="preserve">В рамках реализации Концепции развития специализированных оздоровительных организаций в целях поддержки талантливых и одаренных детей, добившихся успехов в учебе, общественной деятельности, а также победителей соревнований, смотров, конкурсов, фестивалей в области культуры, искусства и спорта за счет средств республиканского бюджета Чувашской Республики на базе ФОЦ «Белые камни» Минспорта Чувашии состоялись профильные смены Губернаторского лагеря. В круглогодичных </w:t>
            </w:r>
            <w:r w:rsidRPr="00EC6BE0">
              <w:rPr>
                <w:rFonts w:ascii="Times New Roman" w:hAnsi="Times New Roman"/>
              </w:rPr>
              <w:lastRenderedPageBreak/>
              <w:t>специализированных сменах Губернаторского лагеря  с января по декабрь 2025 года отдохнули 800 детей.</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Особое внимание уделялось организации отдыха и оздоровления несовершеннолетних, находящихся на профилактическом учете. Состоялись 4 профильные смены для 219 несовершеннолетних указанной категории.</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Министерством внутренних дел по Чувашской Республике во взаимодействии с органами государственной власти, заинтересованными министерствами и ведомствами, органами местного самоуправления, общественностью осуществляется комплекс организационно-практических мер, направленных на профилактику преступлений и иных правонарушений среди несовершеннолетних, на защиту жизни, здоровья, прав и свобод несовершеннолетних.</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По итогам 12 месяцев 2025 года число преступлений, совершенных несовершеннолетними, сократилось на 27,8% (с 255 до 184). Доля подростковой преступности составила 3,3% (за 12 мес. 2024 г. – 3,9%).</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На 1 января 2026 года в органах внутренних дел на профилактическом учете состояло 1009 (АППГ – 1140) несовершеннолетних и 42 группы антиобщественной направленности, в состав которых входило 107 подростков (АППГ – 47/122).</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За отчетный период число общественно-опасных деяний, совершенных лицами, не достигшими возраста привлечения к уголовной ответственности, снизилось на 12,2% (со 123 до 108).</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 xml:space="preserve">Число несовершеннолетних, совершивших общественно опасные деяния </w:t>
            </w:r>
            <w:r w:rsidRPr="00EC6BE0">
              <w:rPr>
                <w:rFonts w:ascii="Times New Roman" w:hAnsi="Times New Roman"/>
              </w:rPr>
              <w:br/>
              <w:t xml:space="preserve">до достижения возраста, с которого наступает уголовная ответственность, снизилось на 25,5% (со 176 до 131). </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 xml:space="preserve">В ЦВСНП помещено 70 несовершеннолетних (АППГ – 80), из которых за совершение общественно-опасных деяний – 21 (АППГ – 23). </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По состоянию на 1 января 2026 года в территориальных органах внутренних дел МВД России на районном уровне на профилактическом учете состояло 1007(на 1 января 2025 г. - 1140) подростков.</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Дополнительно поставлено на профилактический учет в ПДН 927 (за 12 мес. 2025 г. - 974) подростков.</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За 12 месяцев 2025 года количество преступлений, совершенных в отношении несовершеннолетних, сократилось на 12,0% (с 1107 до 970).</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 xml:space="preserve">Из 970 преступлений, совершенных в отношении несовершеннолетних, 62,1% (602) составляют преступления, предусмотренные ст. 157 УК РФ. </w:t>
            </w:r>
          </w:p>
          <w:p w:rsidR="004D2BBD" w:rsidRPr="00EC6BE0" w:rsidRDefault="004D2BBD" w:rsidP="003B26BE">
            <w:pPr>
              <w:pStyle w:val="a5"/>
              <w:widowControl w:val="0"/>
              <w:ind w:firstLine="425"/>
              <w:jc w:val="both"/>
              <w:rPr>
                <w:rFonts w:ascii="Times New Roman" w:hAnsi="Times New Roman"/>
              </w:rPr>
            </w:pPr>
            <w:r w:rsidRPr="00EC6BE0">
              <w:rPr>
                <w:rFonts w:ascii="Times New Roman" w:hAnsi="Times New Roman"/>
              </w:rPr>
              <w:t xml:space="preserve">На 1 января 2026 года на учете в ПДН территориальных органов состояло 1184 (за 12 мес. 2024 г. – 1364) родителя, отрицательно влияющих детей, из них 30 потребляющих наркотические средства, которыми воспитываются 2319 детей. </w:t>
            </w:r>
          </w:p>
          <w:p w:rsidR="004D2BBD" w:rsidRPr="00EC6BE0" w:rsidRDefault="004D2BBD"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За 12 месяцев 2025 года поставлено на профилактический учет в ПДН территориальных органов 311 (за 12 мес. 2024 г. – 505) родителей. </w:t>
            </w:r>
          </w:p>
          <w:p w:rsidR="004D2BBD" w:rsidRPr="00EC6BE0" w:rsidRDefault="004D2BBD" w:rsidP="003B26BE">
            <w:pPr>
              <w:pStyle w:val="a5"/>
              <w:widowControl w:val="0"/>
              <w:spacing w:after="200" w:line="216" w:lineRule="auto"/>
              <w:ind w:firstLine="425"/>
              <w:contextualSpacing/>
              <w:jc w:val="both"/>
              <w:rPr>
                <w:rFonts w:ascii="Times New Roman" w:hAnsi="Times New Roman"/>
              </w:rPr>
            </w:pPr>
            <w:r w:rsidRPr="00EC6BE0">
              <w:rPr>
                <w:rFonts w:ascii="Times New Roman" w:hAnsi="Times New Roman"/>
              </w:rPr>
              <w:t xml:space="preserve">В  2025 году в целях профилактики правонарушений среди несовершеннолетних и в отношении них совместно с представителями субъектов профилактики проведены ряд оперативно-профилактических мероприятий: акции «Чистое поколение», «Безопасность детства», «Полиция и дети», операции «Ребенок в </w:t>
            </w:r>
            <w:r w:rsidRPr="00EC6BE0">
              <w:rPr>
                <w:rFonts w:ascii="Times New Roman" w:hAnsi="Times New Roman"/>
              </w:rPr>
              <w:lastRenderedPageBreak/>
              <w:t>опасности», «Условник, «Школьник», «Быт и семья», «Подросток».</w:t>
            </w:r>
          </w:p>
        </w:tc>
      </w:tr>
      <w:tr w:rsidR="00375F0B" w:rsidRPr="00EC6BE0" w:rsidTr="001D44A1">
        <w:tc>
          <w:tcPr>
            <w:tcW w:w="5000" w:type="pct"/>
            <w:gridSpan w:val="8"/>
            <w:tcBorders>
              <w:left w:val="none" w:sz="4" w:space="0" w:color="000000"/>
              <w:right w:val="none" w:sz="4" w:space="0" w:color="000000"/>
            </w:tcBorders>
          </w:tcPr>
          <w:p w:rsidR="00992271" w:rsidRPr="00EC6BE0" w:rsidRDefault="00992271" w:rsidP="00980B59">
            <w:pPr>
              <w:spacing w:after="0" w:line="240" w:lineRule="auto"/>
              <w:jc w:val="center"/>
              <w:rPr>
                <w:rFonts w:ascii="Times New Roman" w:hAnsi="Times New Roman"/>
                <w:b/>
                <w:sz w:val="20"/>
                <w:szCs w:val="20"/>
              </w:rPr>
            </w:pPr>
          </w:p>
          <w:p w:rsidR="00375F0B" w:rsidRPr="00EC6BE0" w:rsidRDefault="00375F0B"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4. </w:t>
            </w:r>
            <w:r w:rsidRPr="00EC6BE0">
              <w:rPr>
                <w:rFonts w:ascii="Times New Roman" w:hAnsi="Times New Roman"/>
                <w:b/>
                <w:sz w:val="20"/>
                <w:szCs w:val="20"/>
                <w:lang w:eastAsia="ru-RU"/>
              </w:rPr>
              <w:t>Государственная программа Чувашской Республики «Развитие земельных и имущественных отношений»</w:t>
            </w:r>
          </w:p>
          <w:p w:rsidR="00375F0B" w:rsidRPr="00EC6BE0" w:rsidRDefault="00375F0B" w:rsidP="00980B59">
            <w:pPr>
              <w:spacing w:after="0" w:line="240" w:lineRule="auto"/>
              <w:jc w:val="center"/>
              <w:rPr>
                <w:rFonts w:ascii="Times New Roman" w:hAnsi="Times New Roman"/>
                <w:b/>
                <w:sz w:val="20"/>
                <w:szCs w:val="20"/>
              </w:rPr>
            </w:pPr>
          </w:p>
        </w:tc>
      </w:tr>
      <w:tr w:rsidR="00875401" w:rsidRPr="00EC6BE0" w:rsidTr="003B26BE">
        <w:tc>
          <w:tcPr>
            <w:tcW w:w="143" w:type="pct"/>
            <w:gridSpan w:val="2"/>
            <w:tcBorders>
              <w:left w:val="none" w:sz="4" w:space="0" w:color="000000"/>
            </w:tcBorders>
          </w:tcPr>
          <w:p w:rsidR="00875401" w:rsidRPr="00EC6BE0" w:rsidRDefault="0087540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875401" w:rsidRPr="00EC6BE0" w:rsidRDefault="0087540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625" w:type="pct"/>
          </w:tcPr>
          <w:p w:rsidR="00875401" w:rsidRPr="00EC6BE0" w:rsidRDefault="008311D7" w:rsidP="00E37AF6">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017DFA" w:rsidRPr="00EC6BE0" w:rsidRDefault="00017DFA" w:rsidP="00017DFA">
            <w:pPr>
              <w:spacing w:after="0" w:line="240" w:lineRule="auto"/>
              <w:ind w:firstLine="610"/>
              <w:jc w:val="both"/>
              <w:rPr>
                <w:rFonts w:ascii="Times New Roman" w:hAnsi="Times New Roman"/>
                <w:sz w:val="20"/>
                <w:szCs w:val="20"/>
              </w:rPr>
            </w:pPr>
            <w:r w:rsidRPr="00EC6BE0">
              <w:rPr>
                <w:rFonts w:ascii="Times New Roman" w:eastAsia="Tinos" w:hAnsi="Times New Roman"/>
                <w:sz w:val="20"/>
                <w:szCs w:val="20"/>
                <w:lang w:eastAsia="ru-RU"/>
              </w:rPr>
              <w:t xml:space="preserve">В Реестре государственного имущества Чувашской Республики </w:t>
            </w:r>
          </w:p>
          <w:p w:rsidR="00017DFA" w:rsidRPr="00EC6BE0" w:rsidRDefault="00017DFA" w:rsidP="00017DFA">
            <w:pPr>
              <w:spacing w:after="0" w:line="240" w:lineRule="auto"/>
              <w:ind w:firstLine="610"/>
              <w:jc w:val="both"/>
              <w:rPr>
                <w:rFonts w:ascii="Times New Roman" w:hAnsi="Times New Roman"/>
                <w:bCs/>
                <w:sz w:val="20"/>
                <w:szCs w:val="20"/>
              </w:rPr>
            </w:pPr>
            <w:r w:rsidRPr="00EC6BE0">
              <w:rPr>
                <w:rFonts w:ascii="Times New Roman" w:eastAsia="Tinos" w:hAnsi="Times New Roman"/>
                <w:bCs/>
                <w:sz w:val="20"/>
                <w:szCs w:val="20"/>
              </w:rPr>
              <w:t>по состоянию на 31.12.2025 учтено 9,6 тыс. объектов капитального строительства, 3,8 тыс. земельных участков общей площадью 19,8 тыс. га, более 437,9 тыс. единиц движимого имущества, 290 правообладателей государственного имущества Чувашской Республики.</w:t>
            </w:r>
          </w:p>
          <w:p w:rsidR="00017DFA" w:rsidRPr="00EC6BE0" w:rsidRDefault="00017DFA" w:rsidP="00017DFA">
            <w:pPr>
              <w:spacing w:after="0" w:line="240" w:lineRule="auto"/>
              <w:ind w:firstLine="610"/>
              <w:jc w:val="both"/>
              <w:rPr>
                <w:rFonts w:ascii="Times New Roman" w:hAnsi="Times New Roman"/>
                <w:sz w:val="20"/>
                <w:szCs w:val="20"/>
              </w:rPr>
            </w:pPr>
            <w:r w:rsidRPr="00EC6BE0">
              <w:rPr>
                <w:rFonts w:ascii="Times New Roman" w:eastAsia="Tinos" w:hAnsi="Times New Roman"/>
                <w:sz w:val="20"/>
                <w:szCs w:val="20"/>
                <w:lang w:eastAsia="ru-RU"/>
              </w:rPr>
              <w:t>Уровень актуализации реестра государственного имущества Чувашской Республики по состоянию на 31.12.2025 составляет 100% (план – 100%).</w:t>
            </w:r>
          </w:p>
          <w:p w:rsidR="00017DFA" w:rsidRPr="00EC6BE0" w:rsidRDefault="00017DFA" w:rsidP="00017DFA">
            <w:pPr>
              <w:spacing w:after="0" w:line="240" w:lineRule="auto"/>
              <w:ind w:firstLine="610"/>
              <w:jc w:val="both"/>
              <w:rPr>
                <w:rFonts w:ascii="Times New Roman" w:hAnsi="Times New Roman"/>
                <w:sz w:val="20"/>
                <w:szCs w:val="20"/>
              </w:rPr>
            </w:pPr>
            <w:r w:rsidRPr="00EC6BE0">
              <w:rPr>
                <w:rFonts w:ascii="Times New Roman" w:eastAsia="Tinos" w:hAnsi="Times New Roman"/>
                <w:sz w:val="20"/>
                <w:szCs w:val="20"/>
                <w:lang w:eastAsia="ru-RU"/>
              </w:rPr>
              <w:t>Доля площади земельных участков, в отношении которых зарегистрировано право собственности Чувашской Республики, в общей площади земельных участков, подлежащих регистрации в государственную собственность Чувашской Республики, составила 100,0% (план – 100,0%).</w:t>
            </w:r>
          </w:p>
          <w:p w:rsidR="00017DFA" w:rsidRPr="00EC6BE0" w:rsidRDefault="00017DFA" w:rsidP="00017DFA">
            <w:pPr>
              <w:pStyle w:val="ConsPlusNormal"/>
              <w:widowControl/>
              <w:ind w:left="43" w:firstLine="567"/>
              <w:jc w:val="both"/>
              <w:rPr>
                <w:rFonts w:eastAsia="Tinos"/>
                <w:sz w:val="20"/>
                <w:szCs w:val="20"/>
              </w:rPr>
            </w:pPr>
            <w:r w:rsidRPr="00EC6BE0">
              <w:rPr>
                <w:rFonts w:eastAsia="Tinos"/>
                <w:sz w:val="20"/>
                <w:szCs w:val="20"/>
              </w:rPr>
              <w:t>В республике функционирует Единый информационный ресурс об отдельных объектах недвижимого имущества, расположенных на территории Чувашской Республики (далее – Ресурс), порядок пополнения которого утвержден постановлением Кабинета Министров Чувашской Республики от 12.12.2012 № 550. Всего по состоянию на 01.01.2026 в Ресурсе размещены сведения:</w:t>
            </w:r>
          </w:p>
          <w:p w:rsidR="00017DFA" w:rsidRPr="00EC6BE0" w:rsidRDefault="00017DFA" w:rsidP="00017DFA">
            <w:pPr>
              <w:pStyle w:val="ConsPlusNormal"/>
              <w:widowControl/>
              <w:ind w:left="43" w:firstLine="567"/>
              <w:jc w:val="both"/>
              <w:rPr>
                <w:rFonts w:eastAsia="Tinos"/>
                <w:sz w:val="20"/>
                <w:szCs w:val="20"/>
              </w:rPr>
            </w:pPr>
            <w:r w:rsidRPr="00EC6BE0">
              <w:rPr>
                <w:rFonts w:eastAsia="Tinos"/>
                <w:sz w:val="20"/>
                <w:szCs w:val="20"/>
              </w:rPr>
              <w:t>759 земельных участках общей площадью 3759 га  для жилищного строительства и размещения объектов, предназначенных для создания промышленных парков, технопарков, бизнес-инкубаторов и иного развития территорий (в   2025 г. - 173 земельных участках общей площадью 366 га);</w:t>
            </w:r>
          </w:p>
          <w:p w:rsidR="00017DFA" w:rsidRPr="00EC6BE0" w:rsidRDefault="00017DFA" w:rsidP="00017DFA">
            <w:pPr>
              <w:pStyle w:val="ConsPlusNormal"/>
              <w:widowControl/>
              <w:ind w:left="43" w:firstLine="567"/>
              <w:jc w:val="both"/>
              <w:rPr>
                <w:rFonts w:eastAsia="Tinos"/>
                <w:sz w:val="20"/>
                <w:szCs w:val="20"/>
              </w:rPr>
            </w:pPr>
            <w:r w:rsidRPr="00EC6BE0">
              <w:rPr>
                <w:rFonts w:eastAsia="Tinos"/>
                <w:sz w:val="20"/>
                <w:szCs w:val="20"/>
              </w:rPr>
              <w:t>346 земельных участках общей площадью 14375 га для ведения сельскохозяйственного производства (в 2025 г. – 2 земельных участках общей площадью 86 га);</w:t>
            </w:r>
          </w:p>
          <w:p w:rsidR="00017DFA" w:rsidRPr="00EC6BE0" w:rsidRDefault="00017DFA" w:rsidP="00017DFA">
            <w:pPr>
              <w:spacing w:after="0" w:line="240" w:lineRule="auto"/>
              <w:ind w:firstLine="610"/>
              <w:jc w:val="both"/>
              <w:rPr>
                <w:rFonts w:ascii="Times New Roman" w:eastAsia="Tinos" w:hAnsi="Times New Roman"/>
                <w:sz w:val="20"/>
                <w:szCs w:val="20"/>
              </w:rPr>
            </w:pPr>
            <w:r w:rsidRPr="00EC6BE0">
              <w:rPr>
                <w:rFonts w:ascii="Times New Roman" w:eastAsia="Tinos" w:hAnsi="Times New Roman"/>
                <w:sz w:val="20"/>
                <w:szCs w:val="20"/>
                <w:lang w:eastAsia="ru-RU"/>
              </w:rPr>
              <w:t>483 объекта капитального строительства.</w:t>
            </w:r>
          </w:p>
          <w:p w:rsidR="00017DFA" w:rsidRPr="00EC6BE0" w:rsidRDefault="00017DFA" w:rsidP="00017DFA">
            <w:pPr>
              <w:pStyle w:val="ConsPlusNormal"/>
              <w:widowControl/>
              <w:ind w:left="43" w:firstLine="567"/>
              <w:jc w:val="both"/>
              <w:rPr>
                <w:rFonts w:eastAsia="Tinos"/>
                <w:sz w:val="20"/>
                <w:szCs w:val="20"/>
              </w:rPr>
            </w:pPr>
            <w:r w:rsidRPr="00EC6BE0">
              <w:rPr>
                <w:rFonts w:eastAsia="Tinos"/>
                <w:sz w:val="20"/>
                <w:szCs w:val="20"/>
              </w:rPr>
              <w:t>В 2025 году внесены сведения о 3 объектах и 175 земельных участках, что на 64 земельных участка больше по сравнению с 2024 годом.</w:t>
            </w:r>
          </w:p>
          <w:p w:rsidR="00017DFA" w:rsidRPr="00EC6BE0" w:rsidRDefault="00017DFA" w:rsidP="00017DFA">
            <w:pPr>
              <w:pStyle w:val="ConsPlusNormal"/>
              <w:widowControl/>
              <w:ind w:left="43" w:firstLine="567"/>
              <w:jc w:val="both"/>
              <w:rPr>
                <w:rFonts w:eastAsia="Tinos"/>
                <w:sz w:val="20"/>
                <w:szCs w:val="20"/>
              </w:rPr>
            </w:pPr>
            <w:r w:rsidRPr="00EC6BE0">
              <w:rPr>
                <w:rFonts w:eastAsia="Tinos"/>
                <w:sz w:val="20"/>
                <w:szCs w:val="20"/>
              </w:rPr>
              <w:t xml:space="preserve">Объекты, включенные в Ресурс, по результатам аукционов можно приобрести в собственность, получить в аренду либо на ином праве в соответствии с действующим законодательством. </w:t>
            </w:r>
          </w:p>
          <w:p w:rsidR="00017DFA" w:rsidRPr="00EC6BE0" w:rsidRDefault="00017DFA" w:rsidP="00017DFA">
            <w:pPr>
              <w:pStyle w:val="ConsPlusNormal"/>
              <w:widowControl/>
              <w:ind w:left="43" w:firstLine="567"/>
              <w:jc w:val="both"/>
              <w:rPr>
                <w:rFonts w:eastAsia="Tinos"/>
                <w:sz w:val="20"/>
                <w:szCs w:val="20"/>
              </w:rPr>
            </w:pPr>
            <w:r w:rsidRPr="00EC6BE0">
              <w:rPr>
                <w:rFonts w:eastAsia="Tinos"/>
                <w:sz w:val="20"/>
                <w:szCs w:val="20"/>
              </w:rPr>
              <w:t xml:space="preserve">В рамках мероприятий по определению границ охранных зон газораспределительных сетей, находящихся в государственной собственности Чувашской Республики, и наложению ограничений на входящие в них земельные участки для обеспечения безопасной эксплуатации газопроводов за 2025 год подготовлены проекты и приняты 9 распоряжений Кабинета Министров Чувашской Республики об утверждении охранных зон 52 газораспределительных сетей общей протяженностью 15,7478 км на территории республики с направлением сведений в Единый государственный реестр недвижимости. </w:t>
            </w:r>
          </w:p>
          <w:p w:rsidR="00017DFA" w:rsidRPr="00EC6BE0" w:rsidRDefault="00017DFA" w:rsidP="00017DFA">
            <w:pPr>
              <w:widowControl w:val="0"/>
              <w:spacing w:after="0" w:line="240" w:lineRule="auto"/>
              <w:ind w:left="43" w:firstLine="567"/>
              <w:jc w:val="both"/>
              <w:rPr>
                <w:rFonts w:ascii="Times New Roman" w:hAnsi="Times New Roman"/>
                <w:sz w:val="20"/>
                <w:szCs w:val="20"/>
              </w:rPr>
            </w:pPr>
            <w:r w:rsidRPr="00EC6BE0">
              <w:rPr>
                <w:rFonts w:ascii="Times New Roman" w:eastAsia="Tinos" w:hAnsi="Times New Roman"/>
                <w:sz w:val="20"/>
                <w:szCs w:val="20"/>
                <w:lang w:eastAsia="ru-RU"/>
              </w:rPr>
              <w:t xml:space="preserve"> Государственная кадастровая оценка проведена в Чувашской Республике в 2023 году в отношении 821,5  тыс. даний, помещений, сооружений, объектов незавершенного строительства, машино-мест, учтенных в Едином государственном реестре недвижимости, на территории Чувашской Республики. </w:t>
            </w:r>
            <w:r w:rsidRPr="00EC6BE0">
              <w:rPr>
                <w:rFonts w:ascii="Times New Roman" w:eastAsia="Tinos" w:hAnsi="Times New Roman"/>
                <w:sz w:val="20"/>
                <w:szCs w:val="20"/>
                <w:lang w:eastAsia="ru-RU"/>
              </w:rPr>
              <w:lastRenderedPageBreak/>
              <w:t>Постановлением Кабинета Министров Чувашской Республики от 10.11.2023 № 717 утверждены результаты определения кадастровой стоимости зданий, помещений, сооружений, объектов незавершенного строительства, машино-мест, учтенных в Едином государственном реестре недвижимости, на территории Чувашской Республики. Сведения о кадастровой стоимости объектов капитального строительства внесены в ЕГРН в 2024 году.</w:t>
            </w:r>
          </w:p>
          <w:p w:rsidR="00017DFA" w:rsidRPr="00EC6BE0" w:rsidRDefault="00017DFA" w:rsidP="00017DFA">
            <w:pPr>
              <w:spacing w:after="0" w:line="240" w:lineRule="auto"/>
              <w:ind w:firstLine="709"/>
              <w:jc w:val="both"/>
              <w:rPr>
                <w:rFonts w:ascii="Times New Roman" w:eastAsia="Tinos" w:hAnsi="Times New Roman"/>
                <w:sz w:val="20"/>
                <w:szCs w:val="20"/>
              </w:rPr>
            </w:pPr>
            <w:r w:rsidRPr="00EC6BE0">
              <w:rPr>
                <w:rFonts w:ascii="Times New Roman" w:eastAsia="Tinos" w:hAnsi="Times New Roman"/>
                <w:sz w:val="20"/>
                <w:szCs w:val="20"/>
                <w:lang w:eastAsia="ru-RU"/>
              </w:rPr>
              <w:t>Сведения о кадастровой стоимости 748,5  тыс. земельных участков, применяемой с 01.01.2023, внесены в ЕГРН в 2023 году.  В 2025 году по результатам устранения выявленных ошибок в постановление Кабинета Министров Чувашской Республики от 22.11.2022 № 600 об утверждении результатов определения кадастровой стоимости земельных участков в составе земель всех категорий на территории Чувашской Республики внесены изменения (постановления Кабинета Министров Чувашской Республики</w:t>
            </w:r>
            <w:r w:rsidRPr="00EC6BE0">
              <w:rPr>
                <w:rFonts w:ascii="Times New Roman" w:eastAsia="Tinos" w:hAnsi="Times New Roman"/>
                <w:sz w:val="20"/>
                <w:szCs w:val="20"/>
              </w:rPr>
              <w:t xml:space="preserve"> </w:t>
            </w:r>
            <w:r w:rsidRPr="00EC6BE0">
              <w:rPr>
                <w:rFonts w:ascii="Times New Roman" w:eastAsia="Tinos" w:hAnsi="Times New Roman"/>
                <w:sz w:val="20"/>
                <w:szCs w:val="20"/>
                <w:lang w:eastAsia="ru-RU"/>
              </w:rPr>
              <w:t xml:space="preserve">от 14.04.2025 № 202, от 14.05.2025 № 273, от 16.07.2025 № 404, от 10.09.2025 № 521). </w:t>
            </w:r>
          </w:p>
          <w:p w:rsidR="00017DFA" w:rsidRPr="00EC6BE0" w:rsidRDefault="00017DFA" w:rsidP="00017DFA">
            <w:pPr>
              <w:spacing w:after="0" w:line="240" w:lineRule="auto"/>
              <w:ind w:firstLine="709"/>
              <w:jc w:val="both"/>
              <w:rPr>
                <w:rFonts w:ascii="Times New Roman" w:eastAsia="Tinos" w:hAnsi="Times New Roman"/>
                <w:sz w:val="20"/>
                <w:szCs w:val="20"/>
              </w:rPr>
            </w:pPr>
            <w:r w:rsidRPr="00EC6BE0">
              <w:rPr>
                <w:rFonts w:ascii="Times New Roman" w:eastAsia="Tinos" w:hAnsi="Times New Roman"/>
                <w:sz w:val="20"/>
                <w:szCs w:val="20"/>
                <w:lang w:eastAsia="ru-RU"/>
              </w:rPr>
              <w:t>В 2025 году распоряжением Кабинета Министров Чувашской Республики от 26.02.2025 № 177-р принято решение о проведении в 2026 году государственной кадастровой оценки земельных участков, БУ «Чуваштехинвентаризация» Минэкономразвития Чувашии проведена подготовительная работа в отношении 636,8 тыс. земельных участков всех категорий, учтенных в ЕГРН.</w:t>
            </w:r>
          </w:p>
          <w:p w:rsidR="00017DFA" w:rsidRPr="00EC6BE0" w:rsidRDefault="00017DFA" w:rsidP="00017DFA">
            <w:pPr>
              <w:spacing w:after="0" w:line="240" w:lineRule="auto"/>
              <w:ind w:firstLine="709"/>
              <w:jc w:val="both"/>
              <w:rPr>
                <w:sz w:val="20"/>
                <w:szCs w:val="20"/>
              </w:rPr>
            </w:pPr>
            <w:r w:rsidRPr="00EC6BE0">
              <w:rPr>
                <w:rFonts w:ascii="Times New Roman" w:eastAsia="Tinos" w:hAnsi="Times New Roman"/>
                <w:sz w:val="20"/>
                <w:szCs w:val="20"/>
                <w:lang w:eastAsia="ru-RU"/>
              </w:rPr>
              <w:t xml:space="preserve">В целях эффективного управления в 2025 году создан региональный инцидент «Земля, недвижимость» с запуском 12 межведомственных задач, в том числе направление реализации государственной кадастровой оценки земель  определено в задаче № 6. </w:t>
            </w:r>
          </w:p>
        </w:tc>
      </w:tr>
      <w:tr w:rsidR="00375F0B" w:rsidRPr="00EC6BE0" w:rsidTr="003B26BE">
        <w:tc>
          <w:tcPr>
            <w:tcW w:w="143" w:type="pct"/>
            <w:gridSpan w:val="2"/>
            <w:tcBorders>
              <w:left w:val="none" w:sz="4" w:space="0" w:color="000000"/>
            </w:tcBorders>
          </w:tcPr>
          <w:p w:rsidR="00375F0B" w:rsidRPr="00EC6BE0" w:rsidRDefault="00375F0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375F0B" w:rsidRPr="00EC6BE0" w:rsidRDefault="00375F0B"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"Эффективное управление и распоряжение государственным имуществом Чувашской Республики"</w:t>
            </w:r>
          </w:p>
          <w:p w:rsidR="009552D4" w:rsidRPr="00EC6BE0" w:rsidRDefault="009552D4" w:rsidP="00980B59">
            <w:pPr>
              <w:spacing w:after="0" w:line="240" w:lineRule="auto"/>
              <w:jc w:val="both"/>
              <w:rPr>
                <w:rFonts w:ascii="Times New Roman" w:hAnsi="Times New Roman"/>
                <w:sz w:val="20"/>
                <w:szCs w:val="20"/>
              </w:rPr>
            </w:pPr>
          </w:p>
          <w:p w:rsidR="009552D4" w:rsidRPr="00EC6BE0" w:rsidRDefault="009552D4" w:rsidP="00980B59">
            <w:pPr>
              <w:spacing w:after="0" w:line="240" w:lineRule="auto"/>
              <w:jc w:val="both"/>
              <w:rPr>
                <w:rFonts w:ascii="Times New Roman" w:hAnsi="Times New Roman"/>
                <w:sz w:val="20"/>
                <w:szCs w:val="20"/>
              </w:rPr>
            </w:pPr>
          </w:p>
          <w:p w:rsidR="009552D4" w:rsidRPr="00EC6BE0" w:rsidRDefault="009552D4" w:rsidP="00980B59">
            <w:pPr>
              <w:spacing w:after="0" w:line="240" w:lineRule="auto"/>
              <w:jc w:val="both"/>
              <w:rPr>
                <w:rFonts w:ascii="Times New Roman" w:hAnsi="Times New Roman"/>
                <w:sz w:val="20"/>
                <w:szCs w:val="20"/>
              </w:rPr>
            </w:pPr>
          </w:p>
        </w:tc>
        <w:tc>
          <w:tcPr>
            <w:tcW w:w="625" w:type="pct"/>
          </w:tcPr>
          <w:p w:rsidR="00375F0B" w:rsidRPr="00EC6BE0" w:rsidRDefault="00AD0B50"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AD0B50" w:rsidRPr="00EC6BE0" w:rsidRDefault="00AD0B50" w:rsidP="00AD0B50">
            <w:pPr>
              <w:spacing w:after="0" w:line="240" w:lineRule="auto"/>
              <w:ind w:firstLine="597"/>
              <w:jc w:val="both"/>
              <w:rPr>
                <w:rFonts w:ascii="Times New Roman" w:hAnsi="Times New Roman"/>
                <w:bCs/>
                <w:sz w:val="20"/>
                <w:szCs w:val="20"/>
              </w:rPr>
            </w:pPr>
            <w:r w:rsidRPr="00EC6BE0">
              <w:rPr>
                <w:rFonts w:ascii="Times New Roman" w:eastAsia="Tinos" w:hAnsi="Times New Roman"/>
                <w:bCs/>
                <w:sz w:val="20"/>
                <w:szCs w:val="20"/>
              </w:rPr>
              <w:t>В целях контроля за эффективным использованием государственного имущества Чувашской Республики  в рамках осуществления возложенных полномочий за 2025 год проведено 157</w:t>
            </w:r>
            <w:r w:rsidRPr="00EC6BE0">
              <w:rPr>
                <w:rFonts w:ascii="Times New Roman" w:eastAsia="Tinos" w:hAnsi="Times New Roman"/>
                <w:b/>
                <w:bCs/>
                <w:sz w:val="20"/>
                <w:szCs w:val="20"/>
              </w:rPr>
              <w:t xml:space="preserve"> </w:t>
            </w:r>
            <w:r w:rsidRPr="00EC6BE0">
              <w:rPr>
                <w:rFonts w:ascii="Times New Roman" w:eastAsia="Tinos" w:hAnsi="Times New Roman"/>
                <w:bCs/>
                <w:sz w:val="20"/>
                <w:szCs w:val="20"/>
              </w:rPr>
              <w:t xml:space="preserve">плановых </w:t>
            </w:r>
            <w:r w:rsidRPr="00EC6BE0">
              <w:rPr>
                <w:rFonts w:ascii="Times New Roman" w:eastAsia="Tinos" w:hAnsi="Times New Roman"/>
                <w:b/>
                <w:bCs/>
                <w:sz w:val="20"/>
                <w:szCs w:val="20"/>
              </w:rPr>
              <w:t xml:space="preserve"> </w:t>
            </w:r>
            <w:r w:rsidRPr="00EC6BE0">
              <w:rPr>
                <w:rFonts w:ascii="Times New Roman" w:eastAsia="Tinos" w:hAnsi="Times New Roman"/>
                <w:bCs/>
                <w:sz w:val="20"/>
                <w:szCs w:val="20"/>
              </w:rPr>
              <w:t>проверок, из них:</w:t>
            </w:r>
          </w:p>
          <w:p w:rsidR="00AD0B50" w:rsidRPr="00EC6BE0" w:rsidRDefault="00AD0B50" w:rsidP="00AD0B50">
            <w:pPr>
              <w:spacing w:after="0" w:line="240" w:lineRule="auto"/>
              <w:ind w:firstLine="597"/>
              <w:jc w:val="both"/>
              <w:rPr>
                <w:rFonts w:ascii="Times New Roman" w:hAnsi="Times New Roman"/>
                <w:bCs/>
                <w:sz w:val="20"/>
                <w:szCs w:val="20"/>
              </w:rPr>
            </w:pPr>
            <w:r w:rsidRPr="00EC6BE0">
              <w:rPr>
                <w:rFonts w:ascii="Times New Roman" w:eastAsia="Tinos" w:hAnsi="Times New Roman"/>
                <w:bCs/>
                <w:sz w:val="20"/>
                <w:szCs w:val="20"/>
              </w:rPr>
              <w:t xml:space="preserve">- 56 совместные плановые проверки деятельности государственных учреждений (100 % от планов на 2025 год). </w:t>
            </w:r>
            <w:r w:rsidRPr="00EC6BE0">
              <w:rPr>
                <w:rFonts w:ascii="Times New Roman" w:eastAsia="Tinos" w:hAnsi="Times New Roman"/>
                <w:sz w:val="20"/>
                <w:szCs w:val="20"/>
              </w:rPr>
              <w:t>В ходе контрольных мероприятий было проверено эффективное использование и сохранность 552 объектов недвижимости, находящихся в оперативном управлении государственных учреждений Чувашской Республики, 208 земельных участка, предоставленных на праве постоянного (бессрочного) пользования государственным учреждениям Чувашской Республики, и 100 840 ед. движимого имущества (источник акты проверок, а также сводные реестры проведенных проверок). В ходе контрольных мероприятий выявлен объект недвижимого имущества не зарегистрированный и неучтенный на балансе государственного учреждения Чувашской Республики, по которому по состоянию на 01.01.2026 осуществлены мероприятия по его регистрации и постановке на баланс</w:t>
            </w:r>
            <w:r w:rsidRPr="00EC6BE0">
              <w:rPr>
                <w:rFonts w:ascii="Times New Roman" w:eastAsia="Tinos" w:hAnsi="Times New Roman"/>
                <w:bCs/>
                <w:sz w:val="20"/>
                <w:szCs w:val="20"/>
              </w:rPr>
              <w:t xml:space="preserve">; </w:t>
            </w:r>
          </w:p>
          <w:p w:rsidR="00AD0B50" w:rsidRPr="00EC6BE0" w:rsidRDefault="00AD0B50" w:rsidP="00AD0B50">
            <w:pPr>
              <w:pStyle w:val="a5"/>
              <w:ind w:firstLine="597"/>
              <w:jc w:val="both"/>
              <w:rPr>
                <w:rFonts w:ascii="Times New Roman" w:hAnsi="Times New Roman"/>
                <w:spacing w:val="1"/>
              </w:rPr>
            </w:pPr>
            <w:r w:rsidRPr="00EC6BE0">
              <w:rPr>
                <w:rFonts w:ascii="Times New Roman" w:eastAsia="Tinos" w:hAnsi="Times New Roman"/>
                <w:lang w:eastAsia="ru-RU"/>
              </w:rPr>
              <w:t xml:space="preserve">- 64 плановые выездные проверки (110 % от плана) </w:t>
            </w:r>
            <w:r w:rsidRPr="00EC6BE0">
              <w:rPr>
                <w:rFonts w:ascii="Times New Roman" w:eastAsia="Tinos" w:hAnsi="Times New Roman"/>
                <w:spacing w:val="1"/>
              </w:rPr>
              <w:t>на предмет соблюдения арендаторами и пользователями государственного имущества и земельных участков, являющихся государственной собственностью Чувашской Республики, переданных в аренду и безвозмездное пользование из состава имущества казны Чувашской Республики, в отношении 109 объектов недвижимого имущества, общей площадью  свыше 40,3 тыс. кв.м, 21 объекта движимого имущества и 125 земельных участков общей площадью 977,6 тыс. га;</w:t>
            </w:r>
          </w:p>
          <w:p w:rsidR="00AD0B50" w:rsidRPr="00EC6BE0" w:rsidRDefault="00AD0B50" w:rsidP="00AD0B50">
            <w:pPr>
              <w:spacing w:after="0" w:line="240" w:lineRule="auto"/>
              <w:ind w:firstLine="597"/>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- 37 плановых выездных проверок целевого использования в соответствии с федеральным </w:t>
            </w:r>
            <w:r w:rsidRPr="00EC6BE0">
              <w:rPr>
                <w:rFonts w:ascii="Times New Roman" w:eastAsia="Tinos" w:hAnsi="Times New Roman"/>
                <w:sz w:val="20"/>
                <w:szCs w:val="20"/>
                <w:lang w:eastAsia="ru-RU"/>
              </w:rPr>
              <w:lastRenderedPageBreak/>
              <w:t>законодательством в отношении 37 земельных участков на площади 3234,0 га, в т.ч. 8 участков из земель сельскохозяйственного назначения (271,47 га), предоставленных в постоянное (бессрочное) пользование. По результатам проверок выявлены  замечания по вопросам оформления документов по 21 земельному участку с учетом объектов недвижимости, расположенных на них. В отношении 9 земельных участков замечания устранены, по 12 - ведется работа по устранению замечаний.</w:t>
            </w:r>
          </w:p>
          <w:p w:rsidR="00AD0B50" w:rsidRPr="00EC6BE0" w:rsidRDefault="00AD0B50" w:rsidP="00AD0B50">
            <w:pPr>
              <w:tabs>
                <w:tab w:val="left" w:pos="9072"/>
              </w:tabs>
              <w:spacing w:after="0" w:line="240" w:lineRule="auto"/>
              <w:ind w:firstLine="597"/>
              <w:jc w:val="both"/>
              <w:rPr>
                <w:rFonts w:ascii="Times New Roman" w:hAnsi="Times New Roman"/>
                <w:sz w:val="20"/>
                <w:szCs w:val="20"/>
              </w:rPr>
            </w:pP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bCs/>
                <w:sz w:val="20"/>
                <w:szCs w:val="20"/>
              </w:rPr>
              <w:t>Всего за 2025 в республиканский бюджет Чувашской Республики обеспечено поступление 148,6 млн. рублей от аренды государственного имущества и земельных участков, находящихся в государственной собственности Чувашской Республики (за 2024год – 166,3 млн. рублей), в том числе:</w:t>
            </w:r>
          </w:p>
          <w:p w:rsidR="00AD0B50" w:rsidRPr="00EC6BE0" w:rsidRDefault="00AD0B50" w:rsidP="00AD0B50">
            <w:pPr>
              <w:spacing w:after="0" w:line="240" w:lineRule="auto"/>
              <w:ind w:firstLine="597"/>
              <w:jc w:val="both"/>
              <w:rPr>
                <w:rFonts w:ascii="Times New Roman" w:hAnsi="Times New Roman"/>
                <w:bCs/>
                <w:sz w:val="20"/>
                <w:szCs w:val="20"/>
              </w:rPr>
            </w:pPr>
            <w:r w:rsidRPr="00EC6BE0">
              <w:rPr>
                <w:rFonts w:ascii="Times New Roman" w:eastAsia="Tinos" w:hAnsi="Times New Roman"/>
                <w:bCs/>
                <w:sz w:val="20"/>
                <w:szCs w:val="20"/>
              </w:rPr>
              <w:t>от аренды государственного имущества – 102,4 млн. рублей;</w:t>
            </w:r>
          </w:p>
          <w:p w:rsidR="00AD0B50" w:rsidRPr="00EC6BE0" w:rsidRDefault="00AD0B50" w:rsidP="00AD0B50">
            <w:pPr>
              <w:spacing w:after="0" w:line="240" w:lineRule="auto"/>
              <w:ind w:firstLine="597"/>
              <w:jc w:val="both"/>
              <w:rPr>
                <w:rFonts w:ascii="Times New Roman" w:hAnsi="Times New Roman"/>
                <w:bCs/>
                <w:sz w:val="20"/>
                <w:szCs w:val="20"/>
              </w:rPr>
            </w:pPr>
            <w:r w:rsidRPr="00EC6BE0">
              <w:rPr>
                <w:rFonts w:ascii="Times New Roman" w:eastAsia="Tinos" w:hAnsi="Times New Roman"/>
                <w:bCs/>
                <w:sz w:val="20"/>
                <w:szCs w:val="20"/>
              </w:rPr>
              <w:t xml:space="preserve">от аренды земельных участков –  46,2 млн. рублей. </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bCs/>
                <w:sz w:val="20"/>
                <w:szCs w:val="20"/>
              </w:rPr>
              <w:t xml:space="preserve">В целях обеспечения своевременного и полного поступления арендных платежей проводится претензионная и исковая работа, в адрес арендаторов - должников по действующим договорам аренды имущества и земельных участков, являющихся государственной собственностью Чувашской Республики направлено, так в 2025 г. направлено 230 претензий на сумму 39,8 млн. руб., по которым поступила оплата в сумме  7,5 млн. руб.,  39 исковых заявлений на сумму 19,1 млн. руб, по которым оплачено 1,1 млн. руб., принято 26 решений судов на сумму 12,5 млн. руб., направлено на принудительное исполнение 33 исполнительных листана сумму 24,08 млн. руб., в рамках исполнительных производств поступило 12,3 млн. руб. </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bCs/>
                <w:sz w:val="20"/>
                <w:szCs w:val="20"/>
              </w:rPr>
              <w:t>В целях вовлечения государственного имущества и земельных участков в хозяйственный оборот в соответствии с требованиями законодательства о защите конкуренции и Земельного кодекса Российской Федерации в 2025 г. обеспечено проведение 1 аукциона на право заключения договоров аренды в отношении 2 объектов недвижимого имущества общей площадью 1,9 тыс. кв. м, по результатам которых заключено 2 договора аренды в отношении 2 объектов недвижимого имущества на сумму годового размера арендной платы 0,28 млн. рублей и 1 аукцион на право заключения договора аренды земельного участка в отношении 1 земельных участков общей площадью 0,1 га, аукцион признан несостоявшимся ввиду отсутствия заявок.</w:t>
            </w:r>
          </w:p>
          <w:p w:rsidR="00AD0B50" w:rsidRPr="00EC6BE0" w:rsidRDefault="00AD0B50" w:rsidP="00AD0B50">
            <w:pPr>
              <w:spacing w:after="0" w:line="240" w:lineRule="auto"/>
              <w:ind w:firstLine="597"/>
              <w:jc w:val="both"/>
              <w:rPr>
                <w:rFonts w:ascii="Times New Roman" w:hAnsi="Times New Roman"/>
                <w:bCs/>
                <w:sz w:val="20"/>
                <w:szCs w:val="20"/>
              </w:rPr>
            </w:pPr>
            <w:r w:rsidRPr="00EC6BE0">
              <w:rPr>
                <w:rFonts w:ascii="Times New Roman" w:eastAsia="Tinos" w:hAnsi="Times New Roman"/>
                <w:bCs/>
                <w:sz w:val="20"/>
                <w:szCs w:val="20"/>
              </w:rPr>
              <w:t>Всего за 2025 г. по результатам торгов, а также без проведения торгов в установленных законодательством случаях и порядке в отношении имущества, составляющего казну Чувашской Республики обеспечено заключение:</w:t>
            </w:r>
          </w:p>
          <w:p w:rsidR="00AD0B50" w:rsidRPr="00EC6BE0" w:rsidRDefault="00AD0B50" w:rsidP="00AD0B50">
            <w:pPr>
              <w:spacing w:after="0" w:line="240" w:lineRule="auto"/>
              <w:ind w:firstLine="597"/>
              <w:jc w:val="both"/>
              <w:rPr>
                <w:rFonts w:ascii="Times New Roman" w:hAnsi="Times New Roman"/>
                <w:bCs/>
                <w:sz w:val="20"/>
                <w:szCs w:val="20"/>
              </w:rPr>
            </w:pPr>
            <w:r w:rsidRPr="00EC6BE0">
              <w:rPr>
                <w:rFonts w:ascii="Times New Roman" w:eastAsia="Tinos" w:hAnsi="Times New Roman"/>
                <w:bCs/>
                <w:sz w:val="20"/>
                <w:szCs w:val="20"/>
              </w:rPr>
              <w:t>- 10 договоров аренды государственного имущества в отношении 10 объектов недвижимого имущества общей площадью 4,3 тыс. кв. м. и 164 объектов движимого имущества на общую сумму годового размера арендной платы 5,0 млн. рублей;</w:t>
            </w:r>
          </w:p>
          <w:p w:rsidR="00AD0B50" w:rsidRPr="00EC6BE0" w:rsidRDefault="00AD0B50" w:rsidP="00AD0B50">
            <w:pPr>
              <w:spacing w:after="0" w:line="240" w:lineRule="auto"/>
              <w:ind w:firstLine="597"/>
              <w:jc w:val="both"/>
              <w:rPr>
                <w:rFonts w:ascii="Times New Roman" w:eastAsia="Tinos" w:hAnsi="Times New Roman"/>
                <w:sz w:val="20"/>
                <w:szCs w:val="20"/>
              </w:rPr>
            </w:pPr>
            <w:r w:rsidRPr="00EC6BE0">
              <w:rPr>
                <w:rFonts w:ascii="Times New Roman" w:eastAsia="Tinos" w:hAnsi="Times New Roman"/>
                <w:bCs/>
                <w:sz w:val="20"/>
                <w:szCs w:val="20"/>
              </w:rPr>
              <w:t>- 37 договоров аренды в отношении 65 земельных участков общей площадью 143,3 га на общую сумму годового размера арендной платы 2,0 млн. рублей;</w:t>
            </w:r>
          </w:p>
          <w:p w:rsidR="00AD0B50" w:rsidRPr="00EC6BE0" w:rsidRDefault="00AD0B50" w:rsidP="00AD0B50">
            <w:pPr>
              <w:spacing w:after="0" w:line="240" w:lineRule="auto"/>
              <w:ind w:firstLine="597"/>
              <w:jc w:val="both"/>
              <w:rPr>
                <w:rFonts w:ascii="Times New Roman" w:eastAsia="Tinos" w:hAnsi="Times New Roman"/>
                <w:sz w:val="20"/>
                <w:szCs w:val="20"/>
              </w:rPr>
            </w:pPr>
            <w:r w:rsidRPr="00EC6BE0">
              <w:rPr>
                <w:rFonts w:ascii="Times New Roman" w:eastAsia="Tinos" w:hAnsi="Times New Roman"/>
                <w:bCs/>
                <w:sz w:val="20"/>
                <w:szCs w:val="20"/>
              </w:rPr>
              <w:t>- 3 договоров безвозмездного пользования государственным имуществом в отношении 5 объектов недвижимого имущества общей площадью 0,8 тыс. кв.м и 6 объектов движимого имущества;</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bCs/>
                <w:sz w:val="20"/>
                <w:szCs w:val="20"/>
              </w:rPr>
              <w:lastRenderedPageBreak/>
              <w:t>- 11 договоров безвозмездного пользования земельными участками в отношении 12 участков общей площадью 9,6 га.</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Прогнозный план (программа) приватизации государственного имущества Чувашской Республики на 2025 год и на плановый период 2026 и 2027 годов утвержден постановлением Кабинета Министров Чувашской Республики от 30.08.2024 № 506 (далее также – Программа приватизации).</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В связи с отсутствием предложений потенциальных инвесторов Программа приватизации на момент принятия не содержала перечней государственного имущества Чувашской Республики, планируемого к приватизации в плановом периоде. </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Учитывая непрерывность процесса приватизации, постановлением Кабинета Министров Чувашской Республики от 24.03.2025 № 153 в Программу приватизации включены объекты недвижимого имущества, приватизация которых не была завершена в 2024 году, расположенные по адресам:</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Чувашская Республика, Мариинско-Посадский район, Октябрьское сельское поселение, с. Октябрьское, ул. Кушникова, д. 24;</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Чувашская Республика, г. Новочебоксарск, ул. 10 Пятилетки, д. 1.</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В отношении вышеуказанных объектов проведены мероприятия по предпродажной подготовке, приняты решения об условиях приватизации. Аукционы в электронной форме, назначенные на 16.01.2025, 07.03.2025, 29.08.2025, 03.10.2025, не состоялись в связи с отсутствием заявок. Учитывая нецелесообразность проведения дальнейших мероприятий по реализации, постановлением Кабинета Министров Чувашской Республики от 07.11.2025 № 626 указанное имущество исключено из Программы приватизации.</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Отдельным направлением деятельности Министерства является реализация движимого имущества казны Чувашской Республики, не подлежащего включению в Программу приватизации.</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В 2025 году Министерством организованы аукционы по продаже 109 единиц движимого имущества, по итогам которых реализовано 44 единицы.</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 xml:space="preserve">По состоянию на 31.12.2025 поступление средств в республиканский бюджет Чувашской Республики от реализации государственного имущества Чувашской Республики, включая средства от продажи земельных участков и проценты за пользование рассрочкой оплаты имущества, составило 42,7 млн. рублей. </w:t>
            </w:r>
          </w:p>
          <w:p w:rsidR="00AD0B50" w:rsidRPr="00EC6BE0" w:rsidRDefault="00AD0B50" w:rsidP="00AD0B50">
            <w:pPr>
              <w:spacing w:after="0" w:line="240" w:lineRule="auto"/>
              <w:ind w:left="34" w:firstLine="597"/>
              <w:jc w:val="both"/>
              <w:rPr>
                <w:rFonts w:ascii="Times New Roman" w:eastAsia="Tinos" w:hAnsi="Times New Roman"/>
                <w:sz w:val="20"/>
                <w:szCs w:val="20"/>
                <w:shd w:val="clear" w:color="auto" w:fill="FFFFFF"/>
              </w:rPr>
            </w:pPr>
            <w:r w:rsidRPr="00EC6BE0">
              <w:rPr>
                <w:rFonts w:ascii="Times New Roman" w:eastAsia="Tinos" w:hAnsi="Times New Roman"/>
                <w:sz w:val="20"/>
                <w:szCs w:val="20"/>
                <w:shd w:val="clear" w:color="auto" w:fill="FFFFFF"/>
              </w:rPr>
              <w:t>По состоянию на 1 января 2026 г. в государственной собственности Чувашской Республики числятся:</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sz w:val="20"/>
                <w:szCs w:val="20"/>
              </w:rPr>
              <w:t>- 5 государственных унитарных предприятий Чувашской Республики;</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sz w:val="20"/>
                <w:szCs w:val="20"/>
              </w:rPr>
              <w:t xml:space="preserve">- акции 19 акционерных обществ, из них 3 находятся в стадии конкурсного производства (ОАО «Чувашский бройлер», АКБ «Чувашкредитпромбанк» ПАО, АО «ВИК»); </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sz w:val="20"/>
                <w:szCs w:val="20"/>
              </w:rPr>
              <w:t xml:space="preserve">- доли участия в 3 обществах с ограниченной ответственностью; </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sz w:val="20"/>
                <w:szCs w:val="20"/>
              </w:rPr>
              <w:t>- 2 акционерных общества, в отношении которых используется специальное право на участие в управлении («золотая акция»).</w:t>
            </w:r>
          </w:p>
          <w:p w:rsidR="00AD0B50" w:rsidRPr="00EC6BE0" w:rsidRDefault="00AD0B50" w:rsidP="00AD0B50">
            <w:pPr>
              <w:spacing w:after="0" w:line="240" w:lineRule="auto"/>
              <w:ind w:firstLine="597"/>
              <w:jc w:val="both"/>
              <w:rPr>
                <w:rFonts w:ascii="Times New Roman" w:hAnsi="Times New Roman"/>
                <w:sz w:val="20"/>
                <w:szCs w:val="20"/>
              </w:rPr>
            </w:pPr>
            <w:r w:rsidRPr="00EC6BE0">
              <w:rPr>
                <w:rFonts w:ascii="Times New Roman" w:eastAsia="Tinos" w:hAnsi="Times New Roman"/>
                <w:sz w:val="20"/>
                <w:szCs w:val="20"/>
              </w:rPr>
              <w:t xml:space="preserve">Поступление доходов в республиканский бюджет Чувашской Республики в виде дивидендов в 2025 </w:t>
            </w:r>
            <w:r w:rsidRPr="00EC6BE0">
              <w:rPr>
                <w:rFonts w:ascii="Times New Roman" w:eastAsia="Tinos" w:hAnsi="Times New Roman"/>
                <w:sz w:val="20"/>
                <w:szCs w:val="20"/>
              </w:rPr>
              <w:lastRenderedPageBreak/>
              <w:t>году составило 4,9 млн. рублей.</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Часть чистой прибыли, перечисленная унитарными предприятиями Чувашской Республики в республиканский бюджет Чувашской Республики в 2025 году, составила 13,7 млн. рублей.</w:t>
            </w:r>
          </w:p>
          <w:p w:rsidR="00AD0B50" w:rsidRPr="00EC6BE0" w:rsidRDefault="00AD0B50" w:rsidP="00AD0B50">
            <w:pPr>
              <w:spacing w:after="0" w:line="240" w:lineRule="auto"/>
              <w:ind w:firstLine="597"/>
              <w:jc w:val="both"/>
              <w:rPr>
                <w:rFonts w:ascii="Times New Roman" w:eastAsia="Tinos" w:hAnsi="Times New Roman"/>
                <w:sz w:val="20"/>
                <w:szCs w:val="20"/>
              </w:rPr>
            </w:pPr>
            <w:r w:rsidRPr="00EC6BE0">
              <w:rPr>
                <w:rFonts w:ascii="Times New Roman" w:eastAsia="Tinos" w:hAnsi="Times New Roman"/>
                <w:sz w:val="20"/>
                <w:szCs w:val="20"/>
              </w:rPr>
              <w:t>В 2025 году рассмотрены  ходатайства о переводе категории 109 земельных участков, на основании которых подготовлены и согласованы с заинтересованными министерствами проекты и приняты Кабинетом Министров Чувашской Республики решения о переводе категории 28 земельных участков общей площадью 344,2537 га из земель сельскохозяйственного назначения в земли промышленности и иного специального значения, а также из земель запаса в земли сельскохозяйственного назначения. По ходатайствам о переводе 75 участков документы возвращены  с указанием замечаний, по 6 земельным участкам подготовлена проекты о переводе.</w:t>
            </w:r>
          </w:p>
          <w:p w:rsidR="00AD0B50" w:rsidRPr="00EC6BE0" w:rsidRDefault="00AD0B50" w:rsidP="00AD0B50">
            <w:pPr>
              <w:spacing w:after="0" w:line="240" w:lineRule="auto"/>
              <w:ind w:firstLine="597"/>
              <w:jc w:val="both"/>
              <w:rPr>
                <w:rFonts w:ascii="Times New Roman" w:eastAsia="Tinos" w:hAnsi="Times New Roman"/>
                <w:sz w:val="20"/>
                <w:szCs w:val="20"/>
              </w:rPr>
            </w:pPr>
            <w:r w:rsidRPr="00EC6BE0">
              <w:rPr>
                <w:rFonts w:ascii="Times New Roman" w:eastAsia="Tinos" w:hAnsi="Times New Roman"/>
                <w:sz w:val="20"/>
                <w:szCs w:val="20"/>
              </w:rPr>
              <w:t>На официальном сайте Министерства размещен реестр земельных участков, переведенных из земель сельскохозяйственного назначения в земли промышленности и иного специального назначения, с указанием объемов выполненных работ по освоению участков. Реестр содержит сведения о 1667 з</w:t>
            </w:r>
            <w:r w:rsidRPr="00EC6BE0">
              <w:rPr>
                <w:rFonts w:ascii="Times New Roman" w:eastAsia="Tinos" w:hAnsi="Times New Roman"/>
                <w:sz w:val="20"/>
                <w:szCs w:val="20"/>
                <w:lang w:eastAsia="ru-RU"/>
              </w:rPr>
              <w:t>емельных участках общей площадью 2588,17 га, переведенных с 2005 по 01.01.2025 г. Освоение переведенных земель составляет 95,8%.</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 xml:space="preserve">Всего с начала реализации Закона Чувашской Республики «О предоставлении земельных участков многодетным семьям в Чувашской Республике», по состоянию на 01.01.2026 на учет для получения земельного участка в собственность бесплатно поставлены 25995 многодетных семей (в том числе в 2025 году - 1422). </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Предоставлены земельные участки 10859 многодетным семьям (в том числе в  2025 году - 219), получили иную меру социальной поддержки в виде единовременной денежной выплаты (сертификат) взамен предоставления земельного участка в собственность бесплатно 1292 многодетных семьи (в том числе в  2025 году - 492, по данным Минтруда Чувашии). Обеспеченность многодетных семей земельными участками составляет 47 %.</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Органами местного самоуправления сформировано и поставлено на государственный кадастровый учет 11,5 тыс. земельных участков площадью 1917,4 га, в том числе в 2025 году - 362 участков площадью 36 га.</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 xml:space="preserve">Полностью обеспечены земельными участками все многодетные семьи, поставленные на учет в Красночетайском муниципальном округе. </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Высокий процент обеспеченности земельными участками многодетных семей, поставленных на учет, достигнут в Шемуршинском (98%), в Аликовском (94%) и Яльчикском (92%) муниципальных округах.</w:t>
            </w:r>
          </w:p>
          <w:p w:rsidR="00AD0B50" w:rsidRPr="00EC6BE0" w:rsidRDefault="00AD0B50" w:rsidP="00AD0B50">
            <w:pPr>
              <w:pStyle w:val="afc"/>
              <w:spacing w:before="0" w:beforeAutospacing="0" w:after="0" w:afterAutospacing="0"/>
              <w:ind w:left="34" w:firstLine="597"/>
              <w:jc w:val="both"/>
              <w:rPr>
                <w:rFonts w:eastAsia="Tinos"/>
                <w:sz w:val="20"/>
                <w:szCs w:val="20"/>
              </w:rPr>
            </w:pPr>
            <w:r w:rsidRPr="00EC6BE0">
              <w:rPr>
                <w:rFonts w:eastAsia="Tinos"/>
                <w:sz w:val="20"/>
                <w:szCs w:val="20"/>
              </w:rPr>
              <w:t xml:space="preserve">В рамках реализации распоряжения Президента Российской Федерации от 06.06.2023 №174-рп и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осуществляется предоставление земельных участков в собственность бесплатно участникам специальной военной операции (СВО), удостоенным звания Героя Российской Федерации или награжденным орденами </w:t>
            </w:r>
            <w:r w:rsidRPr="00EC6BE0">
              <w:rPr>
                <w:rFonts w:eastAsia="Tinos"/>
                <w:sz w:val="20"/>
                <w:szCs w:val="20"/>
              </w:rPr>
              <w:lastRenderedPageBreak/>
              <w:t xml:space="preserve">Российской Федерации либо в случае их гибели - членам семьи. </w:t>
            </w:r>
          </w:p>
          <w:p w:rsidR="00AD0B50" w:rsidRPr="00EC6BE0" w:rsidRDefault="00AD0B50" w:rsidP="00AD0B50">
            <w:pPr>
              <w:pStyle w:val="afc"/>
              <w:spacing w:before="0" w:beforeAutospacing="0" w:after="0" w:afterAutospacing="0"/>
              <w:ind w:left="34" w:firstLine="597"/>
              <w:jc w:val="both"/>
              <w:rPr>
                <w:rFonts w:eastAsia="Tinos"/>
                <w:i/>
                <w:sz w:val="20"/>
                <w:szCs w:val="20"/>
              </w:rPr>
            </w:pPr>
            <w:r w:rsidRPr="00EC6BE0">
              <w:rPr>
                <w:rFonts w:eastAsia="Tinos"/>
                <w:sz w:val="20"/>
                <w:szCs w:val="20"/>
              </w:rPr>
              <w:t>По сведениям администраций муниципальных округов и городских округов Чувашской Республики по состоянию на 01.01.2026 для получения земельного участка в собственность бесплатно на учет поставлены 436 граждан, из них 97 получили земельный участок. Сформировано 217 земельных участков.</w:t>
            </w:r>
          </w:p>
          <w:p w:rsidR="00375F0B" w:rsidRPr="00EC6BE0" w:rsidRDefault="00AD0B50" w:rsidP="00792710">
            <w:pPr>
              <w:pStyle w:val="afc"/>
              <w:spacing w:before="0" w:beforeAutospacing="0" w:after="0" w:afterAutospacing="0"/>
              <w:ind w:left="34" w:firstLine="597"/>
              <w:jc w:val="both"/>
              <w:rPr>
                <w:sz w:val="20"/>
                <w:szCs w:val="20"/>
              </w:rPr>
            </w:pPr>
            <w:r w:rsidRPr="00EC6BE0">
              <w:rPr>
                <w:rFonts w:eastAsia="Tinos"/>
                <w:sz w:val="20"/>
                <w:szCs w:val="20"/>
              </w:rPr>
              <w:t>В 2025 году введена иная меры поддержки отдельной категории граждан (участников СВО) в виде предоставления единовременной денежной выплаты (сертификата) с их согласия взамен предоставления им в собственность бесплатно земельного участка для индивидуального жилищного строительства или ведения личного подсобного хозяйства (Закон Чувашской Республики 03.10.2025 № 59).</w:t>
            </w:r>
          </w:p>
        </w:tc>
      </w:tr>
      <w:tr w:rsidR="00375F0B" w:rsidRPr="00EC6BE0" w:rsidTr="001D44A1">
        <w:tc>
          <w:tcPr>
            <w:tcW w:w="5000" w:type="pct"/>
            <w:gridSpan w:val="8"/>
            <w:tcBorders>
              <w:left w:val="none" w:sz="4" w:space="0" w:color="000000"/>
              <w:right w:val="none" w:sz="4" w:space="0" w:color="000000"/>
            </w:tcBorders>
          </w:tcPr>
          <w:p w:rsidR="00992271" w:rsidRPr="00EC6BE0" w:rsidRDefault="00992271" w:rsidP="00980B59">
            <w:pPr>
              <w:spacing w:after="0" w:line="240" w:lineRule="auto"/>
              <w:jc w:val="center"/>
              <w:rPr>
                <w:rFonts w:ascii="Times New Roman" w:hAnsi="Times New Roman"/>
                <w:b/>
                <w:sz w:val="20"/>
                <w:szCs w:val="20"/>
              </w:rPr>
            </w:pPr>
          </w:p>
          <w:p w:rsidR="00375F0B" w:rsidRPr="00EC6BE0" w:rsidRDefault="00375F0B"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5. </w:t>
            </w:r>
            <w:r w:rsidRPr="00EC6BE0">
              <w:rPr>
                <w:rFonts w:ascii="Times New Roman" w:hAnsi="Times New Roman"/>
                <w:b/>
                <w:sz w:val="20"/>
                <w:szCs w:val="20"/>
                <w:lang w:eastAsia="ru-RU"/>
              </w:rPr>
              <w:t>Государственная программа Чувашской Республики «Формирование современной городской среды на территории Чувашской Республики»</w:t>
            </w:r>
          </w:p>
          <w:p w:rsidR="00375F0B" w:rsidRPr="00EC6BE0" w:rsidRDefault="00375F0B" w:rsidP="00980B59">
            <w:pPr>
              <w:spacing w:after="0" w:line="240" w:lineRule="auto"/>
              <w:jc w:val="both"/>
              <w:rPr>
                <w:rFonts w:ascii="Times New Roman" w:hAnsi="Times New Roman"/>
                <w:sz w:val="20"/>
                <w:szCs w:val="20"/>
              </w:rPr>
            </w:pPr>
          </w:p>
        </w:tc>
      </w:tr>
      <w:tr w:rsidR="00D940D0" w:rsidRPr="00EC6BE0" w:rsidTr="003B26BE">
        <w:tc>
          <w:tcPr>
            <w:tcW w:w="143" w:type="pct"/>
            <w:gridSpan w:val="2"/>
            <w:tcBorders>
              <w:left w:val="none" w:sz="4" w:space="0" w:color="000000"/>
            </w:tcBorders>
          </w:tcPr>
          <w:p w:rsidR="00D940D0" w:rsidRPr="00EC6BE0" w:rsidRDefault="00D940D0"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D940D0" w:rsidRPr="00EC6BE0" w:rsidRDefault="00D940D0"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"Формирование комфортной городской среды"</w:t>
            </w:r>
          </w:p>
        </w:tc>
        <w:tc>
          <w:tcPr>
            <w:tcW w:w="625" w:type="pct"/>
          </w:tcPr>
          <w:p w:rsidR="00D940D0" w:rsidRPr="00EC6BE0" w:rsidRDefault="00D940D0"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 xml:space="preserve">В 2025 году на реализацию программ формирования современной городской среды предусмотрено 323,1 млн. рублей, в т.ч. из: </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федерального бюджета – 319,8 млн. рублей;</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республиканского бюджета – 2,3 млн. рублей;</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местного бюджета – 1,0 млн. рублей.</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На данные средства благоустроено 48 общественных территорий.</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 xml:space="preserve">В 2025 году реализовывались проекты-победителей IX Всероссийского конкурса в малых городах и исторических поселениях: город Цивильск с проектом «Благоустройство общественных пространств возле Дома культуры в г. Цивильск» - завершение работ будет завершено в 2026 году  и город Ядрин с проектом административного центра г. Ядрин (включая улицы Садовая, Некрасова)», работы завершены. </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Также в 2025 году завершена реализация по проектам - победителям VIII Всероссийского конкурса в малых городах и исторических поселениях: «Благоустройство территории между двух вокзалов (ж/д вокзалом и автовокзалом) 1 этап, г. Канаш Чувашская Республика» и «Государева гора» в  г. Мариинский Посад».</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rPr>
              <w:t>Победителем X Всероссийского конкурса лучших проектов создания комфортной городской среды в малых городах и исторических поселениях признано с. Порецкое с проектом «Наследие Порецкого: развитие исторического центра села», которому предусмотрен грант из федерального бюджета в размере 68,8 млн рублей на благоустройство в 2026 году.</w:t>
            </w:r>
          </w:p>
          <w:p w:rsidR="00D940D0" w:rsidRPr="00EC6BE0" w:rsidRDefault="00D940D0" w:rsidP="003B26BE">
            <w:pPr>
              <w:shd w:val="clear" w:color="FFFFFF" w:themeColor="background1" w:fill="FFFFFF" w:themeFill="background1"/>
              <w:spacing w:after="0" w:line="240" w:lineRule="auto"/>
              <w:ind w:firstLine="419"/>
              <w:jc w:val="both"/>
              <w:rPr>
                <w:rFonts w:ascii="Times New Roman" w:hAnsi="Times New Roman"/>
                <w:sz w:val="20"/>
                <w:szCs w:val="20"/>
              </w:rPr>
            </w:pPr>
          </w:p>
        </w:tc>
      </w:tr>
      <w:tr w:rsidR="00D940D0" w:rsidRPr="00EC6BE0" w:rsidTr="003B26BE">
        <w:tc>
          <w:tcPr>
            <w:tcW w:w="143" w:type="pct"/>
            <w:gridSpan w:val="2"/>
            <w:tcBorders>
              <w:left w:val="none" w:sz="4" w:space="0" w:color="000000"/>
            </w:tcBorders>
          </w:tcPr>
          <w:p w:rsidR="00D940D0" w:rsidRPr="00EC6BE0" w:rsidRDefault="00D940D0" w:rsidP="00234A1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D940D0" w:rsidRPr="00EC6BE0" w:rsidRDefault="00D940D0" w:rsidP="003B26BE">
            <w:pPr>
              <w:pStyle w:val="ConsPlusNormal"/>
              <w:spacing w:after="200" w:line="276" w:lineRule="auto"/>
              <w:jc w:val="center"/>
              <w:rPr>
                <w:sz w:val="20"/>
                <w:szCs w:val="20"/>
              </w:rPr>
            </w:pPr>
            <w:r w:rsidRPr="00EC6BE0">
              <w:rPr>
                <w:sz w:val="20"/>
                <w:szCs w:val="20"/>
              </w:rPr>
              <w:t>Ведомственный проект "Содействие благоустройству населенных пунктов Чувашской Республики"</w:t>
            </w:r>
          </w:p>
        </w:tc>
        <w:tc>
          <w:tcPr>
            <w:tcW w:w="625" w:type="pct"/>
          </w:tcPr>
          <w:p w:rsidR="00D940D0" w:rsidRPr="00EC6BE0" w:rsidRDefault="00D940D0"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lang w:eastAsia="ru-RU"/>
              </w:rPr>
              <w:t>В 2025 году на ремонт (капитальный ремонт) тротуаров были предусмотрены средства республиканского бюджета Чувашской Республики  в размере 263,1 млн. рублей из республиканского бюджета Чувашской Республики. Муниципальным образованиями освоено 239,8 млн. рублей республиканского бюджета, что составляет 91 % от предоставляемой субсидии, на которые отремонтировано 68 086,46 кв. метров тротуаров.</w:t>
            </w:r>
          </w:p>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lang w:eastAsia="ru-RU"/>
              </w:rPr>
            </w:pPr>
            <w:r w:rsidRPr="00EC6BE0">
              <w:rPr>
                <w:rFonts w:ascii="Times New Roman" w:hAnsi="Times New Roman"/>
                <w:sz w:val="20"/>
                <w:szCs w:val="20"/>
                <w:lang w:eastAsia="ru-RU"/>
              </w:rPr>
              <w:t xml:space="preserve">В соответствии с Указом Главы Чувашской Республики от 13 сентября 2024 г. № 90 «О проведении в 2025 году Дня Республики», администрация Ядринского муниципального округа получила грант главы </w:t>
            </w:r>
            <w:r w:rsidRPr="00EC6BE0">
              <w:rPr>
                <w:rFonts w:ascii="Times New Roman" w:hAnsi="Times New Roman"/>
                <w:sz w:val="20"/>
                <w:szCs w:val="20"/>
                <w:lang w:eastAsia="ru-RU"/>
              </w:rPr>
              <w:lastRenderedPageBreak/>
              <w:t>Чувашской Республики в размере 20 000,00 тыс. рублей для развития общественной инфраструктуры. Указанные средства были направлены на следующие мероприятия:</w:t>
            </w:r>
          </w:p>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lang w:eastAsia="ru-RU"/>
              </w:rPr>
              <w:t>благоустройство пешеходной зоны по улице 30 лет Победы в городе Ядрин с устройством освещения и установкой малых архитектурных форм (МАФ);</w:t>
            </w:r>
          </w:p>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lang w:eastAsia="ru-RU"/>
              </w:rPr>
              <w:t>благоустройство пешеходной зоны по улице Шоссейная в городе Ядрин с устройством тротуара и освещения;</w:t>
            </w:r>
          </w:p>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lang w:eastAsia="ru-RU"/>
              </w:rPr>
              <w:t>ремонт автомобильных дорог по улицам Плеханова и Пискунова в городе Ядрин;</w:t>
            </w:r>
          </w:p>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lang w:eastAsia="ru-RU"/>
              </w:rPr>
              <w:t>благоустройство площади под самолётом в городе Ядрин;</w:t>
            </w:r>
          </w:p>
          <w:p w:rsidR="00D940D0" w:rsidRPr="00EC6BE0" w:rsidRDefault="00D940D0" w:rsidP="003B26BE">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ind w:firstLine="419"/>
              <w:jc w:val="both"/>
              <w:rPr>
                <w:rFonts w:ascii="Times New Roman" w:hAnsi="Times New Roman"/>
                <w:sz w:val="20"/>
                <w:szCs w:val="20"/>
              </w:rPr>
            </w:pPr>
            <w:r w:rsidRPr="00EC6BE0">
              <w:rPr>
                <w:rFonts w:ascii="Times New Roman" w:hAnsi="Times New Roman"/>
                <w:sz w:val="20"/>
                <w:szCs w:val="20"/>
                <w:lang w:eastAsia="ru-RU"/>
              </w:rPr>
              <w:t>благоустройство площади с пушками в городе Ядрин.</w:t>
            </w:r>
          </w:p>
          <w:p w:rsidR="00D940D0" w:rsidRPr="00EC6BE0" w:rsidRDefault="00D940D0" w:rsidP="003B26BE">
            <w:pPr>
              <w:spacing w:after="0" w:line="240" w:lineRule="auto"/>
              <w:ind w:firstLine="419"/>
              <w:jc w:val="both"/>
              <w:rPr>
                <w:rFonts w:ascii="Times New Roman" w:hAnsi="Times New Roman"/>
                <w:sz w:val="20"/>
                <w:szCs w:val="20"/>
              </w:rPr>
            </w:pPr>
            <w:r w:rsidRPr="00EC6BE0">
              <w:rPr>
                <w:rFonts w:ascii="Times New Roman" w:hAnsi="Times New Roman"/>
                <w:sz w:val="20"/>
                <w:szCs w:val="20"/>
              </w:rPr>
              <w:t>В республиканском бюджете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в 2025 году было предусмотрено 736,0 тыс. рублей. Всего заявки на участие в конкурсе подали 16 муниципальных образований, которые представили 74 комплекта конкурсных материалов.</w:t>
            </w:r>
          </w:p>
          <w:p w:rsidR="00D940D0" w:rsidRPr="00EC6BE0" w:rsidRDefault="00D940D0" w:rsidP="003B26BE">
            <w:pPr>
              <w:spacing w:after="0" w:line="240" w:lineRule="auto"/>
              <w:ind w:firstLine="419"/>
              <w:jc w:val="both"/>
              <w:rPr>
                <w:rFonts w:ascii="Times New Roman" w:hAnsi="Times New Roman"/>
                <w:sz w:val="20"/>
                <w:szCs w:val="20"/>
              </w:rPr>
            </w:pPr>
            <w:r w:rsidRPr="00EC6BE0">
              <w:rPr>
                <w:rFonts w:ascii="Times New Roman" w:hAnsi="Times New Roman"/>
                <w:sz w:val="20"/>
                <w:szCs w:val="20"/>
              </w:rPr>
              <w:t xml:space="preserve">В рамках реализации постановления Кабинета Министров Чувашской Республики от 22 февраля 2017 г. № 71 «О реализации на территории Чувашской Республики инициативных проектов» в 2025 году администрациями городских и отельных муниципальных округов реализовано 48  инициативных проектов, отремонтировано 7 автомобильных дорог, 35 объектов социально-культурной сферы, по 3 объекта благоустройства и сферы жилищно-коммунального хозяйства.  </w:t>
            </w:r>
          </w:p>
          <w:p w:rsidR="00D940D0" w:rsidRPr="00EC6BE0" w:rsidRDefault="00D940D0" w:rsidP="003B26BE">
            <w:pPr>
              <w:spacing w:after="0" w:line="240" w:lineRule="auto"/>
              <w:ind w:firstLine="419"/>
              <w:jc w:val="both"/>
              <w:rPr>
                <w:rFonts w:ascii="Times New Roman" w:hAnsi="Times New Roman"/>
                <w:sz w:val="20"/>
                <w:szCs w:val="20"/>
              </w:rPr>
            </w:pPr>
            <w:r w:rsidRPr="00EC6BE0">
              <w:rPr>
                <w:rFonts w:ascii="Times New Roman" w:hAnsi="Times New Roman"/>
                <w:sz w:val="20"/>
                <w:szCs w:val="20"/>
              </w:rPr>
              <w:t xml:space="preserve">   В рамках реализации мероприятий «Улучшение эстетического облика населенных пунктов»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в 2024 году было предусмотрено 736,0 тыс. рублей. Всего заявки на участие в конкурсе подали 16 муниципальных образований, которые представили 74 комплекта конкурсных материалов.</w:t>
            </w:r>
          </w:p>
        </w:tc>
      </w:tr>
      <w:tr w:rsidR="00B34494" w:rsidRPr="00EC6BE0" w:rsidTr="003B26BE">
        <w:tc>
          <w:tcPr>
            <w:tcW w:w="143" w:type="pct"/>
            <w:gridSpan w:val="2"/>
            <w:tcBorders>
              <w:left w:val="none" w:sz="4" w:space="0" w:color="000000"/>
            </w:tcBorders>
          </w:tcPr>
          <w:p w:rsidR="00B34494" w:rsidRPr="00EC6BE0" w:rsidRDefault="00B34494" w:rsidP="0083584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B34494" w:rsidRPr="00EC6BE0" w:rsidRDefault="00B34494"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реализации государственной программы Чувашской Республики "Формирование современной городской среды на территории Чувашской Республики"</w:t>
            </w:r>
          </w:p>
          <w:p w:rsidR="00B34494" w:rsidRPr="00EC6BE0" w:rsidRDefault="00B34494" w:rsidP="003B26BE">
            <w:pPr>
              <w:spacing w:after="0" w:line="240" w:lineRule="auto"/>
              <w:jc w:val="both"/>
              <w:rPr>
                <w:rFonts w:ascii="Times New Roman" w:hAnsi="Times New Roman"/>
                <w:sz w:val="20"/>
                <w:szCs w:val="20"/>
              </w:rPr>
            </w:pPr>
          </w:p>
        </w:tc>
        <w:tc>
          <w:tcPr>
            <w:tcW w:w="625" w:type="pct"/>
          </w:tcPr>
          <w:p w:rsidR="00B34494" w:rsidRPr="00EC6BE0" w:rsidRDefault="00B34494"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B34494" w:rsidRPr="00EC6BE0" w:rsidRDefault="00B34494" w:rsidP="003B26BE">
            <w:pPr>
              <w:spacing w:after="0" w:line="240" w:lineRule="auto"/>
              <w:jc w:val="both"/>
              <w:rPr>
                <w:rFonts w:ascii="Times New Roman" w:hAnsi="Times New Roman"/>
                <w:sz w:val="20"/>
                <w:szCs w:val="20"/>
              </w:rPr>
            </w:pPr>
            <w:r w:rsidRPr="00EC6BE0">
              <w:rPr>
                <w:rFonts w:ascii="Times New Roman" w:hAnsi="Times New Roman"/>
                <w:sz w:val="20"/>
                <w:szCs w:val="20"/>
              </w:rPr>
              <w:t>В целях реализации проектов победителей IX Всероссийского конкурса лучших проектов создания комфортной городской среды в малых городах и исторических поселениях по 2 объектам:  «Благоустройство общественных пространств возле Дома Культуры в г. Цивильск» и «Благоустройство общественных пространств вдоль улиц в зоне административного центра г. Ядрин (включая улицы Садовая, Некрасова)» были разработаны проектно-сметные документации, получены положительные заключения государственной экспертизы.</w:t>
            </w:r>
          </w:p>
          <w:p w:rsidR="00B34494" w:rsidRPr="00EC6BE0" w:rsidRDefault="00B34494" w:rsidP="003B26BE">
            <w:pPr>
              <w:spacing w:after="0" w:line="240" w:lineRule="auto"/>
              <w:jc w:val="both"/>
              <w:rPr>
                <w:rFonts w:ascii="Times New Roman" w:hAnsi="Times New Roman"/>
                <w:sz w:val="20"/>
                <w:szCs w:val="20"/>
              </w:rPr>
            </w:pPr>
            <w:r w:rsidRPr="00EC6BE0">
              <w:rPr>
                <w:rFonts w:ascii="Times New Roman" w:hAnsi="Times New Roman"/>
                <w:sz w:val="20"/>
                <w:szCs w:val="20"/>
              </w:rPr>
              <w:t>В рамках реализации мероприятий в сфере благоустройства территорий муниципальных образований Чувашской Республики Институтом территориального развития подготовлена 1 конкурсная заявка в Минстрой России для участия в X Всероссийском конкурсе лучших проектов создания комфортной городской среды в малых городах и исторических поселениях (далее – конкурс) для села Порецкое «Наследие Порецкого: развитие исторического центра села».</w:t>
            </w:r>
          </w:p>
          <w:p w:rsidR="00B34494" w:rsidRPr="00EC6BE0" w:rsidRDefault="00B34494" w:rsidP="003B26BE">
            <w:pPr>
              <w:spacing w:after="0" w:line="240" w:lineRule="auto"/>
              <w:jc w:val="both"/>
              <w:rPr>
                <w:rFonts w:ascii="Times New Roman" w:hAnsi="Times New Roman"/>
                <w:sz w:val="20"/>
                <w:szCs w:val="20"/>
              </w:rPr>
            </w:pPr>
            <w:r w:rsidRPr="00EC6BE0">
              <w:rPr>
                <w:rFonts w:ascii="Times New Roman" w:hAnsi="Times New Roman"/>
                <w:sz w:val="20"/>
                <w:szCs w:val="20"/>
              </w:rPr>
              <w:t>Конкурсная заявка направлена в Минстрой России в электронном виде до 01 июня 2025 г.</w:t>
            </w:r>
          </w:p>
          <w:p w:rsidR="00B34494" w:rsidRPr="00EC6BE0" w:rsidRDefault="00B34494"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Заявка одержала победу. </w:t>
            </w:r>
          </w:p>
          <w:p w:rsidR="00B34494" w:rsidRPr="00EC6BE0" w:rsidRDefault="00B34494"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 Разработано 7 дизайн-проектов для Всероссийского голосования по отбору общественных территорий, </w:t>
            </w:r>
            <w:r w:rsidRPr="00EC6BE0">
              <w:rPr>
                <w:rFonts w:ascii="Times New Roman" w:hAnsi="Times New Roman"/>
                <w:sz w:val="20"/>
                <w:szCs w:val="20"/>
              </w:rPr>
              <w:lastRenderedPageBreak/>
              <w:t>подлежащих благоустройству в Чувашской Республике в 2026 году, в рамках реализации федерального проекта «Формирование комфортной городской среды» нацпроекта «Инфраструктура для жизни».</w:t>
            </w:r>
          </w:p>
        </w:tc>
      </w:tr>
      <w:tr w:rsidR="008116AC" w:rsidRPr="00EC6BE0" w:rsidTr="001D44A1">
        <w:tc>
          <w:tcPr>
            <w:tcW w:w="5000" w:type="pct"/>
            <w:gridSpan w:val="8"/>
            <w:tcBorders>
              <w:left w:val="none" w:sz="4" w:space="0" w:color="000000"/>
              <w:right w:val="none" w:sz="4" w:space="0" w:color="000000"/>
            </w:tcBorders>
          </w:tcPr>
          <w:p w:rsidR="0056160E" w:rsidRPr="00EC6BE0" w:rsidRDefault="0056160E" w:rsidP="00980B59">
            <w:pPr>
              <w:spacing w:after="0" w:line="240" w:lineRule="auto"/>
              <w:jc w:val="center"/>
              <w:rPr>
                <w:rFonts w:ascii="Times New Roman" w:hAnsi="Times New Roman"/>
                <w:b/>
                <w:sz w:val="20"/>
                <w:szCs w:val="20"/>
              </w:rPr>
            </w:pPr>
          </w:p>
          <w:p w:rsidR="008116AC" w:rsidRPr="00EC6BE0" w:rsidRDefault="008116AC"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6. </w:t>
            </w:r>
            <w:r w:rsidRPr="00EC6BE0">
              <w:rPr>
                <w:rFonts w:ascii="Times New Roman" w:hAnsi="Times New Roman"/>
                <w:b/>
                <w:sz w:val="20"/>
                <w:szCs w:val="20"/>
                <w:lang w:eastAsia="ru-RU"/>
              </w:rPr>
              <w:t>Государственная программа Чувашской Республики «Комплексное развитие сельских территорий Чувашской Республики»</w:t>
            </w:r>
          </w:p>
          <w:p w:rsidR="008116AC" w:rsidRPr="00EC6BE0" w:rsidRDefault="008116AC" w:rsidP="00980B59">
            <w:pPr>
              <w:spacing w:after="0" w:line="240" w:lineRule="auto"/>
              <w:jc w:val="both"/>
              <w:rPr>
                <w:rFonts w:ascii="Times New Roman" w:hAnsi="Times New Roman"/>
                <w:sz w:val="20"/>
                <w:szCs w:val="20"/>
              </w:rPr>
            </w:pPr>
          </w:p>
        </w:tc>
      </w:tr>
      <w:tr w:rsidR="008116AC" w:rsidRPr="00EC6BE0" w:rsidTr="003B26BE">
        <w:tc>
          <w:tcPr>
            <w:tcW w:w="143" w:type="pct"/>
            <w:gridSpan w:val="2"/>
            <w:tcBorders>
              <w:left w:val="none" w:sz="4" w:space="0" w:color="000000"/>
            </w:tcBorders>
          </w:tcPr>
          <w:p w:rsidR="008116AC" w:rsidRPr="00EC6BE0" w:rsidRDefault="008116AC"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8116AC" w:rsidRPr="00EC6BE0" w:rsidRDefault="008116AC" w:rsidP="00702CD5">
            <w:pPr>
              <w:spacing w:after="0" w:line="240" w:lineRule="auto"/>
              <w:jc w:val="both"/>
              <w:rPr>
                <w:rFonts w:ascii="Times New Roman" w:hAnsi="Times New Roman"/>
                <w:sz w:val="20"/>
                <w:szCs w:val="20"/>
              </w:rPr>
            </w:pPr>
            <w:r w:rsidRPr="00EC6BE0">
              <w:rPr>
                <w:rFonts w:ascii="Times New Roman" w:hAnsi="Times New Roman"/>
                <w:sz w:val="20"/>
                <w:szCs w:val="20"/>
              </w:rPr>
              <w:t xml:space="preserve">Региональный проект "Развитие жилищного строительства на сельских территориях и повышение уровня благоустройства </w:t>
            </w:r>
            <w:r w:rsidR="00702CD5" w:rsidRPr="00EC6BE0">
              <w:rPr>
                <w:rFonts w:ascii="Times New Roman" w:hAnsi="Times New Roman"/>
                <w:sz w:val="20"/>
                <w:szCs w:val="20"/>
              </w:rPr>
              <w:t>д</w:t>
            </w:r>
            <w:r w:rsidRPr="00EC6BE0">
              <w:rPr>
                <w:rFonts w:ascii="Times New Roman" w:hAnsi="Times New Roman"/>
                <w:sz w:val="20"/>
                <w:szCs w:val="20"/>
              </w:rPr>
              <w:t xml:space="preserve">омовладений" </w:t>
            </w:r>
          </w:p>
          <w:p w:rsidR="00437DEC" w:rsidRPr="00EC6BE0" w:rsidRDefault="00437DEC" w:rsidP="00702CD5">
            <w:pPr>
              <w:spacing w:after="0" w:line="240" w:lineRule="auto"/>
              <w:jc w:val="both"/>
              <w:rPr>
                <w:rFonts w:ascii="Times New Roman" w:hAnsi="Times New Roman"/>
                <w:sz w:val="20"/>
                <w:szCs w:val="20"/>
              </w:rPr>
            </w:pPr>
          </w:p>
        </w:tc>
        <w:tc>
          <w:tcPr>
            <w:tcW w:w="625" w:type="pct"/>
          </w:tcPr>
          <w:p w:rsidR="008116AC" w:rsidRPr="00EC6BE0" w:rsidRDefault="000B7F37"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8116AC" w:rsidRPr="00EC6BE0" w:rsidRDefault="000B7F37" w:rsidP="000B7F37">
            <w:pPr>
              <w:pStyle w:val="TableParagraph"/>
              <w:ind w:left="37" w:right="36" w:firstLine="246"/>
              <w:jc w:val="both"/>
              <w:rPr>
                <w:sz w:val="20"/>
                <w:szCs w:val="20"/>
              </w:rPr>
            </w:pPr>
            <w:r w:rsidRPr="00EC6BE0">
              <w:rPr>
                <w:spacing w:val="-6"/>
                <w:sz w:val="20"/>
                <w:szCs w:val="20"/>
              </w:rPr>
              <w:t>Свидетельства о предоставлении социальных выплат выданы 12 сельским семьям. В 2025 году выплаты получили 264 гражданина на сумму 8,7 млн. рублей</w:t>
            </w:r>
          </w:p>
        </w:tc>
      </w:tr>
      <w:tr w:rsidR="008116AC" w:rsidRPr="00EC6BE0" w:rsidTr="003B26BE">
        <w:tc>
          <w:tcPr>
            <w:tcW w:w="143" w:type="pct"/>
            <w:gridSpan w:val="2"/>
            <w:tcBorders>
              <w:left w:val="none" w:sz="4" w:space="0" w:color="000000"/>
            </w:tcBorders>
          </w:tcPr>
          <w:p w:rsidR="008116AC" w:rsidRPr="00EC6BE0" w:rsidRDefault="008116AC"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8116AC" w:rsidRPr="00EC6BE0" w:rsidRDefault="008116AC" w:rsidP="00980B59">
            <w:pPr>
              <w:spacing w:after="0" w:line="240" w:lineRule="auto"/>
              <w:jc w:val="both"/>
              <w:rPr>
                <w:rFonts w:ascii="Times New Roman" w:hAnsi="Times New Roman"/>
                <w:sz w:val="20"/>
                <w:szCs w:val="20"/>
              </w:rPr>
            </w:pPr>
            <w:r w:rsidRPr="00EC6BE0">
              <w:rPr>
                <w:rFonts w:ascii="Times New Roman" w:hAnsi="Times New Roman"/>
                <w:sz w:val="20"/>
                <w:szCs w:val="20"/>
              </w:rPr>
              <w:t xml:space="preserve">Региональный проект "Развитие транспортной инфраструктуры на сельских территориях" </w:t>
            </w:r>
          </w:p>
          <w:p w:rsidR="00437DEC" w:rsidRPr="00EC6BE0" w:rsidRDefault="00437DEC" w:rsidP="00980B59">
            <w:pPr>
              <w:spacing w:after="0" w:line="240" w:lineRule="auto"/>
              <w:jc w:val="both"/>
              <w:rPr>
                <w:rFonts w:ascii="Times New Roman" w:hAnsi="Times New Roman"/>
                <w:sz w:val="20"/>
                <w:szCs w:val="20"/>
              </w:rPr>
            </w:pPr>
          </w:p>
        </w:tc>
        <w:tc>
          <w:tcPr>
            <w:tcW w:w="625" w:type="pct"/>
          </w:tcPr>
          <w:p w:rsidR="008116AC" w:rsidRPr="00EC6BE0" w:rsidRDefault="00375FD4" w:rsidP="00375FD4">
            <w:pPr>
              <w:spacing w:after="0" w:line="240" w:lineRule="auto"/>
              <w:jc w:val="center"/>
              <w:rPr>
                <w:rFonts w:ascii="Times New Roman" w:hAnsi="Times New Roman"/>
                <w:sz w:val="20"/>
                <w:szCs w:val="20"/>
              </w:rPr>
            </w:pPr>
            <w:r w:rsidRPr="00EC6BE0">
              <w:rPr>
                <w:rFonts w:ascii="Times New Roman" w:hAnsi="Times New Roman"/>
                <w:sz w:val="20"/>
                <w:szCs w:val="20"/>
              </w:rPr>
              <w:t>не выполнено</w:t>
            </w:r>
          </w:p>
        </w:tc>
        <w:tc>
          <w:tcPr>
            <w:tcW w:w="3219" w:type="pct"/>
            <w:tcBorders>
              <w:right w:val="none" w:sz="4" w:space="0" w:color="000000"/>
            </w:tcBorders>
          </w:tcPr>
          <w:p w:rsidR="008116AC" w:rsidRPr="00EC6BE0" w:rsidRDefault="00E32B2A" w:rsidP="00980B59">
            <w:pPr>
              <w:spacing w:after="0" w:line="240" w:lineRule="auto"/>
              <w:jc w:val="both"/>
              <w:rPr>
                <w:rFonts w:ascii="Times New Roman" w:hAnsi="Times New Roman"/>
                <w:sz w:val="20"/>
                <w:szCs w:val="20"/>
              </w:rPr>
            </w:pPr>
            <w:r w:rsidRPr="00EC6BE0">
              <w:rPr>
                <w:rFonts w:ascii="Times New Roman" w:hAnsi="Times New Roman"/>
                <w:spacing w:val="-6"/>
                <w:sz w:val="20"/>
                <w:szCs w:val="20"/>
              </w:rPr>
              <w:t>Средства из республиканского бюджета Чувашской Республики на указанное мероприятие в 2025 году не выделялись.</w:t>
            </w:r>
          </w:p>
        </w:tc>
      </w:tr>
      <w:tr w:rsidR="00DF5DD9" w:rsidRPr="00EC6BE0" w:rsidTr="003B26BE">
        <w:tc>
          <w:tcPr>
            <w:tcW w:w="143" w:type="pct"/>
            <w:gridSpan w:val="2"/>
            <w:tcBorders>
              <w:left w:val="none" w:sz="4" w:space="0" w:color="000000"/>
            </w:tcBorders>
          </w:tcPr>
          <w:p w:rsidR="00DF5DD9" w:rsidRPr="00EC6BE0" w:rsidRDefault="00DF5DD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13" w:type="pct"/>
            <w:gridSpan w:val="4"/>
          </w:tcPr>
          <w:p w:rsidR="00DF5DD9" w:rsidRPr="00EC6BE0" w:rsidRDefault="00DF5DD9" w:rsidP="00980B59">
            <w:pPr>
              <w:spacing w:after="0" w:line="240" w:lineRule="auto"/>
              <w:jc w:val="both"/>
              <w:rPr>
                <w:rFonts w:ascii="Times New Roman" w:hAnsi="Times New Roman"/>
                <w:sz w:val="20"/>
                <w:szCs w:val="20"/>
              </w:rPr>
            </w:pPr>
            <w:r w:rsidRPr="00EC6BE0">
              <w:rPr>
                <w:rFonts w:ascii="Times New Roman" w:hAnsi="Times New Roman"/>
                <w:sz w:val="20"/>
                <w:szCs w:val="20"/>
              </w:rPr>
              <w:t xml:space="preserve">Региональный проект "Современный облик сельских территорий" </w:t>
            </w:r>
          </w:p>
          <w:p w:rsidR="00DF5DD9" w:rsidRPr="00EC6BE0" w:rsidRDefault="00DF5DD9" w:rsidP="00980B59">
            <w:pPr>
              <w:spacing w:after="0" w:line="240" w:lineRule="auto"/>
              <w:jc w:val="both"/>
              <w:rPr>
                <w:rFonts w:ascii="Times New Roman" w:hAnsi="Times New Roman"/>
                <w:sz w:val="20"/>
                <w:szCs w:val="20"/>
              </w:rPr>
            </w:pPr>
          </w:p>
        </w:tc>
        <w:tc>
          <w:tcPr>
            <w:tcW w:w="625" w:type="pct"/>
          </w:tcPr>
          <w:p w:rsidR="00DF5DD9" w:rsidRPr="00EC6BE0" w:rsidRDefault="00DF5DD9"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DF5DD9" w:rsidRPr="00EC6BE0" w:rsidRDefault="00DF5DD9" w:rsidP="003B26BE">
            <w:pPr>
              <w:pStyle w:val="TableParagraph"/>
              <w:ind w:left="37" w:right="36" w:firstLine="246"/>
              <w:jc w:val="both"/>
              <w:rPr>
                <w:spacing w:val="-6"/>
                <w:sz w:val="20"/>
                <w:szCs w:val="20"/>
              </w:rPr>
            </w:pPr>
            <w:r w:rsidRPr="00EC6BE0">
              <w:rPr>
                <w:spacing w:val="-6"/>
                <w:sz w:val="20"/>
                <w:szCs w:val="20"/>
              </w:rPr>
              <w:t>В 2025 году средства направлены на реализацию на реализацию двух проектов:</w:t>
            </w:r>
          </w:p>
          <w:p w:rsidR="00DF5DD9" w:rsidRPr="00EC6BE0" w:rsidRDefault="00DF5DD9" w:rsidP="003B26BE">
            <w:pPr>
              <w:pStyle w:val="TableParagraph"/>
              <w:ind w:left="37" w:right="36" w:firstLine="246"/>
              <w:jc w:val="both"/>
              <w:rPr>
                <w:spacing w:val="-6"/>
                <w:sz w:val="20"/>
                <w:szCs w:val="20"/>
              </w:rPr>
            </w:pPr>
            <w:r w:rsidRPr="00EC6BE0">
              <w:rPr>
                <w:spacing w:val="-6"/>
                <w:sz w:val="20"/>
                <w:szCs w:val="20"/>
              </w:rPr>
              <w:t>«Комплексное развитие села Красноармейское Красноармейского муниципального округа Чувашской Республики» – 187,1 млн. рублей (ФБ – 185,2 млн. рублей, РБ – 1,9 млн. рублей). В составе проекта построено 6 блочно-модульных котельных, объект водоснабжения, начато строительство сельского дома культуры (объект переходящий до 2027 г.), создана точка доступа к сети Интернет и приобретен автобус для спортивной школы;</w:t>
            </w:r>
          </w:p>
          <w:p w:rsidR="00DF5DD9" w:rsidRPr="00EC6BE0" w:rsidRDefault="00DF5DD9" w:rsidP="003B26BE">
            <w:pPr>
              <w:pStyle w:val="TableParagraph"/>
              <w:ind w:left="37" w:right="36" w:firstLine="246"/>
              <w:jc w:val="both"/>
              <w:rPr>
                <w:spacing w:val="-6"/>
                <w:sz w:val="20"/>
                <w:szCs w:val="20"/>
              </w:rPr>
            </w:pPr>
            <w:r w:rsidRPr="00EC6BE0">
              <w:rPr>
                <w:spacing w:val="-6"/>
                <w:sz w:val="20"/>
                <w:szCs w:val="20"/>
              </w:rPr>
              <w:t>«Комплексное развитие с. Батырево Батыревского муниципального округа Чувашской Республики» – 102,3 млн. рублей (ФБ – 101,3 млн. рублей, РБ – 1,0 млн. рублей). В составе данного проекта осуществлен капитальный ремонт здания культурно-досугового центра с. Батырево, приобретено оборудование для культурно-досугового центра и создана точка доступа к сети Интернет в парке</w:t>
            </w:r>
          </w:p>
          <w:p w:rsidR="00DF5DD9" w:rsidRPr="00EC6BE0" w:rsidRDefault="00DF5DD9" w:rsidP="003B26BE">
            <w:pPr>
              <w:pStyle w:val="TableParagraph"/>
              <w:ind w:left="37" w:right="36" w:firstLine="246"/>
              <w:jc w:val="both"/>
              <w:rPr>
                <w:spacing w:val="-6"/>
                <w:sz w:val="20"/>
                <w:szCs w:val="20"/>
              </w:rPr>
            </w:pPr>
            <w:r w:rsidRPr="00EC6BE0">
              <w:rPr>
                <w:spacing w:val="-6"/>
                <w:sz w:val="20"/>
                <w:szCs w:val="20"/>
              </w:rPr>
              <w:t>В 2025 году средства направлены на приобретение 1 автобуса для Спортивной школы с. Красноармейское Красноармейского муниципального округа</w:t>
            </w:r>
          </w:p>
        </w:tc>
      </w:tr>
      <w:tr w:rsidR="0038482A" w:rsidRPr="00EC6BE0" w:rsidTr="003B26BE">
        <w:tc>
          <w:tcPr>
            <w:tcW w:w="143" w:type="pct"/>
            <w:gridSpan w:val="2"/>
            <w:tcBorders>
              <w:left w:val="none" w:sz="4" w:space="0" w:color="000000"/>
            </w:tcBorders>
          </w:tcPr>
          <w:p w:rsidR="0038482A" w:rsidRPr="00EC6BE0" w:rsidRDefault="0038482A"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1013" w:type="pct"/>
            <w:gridSpan w:val="4"/>
          </w:tcPr>
          <w:p w:rsidR="0038482A" w:rsidRPr="00EC6BE0" w:rsidRDefault="0038482A" w:rsidP="00980B59">
            <w:pPr>
              <w:spacing w:after="0" w:line="240" w:lineRule="auto"/>
              <w:jc w:val="both"/>
              <w:rPr>
                <w:rFonts w:ascii="Times New Roman" w:hAnsi="Times New Roman"/>
                <w:sz w:val="20"/>
                <w:szCs w:val="20"/>
              </w:rPr>
            </w:pPr>
            <w:r w:rsidRPr="00EC6BE0">
              <w:rPr>
                <w:rFonts w:ascii="Times New Roman" w:hAnsi="Times New Roman"/>
                <w:sz w:val="20"/>
                <w:szCs w:val="20"/>
              </w:rPr>
              <w:t xml:space="preserve">Региональный проект "Благоустройство сельских территорий" </w:t>
            </w:r>
          </w:p>
          <w:p w:rsidR="0038482A" w:rsidRPr="00EC6BE0" w:rsidRDefault="0038482A" w:rsidP="00980B59">
            <w:pPr>
              <w:spacing w:after="0" w:line="240" w:lineRule="auto"/>
              <w:jc w:val="both"/>
              <w:rPr>
                <w:rFonts w:ascii="Times New Roman" w:hAnsi="Times New Roman"/>
                <w:sz w:val="20"/>
                <w:szCs w:val="20"/>
              </w:rPr>
            </w:pPr>
          </w:p>
        </w:tc>
        <w:tc>
          <w:tcPr>
            <w:tcW w:w="625" w:type="pct"/>
          </w:tcPr>
          <w:p w:rsidR="0038482A" w:rsidRPr="00EC6BE0" w:rsidRDefault="0038482A"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38482A" w:rsidRPr="00EC6BE0" w:rsidRDefault="0038482A" w:rsidP="003B26BE">
            <w:pPr>
              <w:pStyle w:val="TableParagraph"/>
              <w:ind w:left="37" w:right="36" w:firstLine="246"/>
              <w:jc w:val="both"/>
              <w:rPr>
                <w:spacing w:val="-6"/>
                <w:sz w:val="20"/>
                <w:szCs w:val="20"/>
              </w:rPr>
            </w:pPr>
            <w:r w:rsidRPr="00EC6BE0">
              <w:rPr>
                <w:spacing w:val="-6"/>
                <w:sz w:val="20"/>
                <w:szCs w:val="20"/>
              </w:rPr>
              <w:t>Средства направлены на реализацию 2 проектов в Батыревском и Ибресинском муниципальных округах</w:t>
            </w:r>
          </w:p>
          <w:p w:rsidR="0038482A" w:rsidRPr="00EC6BE0" w:rsidRDefault="0038482A" w:rsidP="0038482A">
            <w:pPr>
              <w:pStyle w:val="TableParagraph"/>
              <w:ind w:left="37" w:right="36" w:firstLine="246"/>
              <w:jc w:val="both"/>
              <w:rPr>
                <w:spacing w:val="-6"/>
                <w:sz w:val="20"/>
                <w:szCs w:val="20"/>
              </w:rPr>
            </w:pPr>
            <w:r w:rsidRPr="00EC6BE0">
              <w:rPr>
                <w:spacing w:val="-6"/>
                <w:sz w:val="20"/>
                <w:szCs w:val="20"/>
              </w:rPr>
              <w:t>Всего в 2025 отремонтировано 576 автомобильных дорог, 340 объектов коммунального хозяйства, 20 объектов пожарной безопасности, обустроено 210 мест массового отдыха населения, 68 детских и игровых площадок, 128 объектов социально-культурной сферы, 26 объектов благоустройства, 68 мест захоронения, очищено 95 водоемов.</w:t>
            </w:r>
          </w:p>
        </w:tc>
      </w:tr>
      <w:tr w:rsidR="0038482A" w:rsidRPr="00EC6BE0" w:rsidTr="003B26BE">
        <w:tc>
          <w:tcPr>
            <w:tcW w:w="143" w:type="pct"/>
            <w:gridSpan w:val="2"/>
            <w:tcBorders>
              <w:left w:val="none" w:sz="4" w:space="0" w:color="000000"/>
            </w:tcBorders>
          </w:tcPr>
          <w:p w:rsidR="0038482A" w:rsidRPr="00EC6BE0" w:rsidRDefault="0038482A"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1013" w:type="pct"/>
            <w:gridSpan w:val="4"/>
          </w:tcPr>
          <w:p w:rsidR="0038482A" w:rsidRPr="00EC6BE0" w:rsidRDefault="0038482A"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"Содействие занятости сельского населения"</w:t>
            </w: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tc>
        <w:tc>
          <w:tcPr>
            <w:tcW w:w="625" w:type="pct"/>
          </w:tcPr>
          <w:p w:rsidR="0038482A" w:rsidRPr="00EC6BE0" w:rsidRDefault="00375FD4" w:rsidP="00375FD4">
            <w:pPr>
              <w:spacing w:after="0" w:line="240" w:lineRule="auto"/>
              <w:jc w:val="center"/>
              <w:rPr>
                <w:rFonts w:ascii="Times New Roman" w:hAnsi="Times New Roman"/>
                <w:sz w:val="20"/>
                <w:szCs w:val="20"/>
              </w:rPr>
            </w:pPr>
            <w:r w:rsidRPr="00EC6BE0">
              <w:rPr>
                <w:rFonts w:ascii="Times New Roman" w:hAnsi="Times New Roman"/>
                <w:sz w:val="20"/>
                <w:szCs w:val="20"/>
              </w:rPr>
              <w:t>не выполнено</w:t>
            </w:r>
          </w:p>
        </w:tc>
        <w:tc>
          <w:tcPr>
            <w:tcW w:w="3219" w:type="pct"/>
            <w:tcBorders>
              <w:right w:val="none" w:sz="4" w:space="0" w:color="000000"/>
            </w:tcBorders>
          </w:tcPr>
          <w:p w:rsidR="0038482A" w:rsidRPr="00EC6BE0" w:rsidRDefault="00375FD4" w:rsidP="00980B59">
            <w:pPr>
              <w:spacing w:after="0" w:line="240" w:lineRule="auto"/>
              <w:jc w:val="both"/>
              <w:rPr>
                <w:rFonts w:ascii="Times New Roman" w:hAnsi="Times New Roman"/>
                <w:sz w:val="20"/>
                <w:szCs w:val="20"/>
              </w:rPr>
            </w:pPr>
            <w:r w:rsidRPr="00EC6BE0">
              <w:rPr>
                <w:rFonts w:ascii="Times New Roman" w:hAnsi="Times New Roman"/>
                <w:spacing w:val="-6"/>
                <w:sz w:val="20"/>
                <w:szCs w:val="20"/>
              </w:rPr>
              <w:t>Средства из республиканского бюджета Чувашской Республики на указанное мероприятие в 2025 году не выделялись</w:t>
            </w:r>
          </w:p>
        </w:tc>
      </w:tr>
      <w:tr w:rsidR="0038482A" w:rsidRPr="00EC6BE0" w:rsidTr="001D44A1">
        <w:tc>
          <w:tcPr>
            <w:tcW w:w="5000" w:type="pct"/>
            <w:gridSpan w:val="8"/>
            <w:tcBorders>
              <w:left w:val="none" w:sz="4" w:space="0" w:color="000000"/>
              <w:right w:val="none" w:sz="4" w:space="0" w:color="000000"/>
            </w:tcBorders>
          </w:tcPr>
          <w:p w:rsidR="0038482A" w:rsidRPr="00EC6BE0" w:rsidRDefault="0038482A" w:rsidP="00980B59">
            <w:pPr>
              <w:spacing w:after="0" w:line="240" w:lineRule="auto"/>
              <w:jc w:val="center"/>
              <w:rPr>
                <w:rFonts w:ascii="Times New Roman" w:hAnsi="Times New Roman"/>
                <w:b/>
                <w:sz w:val="20"/>
                <w:szCs w:val="20"/>
              </w:rPr>
            </w:pPr>
          </w:p>
          <w:p w:rsidR="0038482A" w:rsidRPr="00EC6BE0" w:rsidRDefault="0038482A" w:rsidP="00980B59">
            <w:pPr>
              <w:spacing w:after="0" w:line="240" w:lineRule="auto"/>
              <w:jc w:val="center"/>
              <w:rPr>
                <w:rFonts w:ascii="Times New Roman" w:hAnsi="Times New Roman"/>
                <w:b/>
                <w:sz w:val="20"/>
                <w:szCs w:val="20"/>
              </w:rPr>
            </w:pPr>
            <w:r w:rsidRPr="00EC6BE0">
              <w:rPr>
                <w:rFonts w:ascii="Times New Roman" w:hAnsi="Times New Roman"/>
                <w:b/>
                <w:sz w:val="20"/>
                <w:szCs w:val="20"/>
              </w:rPr>
              <w:lastRenderedPageBreak/>
              <w:t>7. Государственная программа Чувашской Республики «Развитие туризма и индустрии гостиприимства»</w:t>
            </w:r>
          </w:p>
          <w:p w:rsidR="0038482A" w:rsidRPr="00EC6BE0" w:rsidRDefault="0038482A" w:rsidP="00980B59">
            <w:pPr>
              <w:spacing w:after="0" w:line="240" w:lineRule="auto"/>
              <w:jc w:val="both"/>
              <w:rPr>
                <w:rFonts w:ascii="Times New Roman" w:hAnsi="Times New Roman"/>
                <w:sz w:val="20"/>
                <w:szCs w:val="20"/>
              </w:rPr>
            </w:pPr>
          </w:p>
        </w:tc>
      </w:tr>
      <w:tr w:rsidR="0038482A" w:rsidRPr="00EC6BE0" w:rsidTr="003B26BE">
        <w:tc>
          <w:tcPr>
            <w:tcW w:w="143" w:type="pct"/>
            <w:gridSpan w:val="2"/>
            <w:tcBorders>
              <w:left w:val="none" w:sz="4" w:space="0" w:color="000000"/>
            </w:tcBorders>
          </w:tcPr>
          <w:p w:rsidR="0038482A" w:rsidRPr="00EC6BE0" w:rsidRDefault="0038482A"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w:t>
            </w:r>
          </w:p>
        </w:tc>
        <w:tc>
          <w:tcPr>
            <w:tcW w:w="1013" w:type="pct"/>
            <w:gridSpan w:val="4"/>
          </w:tcPr>
          <w:p w:rsidR="0038482A" w:rsidRPr="00EC6BE0" w:rsidRDefault="0038482A" w:rsidP="00F31F6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"Создание номерного фонда, инфраструктуры и новых точек притяжения (Чувашская Республика – Чувашия)"</w:t>
            </w:r>
          </w:p>
        </w:tc>
        <w:tc>
          <w:tcPr>
            <w:tcW w:w="625" w:type="pct"/>
          </w:tcPr>
          <w:p w:rsidR="0038482A" w:rsidRPr="00EC6BE0" w:rsidRDefault="0038482A"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В рамках нового национального проекта «Туризм и гостеприимство» Чувашская Республика реализовывает новый региональный проект «Создание номерного фонда, инфраструктуры и новых точек притяжения (Чувашская Республика – Чувашия)».</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1)</w:t>
            </w:r>
            <w:r w:rsidRPr="00EC6BE0">
              <w:rPr>
                <w:rFonts w:ascii="Times New Roman" w:hAnsi="Times New Roman"/>
                <w:bCs/>
                <w:sz w:val="20"/>
                <w:szCs w:val="20"/>
              </w:rPr>
              <w:tab/>
              <w:t>по направлению создания модульных некапитальных средств размещения в Чувашской Республике согласно постановлению Кабинета Министров Чувашской Республики от 13.02.2025 № 84 «Об утверждении Порядка проведения предварительного анализа инвестиционных проектов по созданию модульных некапитальных средств размещения, подлежащих реализации на территории Чувашской Республики в 2025-2027 года» проведено 4 потока отбора заявок на предварительный анализ. Всего поступило 29 заявок, из которых 11 отобрано для подачи в Минэкономразвития России на сумму 400,6 млн. рублей (размер субсидии). По итогам 5 проектов прошли отбор Минэкономразвития России.</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Начато строительство модульных некапитальных средств размещения на базе отдыха «Четыре сезона», всего за период 2025-2026 будет введено 51 номеров.</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2)</w:t>
            </w:r>
            <w:r w:rsidRPr="00EC6BE0">
              <w:rPr>
                <w:rFonts w:ascii="Times New Roman" w:hAnsi="Times New Roman"/>
                <w:bCs/>
                <w:sz w:val="20"/>
                <w:szCs w:val="20"/>
              </w:rPr>
              <w:tab/>
              <w:t xml:space="preserve">по направлению единой субсидии сумма финансирования составляет 134,7 млн.рублей, из которых </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74,1 млн.рублей направлено на государственную поддержку проектов, направленных на развитие туризма, в целях достижения показателей реализации государственной программы Российской Федерации «Развитие туризма», в том числе:</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завершены 2 потока отбора заявок по направлению «туристическая инфраструктура» с 12 победителями на сумму 43,0 млн.руб., которые освоены в полном объеме.</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завершен 3 поток отбора заявок по направлению «событийные мероприятия», по итогам которого отобрано 4 победителя на сумму 31,1 млн.руб, которые освоены в полном объеме.</w:t>
            </w:r>
          </w:p>
          <w:p w:rsidR="0038482A" w:rsidRPr="00EC6BE0" w:rsidRDefault="0038482A" w:rsidP="00DD28E1">
            <w:pPr>
              <w:spacing w:after="0" w:line="240" w:lineRule="auto"/>
              <w:ind w:right="-1"/>
              <w:jc w:val="both"/>
              <w:rPr>
                <w:rFonts w:ascii="Times New Roman" w:hAnsi="Times New Roman"/>
                <w:bCs/>
                <w:sz w:val="20"/>
                <w:szCs w:val="20"/>
              </w:rPr>
            </w:pPr>
            <w:r w:rsidRPr="00EC6BE0">
              <w:rPr>
                <w:rFonts w:ascii="Times New Roman" w:hAnsi="Times New Roman"/>
                <w:bCs/>
                <w:sz w:val="20"/>
                <w:szCs w:val="20"/>
              </w:rPr>
              <w:t>60,6 млн. рублей предусмотрено на благоустройство туристической инфраструктуры вблизи автомобильного туристического маршрута «Неизведанная Чувашия: вся республика из окна автомобиля».</w:t>
            </w:r>
          </w:p>
          <w:p w:rsidR="0038482A" w:rsidRPr="00EC6BE0" w:rsidRDefault="0038482A" w:rsidP="00DD28E1">
            <w:pPr>
              <w:spacing w:after="0" w:line="240" w:lineRule="auto"/>
              <w:jc w:val="both"/>
              <w:rPr>
                <w:rFonts w:ascii="Times New Roman" w:hAnsi="Times New Roman"/>
                <w:sz w:val="20"/>
                <w:szCs w:val="20"/>
              </w:rPr>
            </w:pPr>
            <w:r w:rsidRPr="00EC6BE0">
              <w:rPr>
                <w:rFonts w:ascii="Times New Roman" w:hAnsi="Times New Roman"/>
                <w:bCs/>
                <w:sz w:val="20"/>
                <w:szCs w:val="20"/>
              </w:rPr>
              <w:t>По данному направлению завершен конкурсный отбор победителей, из которых 5 заявок одобрено Минэкономразвития России на сумму 40,4 млн.рублей.</w:t>
            </w:r>
          </w:p>
        </w:tc>
      </w:tr>
      <w:tr w:rsidR="0038482A" w:rsidRPr="00EC6BE0" w:rsidTr="003B26BE">
        <w:tc>
          <w:tcPr>
            <w:tcW w:w="143" w:type="pct"/>
            <w:gridSpan w:val="2"/>
            <w:tcBorders>
              <w:left w:val="none" w:sz="4" w:space="0" w:color="000000"/>
            </w:tcBorders>
          </w:tcPr>
          <w:p w:rsidR="0038482A" w:rsidRPr="00EC6BE0" w:rsidRDefault="0038482A" w:rsidP="00F31F6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38482A" w:rsidRPr="00EC6BE0" w:rsidRDefault="0038482A"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"Реализация мероприятий, направленных на формирование и продвижение туристского продукта Чувашской Республики"</w:t>
            </w:r>
          </w:p>
        </w:tc>
        <w:tc>
          <w:tcPr>
            <w:tcW w:w="625" w:type="pct"/>
          </w:tcPr>
          <w:p w:rsidR="0038482A" w:rsidRPr="00EC6BE0" w:rsidRDefault="0038482A" w:rsidP="00DD28E1">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38482A" w:rsidRPr="00EC6BE0" w:rsidRDefault="0038482A" w:rsidP="00DD28E1">
            <w:pPr>
              <w:pStyle w:val="afc"/>
              <w:spacing w:before="0" w:beforeAutospacing="0" w:after="0" w:afterAutospacing="0"/>
              <w:jc w:val="both"/>
              <w:rPr>
                <w:sz w:val="20"/>
                <w:szCs w:val="20"/>
              </w:rPr>
            </w:pPr>
            <w:r w:rsidRPr="00EC6BE0">
              <w:rPr>
                <w:sz w:val="20"/>
                <w:szCs w:val="20"/>
              </w:rPr>
              <w:t>В 2025 года в рамках государственного задания на регулярной основе оказывались туристско-информационные и экскурсионные услуги.</w:t>
            </w:r>
          </w:p>
          <w:p w:rsidR="0038482A" w:rsidRPr="00EC6BE0" w:rsidRDefault="0038482A" w:rsidP="00DD28E1">
            <w:pPr>
              <w:pStyle w:val="afc"/>
              <w:spacing w:before="0" w:beforeAutospacing="0" w:after="0" w:afterAutospacing="0"/>
              <w:jc w:val="both"/>
              <w:rPr>
                <w:sz w:val="20"/>
                <w:szCs w:val="20"/>
              </w:rPr>
            </w:pPr>
            <w:r w:rsidRPr="00EC6BE0">
              <w:rPr>
                <w:sz w:val="20"/>
                <w:szCs w:val="20"/>
              </w:rPr>
              <w:t>Сформированы и постоянно корректировались базы данных по территории Чувашской Республики: КСР, предприятий туроператорской и турагентской деятельности, аттестованных экскурсоводов.</w:t>
            </w:r>
          </w:p>
          <w:p w:rsidR="0038482A" w:rsidRPr="00EC6BE0" w:rsidRDefault="0038482A" w:rsidP="00DD28E1">
            <w:pPr>
              <w:pStyle w:val="afc"/>
              <w:spacing w:before="0" w:beforeAutospacing="0" w:after="0" w:afterAutospacing="0"/>
              <w:jc w:val="both"/>
              <w:rPr>
                <w:sz w:val="20"/>
                <w:szCs w:val="20"/>
              </w:rPr>
            </w:pPr>
            <w:r w:rsidRPr="00EC6BE0">
              <w:rPr>
                <w:sz w:val="20"/>
                <w:szCs w:val="20"/>
              </w:rPr>
              <w:t xml:space="preserve">АУ «Агентство по развитию туризма Чувашии» Минэкономразвития Чувашии велась работа с региональным туристическим порталом Visit-Chuvashia </w:t>
            </w:r>
            <w:hyperlink r:id="rId9" w:history="1">
              <w:r w:rsidRPr="00EC6BE0">
                <w:rPr>
                  <w:rStyle w:val="af3"/>
                  <w:color w:val="auto"/>
                  <w:sz w:val="20"/>
                  <w:szCs w:val="20"/>
                </w:rPr>
                <w:t>https://visit-chuvashia.ru</w:t>
              </w:r>
            </w:hyperlink>
            <w:r w:rsidRPr="00EC6BE0">
              <w:rPr>
                <w:sz w:val="20"/>
                <w:szCs w:val="20"/>
              </w:rPr>
              <w:t xml:space="preserve"> по размещению новостного туристического контента Чувашской Республики, информации об объектах туристического показа Чувашской Республики в рамках событийного, детского, промышленного, аграрного, экологического и других видов туризма. </w:t>
            </w:r>
          </w:p>
          <w:p w:rsidR="0038482A" w:rsidRPr="00EC6BE0" w:rsidRDefault="0038482A" w:rsidP="00DD28E1">
            <w:pPr>
              <w:pStyle w:val="afc"/>
              <w:spacing w:before="0" w:beforeAutospacing="0" w:after="0" w:afterAutospacing="0"/>
              <w:jc w:val="both"/>
              <w:rPr>
                <w:sz w:val="20"/>
                <w:szCs w:val="20"/>
              </w:rPr>
            </w:pPr>
            <w:r w:rsidRPr="00EC6BE0">
              <w:rPr>
                <w:sz w:val="20"/>
                <w:szCs w:val="20"/>
              </w:rPr>
              <w:t>Также ежедневно активно используется следующие мобильные приложения:</w:t>
            </w:r>
          </w:p>
          <w:p w:rsidR="0038482A" w:rsidRPr="00EC6BE0" w:rsidRDefault="00254499" w:rsidP="00DD28E1">
            <w:pPr>
              <w:pStyle w:val="afc"/>
              <w:spacing w:before="0" w:beforeAutospacing="0" w:after="0" w:afterAutospacing="0"/>
              <w:jc w:val="both"/>
              <w:rPr>
                <w:sz w:val="20"/>
                <w:szCs w:val="20"/>
              </w:rPr>
            </w:pPr>
            <w:hyperlink r:id="rId10" w:history="1">
              <w:r w:rsidR="0038482A" w:rsidRPr="00EC6BE0">
                <w:rPr>
                  <w:rStyle w:val="af3"/>
                  <w:color w:val="auto"/>
                  <w:sz w:val="20"/>
                  <w:szCs w:val="20"/>
                </w:rPr>
                <w:t>https://apps.apple.com/us/app/гид-по-чувашии/id1601525090</w:t>
              </w:r>
            </w:hyperlink>
            <w:r w:rsidR="0038482A" w:rsidRPr="00EC6BE0">
              <w:rPr>
                <w:sz w:val="20"/>
                <w:szCs w:val="20"/>
              </w:rPr>
              <w:t xml:space="preserve"> </w:t>
            </w:r>
          </w:p>
          <w:p w:rsidR="0038482A" w:rsidRPr="00EC6BE0" w:rsidRDefault="00254499" w:rsidP="00DD28E1">
            <w:pPr>
              <w:pStyle w:val="afc"/>
              <w:spacing w:before="0" w:beforeAutospacing="0" w:after="0" w:afterAutospacing="0"/>
              <w:jc w:val="both"/>
              <w:rPr>
                <w:sz w:val="20"/>
                <w:szCs w:val="20"/>
              </w:rPr>
            </w:pPr>
            <w:hyperlink r:id="rId11" w:history="1">
              <w:r w:rsidR="0038482A" w:rsidRPr="00EC6BE0">
                <w:rPr>
                  <w:rStyle w:val="af3"/>
                  <w:color w:val="auto"/>
                  <w:sz w:val="20"/>
                  <w:szCs w:val="20"/>
                </w:rPr>
                <w:t>https://vk.com/tourism_chuvashia</w:t>
              </w:r>
            </w:hyperlink>
            <w:r w:rsidR="0038482A" w:rsidRPr="00EC6BE0">
              <w:rPr>
                <w:sz w:val="20"/>
                <w:szCs w:val="20"/>
              </w:rPr>
              <w:t xml:space="preserve"> </w:t>
            </w:r>
          </w:p>
          <w:p w:rsidR="0038482A" w:rsidRPr="00EC6BE0" w:rsidRDefault="0038482A" w:rsidP="00DD28E1">
            <w:pPr>
              <w:pStyle w:val="afc"/>
              <w:spacing w:before="0" w:beforeAutospacing="0" w:after="0" w:afterAutospacing="0"/>
              <w:jc w:val="both"/>
              <w:rPr>
                <w:sz w:val="20"/>
                <w:szCs w:val="20"/>
              </w:rPr>
            </w:pPr>
            <w:r w:rsidRPr="00EC6BE0">
              <w:rPr>
                <w:sz w:val="20"/>
                <w:szCs w:val="20"/>
              </w:rPr>
              <w:t>В 2025 года АУ "Агентство по развитию туризма и индустрии гостеприимства» по поручению Министерства экономического развития и имущественных отношений Чувашской Республики провело 4 тура аттестации экскурсоводов и гидов-переводчиков Чувашской Республики.</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Чувашия приняла участие в международной выставке туризма и индустрии гостеприимства MITT 2025. Выставка прошла с 18 по 20 марта 2025 года в Москве. За три дня со стендом республики ознакомились более 16 тысяч гостей. Чувашская Республика заключила соглашения о сотрудничестве в области туризма с Республикой Крым и другими субъектами.</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Чувашская Республика приняла участие в международном туристическом форуме «Путешествуй!», который проходил с 10 по 15 июня 2025 года в Москве на ВДНХ. В составе команды Чувашии всего на форуме работали свыше 100 человек. Все муниципальные округа, входящие в национальный турмаршрут, приняли активное участие в подготовке к форуму и направили свои делегации: 10 муниципальных образований и 18 творческих коллективов. Свои туристические продукты презентовали пять туроператоров Чувашии. На главной сцене ВДНХ национальную одежду на показе мод представили фабрика «Паха тере» и бренд «Хитре». Чувашия стала лауреатом 1 степени в номинации «За творческий вклад в фестивальную программу». Подписаны соглашения о сотрудничестве в сфере туризма между Чувашией и Пензенской областью, Республикой Мордовия, Ульяновской областью и Республикой Дагестан.</w:t>
            </w:r>
          </w:p>
          <w:p w:rsidR="0038482A" w:rsidRPr="00EC6BE0" w:rsidRDefault="0038482A" w:rsidP="00DD28E1">
            <w:pPr>
              <w:pStyle w:val="afc"/>
              <w:spacing w:before="0" w:beforeAutospacing="0" w:after="0" w:afterAutospacing="0"/>
              <w:jc w:val="both"/>
              <w:rPr>
                <w:bCs/>
                <w:sz w:val="20"/>
                <w:szCs w:val="20"/>
              </w:rPr>
            </w:pPr>
            <w:r w:rsidRPr="00EC6BE0">
              <w:rPr>
                <w:bCs/>
                <w:iCs/>
                <w:sz w:val="20"/>
                <w:szCs w:val="20"/>
              </w:rPr>
              <w:t>В 2025 году Чувашия в числе первых включилась в процесс формирования образа республики для привлечения иностранных туристов в рамках федерального проекта Discover Russia</w:t>
            </w:r>
            <w:r w:rsidRPr="00EC6BE0">
              <w:rPr>
                <w:bCs/>
                <w:i/>
                <w:iCs/>
                <w:sz w:val="20"/>
                <w:szCs w:val="20"/>
              </w:rPr>
              <w:t>. </w:t>
            </w:r>
            <w:r w:rsidRPr="00EC6BE0">
              <w:rPr>
                <w:bCs/>
                <w:iCs/>
                <w:sz w:val="20"/>
                <w:szCs w:val="20"/>
              </w:rPr>
              <w:t>Подписание лицензионного соглашения о вхождении в экосистему национального туристического бренда Discover Russia между Центром стратегических разработок и Чувашией прошло на Международном туристическом форуме «Путешествуй!».</w:t>
            </w:r>
            <w:r w:rsidRPr="00EC6BE0">
              <w:rPr>
                <w:bCs/>
                <w:sz w:val="20"/>
                <w:szCs w:val="20"/>
              </w:rPr>
              <w:t xml:space="preserve"> Это позволило республике впервые представиить свои уникальные туристические возможности на общероссийском стенде Discover Russia в рамках Международной специализированной выставки выездного туризма в Китае (China Outbound Travel &amp; Tourism Market).</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В 2025 был утвержден календарь событий, проводимых в республике. Событийный календарь Чувашии включил в себя почти 150 мероприятий. Основная доля мероприятий стала частью проекта Главы Чувашской Республики «Яркое лето в Чувашии». Проект охватил всю республику – от крупных городов до малых сёл. Всего за три летних месяца проведено 2 649 мероприятий.</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Чтобы проект продолжал жить за пределами летнего сезона портал был модернизирован в новый проект «Ярко в Чувашии». Событийный портал «Ярко в Чувашии» обеспечил размещение и публикацию новостного содержания, посвященного культурным и спортивным мероприятиям, проводимым в субъектах Чувашской Республики.  Всего в 2025 году на портал внесено 5523 новостного событийного контента, поступившего от органов местного самоуправления и исполнительных органов Чувашской Республики, состоялись 4719 мероприятий. С момента запуска портала аудитория составила внушительные 38 075 человек, что демонстрирует уверенный интерес читателей к событиям культуры и спорта Чувашии.</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 xml:space="preserve">11-14 декабря 2025 года прошел межрегиональный туристический форум «Чувашия туристическая-Зимний сезон», который стал платформой для обсуждения актуальных вопросов развития туризма, обмена опытом </w:t>
            </w:r>
            <w:r w:rsidRPr="00EC6BE0">
              <w:rPr>
                <w:bCs/>
                <w:sz w:val="20"/>
                <w:szCs w:val="20"/>
              </w:rPr>
              <w:lastRenderedPageBreak/>
              <w:t xml:space="preserve">и внедрения новых идей в сфере гостеприимства. Мероприятия Форума посетили свыше 57 тысяч человек. </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Форум реализован в уникальном формате: деловая программа, в которой приняли участие делегации пяти регионов страны (в их составе Республика Дагестан), в сочетании с тремя фестивалями, отражающими культурное богатство и самобытность нашей республики: «Чувашия мастеровая», «Вкусная Россия», «Чувашия гостеприимная». На площадках Форума подписано восемь соглашений, в том числе о сотрудничестве в области туризма с Республикой Дагестан, 4 соглашения с туроператорами из других регионов.</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 xml:space="preserve"> Площадка «Зимнего Турмаркета Поволжья» познакомила гостей с зимними предложениями туроператоров Чувашии и других регионов, а ещё объединила около 40 представителей туротрасли.</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В рамках Форума и его фестивалей удалось достичь следующих результатов:</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 в фестивале «Чувашия мастеровая» приняли участие более 100 мастеров народных художественных промыслов из почти 10 регионов страны;</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 в рамках фестиваля «Вкусная Россия» приняли участие шеф-повара из 20 регионов страны, 180 раз были накрыты столы дегустаций регионов России, проведен 21 мастер класс, более 200 артистов выступали на сцене, как в коллективах, так и сольно, 130 человек приняли участие в детских мастер классах;</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 в фестивале «Чувашия гостеприимная» на базе отдыха «Нартаван» приняли участие около 11,5 тыс. участников.</w:t>
            </w:r>
          </w:p>
          <w:p w:rsidR="0038482A" w:rsidRPr="00EC6BE0" w:rsidRDefault="0038482A" w:rsidP="00DD28E1">
            <w:pPr>
              <w:pStyle w:val="afc"/>
              <w:spacing w:before="0" w:beforeAutospacing="0" w:after="0" w:afterAutospacing="0"/>
              <w:jc w:val="both"/>
              <w:rPr>
                <w:bCs/>
                <w:sz w:val="20"/>
                <w:szCs w:val="20"/>
              </w:rPr>
            </w:pPr>
            <w:r w:rsidRPr="00EC6BE0">
              <w:rPr>
                <w:bCs/>
                <w:sz w:val="20"/>
                <w:szCs w:val="20"/>
              </w:rPr>
              <w:t>Международный Форум «Чувашия Туристическая» стал источником ценнейшего опыта и практических решений.</w:t>
            </w:r>
          </w:p>
          <w:p w:rsidR="0038482A" w:rsidRPr="00EC6BE0" w:rsidRDefault="0038482A" w:rsidP="00DD28E1">
            <w:pPr>
              <w:pStyle w:val="afc"/>
              <w:spacing w:before="0" w:beforeAutospacing="0" w:after="0" w:afterAutospacing="0"/>
              <w:jc w:val="both"/>
              <w:rPr>
                <w:sz w:val="20"/>
                <w:szCs w:val="20"/>
              </w:rPr>
            </w:pPr>
            <w:r w:rsidRPr="00EC6BE0">
              <w:rPr>
                <w:sz w:val="20"/>
                <w:szCs w:val="20"/>
              </w:rPr>
              <w:t xml:space="preserve">Количество посетителей стенда Чувашии составило более  430 тысяч человек. </w:t>
            </w:r>
          </w:p>
          <w:p w:rsidR="0038482A" w:rsidRPr="00EC6BE0" w:rsidRDefault="0038482A" w:rsidP="00DD28E1">
            <w:pPr>
              <w:pStyle w:val="afc"/>
              <w:spacing w:before="0" w:beforeAutospacing="0" w:after="0" w:afterAutospacing="0"/>
              <w:jc w:val="both"/>
              <w:rPr>
                <w:sz w:val="20"/>
                <w:szCs w:val="20"/>
              </w:rPr>
            </w:pPr>
            <w:r w:rsidRPr="00EC6BE0">
              <w:rPr>
                <w:sz w:val="20"/>
                <w:szCs w:val="20"/>
              </w:rPr>
              <w:t>В 2025 году АУ Чувашской Республики "Агентство по развитию туризма и индустрии гостеприимства Чувашской Республики" организовало и провело следующие Инфо- и пресс - туры:</w:t>
            </w:r>
          </w:p>
          <w:p w:rsidR="0038482A" w:rsidRPr="00EC6BE0" w:rsidRDefault="0038482A" w:rsidP="00DD28E1">
            <w:pPr>
              <w:pStyle w:val="afc"/>
              <w:spacing w:before="0" w:beforeAutospacing="0" w:after="0" w:afterAutospacing="0"/>
              <w:jc w:val="both"/>
              <w:rPr>
                <w:sz w:val="20"/>
                <w:szCs w:val="20"/>
              </w:rPr>
            </w:pPr>
            <w:r w:rsidRPr="00EC6BE0">
              <w:rPr>
                <w:sz w:val="20"/>
                <w:szCs w:val="20"/>
              </w:rPr>
              <w:t>1)  Пресс-тур съемочной группы тв-передачи 1 канала "Непутевые заметки с Дмитрием Крыловым" 25-30 апреля 2025 года (5 человек);</w:t>
            </w:r>
          </w:p>
          <w:p w:rsidR="0038482A" w:rsidRPr="00EC6BE0" w:rsidRDefault="0038482A" w:rsidP="00DD28E1">
            <w:pPr>
              <w:pStyle w:val="afc"/>
              <w:spacing w:before="0" w:beforeAutospacing="0" w:after="0" w:afterAutospacing="0"/>
              <w:jc w:val="both"/>
              <w:rPr>
                <w:sz w:val="20"/>
                <w:szCs w:val="20"/>
              </w:rPr>
            </w:pPr>
            <w:r w:rsidRPr="00EC6BE0">
              <w:rPr>
                <w:sz w:val="20"/>
                <w:szCs w:val="20"/>
              </w:rPr>
              <w:t>2) Инфо-пресс-тура сообщества Караванинга России в Чувашскую Республику 10-12 октября 2025 года (3 дня, около 100 караванеров);</w:t>
            </w:r>
          </w:p>
          <w:p w:rsidR="0038482A" w:rsidRPr="00EC6BE0" w:rsidRDefault="0038482A" w:rsidP="00DD28E1">
            <w:pPr>
              <w:pStyle w:val="afc"/>
              <w:spacing w:before="0" w:beforeAutospacing="0" w:after="0" w:afterAutospacing="0"/>
              <w:jc w:val="both"/>
              <w:rPr>
                <w:sz w:val="20"/>
                <w:szCs w:val="20"/>
              </w:rPr>
            </w:pPr>
            <w:r w:rsidRPr="00EC6BE0">
              <w:rPr>
                <w:sz w:val="20"/>
                <w:szCs w:val="20"/>
              </w:rPr>
              <w:t>3) Инфо-пресс-тур делегации туриндустрии Республики Дагестан в Чувашскую Республику 10-13 декабря 2025 года (3 дня, 10 человек);</w:t>
            </w:r>
          </w:p>
          <w:p w:rsidR="0038482A" w:rsidRPr="00EC6BE0" w:rsidRDefault="0038482A" w:rsidP="00DD28E1">
            <w:pPr>
              <w:pStyle w:val="afc"/>
              <w:spacing w:before="0" w:beforeAutospacing="0" w:after="0" w:afterAutospacing="0"/>
              <w:jc w:val="both"/>
              <w:rPr>
                <w:sz w:val="20"/>
                <w:szCs w:val="20"/>
              </w:rPr>
            </w:pPr>
            <w:r w:rsidRPr="00EC6BE0">
              <w:rPr>
                <w:sz w:val="20"/>
                <w:szCs w:val="20"/>
              </w:rPr>
              <w:t>4) Инфо-пресс-тур делегации туриндустрии Ульяновской области в Чувашскую Республику 10-13 декабря 2025 года (3 дня, 7 человек);</w:t>
            </w:r>
          </w:p>
          <w:p w:rsidR="0038482A" w:rsidRPr="00EC6BE0" w:rsidRDefault="0038482A" w:rsidP="00DD28E1">
            <w:pPr>
              <w:spacing w:after="0" w:line="240" w:lineRule="auto"/>
              <w:jc w:val="both"/>
              <w:rPr>
                <w:rFonts w:ascii="Times New Roman" w:hAnsi="Times New Roman"/>
                <w:b/>
                <w:sz w:val="20"/>
                <w:szCs w:val="20"/>
              </w:rPr>
            </w:pPr>
            <w:r w:rsidRPr="00EC6BE0">
              <w:rPr>
                <w:rFonts w:ascii="Times New Roman" w:hAnsi="Times New Roman"/>
                <w:sz w:val="20"/>
                <w:szCs w:val="20"/>
              </w:rPr>
              <w:t>Проведено 8 круглых столов по туристической тематике Чувашской Республики, на которых с участием отельеров, экскурсоводов, рестораторов из Чувашии и других регионов Российской Федерации обсуждены и проанализированы ключевые направления, трудности развития туризма в Чувашии, а также намечены пути увеличения туристического потока в Чувашию и улучшения туристического сервиса в нашей республике.</w:t>
            </w:r>
          </w:p>
        </w:tc>
      </w:tr>
      <w:tr w:rsidR="0038482A" w:rsidRPr="00EC6BE0" w:rsidTr="003B26BE">
        <w:tc>
          <w:tcPr>
            <w:tcW w:w="143" w:type="pct"/>
            <w:gridSpan w:val="2"/>
            <w:tcBorders>
              <w:left w:val="none" w:sz="4" w:space="0" w:color="000000"/>
            </w:tcBorders>
          </w:tcPr>
          <w:p w:rsidR="0038482A" w:rsidRPr="00EC6BE0" w:rsidRDefault="0038482A" w:rsidP="00F31F6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38482A" w:rsidRPr="00EC6BE0" w:rsidRDefault="0038482A" w:rsidP="00980B59">
            <w:pPr>
              <w:spacing w:after="0" w:line="240" w:lineRule="auto"/>
              <w:jc w:val="both"/>
              <w:rPr>
                <w:rFonts w:ascii="Times New Roman" w:hAnsi="Times New Roman"/>
                <w:sz w:val="20"/>
                <w:szCs w:val="20"/>
              </w:rPr>
            </w:pPr>
            <w:r w:rsidRPr="00EC6BE0">
              <w:rPr>
                <w:rFonts w:ascii="Times New Roman" w:hAnsi="Times New Roman"/>
                <w:sz w:val="20"/>
                <w:szCs w:val="20"/>
              </w:rPr>
              <w:t xml:space="preserve">Комплекс процессных мероприятий "Доступность </w:t>
            </w:r>
            <w:r w:rsidRPr="00EC6BE0">
              <w:rPr>
                <w:rFonts w:ascii="Times New Roman" w:hAnsi="Times New Roman"/>
                <w:sz w:val="20"/>
                <w:szCs w:val="20"/>
              </w:rPr>
              <w:lastRenderedPageBreak/>
              <w:t>туристического продукта"</w:t>
            </w: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p w:rsidR="0038482A" w:rsidRPr="00EC6BE0" w:rsidRDefault="0038482A" w:rsidP="00980B59">
            <w:pPr>
              <w:spacing w:after="0" w:line="240" w:lineRule="auto"/>
              <w:jc w:val="both"/>
              <w:rPr>
                <w:rFonts w:ascii="Times New Roman" w:hAnsi="Times New Roman"/>
                <w:sz w:val="20"/>
                <w:szCs w:val="20"/>
              </w:rPr>
            </w:pPr>
          </w:p>
        </w:tc>
        <w:tc>
          <w:tcPr>
            <w:tcW w:w="625" w:type="pct"/>
          </w:tcPr>
          <w:p w:rsidR="0038482A" w:rsidRPr="00EC6BE0" w:rsidRDefault="0038482A" w:rsidP="00D133BC">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38482A" w:rsidRPr="00EC6BE0" w:rsidRDefault="0038482A" w:rsidP="00A57010">
            <w:pPr>
              <w:pStyle w:val="afc"/>
              <w:spacing w:before="0" w:beforeAutospacing="0" w:after="0" w:afterAutospacing="0"/>
              <w:jc w:val="both"/>
              <w:rPr>
                <w:i/>
                <w:sz w:val="20"/>
                <w:szCs w:val="20"/>
              </w:rPr>
            </w:pPr>
            <w:r w:rsidRPr="00EC6BE0">
              <w:rPr>
                <w:sz w:val="20"/>
                <w:szCs w:val="20"/>
              </w:rPr>
              <w:t xml:space="preserve">В 2025 году на организацию двухдневных путешествий по Республике за счет средств республиканского бюджета Чувашской Республики было предусмотрено 15 млн. рублей, софинансирование из федерального </w:t>
            </w:r>
            <w:r w:rsidRPr="00EC6BE0">
              <w:rPr>
                <w:sz w:val="20"/>
                <w:szCs w:val="20"/>
              </w:rPr>
              <w:lastRenderedPageBreak/>
              <w:t>бюджета отсутствовало.</w:t>
            </w:r>
          </w:p>
          <w:p w:rsidR="0038482A" w:rsidRPr="00EC6BE0" w:rsidRDefault="0038482A" w:rsidP="00A57010">
            <w:pPr>
              <w:pStyle w:val="afc"/>
              <w:spacing w:before="0" w:beforeAutospacing="0" w:after="0" w:afterAutospacing="0"/>
              <w:jc w:val="both"/>
              <w:rPr>
                <w:sz w:val="20"/>
                <w:szCs w:val="20"/>
              </w:rPr>
            </w:pPr>
            <w:r w:rsidRPr="00EC6BE0">
              <w:rPr>
                <w:sz w:val="20"/>
                <w:szCs w:val="20"/>
              </w:rPr>
              <w:t xml:space="preserve">Всего в двухдневные путешествия по Республике отправились 2 500 учащихся 5-9 классов, добившиеся значительных результатов в учебной и (или) общественной деятельности (в том числе добровольческой (волонтерской) деятельности), научной (научно-исследовательской), творческой, физкультурно-спортивной. </w:t>
            </w:r>
          </w:p>
          <w:p w:rsidR="0038482A" w:rsidRPr="00EC6BE0" w:rsidRDefault="0038482A" w:rsidP="00A57010">
            <w:pPr>
              <w:pStyle w:val="afc"/>
              <w:spacing w:before="0" w:beforeAutospacing="0" w:after="0" w:afterAutospacing="0"/>
              <w:jc w:val="both"/>
              <w:rPr>
                <w:sz w:val="20"/>
                <w:szCs w:val="20"/>
              </w:rPr>
            </w:pPr>
            <w:r w:rsidRPr="00EC6BE0">
              <w:rPr>
                <w:sz w:val="20"/>
                <w:szCs w:val="20"/>
              </w:rPr>
              <w:t>Отбор учащихся 5-9 классов организован Минэкономразвития Чувашии с помощью личного кабинета Социального портала Чувашской Республики (</w:t>
            </w:r>
            <w:hyperlink r:id="rId12" w:history="1">
              <w:r w:rsidRPr="00EC6BE0">
                <w:rPr>
                  <w:rStyle w:val="af3"/>
                  <w:color w:val="auto"/>
                  <w:sz w:val="20"/>
                  <w:szCs w:val="20"/>
                </w:rPr>
                <w:t>https://lk.soc.cap.ru/</w:t>
              </w:r>
            </w:hyperlink>
            <w:r w:rsidRPr="00EC6BE0">
              <w:rPr>
                <w:sz w:val="20"/>
                <w:szCs w:val="20"/>
              </w:rPr>
              <w:t>). Родители (законные представители) подавали заявления с приложением копии достижений, полученные за последние 3 календарных года (не более 5 достижений).</w:t>
            </w:r>
          </w:p>
          <w:p w:rsidR="0038482A" w:rsidRPr="00EC6BE0" w:rsidRDefault="0038482A" w:rsidP="00A57010">
            <w:pPr>
              <w:pStyle w:val="afc"/>
              <w:spacing w:before="0" w:beforeAutospacing="0" w:after="0" w:afterAutospacing="0"/>
              <w:jc w:val="both"/>
              <w:rPr>
                <w:sz w:val="20"/>
                <w:szCs w:val="20"/>
              </w:rPr>
            </w:pPr>
            <w:r w:rsidRPr="00EC6BE0">
              <w:rPr>
                <w:sz w:val="20"/>
                <w:szCs w:val="20"/>
              </w:rPr>
              <w:t>С 1 июня по 29 июня 2025 года проведен прием заявок на субсидируемые школьные туры по Чувашии.</w:t>
            </w:r>
          </w:p>
          <w:p w:rsidR="0038482A" w:rsidRPr="00EC6BE0" w:rsidRDefault="0038482A" w:rsidP="00A57010">
            <w:pPr>
              <w:pStyle w:val="afc"/>
              <w:spacing w:before="0" w:beforeAutospacing="0" w:after="0" w:afterAutospacing="0"/>
              <w:jc w:val="both"/>
              <w:rPr>
                <w:sz w:val="20"/>
                <w:szCs w:val="20"/>
              </w:rPr>
            </w:pPr>
            <w:r w:rsidRPr="00EC6BE0">
              <w:rPr>
                <w:sz w:val="20"/>
                <w:szCs w:val="20"/>
              </w:rPr>
              <w:t>За каждое достижение учащемуся 5-9 классов в информационной системе начислены баллы в соответствии с уровнем достижения.</w:t>
            </w:r>
          </w:p>
          <w:p w:rsidR="0038482A" w:rsidRPr="00EC6BE0" w:rsidRDefault="0038482A" w:rsidP="00A57010">
            <w:pPr>
              <w:pStyle w:val="afc"/>
              <w:spacing w:before="0" w:beforeAutospacing="0" w:after="0" w:afterAutospacing="0"/>
              <w:jc w:val="both"/>
              <w:rPr>
                <w:sz w:val="20"/>
                <w:szCs w:val="20"/>
              </w:rPr>
            </w:pPr>
            <w:r w:rsidRPr="00EC6BE0">
              <w:rPr>
                <w:sz w:val="20"/>
                <w:szCs w:val="20"/>
              </w:rPr>
              <w:t>По итогам баллов в информационной системе сформирован рейтинг потребителей услуги, имеющих право на получение государственной услуги по созданию условий в Чувашской Республике для обеспечения отдельных категорий граждан возможностью путешествовать с целью развития туристского потенциала Российской Федерации в соответствии с социальным сертификатом, получивших наибольшее количество баллов.</w:t>
            </w:r>
          </w:p>
          <w:p w:rsidR="0038482A" w:rsidRPr="00EC6BE0" w:rsidRDefault="0038482A" w:rsidP="00A57010">
            <w:pPr>
              <w:pStyle w:val="afc"/>
              <w:spacing w:before="0" w:beforeAutospacing="0" w:after="0" w:afterAutospacing="0"/>
              <w:jc w:val="both"/>
              <w:rPr>
                <w:sz w:val="20"/>
                <w:szCs w:val="20"/>
              </w:rPr>
            </w:pPr>
            <w:r w:rsidRPr="00EC6BE0">
              <w:rPr>
                <w:sz w:val="20"/>
                <w:szCs w:val="20"/>
              </w:rPr>
              <w:t xml:space="preserve">В 2025 году поступило более 3,5 тысяч заявок. </w:t>
            </w:r>
          </w:p>
          <w:p w:rsidR="0038482A" w:rsidRPr="00EC6BE0" w:rsidRDefault="0038482A" w:rsidP="00A57010">
            <w:pPr>
              <w:pStyle w:val="afc"/>
              <w:spacing w:before="0" w:beforeAutospacing="0" w:after="0" w:afterAutospacing="0"/>
              <w:jc w:val="both"/>
              <w:rPr>
                <w:sz w:val="20"/>
                <w:szCs w:val="20"/>
              </w:rPr>
            </w:pPr>
            <w:r w:rsidRPr="00EC6BE0">
              <w:rPr>
                <w:sz w:val="20"/>
                <w:szCs w:val="20"/>
              </w:rPr>
              <w:t>Путешествия осуществлялись с 15 июля по 6 ноября 2025 г.</w:t>
            </w:r>
          </w:p>
          <w:p w:rsidR="0038482A" w:rsidRPr="00EC6BE0" w:rsidRDefault="0038482A" w:rsidP="00A57010">
            <w:pPr>
              <w:pStyle w:val="afc"/>
              <w:spacing w:before="0" w:beforeAutospacing="0" w:after="0" w:afterAutospacing="0"/>
              <w:jc w:val="both"/>
              <w:rPr>
                <w:sz w:val="20"/>
                <w:szCs w:val="20"/>
              </w:rPr>
            </w:pPr>
            <w:r w:rsidRPr="00EC6BE0">
              <w:rPr>
                <w:sz w:val="20"/>
                <w:szCs w:val="20"/>
              </w:rPr>
              <w:t xml:space="preserve">В 2025 году участие в реализации проекта из 11 туроператоров Чувашской Республики приняли 4 туроператора: ООО «Ясна», ООО «Каури», ООО «РОВЕР», ООО Транс-Тур». </w:t>
            </w:r>
          </w:p>
          <w:p w:rsidR="0038482A" w:rsidRPr="00EC6BE0" w:rsidRDefault="0038482A" w:rsidP="00A57010">
            <w:pPr>
              <w:pStyle w:val="afc"/>
              <w:spacing w:before="0" w:beforeAutospacing="0" w:after="0" w:afterAutospacing="0"/>
              <w:jc w:val="both"/>
              <w:rPr>
                <w:sz w:val="20"/>
                <w:szCs w:val="20"/>
              </w:rPr>
            </w:pPr>
            <w:r w:rsidRPr="00EC6BE0">
              <w:rPr>
                <w:sz w:val="20"/>
                <w:szCs w:val="20"/>
              </w:rPr>
              <w:t>Всего представлено 8 туристических программ, 59 туров. Путешествия осуществлялись в соответствии с социальным сертификатом и включали в себя: путешествие продолжительностью не менее 24 часов, питание, проживание в отелях и гостиницах «три звезды» и выше, трансфер, экскурсии, мастер-классы, музейные программы.</w:t>
            </w:r>
          </w:p>
          <w:p w:rsidR="0038482A" w:rsidRPr="00EC6BE0" w:rsidRDefault="0038482A" w:rsidP="00A57010">
            <w:pPr>
              <w:pStyle w:val="afc"/>
              <w:spacing w:before="0" w:beforeAutospacing="0" w:after="0" w:afterAutospacing="0"/>
              <w:jc w:val="both"/>
              <w:rPr>
                <w:sz w:val="20"/>
                <w:szCs w:val="20"/>
              </w:rPr>
            </w:pPr>
            <w:r w:rsidRPr="00EC6BE0">
              <w:rPr>
                <w:sz w:val="20"/>
                <w:szCs w:val="20"/>
              </w:rPr>
              <w:t>В результате реализации проекта учащиеся получили туристский продукт на сумму 6 944,44 руб.</w:t>
            </w:r>
            <w:r w:rsidRPr="00EC6BE0">
              <w:rPr>
                <w:i/>
                <w:sz w:val="20"/>
                <w:szCs w:val="20"/>
              </w:rPr>
              <w:t>, в том числе за счет средств республиканского бюджета Чувашской Республики – 6 250,00 руб., родителей (законных представителей) - 694,44 руб. (10% от стоимости тура)</w:t>
            </w:r>
            <w:r w:rsidRPr="00EC6BE0">
              <w:rPr>
                <w:sz w:val="20"/>
                <w:szCs w:val="20"/>
              </w:rPr>
              <w:t>.</w:t>
            </w:r>
          </w:p>
          <w:p w:rsidR="0038482A" w:rsidRPr="00EC6BE0" w:rsidRDefault="0038482A" w:rsidP="00A57010">
            <w:pPr>
              <w:spacing w:after="0" w:line="240" w:lineRule="auto"/>
              <w:jc w:val="both"/>
              <w:rPr>
                <w:rFonts w:ascii="Times New Roman" w:hAnsi="Times New Roman"/>
                <w:sz w:val="20"/>
                <w:szCs w:val="20"/>
              </w:rPr>
            </w:pPr>
            <w:r w:rsidRPr="00EC6BE0">
              <w:rPr>
                <w:rFonts w:ascii="Times New Roman" w:hAnsi="Times New Roman"/>
                <w:sz w:val="20"/>
                <w:szCs w:val="20"/>
              </w:rPr>
              <w:t>Минэкономразвития Чувашии с целью мониторинга и оценки результатов оказания государственной услуги в сфере туризма проведено анкетирование. По результатам, выбранная программа соответствовала ожиданиям от путешествия 97,4 % опрошенных.</w:t>
            </w:r>
          </w:p>
        </w:tc>
      </w:tr>
      <w:tr w:rsidR="0038482A" w:rsidRPr="00EC6BE0" w:rsidTr="003B26BE">
        <w:tc>
          <w:tcPr>
            <w:tcW w:w="143" w:type="pct"/>
            <w:gridSpan w:val="2"/>
            <w:tcBorders>
              <w:left w:val="none" w:sz="4" w:space="0" w:color="000000"/>
            </w:tcBorders>
          </w:tcPr>
          <w:p w:rsidR="0038482A" w:rsidRPr="00EC6BE0" w:rsidRDefault="0038482A" w:rsidP="00F31F6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38482A" w:rsidRPr="00EC6BE0" w:rsidRDefault="0038482A" w:rsidP="00980B59">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"Создание и модернизация объектов инженерной и туристической инфраструктуры"</w:t>
            </w:r>
          </w:p>
        </w:tc>
        <w:tc>
          <w:tcPr>
            <w:tcW w:w="625" w:type="pct"/>
          </w:tcPr>
          <w:p w:rsidR="0038482A" w:rsidRPr="00EC6BE0" w:rsidRDefault="0038482A" w:rsidP="00D133BC">
            <w:pPr>
              <w:spacing w:after="0" w:line="240" w:lineRule="auto"/>
              <w:jc w:val="center"/>
              <w:rPr>
                <w:rFonts w:ascii="Times New Roman" w:hAnsi="Times New Roman"/>
                <w:sz w:val="20"/>
                <w:szCs w:val="20"/>
              </w:rPr>
            </w:pPr>
            <w:r w:rsidRPr="00EC6BE0">
              <w:rPr>
                <w:rFonts w:ascii="Times New Roman" w:hAnsi="Times New Roman"/>
                <w:sz w:val="20"/>
                <w:szCs w:val="20"/>
              </w:rPr>
              <w:t>не выполнено</w:t>
            </w:r>
          </w:p>
        </w:tc>
        <w:tc>
          <w:tcPr>
            <w:tcW w:w="3219" w:type="pct"/>
            <w:tcBorders>
              <w:right w:val="none" w:sz="4" w:space="0" w:color="000000"/>
            </w:tcBorders>
          </w:tcPr>
          <w:p w:rsidR="0038482A" w:rsidRPr="00EC6BE0" w:rsidRDefault="0038482A" w:rsidP="00980B59">
            <w:pPr>
              <w:spacing w:after="0" w:line="240" w:lineRule="auto"/>
              <w:jc w:val="both"/>
              <w:rPr>
                <w:rFonts w:ascii="Times New Roman" w:hAnsi="Times New Roman"/>
                <w:sz w:val="20"/>
                <w:szCs w:val="20"/>
              </w:rPr>
            </w:pPr>
            <w:r w:rsidRPr="00EC6BE0">
              <w:rPr>
                <w:rFonts w:ascii="Times New Roman" w:hAnsi="Times New Roman"/>
                <w:sz w:val="20"/>
                <w:szCs w:val="20"/>
              </w:rPr>
              <w:t>нет финансирования.</w:t>
            </w:r>
          </w:p>
        </w:tc>
      </w:tr>
      <w:tr w:rsidR="0038482A" w:rsidRPr="00EC6BE0" w:rsidTr="001D44A1">
        <w:tc>
          <w:tcPr>
            <w:tcW w:w="5000" w:type="pct"/>
            <w:gridSpan w:val="8"/>
            <w:tcBorders>
              <w:left w:val="none" w:sz="4" w:space="0" w:color="000000"/>
              <w:right w:val="none" w:sz="4" w:space="0" w:color="000000"/>
            </w:tcBorders>
          </w:tcPr>
          <w:p w:rsidR="0038482A" w:rsidRPr="00EC6BE0" w:rsidRDefault="0038482A" w:rsidP="00980B59">
            <w:pPr>
              <w:spacing w:after="0" w:line="240" w:lineRule="auto"/>
              <w:jc w:val="center"/>
              <w:rPr>
                <w:rFonts w:ascii="Times New Roman" w:hAnsi="Times New Roman"/>
                <w:b/>
                <w:sz w:val="20"/>
                <w:szCs w:val="20"/>
              </w:rPr>
            </w:pPr>
          </w:p>
          <w:p w:rsidR="0038482A" w:rsidRPr="00EC6BE0" w:rsidRDefault="0038482A" w:rsidP="00980B59">
            <w:pPr>
              <w:spacing w:after="0" w:line="240" w:lineRule="auto"/>
              <w:jc w:val="center"/>
              <w:rPr>
                <w:rFonts w:ascii="Times New Roman" w:hAnsi="Times New Roman"/>
                <w:b/>
                <w:sz w:val="20"/>
                <w:szCs w:val="20"/>
              </w:rPr>
            </w:pPr>
            <w:r w:rsidRPr="00EC6BE0">
              <w:rPr>
                <w:rFonts w:ascii="Times New Roman" w:hAnsi="Times New Roman"/>
                <w:b/>
                <w:sz w:val="20"/>
                <w:szCs w:val="20"/>
              </w:rPr>
              <w:lastRenderedPageBreak/>
              <w:t>8. Государственная программа Чувашской Республики «Развитие  здравоохранения»</w:t>
            </w:r>
          </w:p>
          <w:p w:rsidR="0038482A" w:rsidRPr="00EC6BE0" w:rsidRDefault="0038482A" w:rsidP="00980B59">
            <w:pPr>
              <w:spacing w:after="0" w:line="240" w:lineRule="auto"/>
              <w:jc w:val="both"/>
              <w:rPr>
                <w:rFonts w:ascii="Times New Roman" w:hAnsi="Times New Roman"/>
                <w:sz w:val="20"/>
                <w:szCs w:val="20"/>
              </w:rPr>
            </w:pPr>
          </w:p>
        </w:tc>
      </w:tr>
      <w:tr w:rsidR="0038482A" w:rsidRPr="00EC6BE0" w:rsidTr="003B26BE">
        <w:trPr>
          <w:trHeight w:val="777"/>
        </w:trPr>
        <w:tc>
          <w:tcPr>
            <w:tcW w:w="143" w:type="pct"/>
            <w:gridSpan w:val="2"/>
            <w:tcBorders>
              <w:left w:val="none" w:sz="4" w:space="0" w:color="000000"/>
            </w:tcBorders>
          </w:tcPr>
          <w:p w:rsidR="0038482A" w:rsidRPr="00EC6BE0" w:rsidRDefault="0038482A" w:rsidP="007E37B3">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rPr>
              <w:lastRenderedPageBreak/>
              <w:t>1</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«Модернизация первичного звена здравоохранения»</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Не выполнено</w:t>
            </w:r>
          </w:p>
        </w:tc>
        <w:tc>
          <w:tcPr>
            <w:tcW w:w="3219" w:type="pct"/>
            <w:tcBorders>
              <w:right w:val="none" w:sz="4" w:space="0" w:color="000000"/>
            </w:tcBorders>
          </w:tcPr>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рамках регионального проекта в 2025 году были осуществлены следующие мероприятия:</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построены и введены в эксплуатацию 5 объектов капитального строительства и 9 БМК;</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выполнен капитальный ремонт 51 объекта здравоохранения;</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- 120 единиц медицинского оборудования закуплено для оснащения медицинских организаций, оказывающих первичную медико-санитарную помощь;</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обеспечены дистанционным мониторингом состояния здоровья с использованием изделий с дистанционной передачей данных 22414 пациентов с сердечно-сосудистыми заболеваниями и с сахарным диабетом;</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xml:space="preserve">- совершено 5788 выездов мобильных медицинских бригад и мобильных комплексов в отдаленные районы республики. </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2026 году продолжены работы по строительству 5 объектов здравоохранения:</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xml:space="preserve"> – поликлиники в с. Шихазаны;</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поликлиники в с. Моргауши;</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фельдшерско-акушерского пункта в деревне Сятракасы Чебоксарского муниципального округа;</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офиса врача общей практики в селе Семеновское Порецкого муниципального округа;</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фельдшерско-акушерского пункта в д. Большие Катраси Чебоксарского муниципального округа.</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Завершение строительных работ, получение лицензии на осуществление медицинской деятельности и введение в эксплуатацию указанных объектов планируется в 1 квартале 2026 г.</w:t>
            </w:r>
          </w:p>
        </w:tc>
      </w:tr>
      <w:tr w:rsidR="0038482A" w:rsidRPr="00EC6BE0" w:rsidTr="003B26BE">
        <w:tc>
          <w:tcPr>
            <w:tcW w:w="143" w:type="pct"/>
            <w:gridSpan w:val="2"/>
            <w:tcBorders>
              <w:left w:val="none" w:sz="4" w:space="0" w:color="000000"/>
            </w:tcBorders>
          </w:tcPr>
          <w:p w:rsidR="0038482A" w:rsidRPr="00EC6BE0" w:rsidRDefault="0038482A" w:rsidP="007E37B3">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"Борьба с сердечно-сосудистыми заболеваниями"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рамках порядка обеспечения лекарственными препаратами лиц высокого риска сердечно-сосудистых осложнений и/или перенесших операции на сердце, утвержденного постановлением Кабинета Министров Чувашской Республики от 13.05.2020 № 234) по состоянию на 31.12.2025 95,5% пациентов, состоящих на учете, получили препараты (12809 человек из 13413).</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2025 году разработана и реализована региональная программа Чувашской Республики «Борьба с сердечно-сосудистыми заболеваниями», утвержденная постановлением Кабинета Министров Чувашской Республики от 29.08.2025 № 496.</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xml:space="preserve">Также разработан и утвержден порядок маршрутизации пациентов с сердечно-сосудистыми заболеваниями (приказ Минздрава Чувашии от 31.10.2025 № 1782), в том числе проживающих на сельских территориях. </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За 2025 год 2085 пациентам с ишемической болезнью сердца, находящимся под диспансерным наблюдением, проведены нагрузочные тесты в целях диагностики прогрессирования заболевания и развития его осложнений в амбулаторных условиях.</w:t>
            </w:r>
          </w:p>
        </w:tc>
      </w:tr>
      <w:tr w:rsidR="0038482A" w:rsidRPr="00EC6BE0" w:rsidTr="003B26BE">
        <w:trPr>
          <w:trHeight w:val="995"/>
        </w:trPr>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"Борьба с онкологическими заболеваниями"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2025 году разработана и реализована региональная программа Чувашской Республики «Борьба с онкологическими заболеваниями», утвержденная постановлением Кабинета Министров Чувашской Республики от 13.08.2025 № 466.</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 xml:space="preserve">На территории республики функционируют 4 центра амбулаторной онкологической помощи (при БУ «Канашский ММЦ» Минздрава Чувашии, БУ «ЦГБ» Минздрава Чувашии, БУ «НГБ» Минздрава Чувашии, </w:t>
            </w:r>
            <w:r w:rsidRPr="00EC6BE0">
              <w:rPr>
                <w:rFonts w:ascii="Times New Roman" w:hAnsi="Times New Roman"/>
                <w:sz w:val="20"/>
                <w:szCs w:val="20"/>
              </w:rPr>
              <w:lastRenderedPageBreak/>
              <w:t>БУ «Шумерлинский ММЦ» Минздрава Чувашии). В 2025 году число посещений в данные центры составило 52353, получили химиотерапевтическое лечение в условиях дневного стационара 3209 человек.</w:t>
            </w:r>
          </w:p>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Чувашской Республике организована схема маршрутизации пациентов с онкологическими заболеваниями на всех этапах оказания медицинской помощи: с момента выявления подозрения на онкологическое заболевание до момента снятия с диспансерного наблюдения (приказ Минздрава Чувашии от 31.10.2025 № 1781).</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"Борьба с сахарным диабетом"</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разработана и реализована региональная программа Чувашской Республики «Борьба с сахарным диабетом», утвержденная постановлением Кабинета Министров Чувашской Республики от 27.08.2025 № 494.</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В 2025 году закуплено 10 единиц медицинского оборудования для оснащения межрайонного эндокринологического центра на базе БУ «Городская клиническая больница №1» Минздрава Чувашии.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Также, в 2025 году завершено оснащение регионального эндокринологического центра на базе БУ «Республиканский клинический госпиталь для ветеранов войн» Минздрава Чувашии и 15 школ для пациентов с сахарным диабетом, всего поставлено 287 медицинских изделий.</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На территории республики созданы и функционируют «школы для пациентов с сахарным диабетом» как обязательный метод диспансерного наблюдения и лечения больных сахарным диабетом 1 и 2 типа. Всего в 2025 году обучено в школах для пациентов с сахарным диабетом 14211 человек (при плане на 2025 год – 5946 человек).</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рамках регионального проекта в 2025 году 332 ребенка с сахарным диабетом 1 типа в возрасте от 2-х до 17 лет и 386 беременных женщин с сахарным диабетом обеспечены системами непрерывного мониторинга глюкозы.</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1013" w:type="pct"/>
            <w:gridSpan w:val="4"/>
          </w:tcPr>
          <w:p w:rsidR="0038482A" w:rsidRPr="00EC6BE0" w:rsidRDefault="0038482A" w:rsidP="003B26BE">
            <w:pPr>
              <w:spacing w:after="0" w:line="240" w:lineRule="auto"/>
              <w:jc w:val="both"/>
              <w:rPr>
                <w:rFonts w:ascii="Times New Roman" w:eastAsia="Times New Roman" w:hAnsi="Times New Roman"/>
                <w:sz w:val="20"/>
                <w:szCs w:val="20"/>
                <w:lang w:eastAsia="ru-RU"/>
              </w:rPr>
            </w:pPr>
            <w:r w:rsidRPr="00EC6BE0">
              <w:rPr>
                <w:rFonts w:ascii="Times New Roman" w:eastAsia="Times New Roman" w:hAnsi="Times New Roman"/>
                <w:sz w:val="20"/>
                <w:szCs w:val="20"/>
                <w:lang w:eastAsia="ru-RU"/>
              </w:rPr>
              <w:t>Региональный проект Чувашской Республики "Борьба с гепатитом C и минимизация рисков распространения данного заболевания"</w:t>
            </w:r>
          </w:p>
          <w:p w:rsidR="0038482A" w:rsidRPr="00EC6BE0" w:rsidRDefault="0038482A" w:rsidP="003B26BE">
            <w:pPr>
              <w:spacing w:after="0" w:line="240" w:lineRule="auto"/>
              <w:jc w:val="both"/>
              <w:rPr>
                <w:rFonts w:ascii="Times New Roman" w:hAnsi="Times New Roman"/>
                <w:sz w:val="20"/>
                <w:szCs w:val="20"/>
              </w:rPr>
            </w:pP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94 пациента с хроническим вирусным гепатитом С, получающих лечение в амбулаторных условиях, были обеспечены лекарственными препаратами.</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Полным курсом противовирусной терапии в рамках обязательного медицинского страхования в условиях дневного стационара обеспечены 275 пациентов с хроническим вирусным гепатитом С.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Устойчивый вирусологический ответ достигнут у 424 пациентов с хроническим вирусным гепатитом С, завершивших курс противовирусной терапии, или 96,1% от всех пролеченных пациентов.</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у 150010 человек в возрасте 25 лет и старше проведены скрининговые исследования на антитела к гепатиту C граждан путём определения суммарных антител к вирусу гепатита C в крови.</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6</w:t>
            </w:r>
          </w:p>
        </w:tc>
        <w:tc>
          <w:tcPr>
            <w:tcW w:w="1013" w:type="pct"/>
            <w:gridSpan w:val="4"/>
          </w:tcPr>
          <w:p w:rsidR="0038482A" w:rsidRPr="00EC6BE0" w:rsidRDefault="0038482A" w:rsidP="003B26BE">
            <w:pPr>
              <w:pStyle w:val="afc"/>
              <w:spacing w:before="0" w:beforeAutospacing="0" w:after="0" w:afterAutospacing="0"/>
              <w:jc w:val="both"/>
              <w:rPr>
                <w:sz w:val="20"/>
                <w:szCs w:val="20"/>
              </w:rPr>
            </w:pPr>
            <w:r w:rsidRPr="00EC6BE0">
              <w:rPr>
                <w:sz w:val="20"/>
                <w:szCs w:val="20"/>
              </w:rPr>
              <w:t>Региональный проект Чувашской Республики "Совершенствование экстренной медицинской помощи»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В рамках регионального проекта в 2025 году с использованием санитарной авиации из районов республики эвакуировано 78 пациентов при плане на 2025 год – 71 пациент.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начались работы по созданию и оснащению медицинскими изделиями модульного приемного отделения на базе БУ «Больница скорой медицинской помощи» Минздрава Чувашии для оказания экстренной медицинской помощи больным с жизнеугрожающими состояниями.</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06.10.2025 заключен государственный контракт на приобретение и монтаж модульной конструкции, в состав поставки комплекта сборной модульной конструкции включена 31 позиция медицинского оборудования. Также законтрактовано 86 единиц медицинского оборудования для оснащения приемного </w:t>
            </w:r>
            <w:r w:rsidRPr="00EC6BE0">
              <w:rPr>
                <w:rFonts w:ascii="Times New Roman" w:hAnsi="Times New Roman"/>
                <w:sz w:val="20"/>
                <w:szCs w:val="20"/>
              </w:rPr>
              <w:lastRenderedPageBreak/>
              <w:t>отделения, не включенного в контракт на поставку модуля. В октябре 2025 г. проведена работа по вырубке зеленых насаждений. 20 ноября 2025 г. заключен контракт на выполнение работ по благоустройству с ООО «Трест-11».</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С 18 ноября 2025 г. выполняются работы по устройству свайного основания для монтажа модульных конструкций приемного отделения: установлено 190 металлических свай, завершается их обвязка металлическими швеллерами.</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Планируемый срок доставки и монтажа модульных конструкций – февраль 2026 г., приёмка нового приемного отделения – март 2026 г.</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38482A" w:rsidRPr="00EC6BE0" w:rsidRDefault="0038482A" w:rsidP="003B26BE">
            <w:pPr>
              <w:pStyle w:val="afc"/>
              <w:spacing w:before="0" w:beforeAutospacing="0" w:after="0" w:afterAutospacing="0"/>
              <w:jc w:val="both"/>
              <w:rPr>
                <w:sz w:val="20"/>
                <w:szCs w:val="20"/>
              </w:rPr>
            </w:pPr>
            <w:r w:rsidRPr="00EC6BE0">
              <w:rPr>
                <w:sz w:val="20"/>
                <w:szCs w:val="20"/>
              </w:rPr>
              <w:t>Региональный проект Чувашской Республики "Здоровье для каждого"</w:t>
            </w:r>
          </w:p>
          <w:p w:rsidR="0038482A" w:rsidRPr="00EC6BE0" w:rsidRDefault="0038482A" w:rsidP="003B26BE">
            <w:pPr>
              <w:pStyle w:val="afc"/>
              <w:spacing w:before="0" w:beforeAutospacing="0" w:after="0" w:afterAutospacing="0"/>
              <w:jc w:val="both"/>
              <w:rPr>
                <w:sz w:val="20"/>
                <w:szCs w:val="20"/>
              </w:rPr>
            </w:pPr>
          </w:p>
          <w:p w:rsidR="0038482A" w:rsidRPr="00EC6BE0" w:rsidRDefault="0038482A" w:rsidP="003B26BE">
            <w:pPr>
              <w:pStyle w:val="afc"/>
              <w:spacing w:before="0" w:beforeAutospacing="0" w:after="0" w:afterAutospacing="0"/>
              <w:jc w:val="both"/>
              <w:rPr>
                <w:sz w:val="20"/>
                <w:szCs w:val="20"/>
              </w:rPr>
            </w:pPr>
          </w:p>
          <w:p w:rsidR="0038482A" w:rsidRPr="00EC6BE0" w:rsidRDefault="0038482A" w:rsidP="003B26BE">
            <w:pPr>
              <w:pStyle w:val="afc"/>
              <w:spacing w:before="0" w:beforeAutospacing="0" w:after="0" w:afterAutospacing="0"/>
              <w:jc w:val="both"/>
              <w:rPr>
                <w:sz w:val="20"/>
                <w:szCs w:val="20"/>
              </w:rPr>
            </w:pP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Закуплено 40 ед. медицинского оборудования для дооснащения Центров здоровья на базе БУ «Больница скорой медицинской помощи» Минздрава Чувашии, БУ «Городская клиническая больница №1» Минздрава Чувашии и оснащения вновь созданного Центра здоровья на базе БУ «Канашский ММЦ» Минздрава Чувашии.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были утверждены муниципальные программы по укреплению общественного здоровья населения в Батыревском, Канашском и Чебоксарском муниципальных округах (план на 2025 год – 3).</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осуществлялось внедрение и реализация модельных корпоративных программ «Укрепление здоровья работающих» на предприятиях республики. Минздравом Чувашии были подписаны соглашения о реализации корпоративных программ с 14 медицинскими организациями, а также 7 крупными предприятиями республики (филиалом Марий Эл и Чувашии АО «Т Плюс», АО «Чувашхлебопродукт», с Фондом пенсионного и социального страхования Российской Федерации в Чувашской Республике, с Чувашпотребсоюзом, с АО «ЧЭАЗ», с АО «Чебоксарское производственное объединение имени В.И. Чапаева» и АО «Элара»).</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В рамках реализации проекта было организовано диспансерное наблюдение за 30109 гражданами с факторами риска развития хронических неинфекционных заболеваний с формированием индивидуальных программ по ведению здорового образа жизни, в том числе с использованием выездных методов работы.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За 2025 год Центрами здоровья организовано обследование работающих граждан на рабочем месте, а также диспансерное наблюдение на рабочем месте лиц с выявленными рисками развития заболеваний у 18646 человек.</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8</w:t>
            </w:r>
          </w:p>
        </w:tc>
        <w:tc>
          <w:tcPr>
            <w:tcW w:w="1013" w:type="pct"/>
            <w:gridSpan w:val="4"/>
          </w:tcPr>
          <w:p w:rsidR="0038482A" w:rsidRPr="00EC6BE0" w:rsidRDefault="0038482A" w:rsidP="003B26BE">
            <w:pPr>
              <w:pStyle w:val="afc"/>
              <w:spacing w:before="0" w:beforeAutospacing="0" w:after="0" w:afterAutospacing="0"/>
              <w:jc w:val="both"/>
              <w:rPr>
                <w:sz w:val="20"/>
                <w:szCs w:val="20"/>
              </w:rPr>
            </w:pPr>
            <w:r w:rsidRPr="00EC6BE0">
              <w:rPr>
                <w:sz w:val="20"/>
                <w:szCs w:val="20"/>
              </w:rPr>
              <w:t>Региональный проект Чувашской Республики "Охрана материнства и детства"</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В рамках реализации регионального проекта в 2025 году созданы и оснащены 592 единицами медицинского оборудования 11 женских консультаций, расположенных в сельской местности (на базе БУ «Урмарская ЦРБ» Минздрава Чувашии, БУ «Цивильская ЦРБ» Минздрава Чувашии, БУ «Комсомольская ЦРБ» Минздрава Чувашии, БУ «Ядринская ЦРБ» Минздрава Чувашии, БУ «Моргаушская ЦРБ» Минздрава Чувашии, БУ «Вурнарская ЦРБ» Минздрава Чувашии, БУ «Канашская ЦРБ» Минздрава Чувашии, БУ «Ибресинская ЦРБ» Минздрава Чувашии, БУ «Мариинско-Посадская ЦРБ» Минздрава Чувашии, БУ «Козловская центральная районная больница им. И.Е. Виноградова» Минздрава Чувашии, БУ «Яльчикская центральная районная больница» Минздрава Чувашии).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Также в 2025 году 2 перинатальных центра – БУ «Президентский перинатальный центр» Минздрава Чувашии и БУ «Городская клиническая больница № 1» Минздрава Чувашии оснащены 366 ед. </w:t>
            </w:r>
            <w:r w:rsidRPr="00EC6BE0">
              <w:rPr>
                <w:rFonts w:ascii="Times New Roman" w:hAnsi="Times New Roman"/>
                <w:sz w:val="20"/>
                <w:szCs w:val="20"/>
              </w:rPr>
              <w:lastRenderedPageBreak/>
              <w:t xml:space="preserve">медицинского оборудования.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В 2025 году разработана региональная программа Чувашской Республики «Охрана материнства и детства», утвержденная постановлением Кабинета Министров Чувашской Республики от 10 декабря 2025 г. №702.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871 женщине была оказана медицинская помощь с использованием вспомогательных репродуктивных технологий для лечения бесплодия (план на 2025 год – 652 женщины).</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9</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"Обеспечение расширенного неонатального скрининга"</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в рамках федерального проекта «Расширенный неонатальный скрининг» исследованиями охвачено 8372 новорожденных, или 99,6 % от их общего числа, выявлено 12 случаев заболевания.</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lang w:val="en-US"/>
              </w:rPr>
              <w:t>1</w:t>
            </w:r>
            <w:r w:rsidRPr="00EC6BE0">
              <w:rPr>
                <w:rFonts w:ascii="Times New Roman" w:eastAsia="Times New Roman" w:hAnsi="Times New Roman"/>
                <w:sz w:val="20"/>
                <w:szCs w:val="20"/>
              </w:rPr>
              <w:t>0</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За счет средств республиканского бюджета Чувашской Республики:</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построены фельдшерско-акушерские пункты в д. Ижекей Красночетайского муниципального округа и д. Чувашские Ишаки Батыревского муниципального округа (16,1 млн рублей);</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построено отделение судебно-медицинской экспертизы в г. Алатырь (49,8 млн рублей);</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капитально отремонтировано 24 объекта здравоохранения на общую сумму 1 млрд рублей;</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капитально отремонтированы детские санатории «Чуварлейский бор» и Лесная сказка» на общую сумму 132,2 млн рублей (поручение в рамках Послания Главы Чувашской Республики на 2025 г.).</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lang w:val="en-US"/>
              </w:rPr>
              <w:t>1</w:t>
            </w:r>
            <w:r w:rsidRPr="00EC6BE0">
              <w:rPr>
                <w:rFonts w:ascii="Times New Roman" w:eastAsia="Times New Roman" w:hAnsi="Times New Roman"/>
                <w:sz w:val="20"/>
                <w:szCs w:val="20"/>
              </w:rPr>
              <w:t>1</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"Развитие службы крови"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lang w:eastAsia="ru-RU"/>
              </w:rPr>
              <w:t>В 2025 году заготовлено 9,4 тыс. литров цельной донорской крови. Все 34 медицинские организации обеспечены качественными и безопасными компонентами донорской крови на 100%.</w:t>
            </w:r>
          </w:p>
          <w:p w:rsidR="0038482A" w:rsidRPr="00EC6BE0" w:rsidRDefault="0038482A" w:rsidP="003B26BE">
            <w:pPr>
              <w:pStyle w:val="western"/>
              <w:spacing w:beforeAutospacing="0" w:after="0" w:line="240" w:lineRule="auto"/>
              <w:contextualSpacing/>
              <w:jc w:val="both"/>
              <w:rPr>
                <w:rFonts w:ascii="Times New Roman" w:hAnsi="Times New Roman" w:cs="Times New Roman"/>
                <w:sz w:val="20"/>
                <w:szCs w:val="20"/>
              </w:rPr>
            </w:pPr>
            <w:r w:rsidRPr="00EC6BE0">
              <w:rPr>
                <w:rFonts w:ascii="Times New Roman" w:hAnsi="Times New Roman" w:cs="Times New Roman"/>
                <w:sz w:val="20"/>
                <w:szCs w:val="20"/>
              </w:rPr>
              <w:t xml:space="preserve">Общее количество доноров в 2025 году увеличилось на 6% и составило 9 050 человек. Динамика показателей за отчетный период демонстрирует стабильность, оставаясь на уровне прошлого года: 19% - доноры, сдавшие кровь и/или ее компоненты впервые; доля повторных и регулярных доноров – 81%, доля безвозмездных доноров – 100%. Увеличилось: количество доноров в расчете на 1 тыс. населения до 8 чел.; количество донаций крови на 8 % за счет активной работы с кадровыми донорами. </w:t>
            </w:r>
            <w:r w:rsidRPr="00EC6BE0">
              <w:rPr>
                <w:rFonts w:ascii="Times New Roman" w:eastAsiaTheme="minorHAnsi" w:hAnsi="Times New Roman" w:cs="Times New Roman"/>
                <w:sz w:val="20"/>
                <w:szCs w:val="20"/>
                <w:lang w:eastAsia="en-US"/>
              </w:rPr>
              <w:t>Заготовлено цельной крови на 1 жителя Чувашской Республики - 8 мл.</w:t>
            </w:r>
          </w:p>
          <w:p w:rsidR="0038482A" w:rsidRPr="00EC6BE0" w:rsidRDefault="0038482A" w:rsidP="003B26BE">
            <w:pPr>
              <w:spacing w:after="0" w:line="240" w:lineRule="auto"/>
              <w:jc w:val="both"/>
              <w:rPr>
                <w:rFonts w:ascii="Times New Roman" w:hAnsi="Times New Roman"/>
                <w:color w:val="000000"/>
                <w:sz w:val="20"/>
                <w:szCs w:val="20"/>
              </w:rPr>
            </w:pPr>
            <w:r w:rsidRPr="00EC6BE0">
              <w:rPr>
                <w:rFonts w:ascii="Times New Roman" w:eastAsia="Times New Roman" w:hAnsi="Times New Roman"/>
                <w:color w:val="000000"/>
                <w:sz w:val="20"/>
                <w:szCs w:val="20"/>
                <w:lang w:eastAsia="ru-RU"/>
              </w:rPr>
              <w:t>Для максимальной защиты пациентов от возможных осложнений и применения максимально безопасных и эффективных трансфузионных сред увеличен объем заготовки и выдачи компонентов донорской крови, прошедшей дополнительную обработку (лейкоредукцию и облучение).  Рост показателей по обработке донорской крови: эритроцитсодержащие компоненты (лейкоредукция)-  в 1,7 раза; концентрат тромбоцитов - в 1,6 раза; компоненты крови, подвергнутые облучению - на 4%. Уменьшился объем неиспользованных в течение срока годности компонентов в 1,4 раза.</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рамках планового пополнения материально-технической базы было приобретено 18 единиц медицинского оборудования. Ассортимент включает 6 наименований.</w:t>
            </w:r>
            <w:r w:rsidRPr="00EC6BE0">
              <w:rPr>
                <w:rFonts w:ascii="Times New Roman" w:hAnsi="Times New Roman"/>
                <w:sz w:val="20"/>
                <w:szCs w:val="20"/>
                <w:lang w:eastAsia="ru-RU"/>
              </w:rPr>
              <w:br/>
              <w:t xml:space="preserve">В медицинских организациях </w:t>
            </w:r>
            <w:r w:rsidRPr="00EC6BE0">
              <w:rPr>
                <w:rFonts w:ascii="Times New Roman" w:eastAsia="Times New Roman" w:hAnsi="Times New Roman"/>
                <w:color w:val="000000"/>
                <w:sz w:val="20"/>
                <w:szCs w:val="20"/>
                <w:lang w:eastAsia="ru-RU"/>
              </w:rPr>
              <w:t xml:space="preserve">общее количество пациентов, которым требовалась гемотрансфузионная помощь, уменьшилось на 5%. При этом объем перелитых эритроцитосодержащих компонентов вырос на 6%, а объем перелитой свежезамороженной плазмы сократился на 6%. Показатели по переливанию концентрата тромбоцитов остались на уровне прошлого года. </w:t>
            </w:r>
            <w:r w:rsidRPr="00EC6BE0">
              <w:rPr>
                <w:rFonts w:ascii="Times New Roman" w:eastAsiaTheme="minorHAnsi" w:hAnsi="Times New Roman"/>
                <w:color w:val="000000"/>
                <w:sz w:val="20"/>
                <w:szCs w:val="20"/>
              </w:rPr>
              <w:t xml:space="preserve">Посттрансфузионных реакций и осложнений </w:t>
            </w:r>
            <w:r w:rsidRPr="00EC6BE0">
              <w:rPr>
                <w:rFonts w:ascii="Times New Roman" w:eastAsiaTheme="minorHAnsi" w:hAnsi="Times New Roman"/>
                <w:color w:val="000000"/>
                <w:sz w:val="20"/>
                <w:szCs w:val="20"/>
              </w:rPr>
              <w:lastRenderedPageBreak/>
              <w:t>не зарегистрировано.</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12</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"Совершенствование высокотехнологичной медицинской помощи, развитие новых эффективных методов лечения"</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Высокотехнологичная медицинская помощь оказывается в 9 медицинских организациях, находящихся в ведении Минздрава Чувашии, и 2 федеральных медицинских организациях, подведомственных Минздраву России, по следующим профилям: «сердечно-сосудистая хирургия», «онкология», «нейрохирургия», «хирургия», «торакальная хирургия», «офтальмология», «урология», «оториноларингология», «эндокринология», «травматология и ортопедия», «неонатология», «гематология», «гастроэнтерология», «ревматология», «комбустиология», «челюстно-лицевая хирургия». </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rPr>
              <w:t xml:space="preserve">В 2025 году высокотехнологичную медицинскую помощь получили 13888 жителей республики (в 2024 году – 13414), в том числе в рамках территориальной программы обязательного медицинского страхования – 10156 (в 2024 году – 9327), </w:t>
            </w:r>
            <w:r w:rsidRPr="00EC6BE0">
              <w:rPr>
                <w:rFonts w:ascii="Times New Roman" w:hAnsi="Times New Roman"/>
                <w:sz w:val="20"/>
                <w:szCs w:val="20"/>
                <w:lang w:eastAsia="ru-RU"/>
              </w:rPr>
              <w:t>за счет средств из федерального бюджета и республиканского бюджета Чувашской Республики – 1151 человек (в 2024 году – 1159).</w:t>
            </w:r>
          </w:p>
        </w:tc>
      </w:tr>
      <w:tr w:rsidR="0038482A" w:rsidRPr="00EC6BE0" w:rsidTr="003B26BE">
        <w:tc>
          <w:tcPr>
            <w:tcW w:w="143" w:type="pct"/>
            <w:gridSpan w:val="2"/>
            <w:tcBorders>
              <w:left w:val="none" w:sz="4" w:space="0" w:color="000000"/>
            </w:tcBorders>
          </w:tcPr>
          <w:p w:rsidR="0038482A" w:rsidRPr="00EC6BE0" w:rsidRDefault="0038482A"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13</w:t>
            </w:r>
          </w:p>
          <w:p w:rsidR="0038482A" w:rsidRPr="00EC6BE0" w:rsidRDefault="0038482A" w:rsidP="00980B59">
            <w:pPr>
              <w:spacing w:after="0" w:line="240" w:lineRule="auto"/>
              <w:jc w:val="center"/>
              <w:rPr>
                <w:rFonts w:ascii="Times New Roman" w:eastAsia="Times New Roman" w:hAnsi="Times New Roman"/>
                <w:sz w:val="20"/>
                <w:szCs w:val="20"/>
              </w:rPr>
            </w:pP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"Предупреждение и борьба с социально значимыми инфекционными заболеваниями"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hd w:val="clear" w:color="auto" w:fill="FFFFFF"/>
              <w:spacing w:before="100" w:beforeAutospacing="1" w:after="100" w:afterAutospacing="1" w:line="240" w:lineRule="auto"/>
              <w:contextualSpacing/>
              <w:jc w:val="both"/>
              <w:rPr>
                <w:rFonts w:ascii="Times New Roman" w:eastAsia="Times New Roman" w:hAnsi="Times New Roman"/>
                <w:color w:val="2C2D2E"/>
                <w:sz w:val="20"/>
                <w:szCs w:val="20"/>
                <w:lang w:eastAsia="ru-RU"/>
              </w:rPr>
            </w:pPr>
            <w:r w:rsidRPr="00EC6BE0">
              <w:rPr>
                <w:rFonts w:ascii="Times New Roman" w:eastAsia="Times New Roman" w:hAnsi="Times New Roman"/>
                <w:color w:val="000000"/>
                <w:sz w:val="20"/>
                <w:szCs w:val="20"/>
                <w:lang w:eastAsia="ru-RU"/>
              </w:rPr>
              <w:t>По итогам 2025 года показатель заболеваемости туберкулезом составил 26,2 случая на 100 тыс. населения (2024 г. – 33,4). Уровень заболеваемости туберкулезом среди взрослого населения снизился до 32,3 случая на 100 тыс. населения, показатель заболеваемость туберкулезом детей в возрасте 0-17 лет в 2025 году снизился до 3,6 случаев на 100 тыс. населения.</w:t>
            </w:r>
          </w:p>
          <w:p w:rsidR="0038482A" w:rsidRPr="00EC6BE0" w:rsidRDefault="0038482A" w:rsidP="003B26BE">
            <w:pPr>
              <w:shd w:val="clear" w:color="auto" w:fill="FFFFFF"/>
              <w:spacing w:before="100" w:beforeAutospacing="1" w:after="100" w:afterAutospacing="1" w:line="240" w:lineRule="auto"/>
              <w:contextualSpacing/>
              <w:jc w:val="both"/>
              <w:rPr>
                <w:rFonts w:ascii="Times New Roman" w:eastAsia="Times New Roman" w:hAnsi="Times New Roman"/>
                <w:color w:val="2C2D2E"/>
                <w:sz w:val="20"/>
                <w:szCs w:val="20"/>
                <w:lang w:eastAsia="ru-RU"/>
              </w:rPr>
            </w:pPr>
            <w:r w:rsidRPr="00EC6BE0">
              <w:rPr>
                <w:rFonts w:ascii="Times New Roman" w:eastAsia="Times New Roman" w:hAnsi="Times New Roman"/>
                <w:color w:val="000000"/>
                <w:sz w:val="20"/>
                <w:szCs w:val="20"/>
                <w:lang w:eastAsia="ru-RU"/>
              </w:rPr>
              <w:t>В 2025 году в медицинских организациях были осмотрены на туберкулез 85,8% численности населения, постоянно проживающего на территории Чувашской Республики (2024 г. – 85,8%). Дообследование лиц с выявленной патологией органов грудной клетки проводилось в установленные сроки. Удельный вес больных туберкулезом, выявленных при профилактических осмотрах, в общем числе выявленных увеличился на 2,4% и составил 75,7% (2024 г. – 73,9%).</w:t>
            </w:r>
          </w:p>
          <w:p w:rsidR="0038482A" w:rsidRPr="00EC6BE0" w:rsidRDefault="0038482A" w:rsidP="003B26BE">
            <w:pPr>
              <w:shd w:val="clear" w:color="auto" w:fill="FFFFFF"/>
              <w:spacing w:before="100" w:beforeAutospacing="1" w:after="100" w:afterAutospacing="1" w:line="240" w:lineRule="auto"/>
              <w:contextualSpacing/>
              <w:jc w:val="both"/>
              <w:rPr>
                <w:rFonts w:ascii="Times New Roman" w:eastAsia="Times New Roman" w:hAnsi="Times New Roman"/>
                <w:color w:val="2C2D2E"/>
                <w:sz w:val="20"/>
                <w:szCs w:val="20"/>
                <w:lang w:eastAsia="ru-RU"/>
              </w:rPr>
            </w:pPr>
            <w:r w:rsidRPr="00EC6BE0">
              <w:rPr>
                <w:rFonts w:ascii="Times New Roman" w:eastAsia="Times New Roman" w:hAnsi="Times New Roman"/>
                <w:color w:val="000000"/>
                <w:sz w:val="20"/>
                <w:szCs w:val="20"/>
                <w:lang w:eastAsia="ru-RU"/>
              </w:rPr>
              <w:t>Охват иммунодиагностикой детей до 14 лет составил 94,9% от общей численности детей соответствующего возраста. Вакцинированы против туберкулеза 8484 новорожденных.</w:t>
            </w:r>
          </w:p>
          <w:p w:rsidR="0038482A" w:rsidRPr="00EC6BE0" w:rsidRDefault="0038482A" w:rsidP="003B26BE">
            <w:pPr>
              <w:spacing w:after="0" w:line="240" w:lineRule="auto"/>
              <w:contextualSpacing/>
              <w:jc w:val="both"/>
              <w:rPr>
                <w:rFonts w:ascii="Times New Roman" w:hAnsi="Times New Roman"/>
                <w:sz w:val="20"/>
                <w:szCs w:val="20"/>
                <w:lang w:eastAsia="ru-RU"/>
              </w:rPr>
            </w:pPr>
            <w:r w:rsidRPr="00EC6BE0">
              <w:rPr>
                <w:rFonts w:ascii="Times New Roman" w:hAnsi="Times New Roman"/>
                <w:sz w:val="20"/>
                <w:szCs w:val="20"/>
                <w:lang w:eastAsia="ru-RU"/>
              </w:rPr>
              <w:t xml:space="preserve">Показатель пораженности ВИЧ-инфекцией составил 300,2 случая на 100 тыс. населения (2024 г. – 287,7). За 2025 год в республике выявлено 302 новых случая ВИЧ-инфекции, показатель заболеваемости составил 25,9 случая на 100 тыс. населения. </w:t>
            </w:r>
          </w:p>
          <w:p w:rsidR="0038482A" w:rsidRPr="00EC6BE0" w:rsidRDefault="0038482A" w:rsidP="003B26BE">
            <w:pPr>
              <w:widowControl w:val="0"/>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2025 году охват медицинским освидетельствованием населения Чувашской Республики на ВИЧ-инфекцию составил 460 636 человек (116,1% из числа подлежащих обследованию), что способствовало увеличению числа впервые выявленных случаев заболевания ВИЧ-инфекцией.</w:t>
            </w:r>
          </w:p>
          <w:p w:rsidR="0038482A" w:rsidRPr="00EC6BE0" w:rsidRDefault="0038482A" w:rsidP="003B26BE">
            <w:pPr>
              <w:widowControl w:val="0"/>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2025 году заболеваемость инфекциями, передаваемыми преимущественно половым путем, составила 103,1 случая на 100 тыс. населения. В структуре инфекций, передаваемых преимущественно половым путем, удельный вес гонококковой инфекции составил 10,3%, сифилиса – 3,1%, прочих инфекций – 86,6%.</w:t>
            </w:r>
          </w:p>
          <w:p w:rsidR="0038482A" w:rsidRPr="00EC6BE0" w:rsidRDefault="0038482A" w:rsidP="003B26BE">
            <w:pPr>
              <w:shd w:val="clear" w:color="auto" w:fill="FFFFFF" w:themeFill="background1"/>
              <w:spacing w:after="0" w:line="240" w:lineRule="auto"/>
              <w:jc w:val="both"/>
              <w:rPr>
                <w:rFonts w:ascii="Times New Roman" w:hAnsi="Times New Roman"/>
                <w:sz w:val="20"/>
                <w:szCs w:val="20"/>
              </w:rPr>
            </w:pPr>
            <w:r w:rsidRPr="00EC6BE0">
              <w:rPr>
                <w:rFonts w:ascii="Times New Roman" w:hAnsi="Times New Roman"/>
                <w:sz w:val="20"/>
                <w:szCs w:val="20"/>
                <w:lang w:eastAsia="ru-RU"/>
              </w:rPr>
              <w:t>В Чувашской Республике</w:t>
            </w:r>
            <w:r w:rsidRPr="00EC6BE0">
              <w:rPr>
                <w:rFonts w:ascii="Times New Roman" w:hAnsi="Times New Roman"/>
                <w:sz w:val="20"/>
                <w:szCs w:val="20"/>
              </w:rPr>
              <w:t xml:space="preserve"> в 2025 году проведено 58,0 тыс. исследований на </w:t>
            </w:r>
            <w:r w:rsidRPr="00EC6BE0">
              <w:rPr>
                <w:rFonts w:ascii="Times New Roman" w:hAnsi="Times New Roman"/>
                <w:sz w:val="20"/>
                <w:szCs w:val="20"/>
                <w:lang w:eastAsia="ru-RU"/>
              </w:rPr>
              <w:t xml:space="preserve">инфекции, передаваемые преимущественно половым путем, </w:t>
            </w:r>
            <w:r w:rsidRPr="00EC6BE0">
              <w:rPr>
                <w:rFonts w:ascii="Times New Roman" w:hAnsi="Times New Roman"/>
                <w:sz w:val="20"/>
                <w:szCs w:val="20"/>
              </w:rPr>
              <w:t xml:space="preserve">методом ПЦР-диагностики.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рамках «дней открытых дверей» БУ «Республиканский кожно-венерологический диспансер» Минздрава Чувашии обследовано 1300 человек.</w:t>
            </w:r>
          </w:p>
          <w:p w:rsidR="0038482A" w:rsidRPr="00EC6BE0" w:rsidRDefault="0038482A" w:rsidP="003B26BE">
            <w:pPr>
              <w:spacing w:after="0" w:line="240" w:lineRule="auto"/>
              <w:jc w:val="both"/>
              <w:rPr>
                <w:rFonts w:ascii="Times New Roman" w:hAnsi="Times New Roman"/>
                <w:sz w:val="20"/>
                <w:szCs w:val="20"/>
                <w:shd w:val="clear" w:color="auto" w:fill="2CA5D0"/>
              </w:rPr>
            </w:pPr>
            <w:r w:rsidRPr="00EC6BE0">
              <w:rPr>
                <w:rFonts w:ascii="Times New Roman" w:hAnsi="Times New Roman"/>
                <w:sz w:val="20"/>
                <w:szCs w:val="20"/>
              </w:rPr>
              <w:t xml:space="preserve">Врачами-дерматовенерологами прочитано 342 лекции, проведено 22967 бесед с охватом 42,7 тыс. человек, опубликовано 7 статей в газетах, 294 - на интернет-сайтах, проведено 174 кино- и видеодемонстраций, 16 </w:t>
            </w:r>
            <w:r w:rsidRPr="00EC6BE0">
              <w:rPr>
                <w:rFonts w:ascii="Times New Roman" w:hAnsi="Times New Roman"/>
                <w:sz w:val="20"/>
                <w:szCs w:val="20"/>
              </w:rPr>
              <w:lastRenderedPageBreak/>
              <w:t>акций, в которых приняли участие 1384 человека.</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14</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"Развитие системы оказания паллиативной медицинской помощи"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Для оказания паллиативной медицинской помощи в Чувашской Республике организована работа 230 коек круглосуточного стационарного пребывания, из них 152 койки паллиативной медицинской помощи (142 для взрослых и 10 для детей) и 78 коек сестринского ухода.</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Обеспеченность паллиативными койками для взрослых в расчете на 100 тыс. взрослого населения увеличилась с 15,1 в 2024 году до 19,0 в 2025 году. Количество пациентов, получивших медицинскую помощь на койках паллиативной медицинской помощи в отделениях паллиативной помощи и койках сестринского ухода увеличилось с 2778 в 2024 году до 2984 в 2025 году. Количество пациентов детского возраста, получивших медицинскую помощь на койках паллиативной медицинской помощи, с 127 в 2024 году до 140 детей в 2025 году.</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Осуществлено в 2025 году 8 выездными патронажными службами для взрослых и 2 – для детей 13183 посещения к пациентам (в 2024 году - 12803). В 11 кабинетах амбулаторной паллиативной медицинской помощь выполнено 11106 посещений (в 2024 году - 10863).</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Для обеспечения оказания паллиативной медицинской помощи выданы медицинские изделия необходимые для оказания паллиативной медицинской помощи на дому, 785 пациентам для купирования тяжелых симптомов заболевания у пациентов, нуждающихся в паллиативной медицинской помощи, в том числе обезболивания, закуплены 9998 упаковок лекарственных препаратов (выполнение целевого показателя – 100%).</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15</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lang w:eastAsia="ru-RU"/>
              </w:rPr>
              <w:t>Комплекс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2025 году медицинскую помощь населению республики оказывали 43 медицинских организации государственной системы здравоохранения с общей плановой мощностью 37931 посещение в смену и общим коечным фондом 8413 круглосуточных коек.</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Объемы первичной медико-санитарной помощи составили более 14,4 млн посещений, или 12,4 посещения в расчете на 1 жителя. Доля объемов медицинской помощи, оказанной врачами первичного звена, в 2025 году составила 40,4% от общего числа посещений, или 5,8 млн посещений.</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Число пациенто-дней в дневных стационарах в 2025 году составило 0,742 пациенто-дня на 1 жителя.</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Зарегистрировано 296,6 тыс. вызовов службы скорой медицинской помощи, или 0,254 вызова на 1 жителя.</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Уровень госпитализации в круглосуточном стационаре в 2025 году составил 21,8 случая на 100 человек, средняя длительность пребывания пациента в стационаре – 9,9 дней, занятость койки – 303 дня в году.</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16</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"Оптимальная для восстановления здоровья медицинская реабилитация"</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В 2025 году в рамках реализации проекта закуплено 90 ед. медицинского оборудования для оснащения реабилитационного отделения БУ «Новочебоксарская городская больница» Минздрава Чувашии. </w:t>
            </w:r>
          </w:p>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В 2025 году разработана и реализована региональная программа Чувашской Республики «Оптимальная для восстановления здоровья медицинская реабилитация», утвержденная постановлением Кабинета Министров Чувашской Республики от 27.08.2025 № 479.</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17</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"Организация санаторно-курортного лечения"</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В 2025 году направлено на санаторно-курортное лечение по всем профилям 12352 человека, из них детей 0-17 лет – 5204 человека. Получили санаторно-курортное лечение 11728 человек, из них дети 0-17 лет – 5204 человека. </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Получили оздоровление и лечение 2327 детей, находящихся в трудной жизненной ситуации, в том числе 57 </w:t>
            </w:r>
            <w:r w:rsidRPr="00EC6BE0">
              <w:rPr>
                <w:rFonts w:ascii="Times New Roman" w:hAnsi="Times New Roman"/>
                <w:sz w:val="20"/>
                <w:szCs w:val="20"/>
                <w:lang w:eastAsia="ru-RU"/>
              </w:rPr>
              <w:lastRenderedPageBreak/>
              <w:t>детей-инвалидов, 90 детей, оставшихся без попечения родителей, 1504 ребенка из многодетных семей с несовершеннолетними, 567 детей, проживающих в малоимущих семьях, 107 детей из семей участников СВО.</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18</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Чувашской Республики "Медицинские кадры"</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contextualSpacing/>
              <w:jc w:val="both"/>
              <w:rPr>
                <w:rFonts w:ascii="Times New Roman" w:hAnsi="Times New Roman"/>
                <w:sz w:val="20"/>
                <w:szCs w:val="20"/>
              </w:rPr>
            </w:pPr>
            <w:r w:rsidRPr="00EC6BE0">
              <w:rPr>
                <w:rFonts w:ascii="Times New Roman" w:hAnsi="Times New Roman"/>
                <w:sz w:val="20"/>
                <w:szCs w:val="20"/>
              </w:rPr>
              <w:t>В целях ликвидации кадрового дефицита среднего медицинского персонала в 2025 году были установлены контрольные цифры приема в БПОУ «Чебоксарский медицинский колледж» Минздрава Чувашии по направлениям подготовки для обучения по образовательным программам среднего профессионального образования за счет средств республиканского бюджета Чувашской Республики в количестве 280 человек (приказ Минздрава Чувашии от 27.04.2024 № 710). С 2019 года на базе данного учреждения функционирует центр содействия трудоустройству выпускников.</w:t>
            </w:r>
          </w:p>
        </w:tc>
      </w:tr>
      <w:tr w:rsidR="0038482A" w:rsidRPr="00EC6BE0" w:rsidTr="003B26BE">
        <w:tc>
          <w:tcPr>
            <w:tcW w:w="143" w:type="pct"/>
            <w:gridSpan w:val="2"/>
            <w:tcBorders>
              <w:left w:val="none" w:sz="4" w:space="0" w:color="000000"/>
            </w:tcBorders>
          </w:tcPr>
          <w:p w:rsidR="0038482A" w:rsidRPr="00EC6BE0" w:rsidRDefault="0038482A" w:rsidP="00B147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19</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"Управление кадровыми ресурсами"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целях ликвидации кадрового дефицита в медицинских организациях, оказывающих первичную медико-санитарную помощь, действуют следующие меры социальной поддержки медицинских работников:</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предоставление социальной выплаты на строительство (приобретение) жилья (до 70% от стоимости жилья) – в 2025 году улучшил жилищные условия 1 медицинский работник;</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выделение служебного жилья – предоставлено 35 служебных помещений медицинским работникам;</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возмещение части затрат на уплату процентов по ипотечным кредитам (займам) в размере 4% годовых – получают 2 медицинских работника;</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предоставление жилых помещений по договору найма медицинским работникам из числа состоящих на учете в качестве нуждающихся в жилых помещениях, а также предоставление жилых помещений специалистам, приглашенным из других субъектов РФ для работы в медицинских организациях, не имеющим жилого помещения для проживания в населенном пункте по месту работы – воспользовались 132 работника;</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предоставление ипотечных кредитов на льготных условиях медицинским работникам в рамках реализации государственной программы Чувашской Республики «Комплексное развитие сельских территорий Чувашской Республики» (возмещение части затрат на уплату процентов по жилищным (ипотечным) кредитам (займам) в целях снижения процентной ставки по кредитному договору с 3 до 0,1 процента годовых) – в 2025 году воспользовались 36 медицинских работников;</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предоставление многодетным семьям земельных участков, воспитывающим трех и более детей в возрасте до восемнадцати лет, в том числе медицинским работникам – воспользовались 149 медицинских работников;</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субсидирование и рефинансирование ипотечных (жилищных) кредитов – с начала организации данной программой воспользовались 8 медицинских работников;</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единовременная денежная выплата в размере 200 тыс. рублей врачам первичного звена – в 2025 году предоставлена 23 медицинским работникам;</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единовременные компенсационные выплаты в рамках реализации федеральной программы «Земский доктор», «Земский фельдшер» – в 2025 году предоставлены 52 врачам и 29 средним медицинским работникам.</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Отдельным категориям медицинских работников, работающих и проживающих в сельской местности </w:t>
            </w:r>
            <w:r w:rsidRPr="00EC6BE0">
              <w:rPr>
                <w:rFonts w:ascii="Times New Roman" w:hAnsi="Times New Roman"/>
                <w:sz w:val="20"/>
                <w:szCs w:val="20"/>
                <w:lang w:eastAsia="ru-RU"/>
              </w:rPr>
              <w:lastRenderedPageBreak/>
              <w:t>Чувашской Республики, предоставляются ежемесячные выплаты в размере 1607 рублей в целях компенсации оплаты части жилищно-коммунальных услуг – в 2025 году такую выплату получали 3,2 тыс. медицинские работники.</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По поручению Президента Российской Федерации в рамках постановления Правительства Российской Федерации от 31 декабря 2022 г. № 2568 для отдельных категорий медицинских работников ежемесячно предоставляются специальные социальные выплаты. В Чувашской Республике количество получателей федеральной выплаты составляет около 8000 человек.</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По поручению Главы Чувашской Республики в рамках постановления Кабинета Министров Чувашской Республики от 9 марта 2023 г. № 141 такие выплаты из средств республиканского бюджета Чувашской Республики установлены для еще ряда категорий медицинских и иных работников, не вошедших в федеральный перечень, количество получателей – более 600 человек.</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целях привлечения новых медицинских кадров в рамках Указа Главы Чувашской Республики от 12 марта 2024 г. № 22 «О дополнительных мерах социальной поддержки медицинских работников медицинских организаций, находящихся в ведении Министерства здравоохранения Чувашской Республики, расположенных в сельских населенных пунктах, либо рабочих поселках, либо поселках городского типа, либо в городах с населением до 50 тыс. человек» приняты дополнительные меры социальной поддержки:</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единовременные компенсационные выплаты медицинским работникам дефицитных специальностей в возрасте до 35 лет включительно;</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возмещение расходов, связанных с оплатой проезда от места проживания к месту работы и обратно;</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возмещение расходов на оплату найма (поднайма) жилого помещения в пределах Чувашской Республики.</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2025 году такими мерами поддержки воспользовался 271 человек.</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2025 году заключено 45 договоров по целевому обучению по программам специалитета и заключен 61 договор по программам ординатуры.</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20</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"Информационно-технологическая и эксплуатационная поддержка"</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Всеми медицинскими организациями республики обеспечено использование государственной информационной системы в сфере здравоохранения Чувашской Республики «Республиканская медицинская информационная система Чувашской Республики» (далее – ГИС «РМИС ЧР»), которая включает в себя более 20 централизованных подсистем и систем, помогающих сформировать «Большие данные» для качественного оказания медицинской помощи и принятия правильных управленческих решений.</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В ГИС «РМИС ЧР» реализован приоритетный принцип однократного ввода первичной информации и многократного ее использования, в том числе для формирования интегрированной электронной медицинской карты, нозологических регистров, диспансерного наблюдения пациентов, формирования аналитической отчетности и другое.</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 xml:space="preserve">Созданы механизмы взаимодействия медицинских организаций с единой государственной информационной системой в сфере здравоохранения (ЕГИСЗ). В ежедневном режиме формируются и передаются в ЕГИСЗ структурированные электронные медицинские документы. В 2025 году в реестре электронных медицинских документов ЕГИСЗ зарегистрировано 49,6 млн. документов.  </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lastRenderedPageBreak/>
              <w:t xml:space="preserve"> Доля дистанционных записей на прием к врачу в Чувашской Республике составляет: в 2024 году — 98,79 %, в 2025 году - 98,90 %. За 2025 г. жители Чувашии на прием к врачу с использованием портала Госуслуг совершили 1 370 463 записи (на 26,75 % больше, чем за аналогичный период 2024 года; на 98,41 % больше, чем за аналогичный период 2023 года)</w:t>
            </w:r>
            <w:r w:rsidRPr="00EC6BE0">
              <w:rPr>
                <w:rFonts w:ascii="Times New Roman" w:hAnsi="Times New Roman"/>
                <w:i/>
                <w:sz w:val="20"/>
                <w:szCs w:val="20"/>
                <w:lang w:eastAsia="ru-RU"/>
              </w:rPr>
              <w:t xml:space="preserve">. </w:t>
            </w:r>
            <w:r w:rsidRPr="00EC6BE0">
              <w:rPr>
                <w:rFonts w:ascii="Times New Roman" w:hAnsi="Times New Roman"/>
                <w:sz w:val="20"/>
                <w:szCs w:val="20"/>
                <w:lang w:eastAsia="ru-RU"/>
              </w:rPr>
              <w:t>В 2025 году на прием к врачу с использованием национального мессенджера МАХ записалось 11,5 тыс. граждан республики.</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В 2025 году проведено 54 767 консультаций. Консультации проводятся как в формате «врач-врач», так и в формате «врач-пациент», что позволяет сделать процесс оказания медицинской помощи более эффективным. Между медицинскими организациями проведено 49397 телемедицинских консультаций, с пациентами — 903.</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С федеральными медицинскими организациями с целью уточнения тактики лечения и возможности госпитализации в организацию более высокого уровня проведено 4467 консультаций.</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Территориально удалённые структурные подразделения также используют при оказании медицинской помощи телемедицинские технологии. Фельдшерско-акушерскими пунктами медицинских организаций Чувашской Республики было запрошено 15 903 консультации.</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В медицинских организациях республики применяются медицинские изделия с технологией искусственного интеллекта для интеллектуального анализа электронной медицинской карты, для автоматизации диагностических процессов с применением системы поддержки принятия врачебных решений (СППВР), включающие в себя: флюорографические исследования; компьютерную томографию органов грудной клетки; маммографические исследования; компьютерную томография головного мозга.</w:t>
            </w:r>
          </w:p>
          <w:p w:rsidR="0038482A" w:rsidRPr="00EC6BE0" w:rsidRDefault="0038482A" w:rsidP="003B26BE">
            <w:pPr>
              <w:spacing w:after="0" w:line="240" w:lineRule="auto"/>
              <w:ind w:firstLine="382"/>
              <w:jc w:val="both"/>
              <w:rPr>
                <w:rFonts w:ascii="Times New Roman" w:hAnsi="Times New Roman"/>
                <w:sz w:val="20"/>
                <w:szCs w:val="20"/>
                <w:lang w:eastAsia="ru-RU"/>
              </w:rPr>
            </w:pPr>
            <w:r w:rsidRPr="00EC6BE0">
              <w:rPr>
                <w:rFonts w:ascii="Times New Roman" w:hAnsi="Times New Roman"/>
                <w:sz w:val="20"/>
                <w:szCs w:val="20"/>
                <w:lang w:eastAsia="ru-RU"/>
              </w:rPr>
              <w:t>С целью повышения качества жизни каждого человека и уровня доверия граждан, для решения их жизненных ситуаций проведены работы по интеграции ГИС «РМИС ЧР» с Личным кабинетом пациента «Мое здоровье» на ЕПГУ в части уведомления пациентов о необходимости прохождения вакцинации против пневмококковой инфекции.</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21</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"Оценка удовлетворенности населения качеством оказываемой медицинской помощи"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независимой оценке качества условий оказания услуг в сфере охраны здоровья в 2025 году приняли участие 47 медицинских организаций государственной и частной собственности. По итогам оценки медицинские организации Чувашской Республики в целом продемонстрировали высокие результаты, что подтверждается итоговым средним баллом по всем критериям -  96,13.</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Анализ результатов по критерию 1 «Открытость и доступность информации об организации» показывает, что этот показатель является наиболее сильной стороной для медицинских организаций республики. Средний балл по данному критерию составил 99,7 балла, что является наивысшим результатом среди всех оцениваемых направлений. Подавляющее большинство организаций - 34 из 47 - получили максимально возможные 100 баллов, а разброс оценок был минимальным (от 98 до 100 баллов). Это свидетельствует о системной и успешной работе по обеспечению прозрачности и доступности информации для граждан.</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Министерством здравоохранения Чувашской Республики по итогам проведения независимой оценки качества условий оказания услуг направлены рекомендации руководителям медицинских организаций по дальнейшему совершенствованию деятельности, в том числе по укреплению позитивных результатов, достигнутых в области открытости и доступности информации.</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22</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реализации государственной программы Чувашской Республики "Развитие здравоохранения"</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Не предусматривает отдельных мероприятий. На реализацию комплекса процессных мероприятий направлено 508,8 млн рублей.</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23</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"Оценка удовлетворенности населения качеством оказываемой медицинской помощи"</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 независимой оценке качества условий оказания услуг в сфере охраны здоровья в 2025 году приняли участие 47 медицинских организаций государственной и частной собственности. По итогам оценки медицинские организации Чувашской Республики в целом продемонстрировали высокие результаты, что подтверждается итоговым средним баллом по всем критериям -  96,13.</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Анализ результатов по критерию 1 «Открытость и доступность информации об организации» показывает, что этот показатель является наиболее сильной стороной для медицинских организаций республики. Средний балл по данному критерию составил 99,7 балла, что является наивысшим результатом среди всех оцениваемых направлений. Подавляющее большинство организаций - 34 из 47 - получили максимально возможные 100 баллов, а разброс оценок был минимальным (от 98 до 100 баллов). Это свидетельствует о системной и успешной работе по обеспечению прозрачности и доступности информации для граждан.</w:t>
            </w:r>
          </w:p>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Министерством здравоохранения Чувашской Республики по итогам проведения независимой оценки качества условий оказания услуг направлены рекомендации руководителям медицинских организаций по дальнейшему совершенствованию деятельности, в том числе по укреплению позитивных результатов, достигнутых в области открытости и доступности информации.</w:t>
            </w:r>
          </w:p>
        </w:tc>
      </w:tr>
      <w:tr w:rsidR="0038482A" w:rsidRPr="00EC6BE0" w:rsidTr="003B26BE">
        <w:tc>
          <w:tcPr>
            <w:tcW w:w="143" w:type="pct"/>
            <w:gridSpan w:val="2"/>
            <w:tcBorders>
              <w:left w:val="none" w:sz="4" w:space="0" w:color="000000"/>
            </w:tcBorders>
          </w:tcPr>
          <w:p w:rsidR="0038482A" w:rsidRPr="00EC6BE0" w:rsidRDefault="0038482A" w:rsidP="0046105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24</w:t>
            </w:r>
          </w:p>
        </w:tc>
        <w:tc>
          <w:tcPr>
            <w:tcW w:w="1013" w:type="pct"/>
            <w:gridSpan w:val="4"/>
          </w:tcPr>
          <w:p w:rsidR="0038482A" w:rsidRPr="00EC6BE0" w:rsidRDefault="0038482A"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реализации государственной программы Чувашской Республики "Развитие здравоохранения"</w:t>
            </w:r>
          </w:p>
        </w:tc>
        <w:tc>
          <w:tcPr>
            <w:tcW w:w="625" w:type="pct"/>
          </w:tcPr>
          <w:p w:rsidR="0038482A" w:rsidRPr="00EC6BE0" w:rsidRDefault="0038482A"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38482A" w:rsidRPr="00EC6BE0" w:rsidRDefault="0038482A"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Не предусматривает отдельных мероприятий. На реализацию комплекса процессных мероприятий направлено 508,8 млн рублей.</w:t>
            </w: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p w:rsidR="00510DE4" w:rsidRPr="00EC6BE0" w:rsidRDefault="00510DE4" w:rsidP="003B26BE">
            <w:pPr>
              <w:spacing w:after="0" w:line="240" w:lineRule="auto"/>
              <w:jc w:val="both"/>
              <w:rPr>
                <w:rFonts w:ascii="Times New Roman" w:hAnsi="Times New Roman"/>
                <w:sz w:val="20"/>
                <w:szCs w:val="20"/>
                <w:lang w:eastAsia="ru-RU"/>
              </w:rPr>
            </w:pPr>
          </w:p>
        </w:tc>
      </w:tr>
      <w:tr w:rsidR="0038482A" w:rsidRPr="00EC6BE0" w:rsidTr="001D44A1">
        <w:tc>
          <w:tcPr>
            <w:tcW w:w="5000" w:type="pct"/>
            <w:gridSpan w:val="8"/>
            <w:tcBorders>
              <w:left w:val="none" w:sz="4" w:space="0" w:color="000000"/>
              <w:right w:val="none" w:sz="4" w:space="0" w:color="000000"/>
            </w:tcBorders>
          </w:tcPr>
          <w:p w:rsidR="0038482A" w:rsidRPr="00EC6BE0" w:rsidRDefault="0038482A" w:rsidP="00980B59">
            <w:pPr>
              <w:spacing w:after="0" w:line="240" w:lineRule="auto"/>
              <w:jc w:val="center"/>
              <w:rPr>
                <w:rFonts w:ascii="Times New Roman" w:hAnsi="Times New Roman"/>
                <w:b/>
                <w:sz w:val="20"/>
                <w:szCs w:val="20"/>
              </w:rPr>
            </w:pPr>
          </w:p>
          <w:p w:rsidR="0038482A" w:rsidRPr="00EC6BE0" w:rsidRDefault="0038482A" w:rsidP="00980B59">
            <w:pPr>
              <w:spacing w:after="0" w:line="240" w:lineRule="auto"/>
              <w:jc w:val="center"/>
              <w:rPr>
                <w:rFonts w:ascii="Times New Roman" w:hAnsi="Times New Roman"/>
                <w:b/>
                <w:sz w:val="20"/>
                <w:szCs w:val="20"/>
              </w:rPr>
            </w:pPr>
            <w:r w:rsidRPr="00EC6BE0">
              <w:rPr>
                <w:rFonts w:ascii="Times New Roman" w:hAnsi="Times New Roman"/>
                <w:b/>
                <w:sz w:val="20"/>
                <w:szCs w:val="20"/>
              </w:rPr>
              <w:t xml:space="preserve">9. </w:t>
            </w:r>
            <w:r w:rsidRPr="00EC6BE0">
              <w:rPr>
                <w:rFonts w:ascii="Times New Roman" w:hAnsi="Times New Roman"/>
                <w:b/>
                <w:sz w:val="20"/>
                <w:szCs w:val="20"/>
                <w:lang w:eastAsia="ru-RU"/>
              </w:rPr>
              <w:t>Государственная программа Чувашской Республики «Социальная поддержка граждан»</w:t>
            </w:r>
            <w:r w:rsidRPr="00EC6BE0">
              <w:rPr>
                <w:rFonts w:ascii="Times New Roman" w:hAnsi="Times New Roman"/>
                <w:b/>
                <w:sz w:val="20"/>
                <w:szCs w:val="20"/>
              </w:rPr>
              <w:t xml:space="preserve"> </w:t>
            </w:r>
          </w:p>
          <w:p w:rsidR="0038482A" w:rsidRPr="00EC6BE0" w:rsidRDefault="0038482A" w:rsidP="00980B59">
            <w:pPr>
              <w:spacing w:after="0" w:line="240" w:lineRule="auto"/>
              <w:jc w:val="center"/>
              <w:rPr>
                <w:rFonts w:ascii="Times New Roman" w:hAnsi="Times New Roman"/>
                <w:b/>
                <w:sz w:val="20"/>
                <w:szCs w:val="20"/>
              </w:rPr>
            </w:pPr>
          </w:p>
        </w:tc>
      </w:tr>
      <w:tr w:rsidR="003C2A1E" w:rsidRPr="00EC6BE0" w:rsidTr="003B26BE">
        <w:trPr>
          <w:trHeight w:val="5580"/>
        </w:trPr>
        <w:tc>
          <w:tcPr>
            <w:tcW w:w="143" w:type="pct"/>
            <w:gridSpan w:val="2"/>
            <w:tcBorders>
              <w:left w:val="none" w:sz="4" w:space="0" w:color="000000"/>
            </w:tcBorders>
          </w:tcPr>
          <w:p w:rsidR="003C2A1E" w:rsidRPr="00EC6BE0" w:rsidRDefault="003C2A1E"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w:t>
            </w:r>
          </w:p>
        </w:tc>
        <w:tc>
          <w:tcPr>
            <w:tcW w:w="1013" w:type="pct"/>
            <w:gridSpan w:val="4"/>
          </w:tcPr>
          <w:p w:rsidR="003C2A1E" w:rsidRPr="00EC6BE0" w:rsidRDefault="003C2A1E"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Региональный проект «Старшее поколение»</w:t>
            </w:r>
          </w:p>
          <w:p w:rsidR="003C2A1E" w:rsidRPr="00EC6BE0" w:rsidRDefault="003C2A1E" w:rsidP="003B26BE">
            <w:pPr>
              <w:spacing w:after="0" w:line="240" w:lineRule="auto"/>
              <w:rPr>
                <w:rFonts w:ascii="Times New Roman" w:hAnsi="Times New Roman"/>
                <w:sz w:val="20"/>
                <w:szCs w:val="20"/>
              </w:rPr>
            </w:pPr>
          </w:p>
          <w:p w:rsidR="003C2A1E" w:rsidRPr="00EC6BE0" w:rsidRDefault="003C2A1E" w:rsidP="003B26BE">
            <w:pPr>
              <w:spacing w:after="0" w:line="240" w:lineRule="auto"/>
              <w:rPr>
                <w:rFonts w:ascii="Times New Roman" w:hAnsi="Times New Roman"/>
                <w:b/>
                <w:sz w:val="20"/>
                <w:szCs w:val="20"/>
              </w:rPr>
            </w:pPr>
          </w:p>
        </w:tc>
        <w:tc>
          <w:tcPr>
            <w:tcW w:w="625" w:type="pct"/>
          </w:tcPr>
          <w:p w:rsidR="003C2A1E" w:rsidRPr="00EC6BE0" w:rsidRDefault="003C2A1E"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3C2A1E" w:rsidRPr="00EC6BE0" w:rsidRDefault="003C2A1E" w:rsidP="003B26BE">
            <w:pPr>
              <w:spacing w:after="0" w:line="240" w:lineRule="auto"/>
              <w:ind w:firstLine="284"/>
              <w:jc w:val="both"/>
              <w:rPr>
                <w:rFonts w:ascii="Times New Roman" w:eastAsia="Tinos" w:hAnsi="Times New Roman"/>
                <w:sz w:val="20"/>
                <w:szCs w:val="20"/>
              </w:rPr>
            </w:pPr>
            <w:r w:rsidRPr="00EC6BE0">
              <w:rPr>
                <w:rFonts w:ascii="Times New Roman" w:eastAsia="Tinos" w:hAnsi="Times New Roman"/>
                <w:bCs/>
                <w:sz w:val="20"/>
                <w:szCs w:val="20"/>
              </w:rPr>
              <w:t xml:space="preserve">Региональный проект </w:t>
            </w:r>
            <w:r w:rsidRPr="00EC6BE0">
              <w:rPr>
                <w:rFonts w:ascii="Times New Roman" w:eastAsia="Tinos" w:hAnsi="Times New Roman"/>
                <w:sz w:val="20"/>
                <w:szCs w:val="20"/>
              </w:rPr>
              <w:t>«Старшее поколение» направлен на увеличение ожидаемой продолжительности здоровой жизни. Основные цели проекта — это увеличение доли пожилых россиян и инвалидов в системе долговременного ухода и увеличение доли людей старшего поколения, вовлеченных в региональные программы «Активное долголетие».</w:t>
            </w:r>
          </w:p>
          <w:p w:rsidR="003C2A1E" w:rsidRPr="00EC6BE0" w:rsidRDefault="003C2A1E" w:rsidP="003B26BE">
            <w:pPr>
              <w:spacing w:after="0" w:line="240" w:lineRule="auto"/>
              <w:ind w:firstLine="284"/>
              <w:jc w:val="both"/>
              <w:rPr>
                <w:rFonts w:ascii="Times New Roman" w:eastAsia="Tinos" w:hAnsi="Times New Roman"/>
                <w:sz w:val="20"/>
                <w:szCs w:val="20"/>
              </w:rPr>
            </w:pPr>
            <w:r w:rsidRPr="00EC6BE0">
              <w:rPr>
                <w:rFonts w:ascii="Times New Roman" w:eastAsia="Tinos" w:hAnsi="Times New Roman"/>
                <w:sz w:val="20"/>
                <w:szCs w:val="20"/>
              </w:rPr>
              <w:t>С 2025 года успешно реализуется региональная программа «Активное долголетие», охватывающая период с 2025 по 2030 год. Цель программы — повышение качества жизни пенсионеров путем организации интересных форм культурного досуга и социального взаимодействия.</w:t>
            </w:r>
          </w:p>
          <w:p w:rsidR="003C2A1E" w:rsidRPr="00EC6BE0" w:rsidRDefault="003C2A1E" w:rsidP="003B26BE">
            <w:pPr>
              <w:spacing w:after="0" w:line="240" w:lineRule="auto"/>
              <w:ind w:firstLine="284"/>
              <w:jc w:val="both"/>
              <w:rPr>
                <w:rFonts w:ascii="Times New Roman" w:eastAsia="Tinos" w:hAnsi="Times New Roman"/>
                <w:sz w:val="20"/>
                <w:szCs w:val="20"/>
              </w:rPr>
            </w:pPr>
            <w:r w:rsidRPr="00EC6BE0">
              <w:rPr>
                <w:rFonts w:ascii="Times New Roman" w:eastAsia="Tinos" w:hAnsi="Times New Roman"/>
                <w:sz w:val="20"/>
                <w:szCs w:val="20"/>
              </w:rPr>
              <w:t>Для создания комфортных и безопасных условий проживания пожилых граждан, нуждающихся в уходе, в 2022 году с Минтрудом России заключено дополнительное соглашение о выделении в 2023 году Чувашской Республике средств из федерального бюджета в рамках федерального проекта «Старшее поколение» на завершение строительства II очереди БУ «Атратский дом-интернат» Минтруда Чувашии в пос. Атрать Алатырского муниципального округа Чувашской Республики. Окончание строительства – 2026 год.</w:t>
            </w:r>
          </w:p>
          <w:p w:rsidR="003C2A1E" w:rsidRPr="00EC6BE0" w:rsidRDefault="003C2A1E" w:rsidP="003B26BE">
            <w:pPr>
              <w:spacing w:after="0" w:line="240" w:lineRule="auto"/>
              <w:ind w:firstLine="284"/>
              <w:jc w:val="both"/>
              <w:rPr>
                <w:rFonts w:ascii="Times New Roman" w:eastAsia="Tinos" w:hAnsi="Times New Roman"/>
                <w:sz w:val="20"/>
                <w:szCs w:val="20"/>
              </w:rPr>
            </w:pPr>
            <w:r w:rsidRPr="00EC6BE0">
              <w:rPr>
                <w:rFonts w:ascii="Times New Roman" w:eastAsia="Tinos" w:hAnsi="Times New Roman"/>
                <w:sz w:val="20"/>
                <w:szCs w:val="20"/>
              </w:rPr>
              <w:t>В сфере социального обслуживания очень важна своевременная помощь человеку, оказавшемуся в сложной жизненной ситуации. В Чувашской Республике с 1 сентября 2023 г. была внедрена система долговременного ухода за гражданами пожилого возраста и инвалидами, нуждающимися в уходе. В Чувашской Республике в пилотном режиме система запущена в 4 муниципалитетах (г. Чебоксары, г. Новочебоксарск, Канашский и Шумерлинский муниципальные округа). В 2025 году системой долговременного ухода охвачено 233 чел., из них: (23 чел. – 1 уровень нуждаемости, 117 чел. – 2 уровня нуждаемости, 93 чел. – 3 уровень нуждаемости), из них охвачено системой долговременного ухода 8 участников СВО.</w:t>
            </w:r>
          </w:p>
          <w:p w:rsidR="003C2A1E" w:rsidRPr="00EC6BE0" w:rsidRDefault="003C2A1E" w:rsidP="003B26BE">
            <w:pPr>
              <w:widowControl w:val="0"/>
              <w:pBdr>
                <w:bottom w:val="single" w:sz="4" w:space="26" w:color="FFFFFF"/>
              </w:pBdr>
              <w:spacing w:after="0" w:line="240" w:lineRule="auto"/>
              <w:ind w:firstLine="709"/>
              <w:contextualSpacing/>
              <w:jc w:val="both"/>
              <w:rPr>
                <w:rFonts w:ascii="Times New Roman" w:eastAsia="Tinos" w:hAnsi="Times New Roman"/>
                <w:b/>
                <w:bCs/>
                <w:sz w:val="20"/>
                <w:szCs w:val="20"/>
              </w:rPr>
            </w:pPr>
            <w:r w:rsidRPr="00EC6BE0">
              <w:rPr>
                <w:rFonts w:ascii="Times New Roman" w:eastAsiaTheme="minorHAnsi" w:hAnsi="Times New Roman"/>
                <w:sz w:val="20"/>
                <w:szCs w:val="20"/>
              </w:rPr>
              <w:t xml:space="preserve">Общий объем финансирования в 2025 году </w:t>
            </w:r>
            <w:r w:rsidRPr="00EC6BE0">
              <w:rPr>
                <w:rFonts w:ascii="Times New Roman" w:eastAsiaTheme="minorHAnsi" w:hAnsi="Times New Roman"/>
                <w:sz w:val="20"/>
                <w:szCs w:val="20"/>
                <w:lang w:bidi="ru-RU"/>
              </w:rPr>
              <w:t>–</w:t>
            </w:r>
            <w:r w:rsidRPr="00EC6BE0">
              <w:rPr>
                <w:rFonts w:ascii="Times New Roman" w:eastAsiaTheme="minorHAnsi" w:hAnsi="Times New Roman"/>
                <w:sz w:val="20"/>
                <w:szCs w:val="20"/>
              </w:rPr>
              <w:t xml:space="preserve"> </w:t>
            </w:r>
            <w:r w:rsidRPr="00EC6BE0">
              <w:rPr>
                <w:rFonts w:ascii="Times New Roman" w:eastAsia="Tinos" w:hAnsi="Times New Roman"/>
                <w:sz w:val="20"/>
                <w:szCs w:val="20"/>
              </w:rPr>
              <w:t xml:space="preserve">129 485,7 тыс. руб. (ФБ </w:t>
            </w:r>
            <w:r w:rsidRPr="00EC6BE0">
              <w:rPr>
                <w:rFonts w:ascii="Times New Roman" w:eastAsiaTheme="minorHAnsi" w:hAnsi="Times New Roman"/>
                <w:sz w:val="20"/>
                <w:szCs w:val="20"/>
                <w:lang w:bidi="ru-RU"/>
              </w:rPr>
              <w:t>–</w:t>
            </w:r>
            <w:r w:rsidRPr="00EC6BE0">
              <w:rPr>
                <w:rFonts w:ascii="Times New Roman" w:eastAsia="Tinos" w:hAnsi="Times New Roman"/>
                <w:sz w:val="20"/>
                <w:szCs w:val="20"/>
              </w:rPr>
              <w:t xml:space="preserve"> 99 657,7 тыс. руб., РБ </w:t>
            </w:r>
            <w:r w:rsidRPr="00EC6BE0">
              <w:rPr>
                <w:rFonts w:ascii="Times New Roman" w:eastAsia="Tinos" w:hAnsi="Times New Roman"/>
                <w:sz w:val="20"/>
                <w:szCs w:val="20"/>
                <w:lang w:bidi="ru-RU"/>
              </w:rPr>
              <w:t>–</w:t>
            </w:r>
            <w:r w:rsidRPr="00EC6BE0">
              <w:rPr>
                <w:rFonts w:ascii="Times New Roman" w:eastAsia="Tinos" w:hAnsi="Times New Roman"/>
                <w:sz w:val="20"/>
                <w:szCs w:val="20"/>
              </w:rPr>
              <w:t xml:space="preserve"> 29 828,0 тыс. руб.). Касса на 01.01.2026 </w:t>
            </w:r>
            <w:r w:rsidRPr="00EC6BE0">
              <w:rPr>
                <w:rFonts w:ascii="Times New Roman" w:eastAsia="Tinos" w:hAnsi="Times New Roman"/>
                <w:sz w:val="20"/>
                <w:szCs w:val="20"/>
                <w:lang w:bidi="ru-RU"/>
              </w:rPr>
              <w:t>–</w:t>
            </w:r>
            <w:r w:rsidRPr="00EC6BE0">
              <w:rPr>
                <w:rFonts w:ascii="Times New Roman" w:eastAsia="Tinos" w:hAnsi="Times New Roman"/>
                <w:sz w:val="20"/>
                <w:szCs w:val="20"/>
              </w:rPr>
              <w:t xml:space="preserve"> 105 676,7 тыс. руб., 81,6% (ФБ </w:t>
            </w:r>
            <w:r w:rsidRPr="00EC6BE0">
              <w:rPr>
                <w:rFonts w:ascii="Times New Roman" w:eastAsia="Tinos" w:hAnsi="Times New Roman"/>
                <w:sz w:val="20"/>
                <w:szCs w:val="20"/>
                <w:lang w:bidi="ru-RU"/>
              </w:rPr>
              <w:t>–</w:t>
            </w:r>
            <w:r w:rsidRPr="00EC6BE0">
              <w:rPr>
                <w:rFonts w:ascii="Times New Roman" w:eastAsia="Tinos" w:hAnsi="Times New Roman"/>
                <w:sz w:val="20"/>
                <w:szCs w:val="20"/>
              </w:rPr>
              <w:t xml:space="preserve"> 99 657,7 тыс. руб., РБ </w:t>
            </w:r>
            <w:r w:rsidRPr="00EC6BE0">
              <w:rPr>
                <w:rFonts w:ascii="Times New Roman" w:eastAsia="Tinos" w:hAnsi="Times New Roman"/>
                <w:sz w:val="20"/>
                <w:szCs w:val="20"/>
                <w:lang w:bidi="ru-RU"/>
              </w:rPr>
              <w:t>–</w:t>
            </w:r>
            <w:r w:rsidRPr="00EC6BE0">
              <w:rPr>
                <w:rFonts w:ascii="Times New Roman" w:eastAsia="Tinos" w:hAnsi="Times New Roman"/>
                <w:sz w:val="20"/>
                <w:szCs w:val="20"/>
              </w:rPr>
              <w:t xml:space="preserve"> 6 019,0 тыс. руб.).</w:t>
            </w:r>
          </w:p>
        </w:tc>
      </w:tr>
      <w:tr w:rsidR="00837467" w:rsidRPr="00EC6BE0" w:rsidTr="003B26BE">
        <w:tc>
          <w:tcPr>
            <w:tcW w:w="143" w:type="pct"/>
            <w:gridSpan w:val="2"/>
            <w:tcBorders>
              <w:left w:val="none" w:sz="4" w:space="0" w:color="000000"/>
            </w:tcBorders>
          </w:tcPr>
          <w:p w:rsidR="00837467" w:rsidRPr="00EC6BE0" w:rsidRDefault="002D7257" w:rsidP="002D725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r w:rsidR="00837467" w:rsidRPr="00EC6BE0">
              <w:rPr>
                <w:rFonts w:ascii="Times New Roman" w:eastAsia="Times New Roman" w:hAnsi="Times New Roman"/>
                <w:sz w:val="20"/>
                <w:szCs w:val="20"/>
              </w:rPr>
              <w:t>.</w:t>
            </w:r>
          </w:p>
        </w:tc>
        <w:tc>
          <w:tcPr>
            <w:tcW w:w="1013" w:type="pct"/>
            <w:gridSpan w:val="4"/>
          </w:tcPr>
          <w:p w:rsidR="00837467" w:rsidRPr="00EC6BE0" w:rsidRDefault="00837467" w:rsidP="003B26BE">
            <w:pPr>
              <w:spacing w:after="0" w:line="240" w:lineRule="auto"/>
              <w:rPr>
                <w:rFonts w:ascii="Times New Roman" w:hAnsi="Times New Roman"/>
                <w:sz w:val="20"/>
                <w:szCs w:val="20"/>
              </w:rPr>
            </w:pPr>
            <w:r w:rsidRPr="00EC6BE0">
              <w:rPr>
                <w:rFonts w:ascii="Times New Roman" w:eastAsia="PT Serif" w:hAnsi="Times New Roman"/>
                <w:color w:val="22272F"/>
                <w:sz w:val="20"/>
                <w:szCs w:val="20"/>
              </w:rPr>
              <w:t>Региональный проект «Многодетная семья»</w:t>
            </w:r>
          </w:p>
          <w:p w:rsidR="00837467" w:rsidRPr="00EC6BE0" w:rsidRDefault="00837467" w:rsidP="003B26BE">
            <w:pPr>
              <w:spacing w:after="0" w:line="240" w:lineRule="auto"/>
              <w:jc w:val="both"/>
              <w:rPr>
                <w:rFonts w:ascii="Times New Roman" w:hAnsi="Times New Roman"/>
                <w:sz w:val="20"/>
                <w:szCs w:val="20"/>
              </w:rPr>
            </w:pPr>
          </w:p>
          <w:p w:rsidR="00837467" w:rsidRPr="00EC6BE0" w:rsidRDefault="00837467" w:rsidP="003B26BE">
            <w:pPr>
              <w:spacing w:after="0" w:line="240" w:lineRule="auto"/>
              <w:jc w:val="both"/>
              <w:rPr>
                <w:rFonts w:ascii="Times New Roman" w:hAnsi="Times New Roman"/>
                <w:sz w:val="20"/>
                <w:szCs w:val="20"/>
              </w:rPr>
            </w:pPr>
          </w:p>
          <w:p w:rsidR="00837467" w:rsidRPr="00EC6BE0" w:rsidRDefault="00837467" w:rsidP="003B26BE">
            <w:pPr>
              <w:spacing w:after="0" w:line="240" w:lineRule="auto"/>
              <w:jc w:val="both"/>
              <w:rPr>
                <w:rFonts w:ascii="Times New Roman" w:hAnsi="Times New Roman"/>
                <w:sz w:val="20"/>
                <w:szCs w:val="20"/>
              </w:rPr>
            </w:pPr>
          </w:p>
        </w:tc>
        <w:tc>
          <w:tcPr>
            <w:tcW w:w="625" w:type="pct"/>
          </w:tcPr>
          <w:p w:rsidR="00837467" w:rsidRPr="00EC6BE0" w:rsidRDefault="00837467"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837467" w:rsidRPr="00EC6BE0" w:rsidRDefault="00837467"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sz w:val="20"/>
                <w:szCs w:val="20"/>
              </w:rPr>
            </w:pPr>
            <w:r w:rsidRPr="00EC6BE0">
              <w:rPr>
                <w:rFonts w:ascii="Times New Roman" w:eastAsiaTheme="minorHAnsi" w:hAnsi="Times New Roman"/>
                <w:sz w:val="20"/>
                <w:szCs w:val="20"/>
              </w:rPr>
              <w:t>Региональным проектом «Многодетная семья» предусмотрено достижение к 2030 году 2-х целевых показателей: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sz w:val="20"/>
                <w:szCs w:val="20"/>
              </w:rPr>
            </w:pPr>
            <w:r w:rsidRPr="00EC6BE0">
              <w:rPr>
                <w:rFonts w:ascii="Times New Roman" w:eastAsiaTheme="minorHAnsi" w:hAnsi="Times New Roman"/>
                <w:sz w:val="20"/>
                <w:szCs w:val="20"/>
              </w:rPr>
              <w:t>доля граждан, охваченных государственной социальной помощью на основании социального контракта, в общей численности малоимущих семей. По итогам ноября 2025 года этот показатель составил 11,8 ед. (план на ноябрь – 7,0 ед.) (план на 2025 год – 7,6 ед., на 2030 год – 9,7 ед.);</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sz w:val="20"/>
                <w:szCs w:val="20"/>
              </w:rPr>
            </w:pPr>
            <w:r w:rsidRPr="00EC6BE0">
              <w:rPr>
                <w:rFonts w:ascii="Times New Roman" w:eastAsiaTheme="minorHAnsi" w:hAnsi="Times New Roman"/>
                <w:sz w:val="20"/>
                <w:szCs w:val="20"/>
              </w:rPr>
              <w:t>суммарный коэффициент рождаемости третьих и последующих детей. По итогам 2025 г. показатель составил 0,365 ед. (88,8% от годового плана) (план на 2025 г. – 0,411). В связи с низким уровнем рождаемости, показатель регионального проекта не достигнут.</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sz w:val="20"/>
                <w:szCs w:val="20"/>
              </w:rPr>
            </w:pPr>
            <w:r w:rsidRPr="00EC6BE0">
              <w:rPr>
                <w:rFonts w:ascii="Times New Roman" w:eastAsiaTheme="minorHAnsi" w:hAnsi="Times New Roman"/>
                <w:sz w:val="20"/>
                <w:szCs w:val="20"/>
              </w:rPr>
              <w:t xml:space="preserve">Общий объем финансирования в 2025 году </w:t>
            </w:r>
            <w:r w:rsidRPr="00EC6BE0">
              <w:rPr>
                <w:rFonts w:ascii="Times New Roman" w:eastAsiaTheme="minorHAnsi" w:hAnsi="Times New Roman"/>
                <w:sz w:val="20"/>
                <w:szCs w:val="20"/>
                <w:lang w:bidi="ru-RU"/>
              </w:rPr>
              <w:t>–</w:t>
            </w:r>
            <w:r w:rsidRPr="00EC6BE0">
              <w:rPr>
                <w:rFonts w:ascii="Times New Roman" w:eastAsiaTheme="minorHAnsi" w:hAnsi="Times New Roman"/>
                <w:sz w:val="20"/>
                <w:szCs w:val="20"/>
              </w:rPr>
              <w:t xml:space="preserve"> </w:t>
            </w:r>
            <w:r w:rsidRPr="00EC6BE0">
              <w:rPr>
                <w:rFonts w:ascii="Times New Roman" w:eastAsia="Tinos" w:hAnsi="Times New Roman"/>
                <w:sz w:val="20"/>
                <w:szCs w:val="20"/>
              </w:rPr>
              <w:t xml:space="preserve">1 269 152,33 тыс. руб. (ФБ </w:t>
            </w:r>
            <w:r w:rsidRPr="00EC6BE0">
              <w:rPr>
                <w:rFonts w:ascii="Times New Roman" w:eastAsiaTheme="minorHAnsi" w:hAnsi="Times New Roman"/>
                <w:sz w:val="20"/>
                <w:szCs w:val="20"/>
                <w:lang w:bidi="ru-RU"/>
              </w:rPr>
              <w:t>–</w:t>
            </w:r>
            <w:r w:rsidRPr="00EC6BE0">
              <w:rPr>
                <w:rFonts w:ascii="Times New Roman" w:eastAsia="Tinos" w:hAnsi="Times New Roman"/>
                <w:sz w:val="20"/>
                <w:szCs w:val="20"/>
              </w:rPr>
              <w:t xml:space="preserve"> 1 239 435,9 тыс. руб., РБ </w:t>
            </w:r>
            <w:r w:rsidRPr="00EC6BE0">
              <w:rPr>
                <w:rFonts w:ascii="Times New Roman" w:eastAsiaTheme="minorHAnsi" w:hAnsi="Times New Roman"/>
                <w:sz w:val="20"/>
                <w:szCs w:val="20"/>
                <w:lang w:bidi="ru-RU"/>
              </w:rPr>
              <w:t>–</w:t>
            </w:r>
            <w:r w:rsidRPr="00EC6BE0">
              <w:rPr>
                <w:rFonts w:ascii="Times New Roman" w:eastAsia="Tinos" w:hAnsi="Times New Roman"/>
                <w:sz w:val="20"/>
                <w:szCs w:val="20"/>
              </w:rPr>
              <w:t xml:space="preserve"> 29 716,43 тыс. руб.). Касса на 01.01.2026 </w:t>
            </w:r>
            <w:r w:rsidRPr="00EC6BE0">
              <w:rPr>
                <w:rFonts w:ascii="Times New Roman" w:eastAsiaTheme="minorHAnsi" w:hAnsi="Times New Roman"/>
                <w:sz w:val="20"/>
                <w:szCs w:val="20"/>
                <w:lang w:bidi="ru-RU"/>
              </w:rPr>
              <w:t>–</w:t>
            </w:r>
            <w:r w:rsidRPr="00EC6BE0">
              <w:rPr>
                <w:rFonts w:ascii="Times New Roman" w:eastAsia="Tinos" w:hAnsi="Times New Roman"/>
                <w:sz w:val="20"/>
                <w:szCs w:val="20"/>
              </w:rPr>
              <w:t xml:space="preserve"> 1 267 539,77 тыс. руб., 99,87% (ФБ </w:t>
            </w:r>
            <w:r w:rsidRPr="00EC6BE0">
              <w:rPr>
                <w:rFonts w:ascii="Times New Roman" w:eastAsiaTheme="minorHAnsi" w:hAnsi="Times New Roman"/>
                <w:sz w:val="20"/>
                <w:szCs w:val="20"/>
                <w:lang w:bidi="ru-RU"/>
              </w:rPr>
              <w:t>–</w:t>
            </w:r>
            <w:r w:rsidRPr="00EC6BE0">
              <w:rPr>
                <w:rFonts w:ascii="Times New Roman" w:eastAsia="Tinos" w:hAnsi="Times New Roman"/>
                <w:sz w:val="20"/>
                <w:szCs w:val="20"/>
              </w:rPr>
              <w:t xml:space="preserve"> 1 237 938,47 тыс. руб., РБ </w:t>
            </w:r>
            <w:r w:rsidRPr="00EC6BE0">
              <w:rPr>
                <w:rFonts w:ascii="Times New Roman" w:eastAsiaTheme="minorHAnsi" w:hAnsi="Times New Roman"/>
                <w:sz w:val="20"/>
                <w:szCs w:val="20"/>
                <w:lang w:bidi="ru-RU"/>
              </w:rPr>
              <w:t>–</w:t>
            </w:r>
            <w:r w:rsidRPr="00EC6BE0">
              <w:rPr>
                <w:rFonts w:ascii="Times New Roman" w:eastAsia="Tinos" w:hAnsi="Times New Roman"/>
                <w:sz w:val="20"/>
                <w:szCs w:val="20"/>
              </w:rPr>
              <w:t xml:space="preserve"> 29 601,31 тыс. руб.).</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sz w:val="20"/>
                <w:szCs w:val="20"/>
              </w:rPr>
            </w:pPr>
            <w:r w:rsidRPr="00EC6BE0">
              <w:rPr>
                <w:rFonts w:ascii="Times New Roman" w:eastAsiaTheme="minorHAnsi" w:hAnsi="Times New Roman"/>
                <w:sz w:val="20"/>
                <w:szCs w:val="20"/>
              </w:rPr>
              <w:lastRenderedPageBreak/>
              <w:t>Региональным проекта предусмотрено выполнение 3 результатов</w:t>
            </w:r>
            <w:r w:rsidRPr="00EC6BE0">
              <w:rPr>
                <w:rFonts w:ascii="Times New Roman" w:eastAsia="Tinos" w:hAnsi="Times New Roman"/>
                <w:sz w:val="20"/>
                <w:szCs w:val="20"/>
              </w:rPr>
              <w:t xml:space="preserve">. </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sz w:val="20"/>
                <w:szCs w:val="20"/>
              </w:rPr>
            </w:pPr>
            <w:r w:rsidRPr="00EC6BE0">
              <w:rPr>
                <w:rFonts w:ascii="Times New Roman" w:eastAsiaTheme="minorHAnsi" w:hAnsi="Times New Roman"/>
                <w:sz w:val="20"/>
                <w:szCs w:val="20"/>
              </w:rPr>
              <w:t>1.Предоставление республиканского материнского (семейного) капитала. В 2025 году республиканский материнский капитал получили 1717 семьи на сумму более 193 179,35 тыс. рублей.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eastAsiaTheme="minorHAnsi" w:hAnsi="Times New Roman"/>
                <w:sz w:val="20"/>
                <w:szCs w:val="20"/>
              </w:rPr>
            </w:pPr>
            <w:r w:rsidRPr="00EC6BE0">
              <w:rPr>
                <w:rFonts w:ascii="Times New Roman" w:eastAsiaTheme="minorHAnsi" w:hAnsi="Times New Roman"/>
                <w:sz w:val="20"/>
                <w:szCs w:val="20"/>
              </w:rPr>
              <w:t xml:space="preserve">2. Граждане получили государственную социальную помощь на основании социального контракта с приоритетными предоставлением многодетным семьям. </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eastAsiaTheme="minorHAnsi" w:hAnsi="Times New Roman"/>
                <w:sz w:val="20"/>
                <w:szCs w:val="20"/>
              </w:rPr>
            </w:pPr>
            <w:r w:rsidRPr="00EC6BE0">
              <w:rPr>
                <w:rFonts w:ascii="Times New Roman" w:eastAsiaTheme="minorHAnsi" w:hAnsi="Times New Roman"/>
                <w:sz w:val="20"/>
                <w:szCs w:val="20"/>
                <w:lang w:bidi="ru-RU"/>
              </w:rPr>
              <w:t xml:space="preserve">Общий объем финансирования </w:t>
            </w:r>
            <w:r w:rsidRPr="00EC6BE0">
              <w:rPr>
                <w:rFonts w:ascii="Times New Roman" w:eastAsiaTheme="minorHAnsi" w:hAnsi="Times New Roman"/>
                <w:sz w:val="20"/>
                <w:szCs w:val="20"/>
              </w:rPr>
              <w:t xml:space="preserve">в 2025 году </w:t>
            </w:r>
            <w:r w:rsidRPr="00EC6BE0">
              <w:rPr>
                <w:rFonts w:ascii="Times New Roman" w:eastAsiaTheme="minorHAnsi" w:hAnsi="Times New Roman"/>
                <w:sz w:val="20"/>
                <w:szCs w:val="20"/>
                <w:lang w:bidi="ru-RU"/>
              </w:rPr>
              <w:t>–</w:t>
            </w:r>
            <w:r w:rsidRPr="00EC6BE0">
              <w:rPr>
                <w:rFonts w:ascii="Times New Roman" w:eastAsiaTheme="minorHAnsi" w:hAnsi="Times New Roman"/>
                <w:sz w:val="20"/>
                <w:szCs w:val="20"/>
              </w:rPr>
              <w:t xml:space="preserve"> 996 468,99 тыс. руб. </w:t>
            </w:r>
            <w:r w:rsidRPr="00EC6BE0">
              <w:rPr>
                <w:rFonts w:ascii="Times New Roman" w:eastAsia="Tinos" w:hAnsi="Times New Roman"/>
                <w:sz w:val="20"/>
                <w:szCs w:val="20"/>
              </w:rPr>
              <w:t xml:space="preserve">Касса на 01.01.2026 </w:t>
            </w:r>
            <w:r w:rsidRPr="00EC6BE0">
              <w:rPr>
                <w:rFonts w:ascii="Times New Roman" w:eastAsiaTheme="minorHAnsi" w:hAnsi="Times New Roman"/>
                <w:sz w:val="20"/>
                <w:szCs w:val="20"/>
                <w:lang w:bidi="ru-RU"/>
              </w:rPr>
              <w:t>–</w:t>
            </w:r>
            <w:r w:rsidRPr="00EC6BE0">
              <w:rPr>
                <w:rFonts w:ascii="Times New Roman" w:eastAsiaTheme="minorHAnsi" w:hAnsi="Times New Roman"/>
                <w:sz w:val="20"/>
                <w:szCs w:val="20"/>
              </w:rPr>
              <w:t>996 468,99тыс. руб. (100,0%).</w:t>
            </w:r>
            <w:r w:rsidRPr="00EC6BE0">
              <w:rPr>
                <w:rFonts w:ascii="Times New Roman" w:hAnsi="Times New Roman"/>
                <w:color w:val="000000" w:themeColor="text1"/>
                <w:sz w:val="20"/>
                <w:szCs w:val="20"/>
              </w:rPr>
              <w:t xml:space="preserve"> </w:t>
            </w:r>
            <w:r w:rsidRPr="00EC6BE0">
              <w:rPr>
                <w:rFonts w:ascii="Times New Roman" w:eastAsiaTheme="minorHAnsi" w:hAnsi="Times New Roman"/>
                <w:sz w:val="20"/>
                <w:szCs w:val="20"/>
              </w:rPr>
              <w:t xml:space="preserve">На </w:t>
            </w:r>
            <w:r w:rsidRPr="00EC6BE0">
              <w:rPr>
                <w:rFonts w:ascii="Times New Roman" w:eastAsia="Tinos" w:hAnsi="Times New Roman"/>
                <w:sz w:val="20"/>
                <w:szCs w:val="20"/>
              </w:rPr>
              <w:t>01.01.2026</w:t>
            </w:r>
            <w:r w:rsidRPr="00EC6BE0">
              <w:rPr>
                <w:rFonts w:ascii="Times New Roman" w:eastAsiaTheme="minorHAnsi" w:hAnsi="Times New Roman"/>
                <w:sz w:val="20"/>
                <w:szCs w:val="20"/>
              </w:rPr>
              <w:t xml:space="preserve"> социальный контракт получили 5500 чел.  (план на 2025 г. - 4143 чел) результат исполнен на 130,0% от годового плана.</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eastAsiaTheme="minorHAnsi" w:hAnsi="Times New Roman"/>
                <w:sz w:val="20"/>
                <w:szCs w:val="20"/>
              </w:rPr>
            </w:pPr>
            <w:r w:rsidRPr="00EC6BE0">
              <w:rPr>
                <w:rFonts w:ascii="Times New Roman" w:eastAsiaTheme="minorHAnsi" w:hAnsi="Times New Roman"/>
                <w:sz w:val="20"/>
                <w:szCs w:val="20"/>
                <w:lang w:bidi="ru-RU"/>
              </w:rPr>
              <w:t xml:space="preserve">3. Семьи охвачены мерами поддержки в рамках региональных программ по повышению рождаемости. </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eastAsiaTheme="minorHAnsi" w:hAnsi="Times New Roman"/>
                <w:sz w:val="20"/>
                <w:szCs w:val="20"/>
              </w:rPr>
            </w:pPr>
            <w:r w:rsidRPr="00EC6BE0">
              <w:rPr>
                <w:rFonts w:ascii="Times New Roman" w:eastAsiaTheme="minorHAnsi" w:hAnsi="Times New Roman"/>
                <w:sz w:val="20"/>
                <w:szCs w:val="20"/>
                <w:lang w:bidi="ru-RU"/>
              </w:rPr>
              <w:t xml:space="preserve">Общий объем финансирования составляет 272 683,34 тыс. руб. (ФБ - 252 931,6 тыс. руб., РБ - 19 751,74 тыс. руб.). Касса на </w:t>
            </w:r>
            <w:r w:rsidRPr="00EC6BE0">
              <w:rPr>
                <w:rFonts w:ascii="Times New Roman" w:eastAsia="Tinos" w:hAnsi="Times New Roman"/>
                <w:sz w:val="20"/>
                <w:szCs w:val="20"/>
              </w:rPr>
              <w:t>01.01.2026</w:t>
            </w:r>
            <w:r w:rsidRPr="00EC6BE0">
              <w:rPr>
                <w:rFonts w:ascii="Times New Roman" w:eastAsiaTheme="minorHAnsi" w:hAnsi="Times New Roman"/>
                <w:sz w:val="20"/>
                <w:szCs w:val="20"/>
                <w:lang w:bidi="ru-RU"/>
              </w:rPr>
              <w:t xml:space="preserve"> – 272 683,34 тыс. руб. (100,0%)</w:t>
            </w:r>
            <w:r w:rsidRPr="00EC6BE0">
              <w:rPr>
                <w:rFonts w:ascii="Times New Roman" w:hAnsi="Times New Roman"/>
                <w:color w:val="000000" w:themeColor="text1"/>
                <w:sz w:val="20"/>
                <w:szCs w:val="20"/>
              </w:rPr>
              <w:t xml:space="preserve">. </w:t>
            </w:r>
            <w:r w:rsidRPr="00EC6BE0">
              <w:rPr>
                <w:rFonts w:ascii="Times New Roman" w:eastAsiaTheme="minorHAnsi" w:hAnsi="Times New Roman"/>
                <w:sz w:val="20"/>
                <w:szCs w:val="20"/>
              </w:rPr>
              <w:t xml:space="preserve">На </w:t>
            </w:r>
            <w:r w:rsidRPr="00EC6BE0">
              <w:rPr>
                <w:rFonts w:ascii="Times New Roman" w:eastAsia="Tinos" w:hAnsi="Times New Roman"/>
                <w:sz w:val="20"/>
                <w:szCs w:val="20"/>
              </w:rPr>
              <w:t>01.01.2026</w:t>
            </w:r>
            <w:r w:rsidRPr="00EC6BE0">
              <w:rPr>
                <w:rFonts w:ascii="Times New Roman" w:eastAsiaTheme="minorHAnsi" w:hAnsi="Times New Roman"/>
                <w:sz w:val="20"/>
                <w:szCs w:val="20"/>
              </w:rPr>
              <w:t xml:space="preserve"> мероприятие исполнено на 109,3% (Факт - 4914 семей, план - 4496 семей).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eastAsiaTheme="minorHAnsi" w:hAnsi="Times New Roman"/>
                <w:sz w:val="20"/>
                <w:szCs w:val="20"/>
              </w:rPr>
            </w:pPr>
            <w:r w:rsidRPr="00EC6BE0">
              <w:rPr>
                <w:rFonts w:ascii="Times New Roman" w:eastAsiaTheme="minorHAnsi" w:hAnsi="Times New Roman"/>
                <w:sz w:val="20"/>
                <w:szCs w:val="20"/>
                <w:lang w:bidi="ru-RU"/>
              </w:rPr>
              <w:t>В рамках реализации региональной программы по повышению рождаемости, обеспечивающей достижение результатов федерального проекта «Многодетная семья» </w:t>
            </w:r>
            <w:hyperlink r:id="rId13" w:tooltip="https://xn--80aapampemcchfmo7a3c9ehj.xn--p1ai/news/natsproekt-semya-kak-v-rossii-prodolzhat-podderzhku-roditeley-s-detmi/" w:history="1">
              <w:r w:rsidRPr="00EC6BE0">
                <w:rPr>
                  <w:rFonts w:ascii="Times New Roman" w:eastAsiaTheme="minorHAnsi" w:hAnsi="Times New Roman"/>
                  <w:sz w:val="20"/>
                  <w:szCs w:val="20"/>
                  <w:lang w:bidi="ru-RU"/>
                </w:rPr>
                <w:t>национального проекта «Семья»</w:t>
              </w:r>
            </w:hyperlink>
            <w:r w:rsidRPr="00EC6BE0">
              <w:rPr>
                <w:rFonts w:ascii="Times New Roman" w:eastAsiaTheme="minorHAnsi" w:hAnsi="Times New Roman"/>
                <w:sz w:val="20"/>
                <w:szCs w:val="20"/>
                <w:lang w:bidi="ru-RU"/>
              </w:rPr>
              <w:t xml:space="preserve"> в Чувашской Республике из федерального бюджета софинансируются три выплаты семьям с детьми:</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eastAsiaTheme="minorHAnsi" w:hAnsi="Times New Roman"/>
                <w:sz w:val="20"/>
                <w:szCs w:val="20"/>
              </w:rPr>
            </w:pPr>
            <w:r w:rsidRPr="00EC6BE0">
              <w:rPr>
                <w:rFonts w:ascii="Times New Roman" w:eastAsiaTheme="minorHAnsi" w:hAnsi="Times New Roman"/>
                <w:sz w:val="20"/>
                <w:szCs w:val="20"/>
                <w:lang w:bidi="ru-RU"/>
              </w:rPr>
              <w:t>– единовременная выплата в размере 300,0 тыс. рублей при рождении третьего или последующих детей в молодой семье,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Выплату получили 202 семей на сумму 60,6 млн. рублей.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компенсация не менее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Компенсация предоставлена 366 получателю на сумму 7,0 млн. рублей.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единовременная выплата в размере не менее 100 тыс. рублей при постановке на учет по беременности женщине, обучающейся по очной форме обучения выплачена 217 женщинам.</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Также в 2025 году осуществлены меры поддержки:</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xml:space="preserve">– предоставлена льгота по оплате жилья и коммунальных услуг многодетным семьям в размере не ниже 30 процентов от установленного размера оплаты на сумму 18,4 млн. рублей. </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i/>
                <w:color w:val="000000" w:themeColor="text1"/>
                <w:sz w:val="20"/>
                <w:szCs w:val="20"/>
              </w:rPr>
            </w:pPr>
            <w:r w:rsidRPr="00EC6BE0">
              <w:rPr>
                <w:rFonts w:ascii="Times New Roman" w:eastAsiaTheme="minorHAnsi" w:hAnsi="Times New Roman"/>
                <w:sz w:val="20"/>
                <w:szCs w:val="20"/>
                <w:lang w:bidi="ru-RU"/>
              </w:rPr>
              <w:t>– компенсация для обеспечения полноценным питанием по заключению врачей получили 155 беременных женщин на сумму 2,6 млн. рублей, 999 кормящих матерей на сумму 15,9 млн. рублей, 60 детей в возрасте до трех лет на сумму 1,0 млн. рублей. Расходы республиканского бюджета Чувашской Республики по данному направлению составили 19,5 млн. рублей. Размер указанной компенсации для беременных женщин и кормящих матерей в 2025 г. составлял 1905 рублей, для детей в возрасте до трех лет - 1548 рублей. Предоставление меры поддержки осуществляется беременным женщинам, кормящим материям, а также на детей в возрасте до трех лет, проживающим в малоимущих семьях.</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lastRenderedPageBreak/>
              <w:t>– обеспечение обучающихся общеобразовательных организаций, находящихся на территории Чувашской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 Единовременная выплата предоставляется с учетом установленных Министерством образования Чувашской Республики нормативов обеспечения одеждой для посещения учебных занятий, а также спортивной формой на весь период обучения один раз в календарный год в размере 14280 рублей. Выплата направлена 5828 получателем на 11542 детей на сумму 164,8 млн. рублей.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республиканский материнский капитал (при рождении (усыновлении) женщиной 3 или последующего ребенка с 2012 г.) получило 1717 семьи на сумму 193,2 млн. рублей.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многодетным семьям предоставлена единовременная денежная выплата (сертификат) взамен предоставления им в собственность бесплатно земельного участка. Выдано 468 сертификата, ЕДВ получили 424 семей на сумму 105,7 млн. рублей.</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региональное пособие по беременности и родам женщинам, признанным в установленном порядке безработными выплачено 239 женщин на общую сумму 4,7 млн. рублей. Выплачивается пособие по беременности и родам в размере 50% величины прожиточного минимума трудоспособного населения.</w:t>
            </w:r>
          </w:p>
          <w:p w:rsidR="00837467" w:rsidRPr="00EC6BE0" w:rsidRDefault="00837467"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В 2025 г. кассовые расходы на оказание государственной социальной помощи малоимущим семьям и малоимущим одиноко проживающим гражданам на основании социального контракта составили 996,5 млн. рублей. Заключено всего 5500 соцконтрактов, в т.ч. с многодетными семьями 873 единицы. В разбивке по направлениям: на поиск работы – 2400, на осуществление ИПД – 1910, на ведение ЛПХ – 720, на преодоление ТЖС – 470. Доля граждан, охваченных соцконтрактом, в общей численности малоимущих граждан составляет 12,1%.</w:t>
            </w:r>
          </w:p>
        </w:tc>
      </w:tr>
      <w:tr w:rsidR="00394AC1" w:rsidRPr="00EC6BE0" w:rsidTr="003B26BE">
        <w:tc>
          <w:tcPr>
            <w:tcW w:w="143" w:type="pct"/>
            <w:gridSpan w:val="2"/>
            <w:tcBorders>
              <w:left w:val="none" w:sz="4" w:space="0" w:color="000000"/>
            </w:tcBorders>
          </w:tcPr>
          <w:p w:rsidR="00394AC1" w:rsidRPr="00EC6BE0" w:rsidRDefault="002D7257" w:rsidP="002D725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394AC1" w:rsidRPr="00EC6BE0" w:rsidRDefault="00394AC1"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 «</w:t>
            </w:r>
            <w:r w:rsidRPr="00EC6BE0">
              <w:rPr>
                <w:rFonts w:ascii="Times New Roman" w:eastAsia="Tinos" w:hAnsi="Times New Roman"/>
                <w:color w:val="22272F"/>
                <w:sz w:val="20"/>
                <w:szCs w:val="20"/>
              </w:rPr>
              <w:t>Предоставление мер социальной поддержки отдельным категориям граждан»</w:t>
            </w:r>
          </w:p>
          <w:p w:rsidR="00394AC1" w:rsidRPr="00EC6BE0" w:rsidRDefault="00394AC1" w:rsidP="003B26BE">
            <w:pPr>
              <w:spacing w:after="0" w:line="240" w:lineRule="auto"/>
              <w:rPr>
                <w:rFonts w:ascii="Times New Roman" w:hAnsi="Times New Roman"/>
                <w:sz w:val="20"/>
                <w:szCs w:val="20"/>
              </w:rPr>
            </w:pPr>
          </w:p>
          <w:p w:rsidR="00394AC1" w:rsidRPr="00EC6BE0" w:rsidRDefault="00394AC1" w:rsidP="003B26BE">
            <w:pPr>
              <w:spacing w:after="0" w:line="240" w:lineRule="auto"/>
              <w:jc w:val="center"/>
              <w:rPr>
                <w:rFonts w:ascii="Times New Roman" w:hAnsi="Times New Roman"/>
                <w:sz w:val="20"/>
                <w:szCs w:val="20"/>
              </w:rPr>
            </w:pPr>
          </w:p>
          <w:p w:rsidR="00394AC1" w:rsidRPr="00EC6BE0" w:rsidRDefault="00394AC1" w:rsidP="003B26BE">
            <w:pPr>
              <w:spacing w:after="0" w:line="240" w:lineRule="auto"/>
              <w:jc w:val="center"/>
              <w:rPr>
                <w:rFonts w:ascii="Times New Roman" w:hAnsi="Times New Roman"/>
                <w:sz w:val="20"/>
                <w:szCs w:val="20"/>
              </w:rPr>
            </w:pPr>
          </w:p>
        </w:tc>
        <w:tc>
          <w:tcPr>
            <w:tcW w:w="625" w:type="pct"/>
          </w:tcPr>
          <w:p w:rsidR="00394AC1" w:rsidRPr="00EC6BE0" w:rsidRDefault="00394AC1"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394AC1" w:rsidRPr="00EC6BE0" w:rsidRDefault="00394AC1"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Различные выплаты на оплату жилищно-коммунальных услуг по итогам 2025 г. получили 277 тыс. жителей республики на сумму 1,9 млрд. рублей.</w:t>
            </w:r>
          </w:p>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xml:space="preserve">Ежемесячная компенсация «сельским специалистам» выплачена 13203 получателям на сумму 247,8 млн. рублей. Мера поддержки оказывается проживающим и работающим в сельской местности педагогическим, медицинским и социальным работникам, работникам организаций культуры и ветеринарной службы. </w:t>
            </w:r>
          </w:p>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xml:space="preserve">Субсидия на оплату жилого помещения и коммунальных услуг гражданам, чьи расходы по оплате ЖКУ превышают 22% от совокупного дохода семьи, предоставлена 6180 семьям, в которых проживает 16214 человек, на общую сумму 73,1 млн. рублей. </w:t>
            </w:r>
          </w:p>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Компенсация по оплате жилого помещения и коммунальных услуг из числа федеральных льготников предоставлена 99,5 тыс. гражданам на сумму 562,5 млн. рублей.</w:t>
            </w:r>
          </w:p>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xml:space="preserve">Компенсация расходов по уплате взноса на капитальный ремонт общего имущества в многоквартирном доме на сумму 37,6 млн. руб. предоставлена 17,3 тыс. одиноко проживающим неработающим собственникам жилых помещений, а также проживающим в составе семьи, состоящей </w:t>
            </w:r>
            <w:r w:rsidRPr="00EC6BE0">
              <w:rPr>
                <w:rFonts w:ascii="Times New Roman" w:eastAsiaTheme="minorHAnsi" w:hAnsi="Times New Roman"/>
                <w:sz w:val="20"/>
                <w:szCs w:val="20"/>
                <w:lang w:bidi="ru-RU"/>
              </w:rPr>
              <w:lastRenderedPageBreak/>
              <w:t>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70 лет и старше.</w:t>
            </w:r>
          </w:p>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 xml:space="preserve">1144 жителей республики, имеющих статус «детей войны», воспользовались правом получения денежной компенсации расходов на оплату жилого помещения и коммунальных услуг в размере 50% понесенных расходов по оплате ЖКУ. На эти цели из республиканского бюджета Чувашской Республики направлено 4,2 млн. рублей. </w:t>
            </w:r>
          </w:p>
          <w:p w:rsidR="00394AC1" w:rsidRPr="00EC6BE0" w:rsidRDefault="00394AC1" w:rsidP="003B26BE">
            <w:pPr>
              <w:widowControl w:val="0"/>
              <w:pBdr>
                <w:bottom w:val="single" w:sz="4" w:space="26" w:color="FFFFFF"/>
              </w:pBdr>
              <w:spacing w:after="0" w:line="240" w:lineRule="auto"/>
              <w:ind w:firstLine="709"/>
              <w:contextualSpacing/>
              <w:jc w:val="both"/>
              <w:rPr>
                <w:rFonts w:ascii="Times New Roman" w:hAnsi="Times New Roman"/>
                <w:color w:val="000000" w:themeColor="text1"/>
                <w:sz w:val="20"/>
                <w:szCs w:val="20"/>
              </w:rPr>
            </w:pPr>
            <w:r w:rsidRPr="00EC6BE0">
              <w:rPr>
                <w:rFonts w:ascii="Times New Roman" w:eastAsiaTheme="minorHAnsi" w:hAnsi="Times New Roman"/>
                <w:sz w:val="20"/>
                <w:szCs w:val="20"/>
                <w:lang w:bidi="ru-RU"/>
              </w:rPr>
              <w:t>Мера поддержки по оплате ЖКУ на 33,2 тыс. рублей оказана 2 жителям республики, удостоенных почетного звания «Почетный гражданин Чувашской Республики».</w:t>
            </w:r>
          </w:p>
        </w:tc>
      </w:tr>
      <w:tr w:rsidR="00896B2C" w:rsidRPr="00EC6BE0" w:rsidTr="003B26BE">
        <w:tc>
          <w:tcPr>
            <w:tcW w:w="143" w:type="pct"/>
            <w:gridSpan w:val="2"/>
            <w:tcBorders>
              <w:left w:val="none" w:sz="4" w:space="0" w:color="000000"/>
            </w:tcBorders>
          </w:tcPr>
          <w:p w:rsidR="00896B2C" w:rsidRPr="00EC6BE0" w:rsidRDefault="002D7257" w:rsidP="002D725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896B2C" w:rsidRPr="00EC6BE0" w:rsidRDefault="00896B2C"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 xml:space="preserve">Комплекс процессных мероприятий </w:t>
            </w:r>
            <w:r w:rsidRPr="00EC6BE0">
              <w:rPr>
                <w:rFonts w:ascii="Times New Roman" w:hAnsi="Times New Roman"/>
                <w:sz w:val="20"/>
                <w:szCs w:val="20"/>
                <w:lang w:eastAsia="ru-RU"/>
              </w:rPr>
              <w:t xml:space="preserve"> «</w:t>
            </w:r>
            <w:r w:rsidRPr="00EC6BE0">
              <w:rPr>
                <w:rFonts w:ascii="Times New Roman" w:eastAsia="PT Serif" w:hAnsi="Times New Roman"/>
                <w:color w:val="22272F"/>
                <w:sz w:val="20"/>
                <w:szCs w:val="20"/>
              </w:rPr>
              <w:t>Модернизация и развитие сектора предоставления государственных услуг, государственного социального заказа и иных мер поддержки населению»</w:t>
            </w:r>
          </w:p>
        </w:tc>
        <w:tc>
          <w:tcPr>
            <w:tcW w:w="625" w:type="pct"/>
          </w:tcPr>
          <w:p w:rsidR="00896B2C" w:rsidRPr="00EC6BE0" w:rsidRDefault="00896B2C"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896B2C" w:rsidRPr="00EC6BE0" w:rsidRDefault="00896B2C"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896B2C" w:rsidRPr="00EC6BE0" w:rsidRDefault="00896B2C" w:rsidP="003B26BE">
            <w:pPr>
              <w:shd w:val="clear" w:color="auto" w:fill="FFFFFF"/>
              <w:spacing w:after="0" w:line="240" w:lineRule="auto"/>
              <w:ind w:firstLine="567"/>
              <w:jc w:val="both"/>
              <w:rPr>
                <w:rFonts w:ascii="Times New Roman" w:hAnsi="Times New Roman"/>
                <w:sz w:val="20"/>
                <w:szCs w:val="20"/>
              </w:rPr>
            </w:pPr>
            <w:r w:rsidRPr="00EC6BE0">
              <w:rPr>
                <w:rFonts w:ascii="Times New Roman" w:eastAsia="Tinos" w:hAnsi="Times New Roman"/>
                <w:sz w:val="20"/>
                <w:szCs w:val="20"/>
              </w:rPr>
              <w:t xml:space="preserve">Социальное обслуживание граждан пожилого возраста и инвалидов в 2025 г. осуществлялось 36 учреждениями социального обслуживания подведомственными Минтруду Чувашии. </w:t>
            </w:r>
          </w:p>
          <w:p w:rsidR="00896B2C" w:rsidRPr="00EC6BE0" w:rsidRDefault="00896B2C" w:rsidP="003B26BE">
            <w:pPr>
              <w:spacing w:after="0" w:line="240" w:lineRule="auto"/>
              <w:ind w:firstLine="425"/>
              <w:jc w:val="both"/>
              <w:rPr>
                <w:rFonts w:ascii="Times New Roman" w:hAnsi="Times New Roman"/>
                <w:sz w:val="20"/>
                <w:szCs w:val="20"/>
              </w:rPr>
            </w:pPr>
            <w:r w:rsidRPr="00EC6BE0">
              <w:rPr>
                <w:rFonts w:ascii="Times New Roman" w:eastAsia="Tinos" w:hAnsi="Times New Roman"/>
                <w:sz w:val="20"/>
                <w:szCs w:val="20"/>
              </w:rPr>
              <w:t xml:space="preserve">На базе 13 центров социального обслуживания реализуется технология активного долголетия «Мой социальный центр», направленная на формирование позитивных интересов в сфере досуга, повышение коммуникативного потенциала, вовлечение лиц «серебряного возраста» к занятиям физической культурой, художественным творчеством, обучение компьютерной и финансовой грамотности. </w:t>
            </w:r>
          </w:p>
        </w:tc>
      </w:tr>
      <w:tr w:rsidR="00896B2C" w:rsidRPr="00EC6BE0" w:rsidTr="003B26BE">
        <w:tc>
          <w:tcPr>
            <w:tcW w:w="143" w:type="pct"/>
            <w:gridSpan w:val="2"/>
            <w:tcBorders>
              <w:left w:val="none" w:sz="4" w:space="0" w:color="000000"/>
            </w:tcBorders>
          </w:tcPr>
          <w:p w:rsidR="00896B2C" w:rsidRPr="00EC6BE0" w:rsidRDefault="002D7257" w:rsidP="002D725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1013" w:type="pct"/>
            <w:gridSpan w:val="4"/>
          </w:tcPr>
          <w:p w:rsidR="00896B2C" w:rsidRPr="00EC6BE0" w:rsidRDefault="00896B2C"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w:t>
            </w:r>
            <w:r w:rsidRPr="00EC6BE0">
              <w:rPr>
                <w:rFonts w:ascii="Times New Roman" w:hAnsi="Times New Roman"/>
                <w:sz w:val="20"/>
                <w:szCs w:val="20"/>
                <w:lang w:eastAsia="ru-RU"/>
              </w:rPr>
              <w:t xml:space="preserve"> «</w:t>
            </w:r>
            <w:r w:rsidRPr="00EC6BE0">
              <w:rPr>
                <w:rFonts w:ascii="Times New Roman" w:eastAsia="PT Serif" w:hAnsi="Times New Roman"/>
                <w:color w:val="22272F"/>
                <w:sz w:val="20"/>
                <w:szCs w:val="20"/>
              </w:rPr>
              <w:t>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625" w:type="pct"/>
          </w:tcPr>
          <w:p w:rsidR="00896B2C" w:rsidRPr="00EC6BE0" w:rsidRDefault="00896B2C"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896B2C" w:rsidRPr="00EC6BE0" w:rsidRDefault="00896B2C" w:rsidP="003B26BE">
            <w:pPr>
              <w:spacing w:after="0" w:line="240" w:lineRule="auto"/>
              <w:jc w:val="center"/>
              <w:rPr>
                <w:rFonts w:ascii="Times New Roman" w:eastAsia="Times New Roman" w:hAnsi="Times New Roman"/>
                <w:color w:val="000000"/>
                <w:sz w:val="20"/>
                <w:szCs w:val="20"/>
              </w:rPr>
            </w:pPr>
          </w:p>
        </w:tc>
        <w:tc>
          <w:tcPr>
            <w:tcW w:w="3219" w:type="pct"/>
            <w:tcBorders>
              <w:right w:val="none" w:sz="4" w:space="0" w:color="000000"/>
            </w:tcBorders>
          </w:tcPr>
          <w:p w:rsidR="00896B2C" w:rsidRPr="00EC6BE0" w:rsidRDefault="00896B2C" w:rsidP="003B26BE">
            <w:pPr>
              <w:tabs>
                <w:tab w:val="left" w:pos="3192"/>
              </w:tabs>
              <w:spacing w:after="0" w:line="240" w:lineRule="auto"/>
              <w:ind w:firstLine="284"/>
              <w:jc w:val="both"/>
              <w:rPr>
                <w:rFonts w:ascii="Times New Roman" w:eastAsia="Tinos" w:hAnsi="Times New Roman"/>
                <w:color w:val="111111"/>
                <w:sz w:val="20"/>
                <w:szCs w:val="20"/>
              </w:rPr>
            </w:pPr>
            <w:r w:rsidRPr="00EC6BE0">
              <w:rPr>
                <w:rFonts w:ascii="Times New Roman" w:eastAsia="Tinos" w:hAnsi="Times New Roman"/>
                <w:color w:val="111111"/>
                <w:sz w:val="20"/>
                <w:szCs w:val="20"/>
              </w:rPr>
              <w:t xml:space="preserve">Современная законодательная база позволила расширить рынок поставщиков социальных услуг. Уже с 2017 года наравне с государственными в республике действуют некоммерческие организации, предоставляющие социальные услуги населению. На сегодняшний день в реестре поставщиков социальных услуг Чувашской Республики состоят 49 организаций, в т.ч. 13 негосударственных организаций. Активно участвуют в предоставлении услуг три организации, получая на эти цели бюджетные средства. Участие негосударственного сектора в предоставлении услуг создает здоровую конкуренцию на рынке и ведет к повышению качества предоставляемых услуг, которые предоставляют социальные услуги в форме социального обслуживания на дому 473 гражданам. </w:t>
            </w:r>
          </w:p>
        </w:tc>
      </w:tr>
      <w:tr w:rsidR="00B07908" w:rsidRPr="00EC6BE0" w:rsidTr="003B26BE">
        <w:tc>
          <w:tcPr>
            <w:tcW w:w="143" w:type="pct"/>
            <w:gridSpan w:val="2"/>
            <w:tcBorders>
              <w:left w:val="none" w:sz="4" w:space="0" w:color="000000"/>
            </w:tcBorders>
          </w:tcPr>
          <w:p w:rsidR="00B07908" w:rsidRPr="00EC6BE0" w:rsidRDefault="002D7257"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6</w:t>
            </w:r>
          </w:p>
        </w:tc>
        <w:tc>
          <w:tcPr>
            <w:tcW w:w="1013" w:type="pct"/>
            <w:gridSpan w:val="4"/>
          </w:tcPr>
          <w:p w:rsidR="00B07908" w:rsidRPr="00EC6BE0" w:rsidRDefault="00B07908"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w:t>
            </w:r>
            <w:r w:rsidRPr="00EC6BE0">
              <w:rPr>
                <w:rFonts w:ascii="Times New Roman" w:hAnsi="Times New Roman"/>
                <w:sz w:val="20"/>
                <w:szCs w:val="20"/>
                <w:lang w:eastAsia="ru-RU"/>
              </w:rPr>
              <w:t xml:space="preserve"> «</w:t>
            </w:r>
            <w:r w:rsidRPr="00EC6BE0">
              <w:rPr>
                <w:rFonts w:ascii="Times New Roman" w:eastAsia="PT Serif" w:hAnsi="Times New Roman"/>
                <w:color w:val="22272F"/>
                <w:sz w:val="20"/>
                <w:szCs w:val="20"/>
              </w:rPr>
              <w:t>Создание благоприятных условий жизнедеятельности ветеранам, гражданам пожилого возраста, инвалидам</w:t>
            </w:r>
            <w:r w:rsidRPr="00EC6BE0">
              <w:rPr>
                <w:rFonts w:ascii="Times New Roman" w:hAnsi="Times New Roman"/>
                <w:sz w:val="20"/>
                <w:szCs w:val="20"/>
                <w:lang w:eastAsia="ru-RU"/>
              </w:rPr>
              <w:t>»</w:t>
            </w:r>
          </w:p>
        </w:tc>
        <w:tc>
          <w:tcPr>
            <w:tcW w:w="625" w:type="pct"/>
          </w:tcPr>
          <w:p w:rsidR="00B07908" w:rsidRPr="00EC6BE0" w:rsidRDefault="00B07908"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B07908" w:rsidRPr="00EC6BE0" w:rsidRDefault="00B07908" w:rsidP="003B26BE">
            <w:pPr>
              <w:pStyle w:val="ConsPlusTitle"/>
              <w:ind w:firstLine="85"/>
              <w:jc w:val="center"/>
              <w:rPr>
                <w:rFonts w:ascii="Times New Roman" w:hAnsi="Times New Roman" w:cs="Times New Roman"/>
                <w:b w:val="0"/>
                <w:color w:val="000000"/>
                <w:sz w:val="20"/>
                <w:szCs w:val="20"/>
              </w:rPr>
            </w:pPr>
          </w:p>
        </w:tc>
        <w:tc>
          <w:tcPr>
            <w:tcW w:w="3219" w:type="pct"/>
            <w:tcBorders>
              <w:right w:val="none" w:sz="4" w:space="0" w:color="000000"/>
            </w:tcBorders>
          </w:tcPr>
          <w:p w:rsidR="00B07908" w:rsidRPr="00EC6BE0" w:rsidRDefault="00B07908" w:rsidP="003B26BE">
            <w:pPr>
              <w:tabs>
                <w:tab w:val="left" w:pos="3192"/>
              </w:tabs>
              <w:spacing w:after="0" w:line="242" w:lineRule="auto"/>
              <w:ind w:firstLine="284"/>
              <w:jc w:val="both"/>
              <w:rPr>
                <w:rFonts w:ascii="Times New Roman" w:eastAsia="Tinos" w:hAnsi="Times New Roman"/>
                <w:sz w:val="20"/>
                <w:szCs w:val="20"/>
              </w:rPr>
            </w:pPr>
            <w:r w:rsidRPr="00EC6BE0">
              <w:rPr>
                <w:rFonts w:ascii="Times New Roman" w:eastAsia="Tinos" w:hAnsi="Times New Roman"/>
                <w:color w:val="111111"/>
                <w:sz w:val="20"/>
                <w:szCs w:val="20"/>
              </w:rPr>
              <w:t>В 2025 году отмечено 80</w:t>
            </w:r>
            <w:r w:rsidRPr="00EC6BE0">
              <w:rPr>
                <w:rFonts w:ascii="Times New Roman" w:eastAsia="Tinos" w:hAnsi="Times New Roman"/>
                <w:sz w:val="20"/>
                <w:szCs w:val="20"/>
              </w:rPr>
              <w:t xml:space="preserve">-летие Победы в Великой Отечественной войне 1941-1945 годов, в рамках которого изготовлено и вручены именные поздравлений Главы Чувашской Республики О.А. Николаева ветеранам Великой Отечественной войны.  Инвалидам и участникам войны, вдовам погибших участников войны, лицам, награжденным знаком «Жителю блокадного Ленинграда» и несовершеннолетним узникам концлагерей сформированы праздничные наборы. </w:t>
            </w:r>
            <w:r w:rsidRPr="00EC6BE0">
              <w:rPr>
                <w:rFonts w:ascii="Times New Roman" w:eastAsia="Tinos" w:hAnsi="Times New Roman"/>
                <w:color w:val="111111"/>
                <w:sz w:val="20"/>
                <w:szCs w:val="20"/>
              </w:rPr>
              <w:t xml:space="preserve">Всего в этом году было вручено 94 подарочных набора стоимостью 5074 рубля каждый на общую сумму 681,2 тыс. рублей, подарочные наборы вручались </w:t>
            </w:r>
            <w:r w:rsidRPr="00EC6BE0">
              <w:rPr>
                <w:rFonts w:ascii="Times New Roman" w:eastAsia="Tinos" w:hAnsi="Times New Roman"/>
                <w:color w:val="111111"/>
                <w:sz w:val="20"/>
                <w:szCs w:val="20"/>
              </w:rPr>
              <w:lastRenderedPageBreak/>
              <w:t>инвалидам и участникам войны, несовершеннолетним узникам концлагерей, Жителям блокадного Ленинграда</w:t>
            </w:r>
            <w:r w:rsidRPr="00EC6BE0">
              <w:rPr>
                <w:rFonts w:ascii="Times New Roman" w:eastAsia="Tinos" w:hAnsi="Times New Roman"/>
                <w:sz w:val="20"/>
                <w:szCs w:val="20"/>
              </w:rPr>
              <w:t>. В целом в рамках 80-летия Победы в республике проведено более 1,5 тысяч мероприятий.</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 xml:space="preserve">В ознаменование 80-летия Победы, отдавая дань глубокого уважения великому подвигу, героизму и самоотверженности ветеранов войны, Президентом России учреждена юбилейная медаль («80 лет Победы в Великой Отечественной войне 1941-1945 годов»). </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В начале 2025 года юбилейная медаль была вручена 2527 ветеранам войны (медаль вручалась инвалидам и участникам войны, несовершеннолетним узникам концлагерей, Жителям блокадного Ленинграда, труженикам тыла).</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В 2025 году в связи с 80-й годовщиной Победы в Великой Отечественной войне Президентом России принято решение о выплате единовременных денежных выплат в размере 80 тысяч рублей – инвалидам и участникам войны, вдовам участников войны, несовершеннолетним узникам концлагерей, Жителям блокадного Ленинграда, и 55 тыс. рублей – труженикам тыла. </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 xml:space="preserve">Также в соответствии с Указом Президента России с 2019 года ежегодно ко Дню Победы инвалидам и участникам войны выплачивается денежная выплата в размере 10 тыс. рублей. </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Главой Чувашии предложено доплатить из регионального бюджета по 20 тысяч рублей инвалидам и участникам войны, жителям блокадного Ленинграда, несовершеннолетним узникам концлагерей, вдовам участников войны, и по 5 тысяч рублей труженикам тыла.</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Чувашия – один из регионов, в котором установлена категория «дети войны», к которой в настоящее время относятся порядка 37 тыс. человек. Также Главой Республики принято решение осуществить единовременную выплату ко Дню Победы детям войны в размере 5 тысяч рублей. На предоставление данной поддержки из республиканского бюджета было израсходовано более 198 млн. рублей.</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 xml:space="preserve">Ежегодно центрами социального обслуживания населения проводятся обследования условий жизни, которые позволяют выявить потребность ветеранов в дополнительной помощи. Им предоставляется адресная поддержка, нуждающиеся принимаются социальными работниками на социальное обслуживание на дому и в стационарных условиях. </w:t>
            </w:r>
          </w:p>
          <w:p w:rsidR="00B07908" w:rsidRPr="00EC6BE0" w:rsidRDefault="00B07908" w:rsidP="003B26BE">
            <w:pPr>
              <w:tabs>
                <w:tab w:val="left" w:pos="3192"/>
              </w:tabs>
              <w:spacing w:after="0" w:line="242" w:lineRule="auto"/>
              <w:ind w:firstLine="284"/>
              <w:jc w:val="both"/>
              <w:rPr>
                <w:rFonts w:ascii="Times New Roman" w:eastAsia="Tinos" w:hAnsi="Times New Roman"/>
                <w:color w:val="000000" w:themeColor="text1"/>
                <w:sz w:val="20"/>
                <w:szCs w:val="20"/>
              </w:rPr>
            </w:pPr>
            <w:r w:rsidRPr="00EC6BE0">
              <w:rPr>
                <w:rFonts w:ascii="Times New Roman" w:eastAsia="Tinos" w:hAnsi="Times New Roman"/>
                <w:color w:val="111111"/>
                <w:sz w:val="20"/>
                <w:szCs w:val="20"/>
              </w:rPr>
              <w:t>С начала года обследованы условия жизни более 2,5 тыс. ветеранов войны. По итогам проведенного обследования 8 участников и инвалидов войны включены в систему долговременного ухода, которая запущена в пилотном режиме в нашей республике с сентября 2023 года.</w:t>
            </w:r>
          </w:p>
          <w:p w:rsidR="00B07908" w:rsidRPr="00EC6BE0" w:rsidRDefault="00B07908" w:rsidP="003B26BE">
            <w:pPr>
              <w:spacing w:after="0" w:line="242" w:lineRule="auto"/>
              <w:ind w:firstLine="284"/>
              <w:jc w:val="both"/>
              <w:rPr>
                <w:rFonts w:ascii="Times New Roman" w:hAnsi="Times New Roman"/>
                <w:sz w:val="20"/>
                <w:szCs w:val="20"/>
              </w:rPr>
            </w:pPr>
            <w:r w:rsidRPr="00EC6BE0">
              <w:rPr>
                <w:rFonts w:ascii="Times New Roman" w:eastAsia="Tinos" w:hAnsi="Times New Roman"/>
                <w:sz w:val="20"/>
                <w:szCs w:val="20"/>
              </w:rPr>
              <w:t>В рамках реализации соглашения, подписанного Главой Чувашской Республики  О.А. Николаевым с агрегатором Яндекс в России, в Чувашии реализуется проект «Яндекс. Такси для ветеранов». За 2025 год услугами «Яндекс. Такси» воспользовались 312 ветеранов войны и осуществлено 1177 вызовов.</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bCs/>
                <w:sz w:val="20"/>
                <w:szCs w:val="20"/>
              </w:rPr>
              <w:t xml:space="preserve">«Серебряное» волонтерство – это активно растущее в нашей республике движение. Люди старшего поколения вносят неоценимый вклад в развитие общества. Их жизненный опыт, стремление оставаться «на волне» позволяют им стать незаменимыми помощниками в разных сферах деятельности. Волонтерские проекты признаются лучшими не только в республике, но и за ее пределами. Желание «серебряных» волонтеров собраться с единомышленниками, поделиться опытом бескорыстного служения людям, забота и помощь нуждающимся подтолкнули к проведению в 2025 году в Чувашии четвертого форума </w:t>
            </w:r>
            <w:r w:rsidRPr="00EC6BE0">
              <w:rPr>
                <w:rFonts w:ascii="Times New Roman" w:eastAsia="Tinos" w:hAnsi="Times New Roman"/>
                <w:bCs/>
                <w:sz w:val="20"/>
                <w:szCs w:val="20"/>
              </w:rPr>
              <w:lastRenderedPageBreak/>
              <w:t>«серебряных» волонтеров «Кĕмĕл Чун», в котором приняли участие свыше 350</w:t>
            </w:r>
            <w:r w:rsidRPr="00EC6BE0">
              <w:rPr>
                <w:rFonts w:ascii="Times New Roman" w:eastAsia="Tinos" w:hAnsi="Times New Roman"/>
                <w:sz w:val="20"/>
                <w:szCs w:val="20"/>
              </w:rPr>
              <w:t xml:space="preserve"> «серебряного» и молодых волонтеров, социальные работники со всех округов и городов Чувашской Республики.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 xml:space="preserve">На форуме подведены итоги четвертого Республиканского конкурса «Лучший «серебряный» волонтер в 2025 году» в 4 номинациях: волонтер-наставник, эко-волонтер, «Социальный экспресс», волонтер Победы. Проведены панельные дискуссии на 3 площадках («Пути самореализации», «Профилактика когнитивных расстройств», «Финансовая грамотность и защита от телефонных мошенников) при участии представителей Минздрава Чувашии, Центра финансовой грамотности населения, Ассоциации правовой и финансовой грамотности «Перспектива».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В течение 2025 года в центрах социального обслуживания населения демонстрировались социальные ролики о добровольческой деятельности граждан преклонного возраста по разным направлениям: культура, спорт, образование, социальная защита и др. с целью вовлечения граждан старше 50 лет в волонтерскую деятельность.</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В социальных учреждениях выстроена определенная система мотивации, поощрения волонтеров «серебряного» возраста за их безвозмездный труд:</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 xml:space="preserve">- формирование информационной среды для развития добровольческого движения «Серебряное волонтерство»;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 xml:space="preserve">- формирование группы из числа граждан пожилого возраста – участников добровольческого движения «Серебряное волонтерство», имеющих возможность оказывать помощь отдельным категориям граждан;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 xml:space="preserve">- формирование практических навыков у граждан пожилого возраста для осуществления добровольческой деятельности по различным направлениям;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 xml:space="preserve">- анализ эффективности реализации добровольческого движения «Серебряное волонтерство».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 xml:space="preserve">Для волонтеров организовываются туристические поездки по достопримечательностям республики и столицы в рамках реализуемого проекта «Социальный туризм», они поощряются льготными входными билетами в театральные учреждения, им вручаются благодарственные письма учреждения, они приглашаются на проводимые форумы, встречи, круглые столы. </w:t>
            </w:r>
          </w:p>
          <w:p w:rsidR="00B07908" w:rsidRPr="00EC6BE0" w:rsidRDefault="00B07908"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t>В центрах социального обслуживания реализуются ряд волонтерских проектов при участии «серебряных» волонтеров – проект «Экспресс-бабушки», «Выходные без одиночества», театральная студия «Ретро Гвардия» (КЦСОН г. Чебоксары), «Поделись своей добротой», «Сказки.ru» (Новочебоксарский ЦСОН), «Серебряные активисты» (Урмарском КЦСОН), «Добрым словом друг друга согреем» (Красночетайский ЦСОН) и др.</w:t>
            </w:r>
          </w:p>
        </w:tc>
      </w:tr>
      <w:tr w:rsidR="009A3A8E" w:rsidRPr="00EC6BE0" w:rsidTr="003B26BE">
        <w:tc>
          <w:tcPr>
            <w:tcW w:w="143" w:type="pct"/>
            <w:gridSpan w:val="2"/>
            <w:tcBorders>
              <w:left w:val="none" w:sz="4" w:space="0" w:color="000000"/>
            </w:tcBorders>
          </w:tcPr>
          <w:p w:rsidR="009A3A8E" w:rsidRPr="00EC6BE0" w:rsidRDefault="002D7257" w:rsidP="00DA222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9A3A8E" w:rsidRPr="00EC6BE0" w:rsidRDefault="009A3A8E"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 «</w:t>
            </w:r>
            <w:r w:rsidRPr="00EC6BE0">
              <w:rPr>
                <w:rFonts w:ascii="Times New Roman" w:eastAsia="Tinos" w:hAnsi="Times New Roman"/>
                <w:color w:val="22272F"/>
                <w:sz w:val="20"/>
                <w:szCs w:val="20"/>
              </w:rPr>
              <w:t>Организация предоставления денежных выплат и пособий гражданам, имеющим детей»</w:t>
            </w:r>
          </w:p>
          <w:p w:rsidR="009A3A8E" w:rsidRPr="00EC6BE0" w:rsidRDefault="009A3A8E" w:rsidP="003B26BE">
            <w:pPr>
              <w:spacing w:after="0" w:line="240" w:lineRule="auto"/>
              <w:rPr>
                <w:rFonts w:ascii="Times New Roman" w:hAnsi="Times New Roman"/>
                <w:sz w:val="20"/>
                <w:szCs w:val="20"/>
              </w:rPr>
            </w:pPr>
          </w:p>
          <w:p w:rsidR="009A3A8E" w:rsidRPr="00EC6BE0" w:rsidRDefault="009A3A8E" w:rsidP="003B26BE">
            <w:pPr>
              <w:spacing w:after="0" w:line="240" w:lineRule="auto"/>
              <w:jc w:val="both"/>
              <w:rPr>
                <w:rFonts w:ascii="Times New Roman" w:hAnsi="Times New Roman"/>
                <w:sz w:val="20"/>
                <w:szCs w:val="20"/>
              </w:rPr>
            </w:pPr>
          </w:p>
          <w:p w:rsidR="009A3A8E" w:rsidRPr="00EC6BE0" w:rsidRDefault="009A3A8E" w:rsidP="003B26BE">
            <w:pPr>
              <w:spacing w:after="0" w:line="240" w:lineRule="auto"/>
              <w:jc w:val="both"/>
              <w:rPr>
                <w:rFonts w:ascii="Times New Roman" w:hAnsi="Times New Roman"/>
                <w:sz w:val="20"/>
                <w:szCs w:val="20"/>
              </w:rPr>
            </w:pPr>
          </w:p>
        </w:tc>
        <w:tc>
          <w:tcPr>
            <w:tcW w:w="625" w:type="pct"/>
          </w:tcPr>
          <w:p w:rsidR="009A3A8E" w:rsidRPr="00EC6BE0" w:rsidRDefault="009A3A8E" w:rsidP="003B26BE">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p w:rsidR="009A3A8E" w:rsidRPr="00EC6BE0" w:rsidRDefault="009A3A8E"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9A3A8E" w:rsidRPr="00EC6BE0" w:rsidRDefault="009A3A8E" w:rsidP="003B26BE">
            <w:pPr>
              <w:spacing w:after="6" w:line="240" w:lineRule="auto"/>
              <w:ind w:firstLine="60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 xml:space="preserve">Мероприятия в части организации предоставления денежных выплат и пособий гражданам, имеющим детей, реализованы в 2025 году в полном объеме. </w:t>
            </w:r>
          </w:p>
          <w:p w:rsidR="009A3A8E" w:rsidRPr="00EC6BE0" w:rsidRDefault="009A3A8E" w:rsidP="003B26BE">
            <w:pPr>
              <w:spacing w:after="0" w:line="240" w:lineRule="auto"/>
              <w:ind w:firstLine="60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 xml:space="preserve">Вознаграждения выплачены 821 приемным родителям (опекунам (попечителям), осуществляющим опеку на возмездной основе) приемным родителям на сумму 80,9 млн. рублей. </w:t>
            </w:r>
          </w:p>
          <w:p w:rsidR="009A3A8E" w:rsidRPr="00EC6BE0" w:rsidRDefault="009A3A8E" w:rsidP="003B26BE">
            <w:pPr>
              <w:spacing w:after="0" w:line="240" w:lineRule="auto"/>
              <w:ind w:firstLine="60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Расходы республиканского бюджета Чувашской Республики на выплату ежемесячного пособия на ребенка гражданам, имеющим детей, составили 52,9 млн. рублей.</w:t>
            </w:r>
          </w:p>
          <w:p w:rsidR="009A3A8E" w:rsidRPr="00EC6BE0" w:rsidRDefault="009A3A8E" w:rsidP="003B26BE">
            <w:pPr>
              <w:spacing w:after="0" w:line="240" w:lineRule="auto"/>
              <w:ind w:firstLine="60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 xml:space="preserve">Ежемесячная денежная компенсация расходов на содержание детей, проживающих в семьях </w:t>
            </w:r>
            <w:r w:rsidRPr="00EC6BE0">
              <w:rPr>
                <w:rFonts w:ascii="Times New Roman" w:eastAsia="Tinos" w:hAnsi="Times New Roman"/>
                <w:color w:val="000000" w:themeColor="text1"/>
                <w:sz w:val="20"/>
                <w:szCs w:val="20"/>
              </w:rPr>
              <w:lastRenderedPageBreak/>
              <w:t xml:space="preserve">опекунов, попечителей, приемных родителей, патронатных воспитателей осуществлена на сумму 258,5 млн. рублей. По итогам года ежемесячная компенсация на содержание детей, проживающих в семьях опекунов, попечителей, приемных родителей, патронатных воспитателей выплачена на 1870 детей, проживающим в 1350 семьях опекунов (попечителей), приемных родителей, патронатных воспитателей. </w:t>
            </w:r>
          </w:p>
          <w:p w:rsidR="009A3A8E" w:rsidRPr="00EC6BE0" w:rsidRDefault="009A3A8E" w:rsidP="003B26BE">
            <w:pPr>
              <w:spacing w:after="0" w:line="240" w:lineRule="auto"/>
              <w:ind w:firstLine="60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 предоставлена 1 чел. на общую сумму 6,5 тыс. рублей.</w:t>
            </w:r>
          </w:p>
          <w:p w:rsidR="009A3A8E" w:rsidRPr="00EC6BE0" w:rsidRDefault="009A3A8E" w:rsidP="003B26BE">
            <w:pPr>
              <w:spacing w:after="0" w:line="242" w:lineRule="auto"/>
              <w:ind w:firstLine="284"/>
              <w:jc w:val="both"/>
              <w:rPr>
                <w:rFonts w:ascii="Times New Roman" w:eastAsia="Tinos" w:hAnsi="Times New Roman"/>
                <w:color w:val="000000" w:themeColor="text1"/>
                <w:sz w:val="20"/>
                <w:szCs w:val="20"/>
              </w:rPr>
            </w:pPr>
          </w:p>
        </w:tc>
      </w:tr>
      <w:tr w:rsidR="00821774" w:rsidRPr="00EC6BE0" w:rsidTr="003B26BE">
        <w:tc>
          <w:tcPr>
            <w:tcW w:w="143" w:type="pct"/>
            <w:gridSpan w:val="2"/>
            <w:tcBorders>
              <w:left w:val="none" w:sz="4" w:space="0" w:color="000000"/>
            </w:tcBorders>
          </w:tcPr>
          <w:p w:rsidR="00821774" w:rsidRPr="00EC6BE0" w:rsidRDefault="002D7257" w:rsidP="002D725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1013" w:type="pct"/>
            <w:gridSpan w:val="4"/>
          </w:tcPr>
          <w:p w:rsidR="00821774" w:rsidRPr="00EC6BE0" w:rsidRDefault="00821774"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w:t>
            </w:r>
            <w:r w:rsidRPr="00EC6BE0">
              <w:rPr>
                <w:rFonts w:ascii="Times New Roman" w:hAnsi="Times New Roman"/>
                <w:sz w:val="20"/>
                <w:szCs w:val="20"/>
                <w:lang w:eastAsia="ru-RU"/>
              </w:rPr>
              <w:t xml:space="preserve"> «</w:t>
            </w:r>
            <w:r w:rsidRPr="00EC6BE0">
              <w:rPr>
                <w:rFonts w:ascii="Times New Roman" w:eastAsia="PT Serif" w:hAnsi="Times New Roman"/>
                <w:color w:val="22272F"/>
                <w:sz w:val="20"/>
                <w:szCs w:val="20"/>
              </w:rPr>
              <w:t>Реализация мероприятий по проведению оздоровительной кампании детей, в том числе детей, находящихся в трудной жизненной ситуации»</w:t>
            </w:r>
          </w:p>
        </w:tc>
        <w:tc>
          <w:tcPr>
            <w:tcW w:w="625" w:type="pct"/>
          </w:tcPr>
          <w:p w:rsidR="00821774" w:rsidRPr="00EC6BE0" w:rsidRDefault="00821774"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821774" w:rsidRPr="00EC6BE0" w:rsidRDefault="00821774" w:rsidP="003B26BE">
            <w:pPr>
              <w:spacing w:after="0" w:line="240" w:lineRule="auto"/>
              <w:jc w:val="center"/>
              <w:rPr>
                <w:rFonts w:ascii="Times New Roman" w:hAnsi="Times New Roman"/>
                <w:sz w:val="20"/>
                <w:szCs w:val="20"/>
              </w:rPr>
            </w:pPr>
          </w:p>
        </w:tc>
        <w:tc>
          <w:tcPr>
            <w:tcW w:w="3219" w:type="pct"/>
            <w:tcBorders>
              <w:right w:val="none" w:sz="4" w:space="0" w:color="000000"/>
            </w:tcBorders>
          </w:tcPr>
          <w:p w:rsidR="00821774" w:rsidRPr="00EC6BE0" w:rsidRDefault="00821774" w:rsidP="003B26BE">
            <w:pPr>
              <w:shd w:val="clear" w:color="auto" w:fill="FFFFFF" w:themeFill="background1"/>
              <w:spacing w:after="0" w:line="240" w:lineRule="auto"/>
              <w:ind w:firstLine="567"/>
              <w:jc w:val="both"/>
              <w:rPr>
                <w:rFonts w:ascii="Times New Roman" w:hAnsi="Times New Roman"/>
                <w:sz w:val="20"/>
                <w:szCs w:val="20"/>
              </w:rPr>
            </w:pPr>
            <w:r w:rsidRPr="00EC6BE0">
              <w:rPr>
                <w:rFonts w:ascii="Times New Roman" w:eastAsia="Tinos" w:hAnsi="Times New Roman"/>
                <w:sz w:val="20"/>
                <w:szCs w:val="20"/>
              </w:rPr>
              <w:t>В 2025 году на отдых детей, находящихся в трудной жизненной ситуации, предусмотрено 46,98 млн. руб. (АППГ – 47,9 млн. руб).</w:t>
            </w:r>
          </w:p>
          <w:p w:rsidR="00821774" w:rsidRPr="00EC6BE0" w:rsidRDefault="00821774" w:rsidP="003B26BE">
            <w:pPr>
              <w:spacing w:after="0" w:line="240" w:lineRule="auto"/>
              <w:ind w:firstLine="567"/>
              <w:jc w:val="both"/>
              <w:rPr>
                <w:rFonts w:ascii="Times New Roman" w:hAnsi="Times New Roman"/>
                <w:sz w:val="20"/>
                <w:szCs w:val="20"/>
              </w:rPr>
            </w:pPr>
            <w:r w:rsidRPr="00EC6BE0">
              <w:rPr>
                <w:rFonts w:ascii="Times New Roman" w:eastAsia="Tinos" w:hAnsi="Times New Roman"/>
                <w:sz w:val="20"/>
                <w:szCs w:val="20"/>
              </w:rPr>
              <w:t xml:space="preserve">В период летней оздоровительной кампании 2025 года отдыхом и оздоровлением охвачено 4936 детей, находящихся в ТЖС: 1758 детей – в 9 загородных оздоровительных лагерях и 2979 детей – в 25 организациях социального обслуживания, находящихся в ведении Минтруда Чувашии. </w:t>
            </w:r>
          </w:p>
          <w:p w:rsidR="00821774" w:rsidRPr="00EC6BE0" w:rsidRDefault="00821774" w:rsidP="003B26BE">
            <w:pPr>
              <w:pBdr>
                <w:top w:val="none" w:sz="4" w:space="0" w:color="000000"/>
                <w:left w:val="none" w:sz="4" w:space="0" w:color="000000"/>
                <w:bottom w:val="none" w:sz="4" w:space="0" w:color="000000"/>
                <w:right w:val="none" w:sz="4" w:space="0" w:color="000000"/>
              </w:pBdr>
              <w:spacing w:after="0" w:line="240" w:lineRule="auto"/>
              <w:ind w:firstLine="425"/>
              <w:jc w:val="both"/>
              <w:rPr>
                <w:rFonts w:ascii="Times New Roman" w:hAnsi="Times New Roman"/>
                <w:sz w:val="20"/>
                <w:szCs w:val="20"/>
              </w:rPr>
            </w:pPr>
          </w:p>
        </w:tc>
      </w:tr>
      <w:tr w:rsidR="00203E2F" w:rsidRPr="00EC6BE0" w:rsidTr="003B26BE">
        <w:tc>
          <w:tcPr>
            <w:tcW w:w="143" w:type="pct"/>
            <w:gridSpan w:val="2"/>
            <w:tcBorders>
              <w:left w:val="none" w:sz="4" w:space="0" w:color="000000"/>
            </w:tcBorders>
          </w:tcPr>
          <w:p w:rsidR="00203E2F" w:rsidRPr="00EC6BE0" w:rsidRDefault="002D7257" w:rsidP="002D725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9</w:t>
            </w:r>
          </w:p>
        </w:tc>
        <w:tc>
          <w:tcPr>
            <w:tcW w:w="1013" w:type="pct"/>
            <w:gridSpan w:val="4"/>
          </w:tcPr>
          <w:p w:rsidR="00203E2F" w:rsidRPr="00EC6BE0" w:rsidRDefault="00203E2F"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w:t>
            </w:r>
            <w:r w:rsidRPr="00EC6BE0">
              <w:rPr>
                <w:rFonts w:ascii="Times New Roman" w:hAnsi="Times New Roman"/>
                <w:sz w:val="20"/>
                <w:szCs w:val="20"/>
                <w:lang w:eastAsia="ru-RU"/>
              </w:rPr>
              <w:t xml:space="preserve"> </w:t>
            </w:r>
            <w:r w:rsidRPr="00EC6BE0">
              <w:rPr>
                <w:rFonts w:ascii="Times New Roman" w:eastAsia="PT Serif" w:hAnsi="Times New Roman"/>
                <w:color w:val="22272F"/>
                <w:sz w:val="20"/>
                <w:szCs w:val="20"/>
              </w:rPr>
              <w:t>«Совершенствование социального обслуживания семьи и детей»</w:t>
            </w:r>
          </w:p>
          <w:p w:rsidR="00203E2F" w:rsidRPr="00EC6BE0" w:rsidRDefault="00203E2F" w:rsidP="003B26BE">
            <w:pPr>
              <w:spacing w:after="0" w:line="240" w:lineRule="auto"/>
              <w:jc w:val="center"/>
              <w:rPr>
                <w:rFonts w:ascii="Times New Roman" w:hAnsi="Times New Roman"/>
                <w:sz w:val="20"/>
                <w:szCs w:val="20"/>
              </w:rPr>
            </w:pPr>
          </w:p>
          <w:p w:rsidR="00203E2F" w:rsidRPr="00EC6BE0" w:rsidRDefault="00203E2F" w:rsidP="003B26BE">
            <w:pPr>
              <w:spacing w:after="0" w:line="240" w:lineRule="auto"/>
              <w:jc w:val="center"/>
              <w:rPr>
                <w:rFonts w:ascii="Times New Roman" w:hAnsi="Times New Roman"/>
                <w:b/>
                <w:sz w:val="20"/>
                <w:szCs w:val="20"/>
              </w:rPr>
            </w:pPr>
          </w:p>
        </w:tc>
        <w:tc>
          <w:tcPr>
            <w:tcW w:w="625" w:type="pct"/>
          </w:tcPr>
          <w:p w:rsidR="00203E2F" w:rsidRPr="00EC6BE0" w:rsidRDefault="00203E2F"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203E2F" w:rsidRPr="00EC6BE0" w:rsidRDefault="00203E2F"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203E2F" w:rsidRPr="00EC6BE0" w:rsidRDefault="00203E2F" w:rsidP="003B26BE">
            <w:pPr>
              <w:spacing w:after="0" w:line="240" w:lineRule="auto"/>
              <w:ind w:firstLine="284"/>
              <w:jc w:val="both"/>
              <w:rPr>
                <w:rFonts w:ascii="Times New Roman" w:hAnsi="Times New Roman"/>
                <w:color w:val="000000"/>
                <w:sz w:val="20"/>
                <w:szCs w:val="20"/>
              </w:rPr>
            </w:pPr>
            <w:r w:rsidRPr="00EC6BE0">
              <w:rPr>
                <w:rFonts w:ascii="Times New Roman" w:eastAsia="Tinos" w:hAnsi="Times New Roman"/>
                <w:color w:val="000000"/>
                <w:sz w:val="20"/>
                <w:szCs w:val="20"/>
              </w:rPr>
              <w:t xml:space="preserve">В Чувашской Республике социальные услуги, социальное сопровождение предоставляется несовершеннолетним и семьям с детьми в рамках участковой социальной службы по работе с семьями и детьми. В республике 331 работник организаций занимается вопросами социального обслуживания семей и детей, из них 139 повысили квалификацию в 2025 году (по предварительным данным). В организациях </w:t>
            </w:r>
            <w:r w:rsidRPr="00EC6BE0">
              <w:rPr>
                <w:rFonts w:ascii="Times New Roman" w:eastAsia="Tinos" w:hAnsi="Times New Roman"/>
                <w:color w:val="000000" w:themeColor="text1"/>
                <w:sz w:val="20"/>
                <w:szCs w:val="20"/>
              </w:rPr>
              <w:t xml:space="preserve">177 </w:t>
            </w:r>
            <w:r w:rsidRPr="00EC6BE0">
              <w:rPr>
                <w:rFonts w:ascii="Times New Roman" w:eastAsia="Tinos" w:hAnsi="Times New Roman"/>
                <w:color w:val="000000"/>
                <w:sz w:val="20"/>
                <w:szCs w:val="20"/>
              </w:rPr>
              <w:t xml:space="preserve">стационарных мест, 296 мест дневного пребывания, имеется 3 отделения реабилитации детей с ограниченными возможностями, 5 отделений перевозки несовершеннолетних, 1 детский телефон доверия, 3 кризисных отделения для женщин. </w:t>
            </w:r>
          </w:p>
          <w:p w:rsidR="00203E2F" w:rsidRPr="00EC6BE0" w:rsidRDefault="00203E2F" w:rsidP="003B26BE">
            <w:pPr>
              <w:spacing w:after="0" w:line="240" w:lineRule="auto"/>
              <w:ind w:firstLine="284"/>
              <w:jc w:val="both"/>
              <w:rPr>
                <w:rFonts w:ascii="Times New Roman" w:hAnsi="Times New Roman"/>
                <w:color w:val="000000"/>
                <w:sz w:val="20"/>
                <w:szCs w:val="20"/>
              </w:rPr>
            </w:pPr>
            <w:r w:rsidRPr="00EC6BE0">
              <w:rPr>
                <w:rFonts w:ascii="Times New Roman" w:eastAsia="Tinos" w:hAnsi="Times New Roman"/>
                <w:color w:val="000000"/>
                <w:sz w:val="20"/>
                <w:szCs w:val="20"/>
              </w:rPr>
              <w:t xml:space="preserve">В 2025 году социальные услуги получили 75476 чел., в т.ч. 39945 семей. По состоянию на 31 декабря 2025 г. на социальном обслуживании находилось 17362 семьи, 1611 несовершеннолетних получили социальную реабилитацию в специализированных учреждениях для несовершеннолетних, нуждающихся в социальной реабилитации </w:t>
            </w:r>
            <w:r w:rsidRPr="00EC6BE0">
              <w:rPr>
                <w:rFonts w:ascii="Times New Roman" w:eastAsia="Tinos" w:hAnsi="Times New Roman"/>
                <w:color w:val="000000" w:themeColor="text1"/>
                <w:sz w:val="20"/>
                <w:szCs w:val="20"/>
              </w:rPr>
              <w:t xml:space="preserve">(2024 г. – 965), </w:t>
            </w:r>
            <w:r w:rsidRPr="00EC6BE0">
              <w:rPr>
                <w:rFonts w:ascii="Times New Roman" w:eastAsia="Tinos" w:hAnsi="Times New Roman"/>
                <w:color w:val="000000"/>
                <w:sz w:val="20"/>
                <w:szCs w:val="20"/>
              </w:rPr>
              <w:t>из них 81,2% детей возвращены в родные семьи. Социальные услуги в 2025 году оказаны 3717 детям-инвалидам.</w:t>
            </w:r>
          </w:p>
          <w:p w:rsidR="00203E2F" w:rsidRPr="00EC6BE0" w:rsidRDefault="00203E2F" w:rsidP="003B26BE">
            <w:pPr>
              <w:spacing w:after="0" w:line="240" w:lineRule="auto"/>
              <w:ind w:firstLine="284"/>
              <w:jc w:val="both"/>
              <w:rPr>
                <w:rFonts w:ascii="Times New Roman" w:hAnsi="Times New Roman"/>
                <w:bCs/>
                <w:sz w:val="20"/>
                <w:szCs w:val="20"/>
              </w:rPr>
            </w:pPr>
            <w:r w:rsidRPr="00EC6BE0">
              <w:rPr>
                <w:rFonts w:ascii="Times New Roman" w:eastAsia="Tinos" w:hAnsi="Times New Roman"/>
                <w:bCs/>
                <w:sz w:val="20"/>
                <w:szCs w:val="20"/>
              </w:rPr>
              <w:t xml:space="preserve">В республике меняются подходы к оказанию социальных услуг семьям. В республике открыли свои двери восемь Семейных многофункциональных центров, обеспечивающих современный уровень социальной помощи семьям с детьми, в том числе два в 2025году в гг. Алатырь и Ядрин, где специалисты оказывают психологическую, юридическую помощь и предлагают для родителей клубы по интересам. </w:t>
            </w:r>
          </w:p>
          <w:p w:rsidR="00203E2F" w:rsidRPr="00EC6BE0" w:rsidRDefault="00203E2F" w:rsidP="003B26BE">
            <w:pPr>
              <w:pStyle w:val="ConsPlusNormal"/>
              <w:ind w:right="80" w:firstLine="264"/>
              <w:jc w:val="both"/>
              <w:rPr>
                <w:sz w:val="20"/>
                <w:szCs w:val="20"/>
              </w:rPr>
            </w:pPr>
            <w:r w:rsidRPr="00EC6BE0">
              <w:rPr>
                <w:rFonts w:eastAsia="Tinos"/>
                <w:sz w:val="20"/>
                <w:szCs w:val="20"/>
              </w:rPr>
              <w:t xml:space="preserve">Для повышения доступности социальных услуг, оказание комплексной помощи и поддержки женщинам и девочкам, подвергшимся жестокому обращению, женщинам, оказавшимся в трудной жизненной ситуации, в республике в трех организациях социального обслуживания функционируют отделения помощи женщинам, оказавшимся в трудной жизненной ситуации (АУ «Комплексный центр социального обслуживания населения г. Чебоксары» Минтруда Чувашии, БУ «Канашский комплексный центр социального обслуживания населения» Минтруда Чувашии, БУ «Алатырский комплексный центр </w:t>
            </w:r>
            <w:r w:rsidRPr="00EC6BE0">
              <w:rPr>
                <w:rFonts w:eastAsia="Tinos"/>
                <w:sz w:val="20"/>
                <w:szCs w:val="20"/>
              </w:rPr>
              <w:lastRenderedPageBreak/>
              <w:t>социального обслуживания населения») (далее – кризисные отделения).</w:t>
            </w:r>
          </w:p>
          <w:p w:rsidR="00203E2F" w:rsidRPr="00EC6BE0" w:rsidRDefault="00203E2F" w:rsidP="003B26BE">
            <w:pPr>
              <w:pStyle w:val="ConsPlusNormal"/>
              <w:ind w:right="80" w:firstLine="264"/>
              <w:jc w:val="both"/>
              <w:rPr>
                <w:sz w:val="20"/>
                <w:szCs w:val="20"/>
              </w:rPr>
            </w:pPr>
            <w:r w:rsidRPr="00EC6BE0">
              <w:rPr>
                <w:rFonts w:eastAsia="Tinos"/>
                <w:sz w:val="20"/>
                <w:szCs w:val="20"/>
              </w:rPr>
              <w:t xml:space="preserve">Работа кризисных отделений организована по кустовому принципу для максимального охвата необходимой помощью большего количества женщин и осуществляется на основе межведомственного взаимодействия с соответствующими учреждениями и организациями. Помощь женщинам оказывается в кризисных отделениях, как в условиях стационара, так и в условиях дневного пребывания. Услуги женщинам предоставляются как обратившимся по собственной инициативе, так и по направлениям органов социальной защиты населения, образования, здравоохранения, внутренних дел, общественных объединений и т.д. За         12 месяцев 2025 г. кризисными отделениями обслужено более 2,3 тыс. женщин, им предоставлено более 5,1 тыс. услуг. </w:t>
            </w:r>
          </w:p>
          <w:p w:rsidR="00203E2F" w:rsidRPr="00EC6BE0" w:rsidRDefault="00203E2F" w:rsidP="003B26BE">
            <w:pPr>
              <w:spacing w:after="0" w:line="240" w:lineRule="auto"/>
              <w:ind w:firstLine="284"/>
              <w:jc w:val="both"/>
              <w:rPr>
                <w:rFonts w:ascii="Times New Roman" w:hAnsi="Times New Roman"/>
                <w:sz w:val="20"/>
                <w:szCs w:val="20"/>
              </w:rPr>
            </w:pPr>
            <w:r w:rsidRPr="00EC6BE0">
              <w:rPr>
                <w:rFonts w:ascii="Times New Roman" w:eastAsia="Tinos" w:hAnsi="Times New Roman"/>
                <w:color w:val="000000"/>
                <w:sz w:val="20"/>
                <w:szCs w:val="20"/>
              </w:rPr>
              <w:t xml:space="preserve">На базе БУ «Социально-реабилитационный центр для несовершеннолетних                      г. Чебоксары» Минтруда Чувашии функционирует психологическая служба «Двери к доверию» (оказание психологической помощи детям с психоэмоциональными травмами). Программа занятий с целевой группой состоит из мероприятий в сенсорной комнате для снятия психоэмоционального напряжения, включение в работу арт-терапии, сказкотерапии, драматерапии, а также проведения групповых занятий для повышения уверенности в себе, проработки травмирующих событий, улучшению коммуникативных навыков. За отчетный период программу прошли 65 несовершеннолетних, переживших </w:t>
            </w:r>
            <w:r w:rsidRPr="00EC6BE0">
              <w:rPr>
                <w:rFonts w:ascii="Times New Roman" w:eastAsia="Tinos" w:hAnsi="Times New Roman"/>
                <w:sz w:val="20"/>
                <w:szCs w:val="20"/>
                <w:shd w:val="clear" w:color="auto" w:fill="FFFF00"/>
              </w:rPr>
              <w:t>ту или иную форму насилия (семейное насилие, буллинг, попытка суицида).</w:t>
            </w:r>
          </w:p>
          <w:p w:rsidR="00203E2F" w:rsidRPr="00EC6BE0" w:rsidRDefault="00203E2F" w:rsidP="003B26BE">
            <w:pPr>
              <w:pStyle w:val="ConsPlusNormal"/>
              <w:ind w:firstLine="266"/>
              <w:jc w:val="both"/>
              <w:rPr>
                <w:b/>
                <w:bCs/>
                <w:sz w:val="20"/>
                <w:szCs w:val="20"/>
              </w:rPr>
            </w:pPr>
          </w:p>
          <w:p w:rsidR="00203E2F" w:rsidRPr="00EC6BE0" w:rsidRDefault="00203E2F" w:rsidP="003B26BE">
            <w:pPr>
              <w:framePr w:hSpace="180" w:wrap="around" w:vAnchor="text" w:hAnchor="text" w:y="1"/>
              <w:spacing w:after="0" w:line="240" w:lineRule="auto"/>
              <w:ind w:firstLine="284"/>
              <w:jc w:val="both"/>
              <w:rPr>
                <w:rFonts w:ascii="Times New Roman" w:hAnsi="Times New Roman"/>
                <w:color w:val="000000"/>
                <w:sz w:val="20"/>
                <w:szCs w:val="20"/>
              </w:rPr>
            </w:pPr>
            <w:r w:rsidRPr="00EC6BE0">
              <w:rPr>
                <w:rFonts w:ascii="Times New Roman" w:eastAsia="Tinos" w:hAnsi="Times New Roman"/>
                <w:color w:val="000000"/>
                <w:sz w:val="20"/>
                <w:szCs w:val="20"/>
              </w:rPr>
              <w:t xml:space="preserve">Для оказания экстренной психологической помощи на базе БУ «Новочебоксарский социально-реабилитационный центр для несовершеннолетних» Минтруда Чувашии круглосуточно функционирует детский телефон доверия, на который в 2025 году поступило более </w:t>
            </w:r>
            <w:r w:rsidRPr="00EC6BE0">
              <w:rPr>
                <w:rFonts w:ascii="Times New Roman" w:eastAsia="Tinos" w:hAnsi="Times New Roman"/>
                <w:color w:val="262626"/>
                <w:sz w:val="20"/>
                <w:szCs w:val="20"/>
              </w:rPr>
              <w:t>4046</w:t>
            </w:r>
            <w:r w:rsidRPr="00EC6BE0">
              <w:rPr>
                <w:rFonts w:ascii="Times New Roman" w:eastAsia="Tinos" w:hAnsi="Times New Roman"/>
                <w:color w:val="000000"/>
                <w:sz w:val="20"/>
                <w:szCs w:val="20"/>
              </w:rPr>
              <w:t xml:space="preserve"> обращений (в 2024 г. – </w:t>
            </w:r>
            <w:r w:rsidRPr="00EC6BE0">
              <w:rPr>
                <w:rFonts w:ascii="Times New Roman" w:eastAsia="Tinos" w:hAnsi="Times New Roman"/>
                <w:color w:val="262626"/>
                <w:sz w:val="20"/>
                <w:szCs w:val="20"/>
              </w:rPr>
              <w:t>4263</w:t>
            </w:r>
            <w:r w:rsidRPr="00EC6BE0">
              <w:rPr>
                <w:rFonts w:ascii="Times New Roman" w:eastAsia="Tinos" w:hAnsi="Times New Roman"/>
                <w:color w:val="000000"/>
                <w:sz w:val="20"/>
                <w:szCs w:val="20"/>
              </w:rPr>
              <w:t xml:space="preserve"> ), из них 58,3% звонков от детей и подростков. Всем позвонившим подросткам, детям и их родителям оказана квалифицированная консультационная и психологическая помощь.</w:t>
            </w:r>
          </w:p>
          <w:p w:rsidR="00203E2F" w:rsidRPr="00EC6BE0" w:rsidRDefault="00203E2F" w:rsidP="003B26BE">
            <w:pPr>
              <w:spacing w:after="0" w:line="240" w:lineRule="auto"/>
              <w:ind w:firstLine="284"/>
              <w:jc w:val="both"/>
              <w:rPr>
                <w:rFonts w:ascii="Times New Roman" w:hAnsi="Times New Roman"/>
                <w:sz w:val="20"/>
                <w:szCs w:val="20"/>
              </w:rPr>
            </w:pPr>
            <w:r w:rsidRPr="00EC6BE0">
              <w:rPr>
                <w:rFonts w:ascii="Times New Roman" w:eastAsia="Tinos" w:hAnsi="Times New Roman"/>
                <w:sz w:val="20"/>
                <w:szCs w:val="20"/>
              </w:rPr>
              <w:t xml:space="preserve">В республике проводится целенаправленная работа, направленная на сохранение семейных ценностей, укреплению института семьи, духовно-нравственных традиций семейных отношений. В рамках празднования Международного дня семьи (15 мая), Дня семьи, любви и верности (8 июля), Дня отца (3-е воскресенье октября), Дня матери (последнее воскресенье ноября) ежегодно по отдельным планам проводятся многочисленные мероприятия с семьями и детьми. </w:t>
            </w:r>
          </w:p>
          <w:p w:rsidR="00203E2F" w:rsidRPr="00EC6BE0" w:rsidRDefault="00203E2F" w:rsidP="003B26BE">
            <w:pPr>
              <w:spacing w:after="0" w:line="240" w:lineRule="auto"/>
              <w:ind w:firstLine="317"/>
              <w:jc w:val="both"/>
              <w:rPr>
                <w:rFonts w:ascii="Times New Roman" w:hAnsi="Times New Roman"/>
                <w:sz w:val="20"/>
                <w:szCs w:val="20"/>
              </w:rPr>
            </w:pPr>
            <w:r w:rsidRPr="00EC6BE0">
              <w:rPr>
                <w:rFonts w:ascii="Times New Roman" w:eastAsia="Tinos" w:hAnsi="Times New Roman"/>
                <w:sz w:val="20"/>
                <w:szCs w:val="20"/>
              </w:rPr>
              <w:t>Чувашская Республика славится своими высокими нравственными устоями, которые неразрывно связаны с идеалом крепкой и дружной семьи. Ежегодно в Чувашии проводятся более 500 социально значимых мероприятий с участием семей с детьми («Семья года», чествование трудовых династий, форум «Многодетная Чувашия» и др.). Это позволяет создать условия для тиражирования эффективных социальных практик, направленных на повышение роли семьи и осознанному родительству.</w:t>
            </w:r>
          </w:p>
          <w:p w:rsidR="00203E2F" w:rsidRPr="00EC6BE0" w:rsidRDefault="00203E2F" w:rsidP="003B26BE">
            <w:pPr>
              <w:spacing w:after="0" w:line="240" w:lineRule="auto"/>
              <w:ind w:firstLine="318"/>
              <w:jc w:val="both"/>
              <w:rPr>
                <w:rFonts w:ascii="Times New Roman" w:hAnsi="Times New Roman"/>
                <w:sz w:val="20"/>
                <w:szCs w:val="20"/>
              </w:rPr>
            </w:pPr>
            <w:r w:rsidRPr="00EC6BE0">
              <w:rPr>
                <w:rFonts w:ascii="Times New Roman" w:eastAsia="Tinos" w:hAnsi="Times New Roman"/>
                <w:sz w:val="20"/>
                <w:szCs w:val="20"/>
              </w:rPr>
              <w:t xml:space="preserve">В целях формирования и поддержки семейных ценностей, создания условий для развития семьи, возвышение ее роли обществе с 2023 года в республике проводится республиканский форум многодетных семей «Многодетная Чувашия». </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 xml:space="preserve">В 2025 г. в форуме приняли участие более 70 социально активных молодых многодетных семей из всех </w:t>
            </w:r>
            <w:r w:rsidRPr="00EC6BE0">
              <w:rPr>
                <w:rFonts w:ascii="Times New Roman" w:eastAsia="Tinos" w:hAnsi="Times New Roman"/>
                <w:sz w:val="20"/>
                <w:szCs w:val="20"/>
              </w:rPr>
              <w:lastRenderedPageBreak/>
              <w:t xml:space="preserve">муниципальных образований Чувашской Республики. В рамках форума прошли обучающие семинары, мастер-классы для детей. Работа с родителями была организована по секциям: «Деловая игра «Финансовая безопасность для всей семьи», </w:t>
            </w:r>
            <w:r w:rsidRPr="00EC6BE0">
              <w:rPr>
                <w:rFonts w:ascii="Times New Roman" w:eastAsia="Tinos" w:hAnsi="Times New Roman"/>
                <w:sz w:val="20"/>
                <w:szCs w:val="20"/>
                <w:shd w:val="clear" w:color="auto" w:fill="FFFFFF"/>
              </w:rPr>
              <w:t>«</w:t>
            </w:r>
            <w:r w:rsidRPr="00EC6BE0">
              <w:rPr>
                <w:rFonts w:ascii="Times New Roman" w:eastAsia="Tinos" w:hAnsi="Times New Roman"/>
                <w:sz w:val="20"/>
                <w:szCs w:val="20"/>
              </w:rPr>
              <w:t>Эмоциональный интеллект</w:t>
            </w:r>
            <w:r w:rsidRPr="00EC6BE0">
              <w:rPr>
                <w:rFonts w:ascii="Times New Roman" w:eastAsia="Tinos" w:hAnsi="Times New Roman"/>
                <w:sz w:val="20"/>
                <w:szCs w:val="20"/>
                <w:shd w:val="clear" w:color="auto" w:fill="FFFFFF"/>
              </w:rPr>
              <w:t>»</w:t>
            </w:r>
            <w:r w:rsidRPr="00EC6BE0">
              <w:rPr>
                <w:rFonts w:ascii="Times New Roman" w:eastAsia="Tinos" w:hAnsi="Times New Roman"/>
                <w:sz w:val="20"/>
                <w:szCs w:val="20"/>
              </w:rPr>
              <w:t>, «Мотивационный тренинг: Кто я? Как понимание себя помогает в общении, карьере, жизни».</w:t>
            </w:r>
          </w:p>
          <w:p w:rsidR="00203E2F" w:rsidRPr="00EC6BE0" w:rsidRDefault="00203E2F" w:rsidP="003B26BE">
            <w:pPr>
              <w:spacing w:after="0" w:line="240" w:lineRule="auto"/>
              <w:ind w:firstLine="28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Семьи из Чувашии – активные победители Всероссийских конкурсов. Так, семья Тихоновых стала победителем Всероссийского конкурса «Семья года» в 2025 году в номинации «Золотая семья», семья Зайцевых стала победителем Всероссийского конкурса «Семья года» в 2024 году в номинации «Многодетная семья», семья Яковлевых стала победителем Всероссийского конкурса «Семья года» в 2023 году в номинации «Семья – хранитель традиций»; в 2022 г. – семья Шиловых в номинации «Многодетная семья»; в 2021 г. – семья Васильевых в номинации «Семья – хранитель традиций»; в 2020 г. – семья Семеновых в номинации «Сельская семья»; 2019 г. – семья Ананьевых в номинации «Многодетная семья».</w:t>
            </w:r>
          </w:p>
          <w:p w:rsidR="00203E2F" w:rsidRPr="00EC6BE0" w:rsidRDefault="00203E2F" w:rsidP="003B26BE">
            <w:pPr>
              <w:spacing w:after="0" w:line="240" w:lineRule="auto"/>
              <w:ind w:firstLine="283"/>
              <w:jc w:val="both"/>
              <w:rPr>
                <w:rFonts w:ascii="Times New Roman" w:hAnsi="Times New Roman"/>
                <w:color w:val="000000" w:themeColor="text1"/>
                <w:sz w:val="20"/>
                <w:szCs w:val="20"/>
              </w:rPr>
            </w:pPr>
            <w:r w:rsidRPr="00EC6BE0">
              <w:rPr>
                <w:rFonts w:ascii="Times New Roman" w:eastAsia="Tinos" w:hAnsi="Times New Roman"/>
                <w:color w:val="000000" w:themeColor="text1"/>
                <w:sz w:val="20"/>
                <w:szCs w:val="20"/>
              </w:rPr>
              <w:t>С 2004 года проводится Республиканский конкурс «Семья года» и количество участников из года в год увеличивается. За период с 2004 по 2025 годы приняли участие более 3 330 семей. Республиканский этап конкурса «Семья года» прошел в декабре 2025 года. По итогам Конкурса в 2025 году победителем стала семья Алякиных (2 детей), Красночетайский муниципальный округ.</w:t>
            </w:r>
          </w:p>
          <w:p w:rsidR="00203E2F" w:rsidRPr="00EC6BE0" w:rsidRDefault="00203E2F" w:rsidP="003B26BE">
            <w:pPr>
              <w:spacing w:after="0" w:line="240" w:lineRule="auto"/>
              <w:ind w:firstLine="283"/>
              <w:jc w:val="both"/>
              <w:rPr>
                <w:rFonts w:ascii="Times New Roman" w:hAnsi="Times New Roman"/>
                <w:color w:val="000000"/>
                <w:sz w:val="20"/>
                <w:szCs w:val="20"/>
              </w:rPr>
            </w:pPr>
            <w:r w:rsidRPr="00EC6BE0">
              <w:rPr>
                <w:rFonts w:ascii="Times New Roman" w:eastAsia="Tinos" w:hAnsi="Times New Roman"/>
                <w:color w:val="000000"/>
                <w:sz w:val="20"/>
                <w:szCs w:val="20"/>
                <w:lang w:eastAsia="ru-RU"/>
              </w:rPr>
              <w:t>Особое внимание в Чувашии уделяется поощрению семей, которые являются примером ответственного родительства. В республике с 2009 года наградами удостоены уже более 1490 семейных пар: знаком «Мать-героиня» награждены 6 матерей, медалью ордена «Родительская слава» – 66 семей и орденом «Родительская слава» – 23 семьи, знаком «Анне» – 57 матерей, орденом «За любовь и верность» – 220 семей; общественной наградой «За любовь и верность» – 1134 семьи.</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В 2025 году информационное освещение мероприятий, направленных на поддержку семей с детьми в рамках повышения рождаемости, продолжало оставаться приоритетной задачей. Основные усилия были сосредоточены на создании и распространении материалов через различные каналы СМИ, включая телевидение, радио, печатную прессу и онлайн-издания.</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 xml:space="preserve">С 1 июня текущего года Министерством труда и социальной защиты Чувашской Республики проведена масштабная информационная кампания по ознакомлению жителей региона с новыми мерами государственной поддержки семей с детьми и студентов: </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 xml:space="preserve">выпуск специальных информационных роликов, транслируемых на региональных телеканалах </w:t>
            </w:r>
            <w:r w:rsidRPr="00EC6BE0">
              <w:rPr>
                <w:rFonts w:ascii="Times New Roman" w:eastAsia="Tinos" w:hAnsi="Times New Roman"/>
                <w:color w:val="000000"/>
                <w:sz w:val="20"/>
                <w:szCs w:val="20"/>
              </w:rPr>
              <w:t xml:space="preserve">(НТРК Чувашии «Чӑваш Ен», ГТРК Чувашии), </w:t>
            </w:r>
            <w:r w:rsidRPr="00EC6BE0">
              <w:rPr>
                <w:rFonts w:ascii="Times New Roman" w:eastAsia="Tinos" w:hAnsi="Times New Roman"/>
                <w:sz w:val="20"/>
                <w:szCs w:val="20"/>
              </w:rPr>
              <w:t>публикация статей в ведущих республиканских газетах («Советская Чувашия», «Хыпар»), проведение тематических эфиров на радиостанции «Тӑван радио», национальное радио Чувашии, «Радио Чувашии»;</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размещение информационных материалов на страницах Министерства труда и социальной защиты Чувашской Республики и Министерства здравоохранения Чувашской Республики в социальных сетях, официальных сайтах подведомственных учреждений;</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выпуск телевизионных сюжетов, экспресс-реклама;</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пресс-релизы и публикации в крупных электронных изданиях. Размещение объявлений в районных и городских печатных СМИ. Организация пресс-туров для журналистов и блогеров.</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lastRenderedPageBreak/>
              <w:t>В 2025 году региональные телевизионные каналы выпустили 6 новостных сюжетов. В печатных средствах массовой информации опубликовано порядка 40 публикаций.</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Ежемесячно на совещаниях Республиканского общества акушеров-гинекологов и педиатров проводятся выступления по указанной тематике.</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В июне 2025 года состоялось торжественное открытие первой группы кратковременного пребывания и пункта проката для новорожденных в БУ «Соцально-реабилитационный центр для несовершеннолетних» Минтруда Чувашии с участием Главы Чувашской Республики О.А. Николаева. В рамках круглого стола на тему «</w:t>
            </w:r>
            <w:r w:rsidRPr="00EC6BE0">
              <w:rPr>
                <w:rFonts w:ascii="Times New Roman" w:eastAsia="Tinos" w:hAnsi="Times New Roman"/>
                <w:sz w:val="20"/>
                <w:szCs w:val="20"/>
                <w:lang w:eastAsia="ru-RU"/>
              </w:rPr>
              <w:t>Студенческая семья: социальная поддержка, проблемы и пути их решения</w:t>
            </w:r>
            <w:r w:rsidRPr="00EC6BE0">
              <w:rPr>
                <w:rFonts w:ascii="Times New Roman" w:eastAsia="Tinos" w:hAnsi="Times New Roman"/>
                <w:sz w:val="20"/>
                <w:szCs w:val="20"/>
              </w:rPr>
              <w:t>» обсуждались новые меры поддержки.</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На III республиканском форуме многодетных семей «Многодетная Чувашия» с участием Главы Чувашской Республики О.А. Николаева 7 июля 2025 г. была организована выставка-презентация пунктов проката и групп кратковременного присмотра.</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В организациях социального обслуживания, находящихся в ведении Минтруда Чувашии, в учреждениях здравоохранения установлены мобильные выставочные стенды, штендеры, баннеры. Организовано воспроизведение рекламы о новых мерах поддержки семей с детьми в учреждениях здравоохранения, в торговых центрах, МФЦ, Семейных МФЦ, организациях культуры, образовательных дошкольных учреждениях. Реклама о новых мерах поддержки размещена на остановочных павильонах в разных муниципальных образованиях Чувашской Республики.</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В 2025 году выпущено 15 видов буклетов и памяток тиражом более 17 тыс. экз., которые распространены среди населения республики.</w:t>
            </w:r>
          </w:p>
          <w:p w:rsidR="00203E2F" w:rsidRPr="00EC6BE0" w:rsidRDefault="00203E2F" w:rsidP="003B26BE">
            <w:pPr>
              <w:spacing w:after="0" w:line="240" w:lineRule="auto"/>
              <w:ind w:firstLine="283"/>
              <w:jc w:val="both"/>
              <w:rPr>
                <w:rFonts w:ascii="Times New Roman" w:hAnsi="Times New Roman"/>
                <w:sz w:val="20"/>
                <w:szCs w:val="20"/>
              </w:rPr>
            </w:pPr>
            <w:r w:rsidRPr="00EC6BE0">
              <w:rPr>
                <w:rFonts w:ascii="Times New Roman" w:eastAsia="Tinos" w:hAnsi="Times New Roman"/>
                <w:sz w:val="20"/>
                <w:szCs w:val="20"/>
              </w:rPr>
              <w:t>В систему «Контента» ежеквартально загружается более 210 информационных поводов. Наличие такого количества информационных поводов обеспечивает систематическую работу по информированию населения и помогает держать общество в курсе наиболее актуальных вопросов и возможностей получения поддержки.</w:t>
            </w:r>
          </w:p>
          <w:p w:rsidR="00203E2F" w:rsidRPr="00EC6BE0" w:rsidRDefault="00203E2F" w:rsidP="003B26BE">
            <w:pPr>
              <w:framePr w:hSpace="180" w:wrap="around" w:vAnchor="text" w:hAnchor="text" w:y="1"/>
              <w:spacing w:after="0" w:line="240" w:lineRule="auto"/>
              <w:jc w:val="both"/>
              <w:rPr>
                <w:rFonts w:ascii="Times New Roman" w:hAnsi="Times New Roman"/>
                <w:sz w:val="20"/>
                <w:szCs w:val="20"/>
              </w:rPr>
            </w:pPr>
          </w:p>
          <w:p w:rsidR="00203E2F" w:rsidRPr="00EC6BE0" w:rsidRDefault="00203E2F" w:rsidP="003B26BE">
            <w:pPr>
              <w:spacing w:after="0" w:line="240" w:lineRule="auto"/>
              <w:jc w:val="both"/>
              <w:rPr>
                <w:rFonts w:ascii="Times New Roman" w:hAnsi="Times New Roman"/>
                <w:sz w:val="20"/>
                <w:szCs w:val="20"/>
              </w:rPr>
            </w:pPr>
          </w:p>
        </w:tc>
      </w:tr>
      <w:tr w:rsidR="00B02888" w:rsidRPr="00EC6BE0" w:rsidTr="003B26BE">
        <w:tc>
          <w:tcPr>
            <w:tcW w:w="143" w:type="pct"/>
            <w:gridSpan w:val="2"/>
            <w:tcBorders>
              <w:left w:val="none" w:sz="4" w:space="0" w:color="000000"/>
            </w:tcBorders>
          </w:tcPr>
          <w:p w:rsidR="00B02888" w:rsidRPr="00EC6BE0" w:rsidRDefault="002D7257" w:rsidP="00DA222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1013" w:type="pct"/>
            <w:gridSpan w:val="4"/>
          </w:tcPr>
          <w:p w:rsidR="00B02888" w:rsidRPr="00EC6BE0" w:rsidRDefault="00B02888" w:rsidP="003B26BE">
            <w:pPr>
              <w:spacing w:after="0" w:line="240" w:lineRule="auto"/>
              <w:rPr>
                <w:rFonts w:ascii="Times New Roman" w:hAnsi="Times New Roman"/>
                <w:sz w:val="20"/>
                <w:szCs w:val="20"/>
              </w:rPr>
            </w:pPr>
            <w:r w:rsidRPr="00EC6BE0">
              <w:rPr>
                <w:rFonts w:ascii="Tinos" w:eastAsia="Tinos" w:hAnsi="Tinos" w:cs="Tinos"/>
                <w:sz w:val="20"/>
                <w:szCs w:val="20"/>
                <w:lang w:eastAsia="ru-RU"/>
              </w:rPr>
              <w:t>Комплекс процессных мероприятий</w:t>
            </w:r>
            <w:r w:rsidRPr="00EC6BE0">
              <w:rPr>
                <w:rFonts w:ascii="Times New Roman" w:hAnsi="Times New Roman"/>
                <w:sz w:val="20"/>
                <w:szCs w:val="20"/>
                <w:lang w:eastAsia="ru-RU"/>
              </w:rPr>
              <w:t xml:space="preserve"> «</w:t>
            </w:r>
            <w:r w:rsidRPr="00EC6BE0">
              <w:rPr>
                <w:rFonts w:ascii="PT Serif" w:eastAsia="PT Serif" w:hAnsi="PT Serif" w:cs="PT Serif"/>
                <w:color w:val="22272F"/>
                <w:sz w:val="20"/>
                <w:szCs w:val="20"/>
              </w:rPr>
              <w:t>Поддержка социально ориентированных некоммерческих организаций в Чувашской Республике»</w:t>
            </w:r>
          </w:p>
          <w:p w:rsidR="00B02888" w:rsidRPr="00EC6BE0" w:rsidRDefault="00B02888" w:rsidP="003B26BE">
            <w:pPr>
              <w:spacing w:after="0" w:line="240" w:lineRule="auto"/>
              <w:rPr>
                <w:rFonts w:ascii="Times New Roman" w:hAnsi="Times New Roman"/>
                <w:sz w:val="20"/>
                <w:szCs w:val="20"/>
              </w:rPr>
            </w:pPr>
          </w:p>
        </w:tc>
        <w:tc>
          <w:tcPr>
            <w:tcW w:w="625" w:type="pct"/>
          </w:tcPr>
          <w:p w:rsidR="00B02888" w:rsidRPr="00EC6BE0" w:rsidRDefault="00B02888"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B02888" w:rsidRPr="00EC6BE0" w:rsidRDefault="00B02888"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В Чувашии ежегодно проводится конкурсный отбор проектов на предоставление гранта на реализацию социальных инициатив СОНКО. </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2025 г. по итогам конкурса победителями признаны заявки 52 НКО на сумму 48,2 млн. рублей по следующим грантовым направлениям:</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охрана здоровья граждан, пропаганда здорового образа жизни – 18</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охрана окружающей среды и защита животных – 3</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поддержка молодежных проектов – 4 </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поддержка проектов в области науки, образования, просвещения – 9</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поддержка семьи, материнства, отцовства и детства – 4 проекта</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развитие институтов гражданского общества – 4 </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сохранение исторической памяти – 1 </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lastRenderedPageBreak/>
              <w:t>социальное обслуживание, социальная поддержка и защита граждан – 9</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 Созданный на базе АНО МКК «АПМБ» Ресурсный центр поддержки СОНКО в 2025 году продолжил оказание системной ресурсной поддержки СО НКО в муниципалитетах. Функционирует комплексная система поддержки негосударственных организаций на муниципальном уровне:</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2025 году:</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22 муниципальных образованиях определены подразделения и ответственные специалисты, курирующие поддержку СОНКО, осуществляющего деятельность на территории  муниципального образования (далее - МО);</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23 МО утверждены муниципальные программы развития и поддержки гражданского общества, некоммерческих организаций, в т.ч. СОНКО;</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18 МО утверждены перечни муниципального имущества, свободного от прав третьих лиц и предназначенного для передачи во временное владение и (или) пользование СОНКО;</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во всех МО приняты программы и подпрограммы, направленные на поддержку СОНКО, в муниципальных программах г. Чебоксары, Алатырского МО и Порецкого МО предусмотрено финансирование;</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в 23 МО приняты НПА по имущественной поддержке СОНКО. </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22 МО принят нормативный правовой акт, закрепляющий порядок определения видов, условий и механизма оказания информационной поддержки СОНКО.</w:t>
            </w:r>
          </w:p>
          <w:p w:rsidR="00B02888" w:rsidRPr="00EC6BE0" w:rsidRDefault="00B02888" w:rsidP="003B26BE">
            <w:pPr>
              <w:spacing w:after="0" w:line="242" w:lineRule="auto"/>
              <w:ind w:firstLine="284"/>
              <w:jc w:val="both"/>
              <w:rPr>
                <w:rFonts w:ascii="Tinos" w:eastAsia="Tinos" w:hAnsi="Tinos" w:cs="Tinos"/>
                <w:sz w:val="20"/>
                <w:szCs w:val="20"/>
              </w:rPr>
            </w:pP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В целом, комплексный подход обеспечил эффективную систему поддержки СОНКО и социальных предпринимателей, в результате чего Чувашская Республика вошла в ТОП-15 регионов России по уровню развития механизмов поддержки социально ориентированных некоммерческих организаций и социального предпринимательства. В рейтинге субъектов России, подготовленном Минэкономразвития России, Чувашия заняла 13-е место среди всех субъектов страны.</w:t>
            </w:r>
          </w:p>
          <w:p w:rsidR="00B02888" w:rsidRPr="00EC6BE0" w:rsidRDefault="00B02888" w:rsidP="003B26BE">
            <w:pPr>
              <w:spacing w:after="0" w:line="242" w:lineRule="auto"/>
              <w:ind w:firstLine="284"/>
              <w:jc w:val="both"/>
              <w:rPr>
                <w:rFonts w:ascii="Tinos" w:eastAsia="Tinos" w:hAnsi="Tinos" w:cs="Tinos"/>
                <w:sz w:val="20"/>
                <w:szCs w:val="20"/>
              </w:rPr>
            </w:pPr>
            <w:r w:rsidRPr="00EC6BE0">
              <w:rPr>
                <w:rFonts w:ascii="Tinos" w:eastAsia="Tinos" w:hAnsi="Tinos" w:cs="Tinos"/>
                <w:sz w:val="20"/>
                <w:szCs w:val="20"/>
                <w:lang w:eastAsia="ru-RU"/>
              </w:rPr>
              <w:t xml:space="preserve">По результатам участия СОНКО Чувашской Республики в федеральных конкурсах за 2025 год сумма привлеченных средств составила 100 251 066,28 рублей для 55 победителей конкурсов. </w:t>
            </w:r>
          </w:p>
          <w:p w:rsidR="00B02888" w:rsidRPr="00EC6BE0" w:rsidRDefault="00B02888" w:rsidP="003B26BE">
            <w:pPr>
              <w:framePr w:hSpace="180" w:wrap="around" w:vAnchor="text" w:hAnchor="text" w:y="1"/>
              <w:spacing w:after="0" w:line="242" w:lineRule="auto"/>
              <w:ind w:firstLine="284"/>
              <w:jc w:val="both"/>
              <w:rPr>
                <w:rFonts w:ascii="Tinos" w:hAnsi="Tinos" w:cs="Tinos"/>
                <w:color w:val="000000" w:themeColor="text1"/>
                <w:sz w:val="20"/>
                <w:szCs w:val="20"/>
              </w:rPr>
            </w:pPr>
            <w:r w:rsidRPr="00EC6BE0">
              <w:rPr>
                <w:rFonts w:ascii="Tinos" w:eastAsia="Tinos" w:hAnsi="Tinos" w:cs="Tinos"/>
                <w:sz w:val="20"/>
                <w:szCs w:val="20"/>
                <w:lang w:eastAsia="ru-RU"/>
              </w:rPr>
              <w:t>Кроме того, Ресурсным центром поддержки СОНКО в 2025 году проведено 30 мероприятий с общим охватом 749 человек, среди них  среди них 16 образовательных семинаров для СОНКО, органов исполнительной власти и муниципалитетов, 6 конвейеров проектов, предоставлено 115 индивидуальных консультаций 67 СОНКО.</w:t>
            </w:r>
            <w:r w:rsidRPr="00EC6BE0">
              <w:rPr>
                <w:rFonts w:ascii="Times New Roman" w:eastAsia="Tinos" w:hAnsi="Times New Roman"/>
                <w:color w:val="000000" w:themeColor="text1"/>
                <w:sz w:val="20"/>
                <w:szCs w:val="20"/>
              </w:rPr>
              <w:t xml:space="preserve"> </w:t>
            </w:r>
          </w:p>
          <w:p w:rsidR="00B02888" w:rsidRPr="00EC6BE0" w:rsidRDefault="00B02888" w:rsidP="003B26BE">
            <w:pPr>
              <w:spacing w:after="0" w:line="240" w:lineRule="auto"/>
              <w:jc w:val="both"/>
              <w:rPr>
                <w:rFonts w:ascii="Tinos" w:hAnsi="Tinos" w:cs="Tinos"/>
                <w:sz w:val="20"/>
                <w:szCs w:val="20"/>
              </w:rPr>
            </w:pPr>
          </w:p>
        </w:tc>
      </w:tr>
      <w:tr w:rsidR="009425EB" w:rsidRPr="00EC6BE0" w:rsidTr="003B26BE">
        <w:tc>
          <w:tcPr>
            <w:tcW w:w="143" w:type="pct"/>
            <w:gridSpan w:val="2"/>
            <w:tcBorders>
              <w:left w:val="none" w:sz="4" w:space="0" w:color="000000"/>
            </w:tcBorders>
          </w:tcPr>
          <w:p w:rsidR="009425EB" w:rsidRPr="00EC6BE0" w:rsidRDefault="002D7257" w:rsidP="00DA222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11</w:t>
            </w:r>
          </w:p>
        </w:tc>
        <w:tc>
          <w:tcPr>
            <w:tcW w:w="1013" w:type="pct"/>
            <w:gridSpan w:val="4"/>
          </w:tcPr>
          <w:p w:rsidR="009425EB" w:rsidRPr="00EC6BE0" w:rsidRDefault="009425EB" w:rsidP="003B26BE">
            <w:pPr>
              <w:spacing w:after="0" w:line="240" w:lineRule="auto"/>
              <w:rPr>
                <w:rFonts w:ascii="Times New Roman" w:hAnsi="Times New Roman"/>
                <w:sz w:val="20"/>
                <w:szCs w:val="20"/>
              </w:rPr>
            </w:pPr>
            <w:r w:rsidRPr="00EC6BE0">
              <w:rPr>
                <w:rFonts w:ascii="Times New Roman" w:eastAsia="Tinos" w:hAnsi="Times New Roman"/>
                <w:sz w:val="20"/>
                <w:szCs w:val="20"/>
                <w:lang w:eastAsia="ru-RU"/>
              </w:rPr>
              <w:t>Комплекс процессных мероприятий</w:t>
            </w:r>
            <w:r w:rsidRPr="00EC6BE0">
              <w:rPr>
                <w:rFonts w:ascii="Times New Roman" w:hAnsi="Times New Roman"/>
                <w:sz w:val="20"/>
                <w:szCs w:val="20"/>
                <w:lang w:eastAsia="ru-RU"/>
              </w:rPr>
              <w:t xml:space="preserve"> «</w:t>
            </w:r>
            <w:r w:rsidRPr="00EC6BE0">
              <w:rPr>
                <w:rFonts w:ascii="Times New Roman" w:eastAsia="PT Serif" w:hAnsi="Times New Roman"/>
                <w:color w:val="22272F"/>
                <w:sz w:val="20"/>
                <w:szCs w:val="20"/>
              </w:rPr>
              <w:t>Поддержка социально ориентированных некоммерческих организаций в Чувашской Республике»</w:t>
            </w:r>
          </w:p>
          <w:p w:rsidR="009425EB" w:rsidRPr="00EC6BE0" w:rsidRDefault="009425EB" w:rsidP="003B26BE">
            <w:pPr>
              <w:spacing w:after="0" w:line="240" w:lineRule="auto"/>
              <w:rPr>
                <w:rFonts w:ascii="Times New Roman" w:hAnsi="Times New Roman"/>
                <w:sz w:val="20"/>
                <w:szCs w:val="20"/>
              </w:rPr>
            </w:pPr>
          </w:p>
        </w:tc>
        <w:tc>
          <w:tcPr>
            <w:tcW w:w="625" w:type="pct"/>
          </w:tcPr>
          <w:p w:rsidR="009425EB" w:rsidRPr="00EC6BE0" w:rsidRDefault="009425EB"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9425EB" w:rsidRPr="00EC6BE0" w:rsidRDefault="009425EB" w:rsidP="003B26BE">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В Чувашии ежегодно проводится конкурсный отбор проектов на предоставление гранта на реализацию социальных инициатив СОНКО. </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2025 г. по итогам конкурса победителями признаны заявки 52 НКО на сумму 48,2 млн. рублей по следующим грантовым направлениям:</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охрана здоровья граждан, пропаганда здорового образа жизни – 18</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охрана окружающей среды и защита животных – 3</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lastRenderedPageBreak/>
              <w:t xml:space="preserve">поддержка молодежных проектов – 4 </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поддержка проектов в области науки, образования, просвещения – 9</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поддержка семьи, материнства, отцовства и детства – 4 проекта</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развитие институтов гражданского общества – 4 </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сохранение исторической памяти – 1 </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социальное обслуживание, социальная поддержка и защита граждан – 9</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 Созданный на базе АНО МКК «АПМБ» Ресурсный центр поддержки СОНКО в 2025 году продолжил оказание системной ресурсной поддержки СО НКО в муниципалитетах. Функционирует комплексная система поддержки негосударственных организаций на муниципальном уровне:</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2025 году:</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22 муниципальных образованиях определены подразделения и ответственные специалисты, курирующие поддержку СОНКО, осуществляющего деятельность на территории  муниципального образования (далее - МО);</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23 МО утверждены муниципальные программы развития и поддержки гражданского общества, некоммерческих организаций, в т.ч. СОНКО;</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18 МО утверждены перечни муниципального имущества, свободного от прав третьих лиц и предназначенного для передачи во временное владение и (или) пользование СОНКО;</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во всех МО приняты программы и подпрограммы, направленные на поддержку СОНКО, в муниципальных программах г. Чебоксары, Алатырского МО и Порецкого МО предусмотрено финансирование;</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в 23 МО приняты НПА по имущественной поддержке СОНКО. </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22 МО принят нормативный правовой акт, закрепляющий порядок определения видов, условий и механизма оказания информационной поддержки СОНКО.</w:t>
            </w:r>
          </w:p>
          <w:p w:rsidR="009425EB" w:rsidRPr="00EC6BE0" w:rsidRDefault="009425EB" w:rsidP="003B26BE">
            <w:pPr>
              <w:spacing w:after="0" w:line="242" w:lineRule="auto"/>
              <w:ind w:firstLine="284"/>
              <w:jc w:val="both"/>
              <w:rPr>
                <w:rFonts w:ascii="Times New Roman" w:eastAsia="Tinos" w:hAnsi="Times New Roman"/>
                <w:sz w:val="20"/>
                <w:szCs w:val="20"/>
              </w:rPr>
            </w:pP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В целом, комплексный подход обеспечил эффективную систему поддержки СОНКО и социальных предпринимателей, в результате чего Чувашская Республика вошла в ТОП-15 регионов России по уровню развития механизмов поддержки социально ориентированных некоммерческих организаций и социального предпринимательства. В рейтинге субъектов России, подготовленном Минэкономразвития России, Чувашия заняла 13-е место среди всех субъектов страны.</w:t>
            </w:r>
          </w:p>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lang w:eastAsia="ru-RU"/>
              </w:rPr>
              <w:t xml:space="preserve">По результатам участия СОНКО Чувашской Республики в федеральных конкурсах за 2025 год сумма привлеченных средств составила 100 251 066,28 рублей для 55 победителей конкурсов. </w:t>
            </w:r>
          </w:p>
          <w:p w:rsidR="009425EB" w:rsidRPr="00EC6BE0" w:rsidRDefault="009425EB" w:rsidP="003B26BE">
            <w:pPr>
              <w:framePr w:hSpace="180" w:wrap="around" w:vAnchor="text" w:hAnchor="text" w:y="1"/>
              <w:spacing w:after="0" w:line="242" w:lineRule="auto"/>
              <w:ind w:firstLine="284"/>
              <w:jc w:val="both"/>
              <w:rPr>
                <w:rFonts w:ascii="Times New Roman" w:hAnsi="Times New Roman"/>
                <w:color w:val="000000" w:themeColor="text1"/>
                <w:sz w:val="20"/>
                <w:szCs w:val="20"/>
              </w:rPr>
            </w:pPr>
            <w:r w:rsidRPr="00EC6BE0">
              <w:rPr>
                <w:rFonts w:ascii="Times New Roman" w:eastAsia="Tinos" w:hAnsi="Times New Roman"/>
                <w:sz w:val="20"/>
                <w:szCs w:val="20"/>
                <w:lang w:eastAsia="ru-RU"/>
              </w:rPr>
              <w:t>Кроме того, Ресурсным центром поддержки СОНКО в 2025 году проведено 30 мероприятий с общим охватом 749 человек, среди них  среди них 16 образовательных семинаров для СОНКО, органов исполнительной власти и муниципалитетов, 6 конвейеров проектов, предоставлено 115 индивидуальных консультаций 67 СОНКО.</w:t>
            </w:r>
            <w:r w:rsidRPr="00EC6BE0">
              <w:rPr>
                <w:rFonts w:ascii="Times New Roman" w:eastAsia="Tinos" w:hAnsi="Times New Roman"/>
                <w:color w:val="000000" w:themeColor="text1"/>
                <w:sz w:val="20"/>
                <w:szCs w:val="20"/>
              </w:rPr>
              <w:t xml:space="preserve"> </w:t>
            </w:r>
          </w:p>
          <w:p w:rsidR="009425EB" w:rsidRPr="00EC6BE0" w:rsidRDefault="009425EB" w:rsidP="003B26BE">
            <w:pPr>
              <w:spacing w:after="0" w:line="240" w:lineRule="auto"/>
              <w:jc w:val="both"/>
              <w:rPr>
                <w:rFonts w:ascii="Times New Roman" w:hAnsi="Times New Roman"/>
                <w:sz w:val="20"/>
                <w:szCs w:val="20"/>
              </w:rPr>
            </w:pPr>
          </w:p>
        </w:tc>
      </w:tr>
      <w:tr w:rsidR="009425EB" w:rsidRPr="00EC6BE0" w:rsidTr="003B26BE">
        <w:tc>
          <w:tcPr>
            <w:tcW w:w="143" w:type="pct"/>
            <w:gridSpan w:val="2"/>
            <w:tcBorders>
              <w:left w:val="none" w:sz="4" w:space="0" w:color="000000"/>
            </w:tcBorders>
          </w:tcPr>
          <w:p w:rsidR="009425EB" w:rsidRPr="00EC6BE0" w:rsidRDefault="002D7257" w:rsidP="00DA222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12</w:t>
            </w:r>
          </w:p>
        </w:tc>
        <w:tc>
          <w:tcPr>
            <w:tcW w:w="1013" w:type="pct"/>
            <w:gridSpan w:val="4"/>
          </w:tcPr>
          <w:p w:rsidR="009425EB" w:rsidRPr="00EC6BE0" w:rsidRDefault="009425EB" w:rsidP="003B26BE">
            <w:pPr>
              <w:spacing w:after="0" w:line="240" w:lineRule="auto"/>
              <w:rPr>
                <w:rFonts w:ascii="Times New Roman" w:eastAsia="PT Serif" w:hAnsi="Times New Roman"/>
                <w:bCs/>
                <w:color w:val="22272F"/>
                <w:sz w:val="20"/>
                <w:szCs w:val="20"/>
              </w:rPr>
            </w:pPr>
            <w:r w:rsidRPr="00EC6BE0">
              <w:rPr>
                <w:rFonts w:ascii="Times New Roman" w:eastAsia="Tinos" w:hAnsi="Times New Roman"/>
                <w:sz w:val="20"/>
                <w:szCs w:val="20"/>
                <w:lang w:eastAsia="ru-RU"/>
              </w:rPr>
              <w:t xml:space="preserve">Комплекс процессных </w:t>
            </w:r>
            <w:r w:rsidRPr="00EC6BE0">
              <w:rPr>
                <w:rFonts w:ascii="Times New Roman" w:eastAsia="Tinos" w:hAnsi="Times New Roman"/>
                <w:sz w:val="20"/>
                <w:szCs w:val="20"/>
                <w:lang w:eastAsia="ru-RU"/>
              </w:rPr>
              <w:lastRenderedPageBreak/>
              <w:t>мероприятий</w:t>
            </w:r>
            <w:r w:rsidRPr="00EC6BE0">
              <w:rPr>
                <w:rFonts w:ascii="Times New Roman" w:hAnsi="Times New Roman"/>
                <w:sz w:val="20"/>
                <w:szCs w:val="20"/>
                <w:lang w:eastAsia="ru-RU"/>
              </w:rPr>
              <w:t xml:space="preserve"> </w:t>
            </w:r>
            <w:r w:rsidRPr="00EC6BE0">
              <w:rPr>
                <w:rFonts w:ascii="Times New Roman" w:eastAsia="PT Serif" w:hAnsi="Times New Roman"/>
                <w:bCs/>
                <w:color w:val="22272F"/>
                <w:sz w:val="20"/>
                <w:szCs w:val="20"/>
                <w:lang w:eastAsia="ru-RU"/>
              </w:rPr>
              <w:t>«</w:t>
            </w:r>
            <w:r w:rsidRPr="00EC6BE0">
              <w:rPr>
                <w:rFonts w:ascii="Times New Roman" w:eastAsia="PT Serif" w:hAnsi="Times New Roman"/>
                <w:bCs/>
                <w:color w:val="22272F"/>
                <w:sz w:val="20"/>
                <w:szCs w:val="20"/>
              </w:rPr>
              <w:t>Обеспечение реализации государственной программы Чувашской Республики «Социальная </w:t>
            </w:r>
          </w:p>
          <w:p w:rsidR="009425EB" w:rsidRPr="00EC6BE0" w:rsidRDefault="009425EB" w:rsidP="003B26BE">
            <w:pPr>
              <w:spacing w:after="0" w:line="240" w:lineRule="auto"/>
              <w:rPr>
                <w:rFonts w:ascii="Times New Roman" w:eastAsia="PT Serif" w:hAnsi="Times New Roman"/>
                <w:bCs/>
                <w:color w:val="22272F"/>
                <w:sz w:val="20"/>
                <w:szCs w:val="20"/>
              </w:rPr>
            </w:pPr>
            <w:r w:rsidRPr="00EC6BE0">
              <w:rPr>
                <w:rFonts w:ascii="Times New Roman" w:eastAsia="PT Serif" w:hAnsi="Times New Roman"/>
                <w:bCs/>
                <w:color w:val="22272F"/>
                <w:sz w:val="20"/>
                <w:szCs w:val="20"/>
              </w:rPr>
              <w:t>поддержка граждан»</w:t>
            </w:r>
          </w:p>
        </w:tc>
        <w:tc>
          <w:tcPr>
            <w:tcW w:w="625" w:type="pct"/>
          </w:tcPr>
          <w:p w:rsidR="009425EB" w:rsidRPr="00EC6BE0" w:rsidRDefault="009425EB" w:rsidP="003B26BE">
            <w:pPr>
              <w:spacing w:after="0" w:line="240" w:lineRule="auto"/>
              <w:rPr>
                <w:rFonts w:ascii="Times New Roman" w:hAnsi="Times New Roman"/>
                <w:sz w:val="20"/>
                <w:szCs w:val="20"/>
              </w:rPr>
            </w:pPr>
            <w:r w:rsidRPr="00EC6BE0">
              <w:rPr>
                <w:rFonts w:ascii="Times New Roman" w:hAnsi="Times New Roman"/>
                <w:sz w:val="20"/>
                <w:szCs w:val="20"/>
              </w:rPr>
              <w:lastRenderedPageBreak/>
              <w:t>выполнено</w:t>
            </w:r>
          </w:p>
          <w:p w:rsidR="009425EB" w:rsidRPr="00EC6BE0" w:rsidRDefault="009425EB" w:rsidP="003B26BE">
            <w:pPr>
              <w:spacing w:after="0" w:line="240" w:lineRule="auto"/>
              <w:rPr>
                <w:rFonts w:ascii="Times New Roman" w:eastAsia="Times New Roman" w:hAnsi="Times New Roman"/>
                <w:sz w:val="20"/>
                <w:szCs w:val="20"/>
              </w:rPr>
            </w:pPr>
          </w:p>
        </w:tc>
        <w:tc>
          <w:tcPr>
            <w:tcW w:w="3219" w:type="pct"/>
            <w:tcBorders>
              <w:right w:val="none" w:sz="4" w:space="0" w:color="000000"/>
            </w:tcBorders>
          </w:tcPr>
          <w:p w:rsidR="009425EB" w:rsidRPr="00EC6BE0" w:rsidRDefault="009425EB" w:rsidP="003B26BE">
            <w:pPr>
              <w:spacing w:after="0" w:line="242" w:lineRule="auto"/>
              <w:ind w:firstLine="284"/>
              <w:jc w:val="both"/>
              <w:rPr>
                <w:rFonts w:ascii="Times New Roman" w:eastAsia="Tinos" w:hAnsi="Times New Roman"/>
                <w:sz w:val="20"/>
                <w:szCs w:val="20"/>
              </w:rPr>
            </w:pPr>
            <w:r w:rsidRPr="00EC6BE0">
              <w:rPr>
                <w:rFonts w:ascii="Times New Roman" w:eastAsia="Tinos" w:hAnsi="Times New Roman"/>
                <w:sz w:val="20"/>
                <w:szCs w:val="20"/>
              </w:rPr>
              <w:lastRenderedPageBreak/>
              <w:t xml:space="preserve">На обеспечение реализации государственной программы «Социальная поддержка граждан» в 2025 году </w:t>
            </w:r>
            <w:r w:rsidRPr="00EC6BE0">
              <w:rPr>
                <w:rFonts w:ascii="Times New Roman" w:eastAsia="Tinos" w:hAnsi="Times New Roman"/>
                <w:sz w:val="20"/>
                <w:szCs w:val="20"/>
              </w:rPr>
              <w:lastRenderedPageBreak/>
              <w:t>направлено 188,9 млн руб., из них на обеспечение деятельности КУ «Центр предоставления мер социальной поддержки» Минтруда Чувашии 174,4 млн. руб.</w:t>
            </w:r>
          </w:p>
        </w:tc>
      </w:tr>
      <w:tr w:rsidR="0038482A" w:rsidRPr="00EC6BE0" w:rsidTr="001D44A1">
        <w:trPr>
          <w:trHeight w:val="409"/>
        </w:trPr>
        <w:tc>
          <w:tcPr>
            <w:tcW w:w="5000" w:type="pct"/>
            <w:gridSpan w:val="8"/>
            <w:tcBorders>
              <w:left w:val="none" w:sz="4" w:space="0" w:color="000000"/>
              <w:right w:val="none" w:sz="4" w:space="0" w:color="000000"/>
            </w:tcBorders>
          </w:tcPr>
          <w:p w:rsidR="0038482A" w:rsidRPr="00EC6BE0" w:rsidRDefault="0038482A" w:rsidP="00980B59">
            <w:pPr>
              <w:spacing w:after="0" w:line="240" w:lineRule="auto"/>
              <w:jc w:val="center"/>
              <w:rPr>
                <w:rFonts w:ascii="Times New Roman" w:hAnsi="Times New Roman"/>
                <w:b/>
                <w:sz w:val="20"/>
                <w:szCs w:val="20"/>
              </w:rPr>
            </w:pPr>
          </w:p>
          <w:p w:rsidR="0038482A" w:rsidRPr="00EC6BE0" w:rsidRDefault="0038482A"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10. </w:t>
            </w:r>
            <w:r w:rsidRPr="00EC6BE0">
              <w:rPr>
                <w:rFonts w:ascii="Times New Roman" w:hAnsi="Times New Roman"/>
                <w:b/>
                <w:sz w:val="20"/>
                <w:szCs w:val="20"/>
                <w:lang w:eastAsia="ru-RU"/>
              </w:rPr>
              <w:t>Государственная программа Чувашской Республики «Развитие культуры»</w:t>
            </w:r>
          </w:p>
          <w:p w:rsidR="0038482A" w:rsidRPr="00EC6BE0" w:rsidRDefault="0038482A" w:rsidP="00980B59">
            <w:pPr>
              <w:spacing w:after="0" w:line="240" w:lineRule="auto"/>
              <w:jc w:val="center"/>
              <w:rPr>
                <w:rFonts w:ascii="Times New Roman" w:hAnsi="Times New Roman"/>
                <w:b/>
                <w:sz w:val="20"/>
                <w:szCs w:val="20"/>
              </w:rPr>
            </w:pPr>
          </w:p>
        </w:tc>
      </w:tr>
      <w:tr w:rsidR="006A64A0" w:rsidRPr="00EC6BE0" w:rsidTr="003B26BE">
        <w:tc>
          <w:tcPr>
            <w:tcW w:w="143" w:type="pct"/>
            <w:gridSpan w:val="2"/>
            <w:tcBorders>
              <w:left w:val="none" w:sz="4" w:space="0" w:color="000000"/>
            </w:tcBorders>
          </w:tcPr>
          <w:p w:rsidR="006A64A0" w:rsidRPr="00EC6BE0" w:rsidRDefault="006A64A0"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6A64A0" w:rsidRPr="00EC6BE0" w:rsidRDefault="006A64A0" w:rsidP="003B26BE">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Региональный проект «Сохранение культурного и исторического наследия»</w:t>
            </w:r>
          </w:p>
        </w:tc>
        <w:tc>
          <w:tcPr>
            <w:tcW w:w="625" w:type="pct"/>
          </w:tcPr>
          <w:p w:rsidR="006A64A0" w:rsidRPr="00EC6BE0" w:rsidRDefault="006A64A0" w:rsidP="003B26BE">
            <w:pPr>
              <w:spacing w:after="0" w:line="240" w:lineRule="auto"/>
              <w:ind w:firstLine="425"/>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выполнено</w:t>
            </w:r>
          </w:p>
        </w:tc>
        <w:tc>
          <w:tcPr>
            <w:tcW w:w="3219" w:type="pct"/>
            <w:tcBorders>
              <w:right w:val="none" w:sz="4" w:space="0" w:color="000000"/>
            </w:tcBorders>
          </w:tcPr>
          <w:p w:rsidR="006A64A0" w:rsidRPr="00EC6BE0" w:rsidRDefault="006A64A0" w:rsidP="003B26BE">
            <w:pPr>
              <w:pStyle w:val="aff2"/>
              <w:jc w:val="both"/>
              <w:rPr>
                <w:rFonts w:eastAsia="PT Astra Serif"/>
                <w:sz w:val="20"/>
                <w:szCs w:val="20"/>
              </w:rPr>
            </w:pPr>
            <w:r w:rsidRPr="00EC6BE0">
              <w:rPr>
                <w:rFonts w:eastAsia="PT Astra Serif"/>
                <w:sz w:val="20"/>
                <w:szCs w:val="20"/>
                <w:lang w:eastAsia="en-US"/>
              </w:rPr>
              <w:t xml:space="preserve">Национальной библиотекой Чувашской Республики проведены мероприятия по комплектованию книжных фондов муниципальных и государственных библиотек. В ходе процедур было заключено 65 контрактов. Централизованно закуплено и передано в библиотеки 31954 экз. (770 назв.) книг на сумму 13497650,39 руб., из них: </w:t>
            </w:r>
          </w:p>
          <w:p w:rsidR="006A64A0" w:rsidRPr="00EC6BE0" w:rsidRDefault="006A64A0" w:rsidP="003B26BE">
            <w:pPr>
              <w:pStyle w:val="aff2"/>
              <w:jc w:val="both"/>
              <w:rPr>
                <w:rFonts w:eastAsia="PT Astra Serif"/>
                <w:sz w:val="20"/>
                <w:szCs w:val="20"/>
              </w:rPr>
            </w:pPr>
            <w:r w:rsidRPr="00EC6BE0">
              <w:rPr>
                <w:rFonts w:eastAsia="PT Astra Serif"/>
                <w:sz w:val="20"/>
                <w:szCs w:val="20"/>
                <w:lang w:eastAsia="en-US"/>
              </w:rPr>
              <w:t xml:space="preserve">федеральный бюджет – 7510 экз. / 482 назв. / 5 122 200,00 руб. В фонды общедоступных библиотек республики поступило 7 586 новых книг, из них 70,7% (5 363 экземпляра) – для детей.  Книги переданы 48 общедоступным библиотекам (46 сельских и 2 государственные библиотеки). </w:t>
            </w:r>
          </w:p>
          <w:p w:rsidR="006A64A0" w:rsidRPr="00EC6BE0" w:rsidRDefault="006A64A0" w:rsidP="003B26BE">
            <w:pPr>
              <w:pStyle w:val="aff2"/>
              <w:jc w:val="both"/>
              <w:rPr>
                <w:rFonts w:eastAsia="PT Astra Serif"/>
                <w:spacing w:val="-2"/>
                <w:sz w:val="20"/>
                <w:szCs w:val="20"/>
              </w:rPr>
            </w:pPr>
            <w:r w:rsidRPr="00EC6BE0">
              <w:rPr>
                <w:rFonts w:eastAsia="PT Astra Serif"/>
                <w:sz w:val="20"/>
                <w:szCs w:val="20"/>
                <w:lang w:eastAsia="en-US"/>
              </w:rPr>
              <w:t>При закупке учитывались рекомендации Минкультуры России по отраслевому, видовому составу и объему библиотечного фонда. Центральные библиотеки получили комплекты из 204 книг, сельские – по 104, Республиканская детско-юношеская библиотека – 300 экземпляров, Нац</w:t>
            </w:r>
            <w:r w:rsidRPr="00EC6BE0">
              <w:rPr>
                <w:rFonts w:eastAsia="PT Astra Serif"/>
                <w:spacing w:val="-2"/>
                <w:sz w:val="20"/>
                <w:szCs w:val="20"/>
                <w:lang w:eastAsia="en-US"/>
              </w:rPr>
              <w:t xml:space="preserve">иональная библиотека Чувашской Республики – 419. Особое внимание уделено пополнению фонда Малоянгильдинской сельской библиотеки Чебоксарского муниципального округа, пострадавшей от пожара в 2023 году: ей передано 386 новых книг; </w:t>
            </w:r>
          </w:p>
          <w:p w:rsidR="006A64A0" w:rsidRPr="00EC6BE0" w:rsidRDefault="006A64A0" w:rsidP="003B26BE">
            <w:pPr>
              <w:pStyle w:val="aff2"/>
              <w:jc w:val="both"/>
              <w:rPr>
                <w:rFonts w:eastAsia="PT Astra Serif"/>
                <w:spacing w:val="-2"/>
                <w:sz w:val="20"/>
                <w:szCs w:val="20"/>
              </w:rPr>
            </w:pPr>
            <w:r w:rsidRPr="00EC6BE0">
              <w:rPr>
                <w:rFonts w:eastAsia="PT Astra Serif"/>
                <w:spacing w:val="-2"/>
                <w:sz w:val="20"/>
                <w:szCs w:val="20"/>
                <w:lang w:eastAsia="en-US"/>
              </w:rPr>
              <w:t xml:space="preserve">республиканский бюджет Чувашской Республики – 24444 экз. (288 назв.) 8375450,39 руб., в т. ч.: </w:t>
            </w:r>
          </w:p>
          <w:p w:rsidR="006A64A0" w:rsidRPr="00EC6BE0" w:rsidRDefault="006A64A0" w:rsidP="003B26BE">
            <w:pPr>
              <w:pStyle w:val="aff2"/>
              <w:jc w:val="both"/>
              <w:rPr>
                <w:rFonts w:eastAsia="PT Astra Serif"/>
                <w:sz w:val="20"/>
                <w:szCs w:val="20"/>
              </w:rPr>
            </w:pPr>
            <w:r w:rsidRPr="00EC6BE0">
              <w:rPr>
                <w:rFonts w:eastAsia="PT Astra Serif"/>
                <w:sz w:val="20"/>
                <w:szCs w:val="20"/>
                <w:lang w:eastAsia="en-US"/>
              </w:rPr>
              <w:t xml:space="preserve">софинансирование к федеральной субсидии – 76 экз. (76 назв.) 51739,39 руб.; </w:t>
            </w:r>
          </w:p>
          <w:p w:rsidR="006A64A0" w:rsidRPr="00EC6BE0" w:rsidRDefault="006A64A0" w:rsidP="003B26BE">
            <w:pPr>
              <w:pStyle w:val="aff2"/>
              <w:jc w:val="both"/>
              <w:rPr>
                <w:rFonts w:eastAsia="PT Astra Serif"/>
                <w:sz w:val="20"/>
                <w:szCs w:val="20"/>
              </w:rPr>
            </w:pPr>
            <w:r w:rsidRPr="00EC6BE0">
              <w:rPr>
                <w:rFonts w:eastAsia="PT Astra Serif"/>
                <w:sz w:val="20"/>
                <w:szCs w:val="20"/>
                <w:lang w:eastAsia="en-US"/>
              </w:rPr>
              <w:t xml:space="preserve">централизованное комплектование фондов книгами на русском языке – 9465 экз. (103 назв.) 3969200,00 руб. (федеральные издательства – 1574 экз. (72 назв.) 1193161,75 руб.; Чувашское книжное издательство – 6718 экз. (17 назв.) 2363253,25 руб.; отдельные авторы – 1173 экз. (14 назв.) 412785,00 руб.); </w:t>
            </w:r>
          </w:p>
          <w:p w:rsidR="006A64A0" w:rsidRPr="00EC6BE0" w:rsidRDefault="006A64A0" w:rsidP="003B26BE">
            <w:pPr>
              <w:pStyle w:val="aff2"/>
              <w:jc w:val="both"/>
              <w:rPr>
                <w:rFonts w:eastAsia="PT Astra Serif"/>
                <w:sz w:val="20"/>
                <w:szCs w:val="20"/>
              </w:rPr>
            </w:pPr>
            <w:r w:rsidRPr="00EC6BE0">
              <w:rPr>
                <w:rFonts w:eastAsia="PT Astra Serif"/>
                <w:sz w:val="20"/>
                <w:szCs w:val="20"/>
                <w:lang w:eastAsia="en-US"/>
              </w:rPr>
              <w:t xml:space="preserve">централизованное комплектование фондов общедоступных библиотек книгами на чувашском языке – 13907 экз. / 30 назв. / 3640000,00 руб.; в рамках семейного фестиваля финансовой грамотности – 996 экз. (79 назв.) 714511,00 руб. </w:t>
            </w:r>
          </w:p>
          <w:p w:rsidR="006A64A0" w:rsidRPr="00EC6BE0" w:rsidRDefault="006A64A0" w:rsidP="003B26BE">
            <w:pPr>
              <w:pStyle w:val="aff2"/>
              <w:jc w:val="both"/>
              <w:rPr>
                <w:rFonts w:eastAsia="PT Astra Serif"/>
                <w:sz w:val="20"/>
                <w:szCs w:val="20"/>
              </w:rPr>
            </w:pPr>
            <w:r w:rsidRPr="00EC6BE0">
              <w:rPr>
                <w:rFonts w:eastAsia="PT Astra Serif"/>
                <w:sz w:val="20"/>
                <w:szCs w:val="20"/>
                <w:lang w:eastAsia="en-US"/>
              </w:rPr>
              <w:t xml:space="preserve">Для комплектования фондов общедоступных библиотек республики документами на чувашском языке всего закуплено 15030 книг на сумму 4 031 950 руб. Это художественная, краеведческая литература для школьников по внеклассному чтению и культуре родного края. Закуплено и передано 16673 экз. (377 назв.) детских изданий на 6690596,69 руб., в т. ч. на чув. яз. – 6405 экз. (17 назв.) на 1384003,55 руб. </w:t>
            </w:r>
          </w:p>
          <w:p w:rsidR="006A64A0" w:rsidRPr="00EC6BE0" w:rsidRDefault="006A64A0" w:rsidP="003B26BE">
            <w:pPr>
              <w:spacing w:after="0" w:line="240" w:lineRule="auto"/>
              <w:ind w:firstLine="276"/>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состав новых поступлений вошли произведения художественной, классической и современной литературы (отечественной и зарубежной), научно-популярные издания, исторические труды, книги патриотической направленности и справочно-энциклопедическая литература, включая издания по русскому языку. В фондах появились книги лауреатов престижных литературных премий и конкурсов. Результатом стало повышение уровня комплектования библиотек, создание условий для устойчивого развития </w:t>
            </w:r>
            <w:r w:rsidRPr="00EC6BE0">
              <w:rPr>
                <w:rFonts w:ascii="Times New Roman" w:eastAsia="PT Astra Serif" w:hAnsi="Times New Roman"/>
                <w:sz w:val="20"/>
                <w:szCs w:val="20"/>
              </w:rPr>
              <w:lastRenderedPageBreak/>
              <w:t>библиотечной сети, роста востребованности библиотек у населения,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p w:rsidR="006A64A0" w:rsidRPr="00EC6BE0" w:rsidRDefault="006A64A0" w:rsidP="003B26BE">
            <w:pPr>
              <w:spacing w:after="0" w:line="240" w:lineRule="auto"/>
              <w:ind w:firstLine="276"/>
              <w:jc w:val="both"/>
              <w:rPr>
                <w:rFonts w:ascii="Times New Roman" w:eastAsia="PT Astra Serif" w:hAnsi="Times New Roman"/>
                <w:sz w:val="20"/>
                <w:szCs w:val="20"/>
              </w:rPr>
            </w:pPr>
            <w:r w:rsidRPr="00EC6BE0">
              <w:rPr>
                <w:rFonts w:ascii="Times New Roman" w:eastAsia="PT Astra Serif" w:hAnsi="Times New Roman"/>
                <w:sz w:val="20"/>
                <w:szCs w:val="20"/>
              </w:rPr>
              <w:t xml:space="preserve">Целевые показатели (индикаторы) РП достигнуты. </w:t>
            </w:r>
          </w:p>
        </w:tc>
      </w:tr>
      <w:tr w:rsidR="00CF1867" w:rsidRPr="00EC6BE0" w:rsidTr="003B26BE">
        <w:tc>
          <w:tcPr>
            <w:tcW w:w="143" w:type="pct"/>
            <w:gridSpan w:val="2"/>
            <w:tcBorders>
              <w:left w:val="none" w:sz="4" w:space="0" w:color="000000"/>
            </w:tcBorders>
          </w:tcPr>
          <w:p w:rsidR="00CF1867" w:rsidRPr="00EC6BE0" w:rsidRDefault="00CF1867"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CF1867" w:rsidRPr="00EC6BE0" w:rsidRDefault="00CF1867" w:rsidP="003B26BE">
            <w:pPr>
              <w:spacing w:after="0" w:line="240" w:lineRule="auto"/>
              <w:rPr>
                <w:rFonts w:ascii="Times New Roman" w:hAnsi="Times New Roman"/>
                <w:sz w:val="20"/>
                <w:szCs w:val="20"/>
              </w:rPr>
            </w:pPr>
            <w:r w:rsidRPr="00EC6BE0">
              <w:rPr>
                <w:rFonts w:ascii="Times New Roman" w:hAnsi="Times New Roman"/>
                <w:sz w:val="20"/>
                <w:szCs w:val="20"/>
              </w:rPr>
              <w:t>Региональный проект «Развитие искусства и творчества»</w:t>
            </w:r>
          </w:p>
        </w:tc>
        <w:tc>
          <w:tcPr>
            <w:tcW w:w="625" w:type="pct"/>
          </w:tcPr>
          <w:p w:rsidR="00CF1867" w:rsidRPr="00EC6BE0" w:rsidRDefault="00CF1867"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t>выполнено</w:t>
            </w:r>
          </w:p>
          <w:p w:rsidR="00CF1867" w:rsidRPr="00EC6BE0" w:rsidRDefault="00CF1867" w:rsidP="003B26BE">
            <w:pPr>
              <w:spacing w:after="0" w:line="240" w:lineRule="auto"/>
              <w:jc w:val="center"/>
              <w:rPr>
                <w:rFonts w:ascii="Times New Roman" w:hAnsi="Times New Roman"/>
                <w:sz w:val="20"/>
                <w:szCs w:val="20"/>
              </w:rPr>
            </w:pPr>
          </w:p>
        </w:tc>
        <w:tc>
          <w:tcPr>
            <w:tcW w:w="3219" w:type="pct"/>
            <w:tcBorders>
              <w:right w:val="none" w:sz="4" w:space="0" w:color="000000"/>
            </w:tcBorders>
          </w:tcPr>
          <w:p w:rsidR="00CF1867" w:rsidRPr="00EC6BE0" w:rsidRDefault="00CF1867"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В рамках проекта оказана финансовая поддержка 3 театрам: Чувашскому государственному театру юного зрителя им. М. Сеспеля, Чувашскому государственному театру кукол и Чувашскому государственному экспериментальному театру драмы. На выделенные средства театрами приобретено световое, звуковое, технологическое оборудование. Также в рамках выделенных средств театрами выпущены новые постановки: Чувашским государственным театром юного зрителя им. М. Сеспеля – спектакль «Волшебный орех. История Щелкунчика» по повести Э.Т.А. Гофмана, Чувашским государственным театром кукол – спектакль «Черная курица, или Подземные жители» по повести А. Погорельского, Чувашским государственным экспериментальным театром драмы – спектакли «Праздник непослушания» С. Михалкова, «Осталась одна Таня» Л. Гуры.</w:t>
            </w:r>
          </w:p>
          <w:p w:rsidR="00CF1867" w:rsidRPr="00EC6BE0" w:rsidRDefault="00CF1867"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Обеспечено развитие и укрепление МТБ домов культуры в населенных пунктах с числом жителей до 50 тыс. человек.  В 2025 году проведен текущий ремонт 11 сельских домов культуры на сумму 21,3 млн. рублей, оборудованием и одеждой сцены оснащены 14 сельских дома культуры на сумму 5,8 млн. рублей. Культурно-досуговые учреждения обеспечены звуковым, световым, компьютерным оборудованием, одеждой сцены, костюмами, музыкальными инструментами. Отремонтированные и оснащенные культурно-досуговые учреждения стали площадкой для гастрольной деятельности республиканских театрально-концертных организаций.</w:t>
            </w:r>
          </w:p>
          <w:p w:rsidR="00CF1867" w:rsidRPr="00EC6BE0" w:rsidRDefault="00CF1867"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В 2025 г. по программе </w:t>
            </w:r>
            <w:r w:rsidRPr="00EC6BE0">
              <w:rPr>
                <w:rFonts w:ascii="Times New Roman" w:hAnsi="Times New Roman"/>
                <w:sz w:val="20"/>
                <w:szCs w:val="20"/>
                <w:lang w:eastAsia="ru-RU"/>
              </w:rPr>
              <w:t xml:space="preserve">«Земский работник культуры» трудоустроено 8 специалистов и осуществлены единовременные компенсационные выплаты по 1,0 млн рублей на общую сумму 8,0 млн рублей. В перечень вакантных должностей были включены 22 вакантные должности на основании предложений, поступивших от муниципальных округов. </w:t>
            </w:r>
          </w:p>
          <w:p w:rsidR="00CF1867" w:rsidRPr="00EC6BE0" w:rsidRDefault="00CF1867" w:rsidP="003B26BE">
            <w:pPr>
              <w:spacing w:after="0" w:line="240" w:lineRule="auto"/>
              <w:ind w:firstLine="276"/>
              <w:jc w:val="both"/>
              <w:rPr>
                <w:rFonts w:ascii="Times New Roman" w:eastAsia="PT Astra Serif" w:hAnsi="Times New Roman"/>
                <w:sz w:val="20"/>
                <w:szCs w:val="20"/>
              </w:rPr>
            </w:pPr>
            <w:r w:rsidRPr="00EC6BE0">
              <w:rPr>
                <w:rFonts w:ascii="Times New Roman" w:eastAsia="PT Astra Serif" w:hAnsi="Times New Roman"/>
                <w:sz w:val="20"/>
                <w:szCs w:val="20"/>
              </w:rPr>
              <w:t xml:space="preserve">Проведен конкурсный отбор лучших муниципальных учреждений культуры, находящихся в сельской местности, и их работников на 2025 год. Всего на конкурс поступило 46 заявок, в том числе 29 заявок от муниципальных учреждений культуры, 17 заявок от работников муниципальных учреждений культуры. Осуществлены выплаты 15 лучшим муниципальным учреждениям культуры, находящимся в сельской местности, и 11 их работникам. </w:t>
            </w:r>
          </w:p>
          <w:p w:rsidR="00CF1867" w:rsidRPr="00EC6BE0" w:rsidRDefault="00CF1867"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На базе Национальной библиотеки Чувашской Республики в 2025 году открылась вторая в республике Школа креативных индустрий. На ее создание направлено более 46 млн рублей: проведены ремонтные работы (3 815,0 тысяч рублей), закуплена мебель (1 188,8 тысяч рублей), поставлено высокотехнологичное оборудование (41 095,0 тысяч рублей). В трех творческих студиях 60 учащихся 5-11 классов осваивают фото- и видеопроизводство, анимацию, 3D-графику и дизайн. Программа обучения рассчитана на два года, с ежегодным набором не менее 60 человек. Школа креативных индустрий направлена на развитие творческого потенциала молодежи и подготовку будущих специалистов.</w:t>
            </w:r>
          </w:p>
          <w:p w:rsidR="00CF1867" w:rsidRPr="00EC6BE0" w:rsidRDefault="00CF1867"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lastRenderedPageBreak/>
              <w:t xml:space="preserve">Целевые показатели (индикаторы) РП достигнуты. </w:t>
            </w:r>
          </w:p>
        </w:tc>
      </w:tr>
      <w:tr w:rsidR="004C75CE" w:rsidRPr="00EC6BE0" w:rsidTr="003B26BE">
        <w:tc>
          <w:tcPr>
            <w:tcW w:w="143" w:type="pct"/>
            <w:gridSpan w:val="2"/>
            <w:tcBorders>
              <w:left w:val="none" w:sz="4" w:space="0" w:color="000000"/>
            </w:tcBorders>
          </w:tcPr>
          <w:p w:rsidR="004C75CE" w:rsidRPr="00EC6BE0" w:rsidRDefault="004C75CE"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4C75CE" w:rsidRPr="00EC6BE0" w:rsidRDefault="004C75CE" w:rsidP="003B26BE">
            <w:pPr>
              <w:spacing w:after="0" w:line="240" w:lineRule="auto"/>
              <w:rPr>
                <w:rFonts w:ascii="Times New Roman" w:hAnsi="Times New Roman"/>
                <w:sz w:val="20"/>
                <w:szCs w:val="20"/>
              </w:rPr>
            </w:pPr>
            <w:r w:rsidRPr="00EC6BE0">
              <w:rPr>
                <w:rFonts w:ascii="Times New Roman" w:hAnsi="Times New Roman"/>
                <w:sz w:val="20"/>
                <w:szCs w:val="20"/>
              </w:rPr>
              <w:t>Комплекс процессных мероприятий «Образование»</w:t>
            </w:r>
          </w:p>
        </w:tc>
        <w:tc>
          <w:tcPr>
            <w:tcW w:w="625" w:type="pct"/>
          </w:tcPr>
          <w:p w:rsidR="004C75CE" w:rsidRPr="00EC6BE0" w:rsidRDefault="004C75CE"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t>выполнено</w:t>
            </w:r>
          </w:p>
          <w:p w:rsidR="004C75CE" w:rsidRPr="00EC6BE0" w:rsidRDefault="004C75CE" w:rsidP="003B26BE">
            <w:pPr>
              <w:spacing w:after="0" w:line="240" w:lineRule="auto"/>
              <w:jc w:val="center"/>
              <w:rPr>
                <w:rFonts w:ascii="Times New Roman" w:hAnsi="Times New Roman"/>
                <w:sz w:val="20"/>
                <w:szCs w:val="20"/>
              </w:rPr>
            </w:pPr>
          </w:p>
        </w:tc>
        <w:tc>
          <w:tcPr>
            <w:tcW w:w="3219" w:type="pct"/>
            <w:tcBorders>
              <w:right w:val="none" w:sz="4" w:space="0" w:color="000000"/>
            </w:tcBorders>
          </w:tcPr>
          <w:p w:rsidR="004C75CE" w:rsidRPr="00EC6BE0" w:rsidRDefault="004C75CE" w:rsidP="003B26BE">
            <w:pPr>
              <w:spacing w:after="0" w:line="240" w:lineRule="auto"/>
              <w:ind w:firstLine="363"/>
              <w:jc w:val="both"/>
              <w:rPr>
                <w:rFonts w:asciiTheme="minorHAnsi" w:hAnsiTheme="minorHAnsi" w:cstheme="minorHAnsi"/>
                <w:sz w:val="20"/>
                <w:szCs w:val="20"/>
              </w:rPr>
            </w:pPr>
            <w:r w:rsidRPr="00EC6BE0">
              <w:rPr>
                <w:rFonts w:ascii="Times New Roman" w:hAnsi="Times New Roman"/>
                <w:sz w:val="20"/>
                <w:szCs w:val="20"/>
              </w:rPr>
              <w:t xml:space="preserve">На начало 2025 – 2026 учебного года в государственных образовательных организациях обучалось 1196 человек, в том числе по программам высшего образования – 538 человек, по программам среднего профессионального образования – 658 человек. Количество учащихся в детских школах искусств составило 20991 человек. Охват детей школьного возраста художественным образованием равен 14,3%. Одним из важнейших показателей эффективности деятельности детских школ искусств являются достижения обучающихся на конкурсах и фестивалях различного уровня. В 2025 г. в число победителей общероссийского конкурса «Молодые дарования России» вошел 31 представитель Чувашской Республики. </w:t>
            </w:r>
          </w:p>
          <w:p w:rsidR="004C75CE" w:rsidRPr="00EC6BE0" w:rsidRDefault="004C75CE"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t xml:space="preserve">7 преподавателей детских школ искусств и 1 преподаватель Чебоксарского музыкального училища им. Ф.П. Павлова стали победителями конкурса на присуждение премии лучшим преподавателям в области музыкального искусства, проведенного Минкультуры России. </w:t>
            </w:r>
          </w:p>
          <w:p w:rsidR="004C75CE" w:rsidRPr="00EC6BE0" w:rsidRDefault="004C75CE"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t xml:space="preserve">Целевые показатели (индикаторы) КПМ достигнуты. </w:t>
            </w:r>
          </w:p>
        </w:tc>
      </w:tr>
      <w:tr w:rsidR="00A65069" w:rsidRPr="00EC6BE0" w:rsidTr="003B26BE">
        <w:tc>
          <w:tcPr>
            <w:tcW w:w="143" w:type="pct"/>
            <w:gridSpan w:val="2"/>
            <w:tcBorders>
              <w:left w:val="none" w:sz="4" w:space="0" w:color="000000"/>
            </w:tcBorders>
          </w:tcPr>
          <w:p w:rsidR="00A65069" w:rsidRPr="00EC6BE0" w:rsidRDefault="00A6506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1013" w:type="pct"/>
            <w:gridSpan w:val="4"/>
          </w:tcPr>
          <w:p w:rsidR="00A65069" w:rsidRPr="00EC6BE0" w:rsidRDefault="00A65069" w:rsidP="003B26BE">
            <w:pPr>
              <w:spacing w:after="0" w:line="240" w:lineRule="auto"/>
              <w:rPr>
                <w:rFonts w:ascii="Times New Roman" w:hAnsi="Times New Roman"/>
                <w:sz w:val="20"/>
                <w:szCs w:val="20"/>
              </w:rPr>
            </w:pPr>
            <w:r w:rsidRPr="00EC6BE0">
              <w:rPr>
                <w:rFonts w:ascii="Times New Roman" w:hAnsi="Times New Roman"/>
                <w:sz w:val="20"/>
                <w:szCs w:val="20"/>
              </w:rPr>
              <w:t>Комплекс процессных мероприятий «Искусство»</w:t>
            </w:r>
          </w:p>
        </w:tc>
        <w:tc>
          <w:tcPr>
            <w:tcW w:w="625" w:type="pct"/>
          </w:tcPr>
          <w:p w:rsidR="00A65069" w:rsidRPr="00EC6BE0" w:rsidRDefault="00A65069"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t>выполнено</w:t>
            </w:r>
          </w:p>
          <w:p w:rsidR="00A65069" w:rsidRPr="00EC6BE0" w:rsidRDefault="00A65069" w:rsidP="003B26BE">
            <w:pPr>
              <w:spacing w:after="0" w:line="240" w:lineRule="auto"/>
              <w:jc w:val="center"/>
              <w:rPr>
                <w:rFonts w:ascii="Times New Roman" w:hAnsi="Times New Roman"/>
                <w:sz w:val="20"/>
                <w:szCs w:val="20"/>
              </w:rPr>
            </w:pPr>
          </w:p>
        </w:tc>
        <w:tc>
          <w:tcPr>
            <w:tcW w:w="3219" w:type="pct"/>
            <w:tcBorders>
              <w:right w:val="none" w:sz="4" w:space="0" w:color="000000"/>
            </w:tcBorders>
          </w:tcPr>
          <w:p w:rsidR="00A65069" w:rsidRPr="00EC6BE0" w:rsidRDefault="00A65069"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t>Государственными театрально-концертными учреждениями в 2025 г. проведено 2,9 тыс. мероприятий, которые посетило 927,4 тыс. человек. В течение отчетного года театрами выпущено 34 новых спектакля, капитально восстановлено 5 постановок. Концертными организациями подготовлена 21 новая программа.</w:t>
            </w:r>
          </w:p>
          <w:p w:rsidR="00A65069" w:rsidRPr="00EC6BE0" w:rsidRDefault="00A65069"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t>В 2025 году состоялись крупные театральные фестивали, среди которых Международный балетный фестиваль, Международный оперный фестиваль им. М.Д. Михайлова, Международный фестиваль театров кукол «Карусель сказок», Международный фестиваль для особенных зрителей «Одинаковыми быть нам необязательно», международный фестиваль оперетты, Международный фестиваль национальных театров им. В.К. Кузьминой «Чӗкеҫ», межрегиональный театральный фестиваль им. Н.Д. Мордвинова «Волжская премьера».</w:t>
            </w:r>
          </w:p>
          <w:p w:rsidR="00A65069" w:rsidRPr="00EC6BE0" w:rsidRDefault="00A65069"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t>В течение отчетного периода профессиональными коллективами организованы гастроли в городе Москва, Ульяновской, Ивановской, Нижегородской, Рязанской, Саратовской, Свердловской, Ульяновской областях, республиках Марий Эл, Татарстан, Калмыкия, Башкортостан и других.</w:t>
            </w:r>
          </w:p>
          <w:p w:rsidR="00A65069" w:rsidRPr="00EC6BE0" w:rsidRDefault="00A65069" w:rsidP="003B26BE">
            <w:pPr>
              <w:spacing w:after="0" w:line="240" w:lineRule="auto"/>
              <w:ind w:firstLine="363"/>
              <w:jc w:val="both"/>
              <w:rPr>
                <w:rFonts w:ascii="Times New Roman" w:hAnsi="Times New Roman"/>
                <w:spacing w:val="-2"/>
                <w:sz w:val="20"/>
                <w:szCs w:val="20"/>
              </w:rPr>
            </w:pPr>
            <w:r w:rsidRPr="00EC6BE0">
              <w:rPr>
                <w:rFonts w:ascii="Times New Roman" w:hAnsi="Times New Roman"/>
                <w:sz w:val="20"/>
                <w:szCs w:val="20"/>
              </w:rPr>
              <w:t xml:space="preserve">Государственная премия </w:t>
            </w:r>
            <w:r w:rsidRPr="00EC6BE0">
              <w:rPr>
                <w:rFonts w:ascii="Times New Roman" w:hAnsi="Times New Roman"/>
                <w:spacing w:val="-2"/>
                <w:sz w:val="20"/>
                <w:szCs w:val="20"/>
              </w:rPr>
              <w:t>Чувашской Республики в области литературы и искусства 2024 года авторскому коллективу в составе Борисовой Татьяны Алексеевны, директора муниципального бюджетного учреждения культуры «Алатырский краеведческий музей», Раздьяконовой Елены Витальевны, главного хранителя фондов муниципального бюджетного учреждения культуры «Алатырский краеведческий музей», Кондратьева Владислава Георгиевича, директора ООО ПКФ «Влад и Ко», за реализацию проекта «Музей русской провинции».</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Деятельность автономного учреждения «Республиканский центр народного творчества «Дворец культуры тракторостроителей» Минкультуры Чувашии в 2025 году была направлена на достижение целевых показателей Национального проекта «Семья», федерального проекта «Семейные ценности и инфраструктура культуры», </w:t>
            </w:r>
            <w:r w:rsidRPr="00EC6BE0">
              <w:rPr>
                <w:rFonts w:ascii="Times New Roman" w:hAnsi="Times New Roman"/>
                <w:sz w:val="20"/>
                <w:szCs w:val="20"/>
                <w:lang w:eastAsia="ru-RU"/>
              </w:rPr>
              <w:t xml:space="preserve">Закона Чувашской Республики «О нематериальном этнокультурном достоянии Российской Федерации в Чувашской Республике» от 25 мая 2023 года № 35, </w:t>
            </w:r>
            <w:r w:rsidRPr="00EC6BE0">
              <w:rPr>
                <w:rFonts w:ascii="Times New Roman" w:hAnsi="Times New Roman"/>
                <w:sz w:val="20"/>
                <w:szCs w:val="20"/>
              </w:rPr>
              <w:t xml:space="preserve">Государственной программы Чувашской Республики «Развитие культуры», а также на реализацию Плана основных мероприятий и задач, поставленных Министерством культуры, по делам национальностей и архивного дела Чувашской </w:t>
            </w:r>
            <w:r w:rsidRPr="00EC6BE0">
              <w:rPr>
                <w:rFonts w:ascii="Times New Roman" w:hAnsi="Times New Roman"/>
                <w:sz w:val="20"/>
                <w:szCs w:val="20"/>
              </w:rPr>
              <w:lastRenderedPageBreak/>
              <w:t xml:space="preserve">Республики. </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lang w:eastAsia="ru-RU"/>
              </w:rPr>
              <w:t xml:space="preserve">В соответствии с государственным заданием </w:t>
            </w:r>
            <w:r w:rsidRPr="00EC6BE0">
              <w:rPr>
                <w:rFonts w:ascii="Times New Roman" w:hAnsi="Times New Roman"/>
                <w:sz w:val="20"/>
                <w:szCs w:val="20"/>
              </w:rPr>
              <w:t xml:space="preserve">РЦНТ «ДК тракторостроителей» </w:t>
            </w:r>
            <w:r w:rsidRPr="00EC6BE0">
              <w:rPr>
                <w:rFonts w:ascii="Times New Roman" w:hAnsi="Times New Roman"/>
                <w:sz w:val="20"/>
                <w:szCs w:val="20"/>
                <w:lang w:eastAsia="ru-RU"/>
              </w:rPr>
              <w:t xml:space="preserve">в 2025 году организовано и проведено: 35 культурно-массовых мероприятий (охвачено 19300 чел.), 19 методических семинаров – практикумов (995 чел.), </w:t>
            </w:r>
            <w:r w:rsidRPr="00EC6BE0">
              <w:rPr>
                <w:rFonts w:ascii="Times New Roman" w:hAnsi="Times New Roman"/>
                <w:sz w:val="20"/>
                <w:szCs w:val="20"/>
              </w:rPr>
              <w:t xml:space="preserve">функционируют 28 клубных формирований (1136 участников), выявлены по итогам экспедиций - 2 объекта нематериального этнокультурного достояния, организованы 16 мастер-классов (334 чел.). </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Организован и проведен республиканский фестиваль-конкурс детского художественного творчества «Черчен чечексем» (Цветы Чувашии), в нем приняли участие более 1000 человек. Победители конкурса приняли участие в Гала-концерте, который состоялся 24 июня в День Республики на Красной площади г. Чебоксары.</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lang w:eastAsia="ru-RU"/>
              </w:rPr>
              <w:t>На базе Центров непрерывного образования и повышения квалификации обучение прошли 31 творческих и управленческих кадров культурно-досуговых учреждений Чувашской Республики.</w:t>
            </w:r>
            <w:r w:rsidRPr="00EC6BE0">
              <w:rPr>
                <w:rFonts w:ascii="Times New Roman" w:hAnsi="Times New Roman"/>
                <w:sz w:val="20"/>
                <w:szCs w:val="20"/>
              </w:rPr>
              <w:t xml:space="preserve"> </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Республиканским центром народного творчества реализованы 3 творческих проекта: республиканский фестиваль-конкурс любительских творческих коллективов с вручением победителям фестиваля 3 грантов, конкурс детского художественного творчества «Черчен чечексем» (Цветы Чувашии), фестиваль творчества детей инвалидов «Хрустальная веточка». Их участниками стали более 1,0 тыс. человек. Сумма субсидии на организацию и проведение фестивалей - 1,100 тыс. рублей. </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Республиканский фестиваль-конкурс любительских творческих коллективов по номинации «Традиции» состоялся в феврале 2025 года, в нем приняли участие 18 коллективов с общим числом участников более 300 человек. 4 творческих коллектива - победители конкурса получили сертификаты на 200 000,00 руб. на пошив костюмов и покупку музыкальных инструментов.</w:t>
            </w:r>
          </w:p>
          <w:p w:rsidR="00A65069" w:rsidRPr="00EC6BE0" w:rsidRDefault="00A65069"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На пополнение фондов в 2025 году Чувашскому государственному художественному музею были выделены средства в размере 1 млн. руб., на которые было закуплены картины, рисунки, скульптуры таких мастеров, как Е.А. Вдовичева, С.А. Плешков, Н.Н. Николаев, А.С. Насекин, Н.И. Садюков, С.А. Евграфов, Ю.А. Бубнов, В.В. Пономарев, а также произведения декоративно-прикладного искусства китайского производства, датированные серединой XIX века.</w:t>
            </w:r>
          </w:p>
          <w:p w:rsidR="00A65069" w:rsidRPr="00EC6BE0" w:rsidRDefault="00A65069" w:rsidP="003B26BE">
            <w:pPr>
              <w:spacing w:after="0" w:line="240" w:lineRule="auto"/>
              <w:ind w:firstLine="363"/>
              <w:jc w:val="both"/>
              <w:rPr>
                <w:rFonts w:ascii="Times New Roman" w:hAnsi="Times New Roman"/>
                <w:sz w:val="20"/>
                <w:szCs w:val="20"/>
              </w:rPr>
            </w:pPr>
            <w:r w:rsidRPr="00EC6BE0">
              <w:rPr>
                <w:rFonts w:ascii="Times New Roman" w:hAnsi="Times New Roman"/>
                <w:sz w:val="20"/>
                <w:szCs w:val="20"/>
              </w:rPr>
              <w:t xml:space="preserve">Целевые показатели (индикаторы) КПМ достигнуты. </w:t>
            </w:r>
          </w:p>
        </w:tc>
      </w:tr>
      <w:tr w:rsidR="00A65069" w:rsidRPr="00EC6BE0" w:rsidTr="003B26BE">
        <w:tc>
          <w:tcPr>
            <w:tcW w:w="143" w:type="pct"/>
            <w:gridSpan w:val="2"/>
            <w:tcBorders>
              <w:left w:val="none" w:sz="4" w:space="0" w:color="000000"/>
            </w:tcBorders>
          </w:tcPr>
          <w:p w:rsidR="00A65069" w:rsidRPr="00EC6BE0" w:rsidRDefault="00A6506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A65069" w:rsidRPr="00EC6BE0" w:rsidRDefault="00A65069" w:rsidP="003B26BE">
            <w:pPr>
              <w:spacing w:after="0" w:line="240" w:lineRule="auto"/>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Комплекс процессных мероприятий «Наследие»</w:t>
            </w:r>
          </w:p>
        </w:tc>
        <w:tc>
          <w:tcPr>
            <w:tcW w:w="625" w:type="pct"/>
          </w:tcPr>
          <w:p w:rsidR="00A65069" w:rsidRPr="00EC6BE0" w:rsidRDefault="00A65069"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A65069" w:rsidRPr="00EC6BE0" w:rsidRDefault="00A65069" w:rsidP="003B26BE">
            <w:pPr>
              <w:spacing w:after="0" w:line="240" w:lineRule="auto"/>
              <w:ind w:firstLine="708"/>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течение 2025 г. в государственные и муниципальные архивы принято 21,6 тыс. единиц хранения документов постоянного хранения и 16,3 тыс. единиц хранения документов по личному составу. В 2025 г. исполнено 53,0 тыс. запросов социально-правового характер, 13,5 тыс. тематических запросов. В течение года читальные залы посетили 9 449 человек, выдано 140,2 тыс. архивных дел. </w:t>
            </w:r>
            <w:r w:rsidRPr="00EC6BE0">
              <w:rPr>
                <w:rFonts w:ascii="Times New Roman" w:eastAsia="PT Astra Serif" w:hAnsi="Times New Roman"/>
                <w:bCs/>
                <w:color w:val="000000" w:themeColor="text1"/>
                <w:sz w:val="20"/>
                <w:szCs w:val="20"/>
                <w:lang w:bidi="ru-RU"/>
              </w:rPr>
              <w:t xml:space="preserve">За 2025 г. число пользователей архивной информации составило 105,4 тыс. человек. </w:t>
            </w:r>
            <w:r w:rsidRPr="00EC6BE0">
              <w:rPr>
                <w:rFonts w:ascii="Times New Roman" w:eastAsia="PT Astra Serif" w:hAnsi="Times New Roman"/>
                <w:color w:val="000000" w:themeColor="text1"/>
                <w:sz w:val="20"/>
                <w:szCs w:val="20"/>
              </w:rPr>
              <w:t>На государственный учет поставлено 21,2 тыс. единиц хранения управленческой документации и 58,5 тыс. единиц – документов по личному составу. На открытое хранение переведено 526 архивных дел.</w:t>
            </w:r>
          </w:p>
          <w:p w:rsidR="00A65069" w:rsidRPr="00EC6BE0" w:rsidRDefault="00A65069" w:rsidP="003B26BE">
            <w:pPr>
              <w:spacing w:after="0" w:line="240" w:lineRule="auto"/>
              <w:ind w:firstLine="708"/>
              <w:jc w:val="both"/>
              <w:rPr>
                <w:rFonts w:ascii="Times New Roman" w:eastAsia="PT Astra Serif"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течение 2025 г. велась значительная работа по популяризации и использованию документального наследия. Архивными учреждениями Чувашской Республики проведено свыше 5,8 тыс. информационных мероприятий (в том числе 1 190 информаций размещено на сайте учреждения и 3 949 поста размещено на </w:t>
            </w:r>
            <w:r w:rsidRPr="00EC6BE0">
              <w:rPr>
                <w:rFonts w:ascii="Times New Roman" w:eastAsia="PT Astra Serif" w:hAnsi="Times New Roman"/>
                <w:color w:val="000000" w:themeColor="text1"/>
                <w:sz w:val="20"/>
                <w:szCs w:val="20"/>
              </w:rPr>
              <w:lastRenderedPageBreak/>
              <w:t>официальных страницах архивов в социальных сетях). Создано 3 электронных мультимедийных изданий и виртуальных выставок, подготовлено 177 выставок, посвященных различным знаменательным и юбилейным датам учреждений и деятелей культуры и искусства.</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В 2025 г. услуги по библиотечному обслуживанию населения оказывали 488 стационарных библиотек и 515 пунктов внестационарного обслуживания. Процент охвата населения в целом по республике библиотечным обслуживанием составляет 51,6 %, в сельской местности – 76,8%. </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rPr>
              <w:t>Основные показатели деятельности общедоступных библиотек по сравнению с аналогичным периодом 2024 г. увеличились: количество пользователей – на 0,2%, документовыдачи – на 1,6%. Плановое значение показателя «Увеличение числа посещений организаций культуры по отношению к 2023 году» достигнуто. Фактический объём посещений за 2025 г. составил 12 349,9 тыс. единиц, что соответствует росту на 15,9% при плановом значении показателя 10%. Таким образом, на 1 жителя в год приходится 10,6 посещений общедоступных библиотек.</w:t>
            </w:r>
          </w:p>
          <w:p w:rsidR="00A65069" w:rsidRPr="00EC6BE0" w:rsidRDefault="00A65069" w:rsidP="003B26BE">
            <w:pPr>
              <w:tabs>
                <w:tab w:val="left" w:pos="851"/>
              </w:tabs>
              <w:spacing w:after="0" w:line="240" w:lineRule="auto"/>
              <w:ind w:firstLine="418"/>
              <w:jc w:val="both"/>
              <w:rPr>
                <w:rFonts w:ascii="Times New Roman" w:hAnsi="Times New Roman"/>
                <w:sz w:val="20"/>
                <w:szCs w:val="20"/>
              </w:rPr>
            </w:pPr>
            <w:r w:rsidRPr="00EC6BE0">
              <w:rPr>
                <w:rFonts w:ascii="Times New Roman" w:hAnsi="Times New Roman"/>
                <w:sz w:val="20"/>
                <w:szCs w:val="20"/>
                <w:lang w:eastAsia="ru-RU"/>
              </w:rPr>
              <w:t>Библиотечные фонды пополнились новинками ведущих российских и чувашских издательств. Всего поступило 158876 экз. новых документов, т.е. в среднем 325,6 экз. на каждую общедоступную библиотеку. Обновляемость фонда детской литературы на чувашском языке составила 4,2%, что соответствует плановому показателю, предусмотренному государственной программой Чувашской Республики «Развитие культуры» (не менее 3,5%).</w:t>
            </w:r>
          </w:p>
          <w:p w:rsidR="00A65069" w:rsidRPr="00EC6BE0" w:rsidRDefault="00A65069" w:rsidP="003B26BE">
            <w:pPr>
              <w:widowControl w:val="0"/>
              <w:spacing w:after="0" w:line="240" w:lineRule="auto"/>
              <w:ind w:firstLine="560"/>
              <w:jc w:val="both"/>
              <w:rPr>
                <w:rFonts w:ascii="Times New Roman" w:hAnsi="Times New Roman"/>
                <w:sz w:val="20"/>
                <w:szCs w:val="20"/>
              </w:rPr>
            </w:pPr>
            <w:r w:rsidRPr="00EC6BE0">
              <w:rPr>
                <w:rFonts w:ascii="Times New Roman" w:hAnsi="Times New Roman"/>
                <w:sz w:val="20"/>
                <w:szCs w:val="20"/>
                <w:lang w:eastAsia="ru-RU"/>
              </w:rPr>
              <w:t>Национальной библиотекой Чувашской Республики в 2025 году при реализации проекта «Нарративная экспедиция «Дорогами героев» создан цифровой гид. С использованием технологии дополненной реальности разработано интерактивное путешествие во времени и пространстве, направленное на укрепление и углубление исторической памяти молодежи Чувашской Республики через иммерсивное исследование личных историй защитников Отечества, героев-земляков, участников боевых действий.</w:t>
            </w:r>
          </w:p>
          <w:p w:rsidR="00A65069" w:rsidRPr="00EC6BE0" w:rsidRDefault="00A65069" w:rsidP="003B26BE">
            <w:pPr>
              <w:spacing w:after="0" w:line="240" w:lineRule="auto"/>
              <w:ind w:firstLine="560"/>
              <w:jc w:val="both"/>
              <w:rPr>
                <w:rFonts w:ascii="Times New Roman" w:hAnsi="Times New Roman"/>
                <w:spacing w:val="-4"/>
                <w:sz w:val="20"/>
                <w:szCs w:val="20"/>
              </w:rPr>
            </w:pPr>
            <w:r w:rsidRPr="00EC6BE0">
              <w:rPr>
                <w:rFonts w:ascii="Times New Roman" w:hAnsi="Times New Roman"/>
                <w:spacing w:val="-4"/>
                <w:sz w:val="20"/>
                <w:szCs w:val="20"/>
              </w:rPr>
              <w:t>Значительный интерес читателей вызвали тематические выставочные проекты: выставка-эксперим</w:t>
            </w:r>
            <w:r w:rsidRPr="00EC6BE0">
              <w:rPr>
                <w:rFonts w:ascii="Times New Roman" w:hAnsi="Times New Roman"/>
                <w:spacing w:val="-6"/>
                <w:sz w:val="20"/>
                <w:szCs w:val="20"/>
              </w:rPr>
              <w:t>ент «Доктор Чехов» (к 165-летию А.П. Чехова) и выставка «Дом: детство, общество, мир» (образ дома в творчестве С. Есенина, М. Шолохова, А. Твардовского, Ю. Трифонова, И. Бродского). Общая посещаемость выставок превысила 5,3 тыс. человек. Важным направлением работы стали презентации новых книг: всего состоялось более 50 презентаций с участием 1,4 тыс. гостей.</w:t>
            </w:r>
          </w:p>
          <w:p w:rsidR="00A65069" w:rsidRPr="00EC6BE0" w:rsidRDefault="00A65069" w:rsidP="003B26BE">
            <w:pPr>
              <w:spacing w:after="0" w:line="240" w:lineRule="auto"/>
              <w:ind w:firstLine="560"/>
              <w:jc w:val="both"/>
              <w:rPr>
                <w:rFonts w:ascii="Times New Roman" w:hAnsi="Times New Roman"/>
                <w:sz w:val="20"/>
                <w:szCs w:val="20"/>
              </w:rPr>
            </w:pPr>
            <w:r w:rsidRPr="00EC6BE0">
              <w:rPr>
                <w:rFonts w:ascii="Times New Roman" w:hAnsi="Times New Roman"/>
                <w:sz w:val="20"/>
                <w:szCs w:val="20"/>
              </w:rPr>
              <w:t xml:space="preserve">Национальной библиотекой Чувашской Республики за год проведено 180 мероприятий по продвижению книги и чтения с участием 14,5 тыс. человек. Успешно реализованы просветительские проекты, направленные на </w:t>
            </w:r>
            <w:r w:rsidRPr="00EC6BE0">
              <w:rPr>
                <w:rFonts w:ascii="Times New Roman" w:eastAsia="PT Astra Serif" w:hAnsi="Times New Roman"/>
                <w:sz w:val="20"/>
                <w:szCs w:val="20"/>
              </w:rPr>
              <w:t>сохранение исторической памяти и культуры народов России</w:t>
            </w:r>
            <w:r w:rsidRPr="00EC6BE0">
              <w:rPr>
                <w:rFonts w:ascii="Times New Roman" w:hAnsi="Times New Roman"/>
                <w:sz w:val="20"/>
                <w:szCs w:val="20"/>
              </w:rPr>
              <w:t xml:space="preserve">: «Объединяющая сила русского слова», «Через книгу – к согласию народов», «День славянской письменности и культуры в Чувашии». </w:t>
            </w:r>
          </w:p>
          <w:p w:rsidR="00A65069" w:rsidRPr="00EC6BE0" w:rsidRDefault="00A65069" w:rsidP="003B26BE">
            <w:pPr>
              <w:spacing w:after="0" w:line="240" w:lineRule="auto"/>
              <w:ind w:firstLine="560"/>
              <w:jc w:val="both"/>
              <w:rPr>
                <w:rFonts w:ascii="Times New Roman" w:hAnsi="Times New Roman"/>
                <w:spacing w:val="-4"/>
                <w:sz w:val="20"/>
                <w:szCs w:val="20"/>
              </w:rPr>
            </w:pPr>
            <w:r w:rsidRPr="00EC6BE0">
              <w:rPr>
                <w:rFonts w:ascii="Times New Roman" w:hAnsi="Times New Roman"/>
                <w:sz w:val="20"/>
                <w:szCs w:val="20"/>
              </w:rPr>
              <w:t>Организованы конкурсы федерального масштаба, которые привлекли сотни участников из регионов России: Всероссийский конкурс чтецов художественных произведений на чувашском языке «Аслӑ Ҫӗнтерушĕн!» («Ради Великой Победы!»)</w:t>
            </w:r>
            <w:r w:rsidRPr="00EC6BE0">
              <w:rPr>
                <w:rFonts w:ascii="Times New Roman" w:hAnsi="Times New Roman"/>
                <w:spacing w:val="-4"/>
                <w:sz w:val="20"/>
                <w:szCs w:val="20"/>
              </w:rPr>
              <w:t xml:space="preserve">; X Всероссийский литературный и художественный фестиваль-конкурс «Во славу Отечества!»; Всероссийский конкурс стилизаций «Всю душу выплесну в слова» к 130-летию </w:t>
            </w:r>
            <w:r w:rsidRPr="00EC6BE0">
              <w:rPr>
                <w:rFonts w:ascii="Times New Roman" w:hAnsi="Times New Roman"/>
                <w:spacing w:val="-4"/>
                <w:sz w:val="20"/>
                <w:szCs w:val="20"/>
              </w:rPr>
              <w:lastRenderedPageBreak/>
              <w:t xml:space="preserve">со дня рождения С. Есенина. </w:t>
            </w:r>
          </w:p>
          <w:p w:rsidR="00A65069" w:rsidRPr="00EC6BE0" w:rsidRDefault="00A65069" w:rsidP="003B26BE">
            <w:pPr>
              <w:spacing w:after="0" w:line="240" w:lineRule="auto"/>
              <w:ind w:firstLine="560"/>
              <w:jc w:val="both"/>
              <w:rPr>
                <w:rFonts w:ascii="Times New Roman" w:hAnsi="Times New Roman"/>
                <w:spacing w:val="-4"/>
                <w:sz w:val="20"/>
                <w:szCs w:val="20"/>
              </w:rPr>
            </w:pPr>
            <w:r w:rsidRPr="00EC6BE0">
              <w:rPr>
                <w:rFonts w:ascii="Times New Roman" w:hAnsi="Times New Roman"/>
                <w:spacing w:val="-4"/>
                <w:sz w:val="20"/>
                <w:szCs w:val="20"/>
              </w:rPr>
              <w:t>Проект Национальной библиотеки Чувашской Республики «Семейный фестиваль финансовой грамотности "Дружи с финансами"» вошел в число 100 лучших библиотечных практик Российской Федерации по итогам Всероссийского конкурса в рамках федерального проекта «Семейные ценности и инфраструктура культуры» национального проекта «Семья»</w:t>
            </w:r>
          </w:p>
          <w:p w:rsidR="00A65069" w:rsidRPr="00EC6BE0" w:rsidRDefault="00A65069" w:rsidP="003B26BE">
            <w:pPr>
              <w:spacing w:after="0" w:line="240" w:lineRule="auto"/>
              <w:ind w:firstLine="560"/>
              <w:jc w:val="both"/>
              <w:rPr>
                <w:rFonts w:ascii="Times New Roman" w:eastAsia="PT Astra Serif" w:hAnsi="Times New Roman"/>
                <w:sz w:val="20"/>
                <w:szCs w:val="20"/>
              </w:rPr>
            </w:pPr>
            <w:r w:rsidRPr="00EC6BE0">
              <w:rPr>
                <w:rFonts w:ascii="Times New Roman" w:eastAsia="PT Astra Serif" w:hAnsi="Times New Roman"/>
                <w:sz w:val="20"/>
                <w:szCs w:val="20"/>
              </w:rPr>
              <w:t>Чувашская республиканская детско-юношеская библиотека стала первой библиотекой республики, где открылось первичное отделение Общероссийского общественно-государственного движения детей и молодежи «Движение Первых». Знаковым достижением года стала реализация проекта – «Литературная лаборатория для детей и молодежи "Сила слова"», осуществленного в партнерстве с Чувашской республиканской организацией Общероссийского профсоюза работников культуры. В сфере экономического просвещения реализован проект «Пять ключей к успеху: создание школы финансовой грамотности», победивший во Всероссийском конкурсе социальных проектов «Отличные соседи».</w:t>
            </w:r>
          </w:p>
          <w:p w:rsidR="00A65069" w:rsidRPr="00EC6BE0" w:rsidRDefault="00A65069" w:rsidP="003B26BE">
            <w:pPr>
              <w:spacing w:after="0" w:line="240" w:lineRule="auto"/>
              <w:ind w:firstLine="560"/>
              <w:jc w:val="both"/>
              <w:rPr>
                <w:rFonts w:ascii="Times New Roman" w:hAnsi="Times New Roman"/>
                <w:sz w:val="20"/>
                <w:szCs w:val="20"/>
              </w:rPr>
            </w:pPr>
            <w:r w:rsidRPr="00EC6BE0">
              <w:rPr>
                <w:rFonts w:ascii="Times New Roman" w:hAnsi="Times New Roman"/>
                <w:sz w:val="20"/>
                <w:szCs w:val="20"/>
              </w:rPr>
              <w:t xml:space="preserve">Чувашская республиканская специальная библиотека им.Л.Н.Толстого провела </w:t>
            </w:r>
            <w:r w:rsidRPr="00EC6BE0">
              <w:rPr>
                <w:rFonts w:ascii="Times New Roman" w:eastAsia="PT Astra Serif" w:hAnsi="Times New Roman"/>
                <w:sz w:val="20"/>
                <w:szCs w:val="20"/>
              </w:rPr>
              <w:t xml:space="preserve">республиканский конкурс по спутниковой навигации «Навигатор без границ», республиканский семейный читательский онлайн-марафон «Семейные страницы», республиканский фестиваль декоративно-прикладного искусства для людей с ограниченными возможностями здоровья «Краски души». </w:t>
            </w:r>
          </w:p>
          <w:p w:rsidR="00A65069" w:rsidRPr="00EC6BE0" w:rsidRDefault="00A65069"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По итогам конкурсного отбора поддержаны проекты республиканских детско-юношеской и специальной библиотеки имени Л.Н. Толстого по созданию детских культурно-просветительских центров в рамках федерального проекта «Семейные ценности и инфраструктура культуры» национального проекта «Семья». В 2026 году на эти цели будет выделено 3,8 млн рублей. Это будут современные многофункциональные пространства для развития и досуга детей и подростков, способствующие укреплению института семьи, продвижению традиционных российских семейных и духовно-нравственных ценностей.</w:t>
            </w:r>
          </w:p>
          <w:p w:rsidR="00A65069" w:rsidRPr="00EC6BE0" w:rsidRDefault="00A65069"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 xml:space="preserve">В текущем году услуги в сфере музейного дела оказывали 58 музеев, из них 14 государственных музеев (3 юридических лица), 23 муниципальных музея (12 юридических лиц), 18 музеев, не имеющих юридической самостоятельности и являющихся структурными подразделениями других учреждений культуры, 3 музея, относящиеся к другим ведомствам. В государственных и муниципальных музеях Чувашской Республики насчитывается 351,8 тыс. ед. хранения предметов основного фонда, 60,5% из них составляют государственную часть Музейного фонда Российской Федерации. В Госкаталог Музейного фонда Российской Федерации внесено 282,9 тыс. ед. хранения основного фонда, что составляет 80,4% от общего количества предметов основного фонда. В течение года в составе действующих экспозиций и выставок было представлено 67,6 тыс. музейных предметов, что составляет 19,2% от общего числа предметов основного фонда. Всего посетителей во всей музейной сети Чувашской Республики составило 783,7 тыс. человек, что составляет 111% прироста посещений музеев по отношению к 2023 году (целевой индикатор составляет 110% прироста). Посещаемость на 1 жителя в год составила 0,64 единиц при плановом значении на 2025 год – 0,59 единиц. </w:t>
            </w:r>
          </w:p>
          <w:p w:rsidR="00A65069" w:rsidRPr="00EC6BE0" w:rsidRDefault="00A65069"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 xml:space="preserve">Целевые показатели (индикаторы) КПМ достигнуты. </w:t>
            </w:r>
          </w:p>
          <w:p w:rsidR="00A65069" w:rsidRPr="00EC6BE0" w:rsidRDefault="00A65069" w:rsidP="003B26BE">
            <w:pPr>
              <w:spacing w:after="0" w:line="240" w:lineRule="auto"/>
              <w:jc w:val="both"/>
              <w:rPr>
                <w:rFonts w:ascii="Times New Roman" w:hAnsi="Times New Roman"/>
                <w:color w:val="FF0000"/>
                <w:sz w:val="20"/>
                <w:szCs w:val="20"/>
              </w:rPr>
            </w:pPr>
          </w:p>
        </w:tc>
      </w:tr>
      <w:tr w:rsidR="00515E31" w:rsidRPr="00EC6BE0" w:rsidTr="003B26BE">
        <w:tc>
          <w:tcPr>
            <w:tcW w:w="143" w:type="pct"/>
            <w:gridSpan w:val="2"/>
            <w:tcBorders>
              <w:left w:val="none" w:sz="4" w:space="0" w:color="000000"/>
            </w:tcBorders>
          </w:tcPr>
          <w:p w:rsidR="00515E31" w:rsidRPr="00EC6BE0" w:rsidRDefault="00515E3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1013" w:type="pct"/>
            <w:gridSpan w:val="4"/>
          </w:tcPr>
          <w:p w:rsidR="00515E31" w:rsidRPr="00EC6BE0" w:rsidRDefault="00515E31" w:rsidP="003B26BE">
            <w:pPr>
              <w:spacing w:after="0" w:line="240" w:lineRule="auto"/>
              <w:rPr>
                <w:rFonts w:ascii="Times New Roman" w:hAnsi="Times New Roman"/>
                <w:sz w:val="20"/>
                <w:szCs w:val="20"/>
              </w:rPr>
            </w:pPr>
            <w:r w:rsidRPr="00EC6BE0">
              <w:rPr>
                <w:rFonts w:ascii="Times New Roman" w:hAnsi="Times New Roman"/>
                <w:sz w:val="20"/>
                <w:szCs w:val="20"/>
              </w:rPr>
              <w:t xml:space="preserve">Комплекс процессных </w:t>
            </w:r>
            <w:r w:rsidRPr="00EC6BE0">
              <w:rPr>
                <w:rFonts w:ascii="Times New Roman" w:hAnsi="Times New Roman"/>
                <w:sz w:val="20"/>
                <w:szCs w:val="20"/>
              </w:rPr>
              <w:lastRenderedPageBreak/>
              <w:t>мероприятий «Сохранение и развитие искусства и творчества»</w:t>
            </w:r>
          </w:p>
        </w:tc>
        <w:tc>
          <w:tcPr>
            <w:tcW w:w="625" w:type="pct"/>
          </w:tcPr>
          <w:p w:rsidR="00515E31" w:rsidRPr="00EC6BE0" w:rsidRDefault="00515E31"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lastRenderedPageBreak/>
              <w:t>выполнено</w:t>
            </w:r>
          </w:p>
        </w:tc>
        <w:tc>
          <w:tcPr>
            <w:tcW w:w="3219" w:type="pct"/>
            <w:tcBorders>
              <w:right w:val="none" w:sz="4" w:space="0" w:color="000000"/>
            </w:tcBorders>
          </w:tcPr>
          <w:p w:rsidR="00515E31" w:rsidRPr="00EC6BE0" w:rsidRDefault="00515E31" w:rsidP="003B26BE">
            <w:pPr>
              <w:spacing w:after="0" w:line="240" w:lineRule="auto"/>
              <w:ind w:firstLine="363"/>
              <w:jc w:val="both"/>
              <w:rPr>
                <w:rFonts w:ascii="Times New Roman" w:hAnsi="Times New Roman"/>
                <w:sz w:val="20"/>
                <w:szCs w:val="20"/>
              </w:rPr>
            </w:pPr>
            <w:r w:rsidRPr="00EC6BE0">
              <w:rPr>
                <w:rFonts w:ascii="Times New Roman" w:eastAsia="PT Astra Serif" w:hAnsi="Times New Roman"/>
                <w:sz w:val="20"/>
                <w:szCs w:val="20"/>
              </w:rPr>
              <w:t xml:space="preserve">В 2025 г. реализованы проекты на грант Главы Чувашской Республики для реализации творческих </w:t>
            </w:r>
            <w:r w:rsidRPr="00EC6BE0">
              <w:rPr>
                <w:rFonts w:ascii="Times New Roman" w:eastAsia="PT Astra Serif" w:hAnsi="Times New Roman"/>
                <w:sz w:val="20"/>
                <w:szCs w:val="20"/>
              </w:rPr>
              <w:lastRenderedPageBreak/>
              <w:t xml:space="preserve">проектов профессиональных коллективов. Так, состоялись премьеры спектаклей «Нарспи» К.В. Иванова, </w:t>
            </w:r>
            <w:r w:rsidRPr="00EC6BE0">
              <w:rPr>
                <w:rFonts w:ascii="Times New Roman" w:hAnsi="Times New Roman"/>
                <w:sz w:val="20"/>
                <w:szCs w:val="20"/>
              </w:rPr>
              <w:t xml:space="preserve">«Ҫӑкӑр чӗлли» (Кусок хлеба) по рассказу Евы Лисиной, «Цветик-семицветик» В. Катаева, оперы-мюзикла «Сказ о купеческой дочери и волшебном цветке», балета «Симфония № 1», музыкально-поэтической программы «И, слово, в музыку вернись», посвященной юбилеям А. Фета, А. Блока, Б. Пастернака, С. Есенина, А. Твардовского, И. Бродского. </w:t>
            </w:r>
          </w:p>
          <w:p w:rsidR="00515E31" w:rsidRPr="00EC6BE0" w:rsidRDefault="00515E31" w:rsidP="003B26BE">
            <w:pPr>
              <w:spacing w:after="0" w:line="240" w:lineRule="auto"/>
              <w:ind w:firstLine="363"/>
              <w:jc w:val="both"/>
              <w:rPr>
                <w:rFonts w:ascii="Times New Roman" w:eastAsia="PT Astra Serif" w:hAnsi="Times New Roman"/>
                <w:sz w:val="20"/>
                <w:szCs w:val="20"/>
              </w:rPr>
            </w:pPr>
            <w:r w:rsidRPr="00EC6BE0">
              <w:rPr>
                <w:rFonts w:ascii="Times New Roman" w:hAnsi="Times New Roman"/>
                <w:sz w:val="20"/>
                <w:szCs w:val="20"/>
              </w:rPr>
              <w:t>В 2025 г. проведен конкурс для реализации проектов в 2026 году. Поддержаны проекты Чувашского государственного академического ансамбля песни и танца, Государственного русского драматического театра, Чувашского государственного театра кукол, Чувашской государственной филармонии, Чувашского государственного экспериментального театра драмы и Чувашского государственного театра юного зрителя им. М. Сеспеля.</w:t>
            </w:r>
          </w:p>
          <w:p w:rsidR="00515E31" w:rsidRPr="00EC6BE0" w:rsidRDefault="00515E31" w:rsidP="003B26BE">
            <w:pPr>
              <w:spacing w:after="0" w:line="240" w:lineRule="auto"/>
              <w:ind w:firstLine="363"/>
              <w:jc w:val="both"/>
              <w:rPr>
                <w:rFonts w:ascii="Times New Roman" w:eastAsia="PT Astra Serif" w:hAnsi="Times New Roman"/>
                <w:sz w:val="20"/>
                <w:szCs w:val="20"/>
              </w:rPr>
            </w:pPr>
            <w:r w:rsidRPr="00EC6BE0">
              <w:rPr>
                <w:rFonts w:ascii="Times New Roman" w:eastAsia="PT Astra Serif" w:hAnsi="Times New Roman"/>
                <w:sz w:val="20"/>
                <w:szCs w:val="20"/>
              </w:rPr>
              <w:t>Проводится работа по социальной поддержке деятелей культуры. Количество получателей ежемесячных пожизненных государственных пособий за особые заслуги в развитии культуры и науки составляет 30 человек, получателей государственных стипендий для выдающихся деятелей науки, литературы и искусства – 15 человек.</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Распоряжением Главы Чувашской Республики от 26 мая 2025 года №260-рг подведены итоги конкурса для поддержки инновационных проектов в сфере культуры и искусства в 2025 году. По результатам конкурса присуждены гранты Главы Чувашской Республики для поддержки инновационных проектов в сфере культуры и искусства следующим победителям:</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БОУ ВО «Чувашский государственный институт культуры и искусств» Минкультуры Чувашии на реализацию проекта «Издание календаря «Улица Победы»;</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БПОУ «Чебоксарское музыкальное училище (техникум) им. Ф.П. Павлова» Минкультуры Чувашии на реализацию проекта «Музыкально-просветительский проект «Салтак Çулĕ» («Служу Отечеству»);</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БУ «Национальная библиотека Чувашской Республики» Минкультуры Чувашии на реализацию проекта «Нарративная экспедиция «Дорогами героев»;</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МАУК ДК «Акация» г. Чебоксары на реализацию проекта «Инсценированное фолк-представление «Вдовы плечи опускают, вдовам слышится война»;</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МБУ ДО «Батыревская детская школа искусств» Батыревского муниципального округа на реализацию проекта «Социальный проект патриотической направленности «Дети войны – дети Победы».</w:t>
            </w:r>
          </w:p>
          <w:p w:rsidR="00515E31" w:rsidRPr="00EC6BE0" w:rsidRDefault="00515E3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 xml:space="preserve">Целевые показатели (индикаторы) КПМ достигнуты. </w:t>
            </w:r>
          </w:p>
        </w:tc>
      </w:tr>
      <w:tr w:rsidR="007E17E1" w:rsidRPr="00EC6BE0" w:rsidTr="003B26BE">
        <w:tc>
          <w:tcPr>
            <w:tcW w:w="143" w:type="pct"/>
            <w:gridSpan w:val="2"/>
            <w:tcBorders>
              <w:left w:val="none" w:sz="4" w:space="0" w:color="000000"/>
            </w:tcBorders>
          </w:tcPr>
          <w:p w:rsidR="007E17E1" w:rsidRPr="00EC6BE0" w:rsidRDefault="007E17E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7E17E1" w:rsidRPr="00EC6BE0" w:rsidRDefault="007E17E1" w:rsidP="003B26BE">
            <w:pPr>
              <w:spacing w:after="0" w:line="240" w:lineRule="auto"/>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Комплекс процессных мероприятий «Создание условий для развития искусства и творчества»</w:t>
            </w:r>
          </w:p>
        </w:tc>
        <w:tc>
          <w:tcPr>
            <w:tcW w:w="625" w:type="pct"/>
          </w:tcPr>
          <w:p w:rsidR="007E17E1" w:rsidRPr="00EC6BE0" w:rsidRDefault="007E17E1"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7E17E1" w:rsidRPr="00EC6BE0" w:rsidRDefault="007E17E1" w:rsidP="003B26BE">
            <w:pPr>
              <w:spacing w:after="0" w:line="240" w:lineRule="auto"/>
              <w:ind w:firstLine="708"/>
              <w:jc w:val="both"/>
              <w:rPr>
                <w:rFonts w:ascii="Times New Roman" w:eastAsia="PT Astra Serif" w:hAnsi="Times New Roman"/>
                <w:color w:val="000000" w:themeColor="text1"/>
                <w:sz w:val="20"/>
                <w:szCs w:val="20"/>
              </w:rPr>
            </w:pPr>
            <w:r w:rsidRPr="00EC6BE0">
              <w:rPr>
                <w:rFonts w:ascii="Times New Roman" w:eastAsia="PT Astra Serif" w:hAnsi="Times New Roman"/>
                <w:color w:val="000000" w:themeColor="text1"/>
                <w:sz w:val="20"/>
                <w:szCs w:val="20"/>
              </w:rPr>
              <w:t>В 2025 г. на укрепление материально-технической базы государственных архивов из республиканского бюджета Чувашской Республики выделено 8 968,5 тыс. рублей. Данные финансовые средства направлены на мероприятия по повышению безопасности государственных архивов, их материально-техническое укрепление, развитие информационных технологий. Так для государственных архивов закуплены кондиционеры, установки для видеокамер, картриджи, жесткие диски, цветной принтер, сканер, фотоаппарат, электрогидравлический резак. В зданиях архивов проведен текущий ремонт помещений, разработана проектно-сметная документация на ремонт системы вентиляции (Государственный архив современной истории Чувашской Республики).</w:t>
            </w:r>
          </w:p>
          <w:p w:rsidR="007E17E1" w:rsidRPr="00EC6BE0" w:rsidRDefault="007E17E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lastRenderedPageBreak/>
              <w:t>Укреплена материально-техническая база муниципальных учреждений культурно-досугового типа.  В 2025 году проведен текущий ремонт 11 сельских домов культуры на сумму 21,3 млн. рублей, оборудованием и одеждой сцены оснащены 14 сельских дома культуры на сумму 5,8 млн. рублей. Культурно-досуговые учреждения обеспечены звуковым, световым, компьютерным оборудованием, одеждой сцены, костюмами, музыкальными инструментами. Отремонтированные и оснащенные культурно-досуговые учреждения стали площадкой для гастрольной деятельности республиканских театрально-концертных организаций.</w:t>
            </w:r>
          </w:p>
          <w:p w:rsidR="007E17E1" w:rsidRPr="00EC6BE0" w:rsidRDefault="007E17E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 xml:space="preserve">Обеспечено укрепление материально-технической базы АУ «Республиканский центр народного творчества «Дворец культуры тракторостроителей» Минкультуры Чувашии </w:t>
            </w:r>
            <w:r w:rsidRPr="00EC6BE0">
              <w:rPr>
                <w:rFonts w:ascii="Times New Roman" w:hAnsi="Times New Roman"/>
                <w:spacing w:val="-4"/>
                <w:sz w:val="20"/>
                <w:szCs w:val="20"/>
                <w:lang w:eastAsia="ru-RU"/>
              </w:rPr>
              <w:t xml:space="preserve">в сфере культурного-досугового обслуживания населения. </w:t>
            </w:r>
            <w:r w:rsidRPr="00EC6BE0">
              <w:rPr>
                <w:rFonts w:ascii="Times New Roman" w:hAnsi="Times New Roman"/>
                <w:spacing w:val="-4"/>
                <w:sz w:val="20"/>
                <w:szCs w:val="20"/>
              </w:rPr>
              <w:t xml:space="preserve">Сумма субсидии на МТБ составила более 12,0 млн. рублей. Приобретены: светодиодный экран, танцевальный линолеум, автомобиль «Лала-ларгус». Выполнены текущие работы по противопожарной безопасности.  </w:t>
            </w:r>
          </w:p>
          <w:p w:rsidR="007E17E1" w:rsidRPr="00EC6BE0" w:rsidRDefault="007E17E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Все муниципальные округа республики обеспечены специализированным автотранспортом (16 – приобретены за счет регионального бюджета). В 2025 году специализированный автотранспорт для обслуживания населения приобретены в следующих муниципалитетах: Вурнарский, Красночетайский, Красноармейский, Мариинско-Посадский, Порецкий, Чебоксарский и Шемуршинский. Всего за 2025 год автоклубами осуществлено 475 выезда в отдаленные населённые пункты республики. Охвачено более 60,0 тыс. жителей.</w:t>
            </w:r>
          </w:p>
          <w:p w:rsidR="007E17E1" w:rsidRPr="00EC6BE0" w:rsidRDefault="007E17E1" w:rsidP="003B26BE">
            <w:pPr>
              <w:spacing w:after="0" w:line="240" w:lineRule="auto"/>
              <w:ind w:firstLine="418"/>
              <w:jc w:val="both"/>
              <w:rPr>
                <w:rFonts w:ascii="Times New Roman" w:hAnsi="Times New Roman"/>
                <w:spacing w:val="-4"/>
                <w:sz w:val="20"/>
                <w:szCs w:val="20"/>
              </w:rPr>
            </w:pPr>
            <w:r w:rsidRPr="00EC6BE0">
              <w:rPr>
                <w:rFonts w:ascii="Times New Roman" w:hAnsi="Times New Roman"/>
                <w:spacing w:val="-4"/>
                <w:sz w:val="20"/>
                <w:szCs w:val="20"/>
              </w:rPr>
              <w:t>В рамках регионального проекта «Семейные ценности и инфраструктура культуры» нацпроекта «Семья» МБУК «Аликовский литературно-краеведческий музей» выделены денежные средства в размере 7 141,4 тыс. рублей на техническое оснащение региональных и муниципальных музеев. Техническое оснащение завершено 17 октября 2025 г.</w:t>
            </w:r>
          </w:p>
          <w:p w:rsidR="007E17E1" w:rsidRPr="00EC6BE0" w:rsidRDefault="007E17E1" w:rsidP="003B26BE">
            <w:pPr>
              <w:spacing w:after="0" w:line="240" w:lineRule="auto"/>
              <w:ind w:firstLine="276"/>
              <w:jc w:val="both"/>
              <w:rPr>
                <w:rFonts w:ascii="Times New Roman" w:hAnsi="Times New Roman"/>
                <w:bCs/>
                <w:spacing w:val="-2"/>
                <w:sz w:val="20"/>
                <w:szCs w:val="20"/>
                <w:shd w:val="clear" w:color="auto" w:fill="FFFFFF"/>
              </w:rPr>
            </w:pPr>
            <w:r w:rsidRPr="00EC6BE0">
              <w:rPr>
                <w:rFonts w:ascii="Times New Roman" w:hAnsi="Times New Roman"/>
                <w:bCs/>
                <w:spacing w:val="-2"/>
                <w:sz w:val="20"/>
                <w:szCs w:val="20"/>
                <w:shd w:val="clear" w:color="auto" w:fill="FFFFFF"/>
              </w:rPr>
              <w:t>Развитие материально-технической базы общедоступных библиотек в 2025 году осуществлялось за счет средств федерального, регионального и местных бюджетов; благодаря привлечению средств инициативного бюджетирования, грантовых и внебюджетных средств, реализации билетов по программе «Пушкинская карта», – всего на сумму 190,1 млн рублей.</w:t>
            </w:r>
          </w:p>
          <w:p w:rsidR="007E17E1" w:rsidRPr="00EC6BE0" w:rsidRDefault="007E17E1" w:rsidP="003B26BE">
            <w:pPr>
              <w:spacing w:after="0" w:line="240" w:lineRule="auto"/>
              <w:ind w:firstLine="276"/>
              <w:jc w:val="both"/>
              <w:rPr>
                <w:rFonts w:ascii="Times New Roman" w:hAnsi="Times New Roman"/>
                <w:bCs/>
                <w:spacing w:val="-4"/>
                <w:sz w:val="20"/>
                <w:szCs w:val="20"/>
                <w:shd w:val="clear" w:color="auto" w:fill="FFFFFF"/>
              </w:rPr>
            </w:pPr>
            <w:r w:rsidRPr="00EC6BE0">
              <w:rPr>
                <w:rFonts w:ascii="Times New Roman" w:hAnsi="Times New Roman"/>
                <w:bCs/>
                <w:sz w:val="20"/>
                <w:szCs w:val="20"/>
                <w:shd w:val="clear" w:color="auto" w:fill="FFFFFF"/>
              </w:rPr>
              <w:t xml:space="preserve">Проведены ремонты 36 библиотек на сумму 70,1 млн руб, в т. ч: </w:t>
            </w:r>
            <w:r w:rsidRPr="00EC6BE0">
              <w:rPr>
                <w:rFonts w:ascii="Times New Roman" w:hAnsi="Times New Roman"/>
                <w:bCs/>
                <w:spacing w:val="-4"/>
                <w:sz w:val="20"/>
                <w:szCs w:val="20"/>
                <w:shd w:val="clear" w:color="auto" w:fill="FFFFFF"/>
              </w:rPr>
              <w:t xml:space="preserve">капитальный – 17 муниципальных библиотек, текущий – 23 библиотеки (в т.ч. в : НБЧР и ЧРСБ). </w:t>
            </w:r>
          </w:p>
          <w:p w:rsidR="007E17E1" w:rsidRPr="00EC6BE0" w:rsidRDefault="007E17E1" w:rsidP="003B26BE">
            <w:pPr>
              <w:spacing w:after="0" w:line="240" w:lineRule="auto"/>
              <w:ind w:firstLine="276"/>
              <w:jc w:val="both"/>
              <w:rPr>
                <w:rFonts w:ascii="Times New Roman" w:hAnsi="Times New Roman"/>
                <w:bCs/>
                <w:sz w:val="20"/>
                <w:szCs w:val="20"/>
                <w:shd w:val="clear" w:color="auto" w:fill="FFFFFF"/>
              </w:rPr>
            </w:pPr>
            <w:r w:rsidRPr="00EC6BE0">
              <w:rPr>
                <w:rFonts w:ascii="Times New Roman" w:hAnsi="Times New Roman"/>
                <w:bCs/>
                <w:sz w:val="20"/>
                <w:szCs w:val="20"/>
                <w:shd w:val="clear" w:color="auto" w:fill="FFFFFF"/>
              </w:rPr>
              <w:t>За 2025 год улучшены условия доступности для маломобильных групп населения в 6 библиотеках. Переведены в другие здания и помещения с улучшением условий 14 библиотек, из них: 7 – в новые здания СДК.</w:t>
            </w:r>
          </w:p>
          <w:p w:rsidR="007E17E1" w:rsidRPr="00EC6BE0" w:rsidRDefault="007E17E1" w:rsidP="003B26BE">
            <w:pPr>
              <w:spacing w:after="0" w:line="240" w:lineRule="auto"/>
              <w:ind w:firstLine="276"/>
              <w:jc w:val="both"/>
              <w:rPr>
                <w:rFonts w:ascii="Times New Roman" w:hAnsi="Times New Roman"/>
                <w:bCs/>
                <w:sz w:val="20"/>
                <w:szCs w:val="20"/>
                <w:shd w:val="clear" w:color="auto" w:fill="FFFFFF"/>
              </w:rPr>
            </w:pPr>
            <w:r w:rsidRPr="00EC6BE0">
              <w:rPr>
                <w:rFonts w:ascii="Times New Roman" w:hAnsi="Times New Roman"/>
                <w:bCs/>
                <w:spacing w:val="-4"/>
                <w:sz w:val="20"/>
                <w:szCs w:val="20"/>
                <w:shd w:val="clear" w:color="auto" w:fill="FFFFFF"/>
              </w:rPr>
              <w:t xml:space="preserve">Обновлена библиотечная мебель в 67 библиотеках (65 муниципальных в 19 ЦБС, НБЧР, ЧРДЮБ) на сумму 35,7 млн рублей. </w:t>
            </w:r>
            <w:r w:rsidRPr="00EC6BE0">
              <w:rPr>
                <w:rFonts w:ascii="Times New Roman" w:hAnsi="Times New Roman"/>
                <w:bCs/>
                <w:sz w:val="20"/>
                <w:szCs w:val="20"/>
                <w:shd w:val="clear" w:color="auto" w:fill="FFFFFF"/>
              </w:rPr>
              <w:t>Закуплено оборудование для 59 библиотек (55 муниципальных в 18 ЦБС, 3 государственных) на сумму 84,3 млн рублей. Приобретены компьютеры, ноутбуки, планшеты, мониторы, телевизоры, МФУ, фотоаппараты и пр. В государственные библиотеки поступило: НБЧР – комплекс технологического оборудования, комплект программного обеспечения, точки доступа Wi Fi, графический планшет, наушники; ЧРДЮБ – мультимедийный патриотический комплекс, кукольный театр; ЧРСБ – МФУ, 3 ноутбука, моноблок, фотоаппарат.</w:t>
            </w:r>
          </w:p>
          <w:p w:rsidR="007E17E1" w:rsidRPr="00EC6BE0" w:rsidRDefault="007E17E1" w:rsidP="003B26BE">
            <w:pPr>
              <w:spacing w:after="0" w:line="240" w:lineRule="auto"/>
              <w:ind w:firstLine="276"/>
              <w:jc w:val="both"/>
              <w:rPr>
                <w:rFonts w:ascii="Times New Roman" w:hAnsi="Times New Roman"/>
                <w:bCs/>
                <w:sz w:val="20"/>
                <w:szCs w:val="20"/>
                <w:shd w:val="clear" w:color="auto" w:fill="FFFFFF"/>
              </w:rPr>
            </w:pPr>
            <w:r w:rsidRPr="00EC6BE0">
              <w:rPr>
                <w:rFonts w:ascii="Times New Roman" w:hAnsi="Times New Roman"/>
                <w:bCs/>
                <w:sz w:val="20"/>
                <w:szCs w:val="20"/>
                <w:shd w:val="clear" w:color="auto" w:fill="FFFFFF"/>
              </w:rPr>
              <w:lastRenderedPageBreak/>
              <w:t>За время реализации национальных проектов «Культура» и «Семья» в Чувашской Республике открыто 24 библиотеки нового поколения. В 2025 году модернизированы 4 муниципальные библиотеки: центральная библиотека им. Ю. Гагарина г. Новочебоксарска, детские библиотеки Аликовского и Комсомольского округов, а также детская библиотека им. А. Барто г. Чебоксары (выделенные средства – 39,019 млн рублей, из них: 38,61 млн рублей – субсидия из федерального бюджета; 409,5 тыс. рублей – средства республиканского бюджета Чувашской Республики, в том числе средства муниципалитетов – 19,5 тыс. рублей).</w:t>
            </w:r>
          </w:p>
          <w:p w:rsidR="007E17E1" w:rsidRPr="00EC6BE0" w:rsidRDefault="007E17E1" w:rsidP="003B26BE">
            <w:pPr>
              <w:spacing w:after="0" w:line="240" w:lineRule="auto"/>
              <w:ind w:firstLine="276"/>
              <w:jc w:val="both"/>
              <w:rPr>
                <w:rFonts w:ascii="Times New Roman" w:hAnsi="Times New Roman"/>
                <w:bCs/>
                <w:sz w:val="20"/>
                <w:szCs w:val="20"/>
                <w:shd w:val="clear" w:color="auto" w:fill="FFFFFF"/>
              </w:rPr>
            </w:pPr>
            <w:r w:rsidRPr="00EC6BE0">
              <w:rPr>
                <w:rFonts w:ascii="Times New Roman" w:hAnsi="Times New Roman"/>
                <w:bCs/>
                <w:sz w:val="20"/>
                <w:szCs w:val="20"/>
                <w:shd w:val="clear" w:color="auto" w:fill="FFFFFF"/>
              </w:rPr>
              <w:t>С 2024 года 16 муниципальных библиотек модернизированы благодаря субсидии из республиканского бюджета Чувашской Республики в рамках государственной программы Чувашской Республики «Развитие культуры». В 2025 году создано 8 модельных муниципальных библиотек. Всего в республике функционируют 40 модельных муниципальных библиотек.</w:t>
            </w:r>
          </w:p>
          <w:p w:rsidR="007E17E1" w:rsidRPr="00EC6BE0" w:rsidRDefault="007E17E1"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Целевые показатели (индикаторы) КПМ достигнуты.</w:t>
            </w:r>
          </w:p>
        </w:tc>
      </w:tr>
      <w:tr w:rsidR="005B4985" w:rsidRPr="00EC6BE0" w:rsidTr="003B26BE">
        <w:tc>
          <w:tcPr>
            <w:tcW w:w="143" w:type="pct"/>
            <w:gridSpan w:val="2"/>
            <w:tcBorders>
              <w:left w:val="none" w:sz="4" w:space="0" w:color="000000"/>
            </w:tcBorders>
          </w:tcPr>
          <w:p w:rsidR="005B4985" w:rsidRPr="00EC6BE0" w:rsidRDefault="005B498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1013" w:type="pct"/>
            <w:gridSpan w:val="4"/>
          </w:tcPr>
          <w:p w:rsidR="005B4985" w:rsidRPr="00EC6BE0" w:rsidRDefault="005B4985" w:rsidP="003B26BE">
            <w:pPr>
              <w:spacing w:after="0" w:line="240" w:lineRule="auto"/>
              <w:rPr>
                <w:rFonts w:ascii="Times New Roman" w:hAnsi="Times New Roman"/>
                <w:color w:val="000000" w:themeColor="text1"/>
                <w:sz w:val="20"/>
                <w:szCs w:val="20"/>
              </w:rPr>
            </w:pPr>
            <w:r w:rsidRPr="00EC6BE0">
              <w:rPr>
                <w:rFonts w:ascii="Times New Roman" w:hAnsi="Times New Roman"/>
                <w:color w:val="000000" w:themeColor="text1"/>
                <w:sz w:val="20"/>
                <w:szCs w:val="20"/>
              </w:rPr>
              <w:t>Комплекс процессных мероприятий «Поддержка и развитие чтения в Чувашской Республике»</w:t>
            </w:r>
          </w:p>
        </w:tc>
        <w:tc>
          <w:tcPr>
            <w:tcW w:w="625" w:type="pct"/>
          </w:tcPr>
          <w:p w:rsidR="005B4985" w:rsidRPr="00EC6BE0" w:rsidRDefault="005B4985" w:rsidP="003B26BE">
            <w:pPr>
              <w:spacing w:after="0" w:line="240" w:lineRule="auto"/>
              <w:ind w:firstLine="425"/>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выполнено</w:t>
            </w:r>
          </w:p>
          <w:p w:rsidR="005B4985" w:rsidRPr="00EC6BE0" w:rsidRDefault="005B4985" w:rsidP="003B26BE">
            <w:pPr>
              <w:spacing w:after="0" w:line="240" w:lineRule="auto"/>
              <w:jc w:val="center"/>
              <w:rPr>
                <w:rFonts w:ascii="Times New Roman" w:hAnsi="Times New Roman"/>
                <w:color w:val="FF0000"/>
                <w:sz w:val="20"/>
                <w:szCs w:val="20"/>
              </w:rPr>
            </w:pPr>
          </w:p>
        </w:tc>
        <w:tc>
          <w:tcPr>
            <w:tcW w:w="3219" w:type="pct"/>
            <w:tcBorders>
              <w:right w:val="none" w:sz="4" w:space="0" w:color="000000"/>
            </w:tcBorders>
          </w:tcPr>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По государственному заказу в 2025 году выпущено 41 название книг тиражом 43,7 тыс. экз., из них на чувашском языке – 36 названия тиражом 37,2 тыс. экз. Выпущено детской литературы 29 названий книг, художественной – 8, научно-популярной – 4.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По тематическому плану издания социально значимой литературы изданы книги:</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 Степанов В.В. Ăннă та ăнман кун (Удачный неудачный день).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2. Кузьмин В.П. Çăлкуç (Родник).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3. Коллектив. Аслă Çěнтерӳ мăнаçлăхě (Величие Победы).</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4. Николай Ижендей (Петров Н.П.). Чи лайăх салам. Самый лучший привет.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5. Гордеева С.Д. Вместе делаем зарядку! Зарядкăна тухар пěрле!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6. Афанасьев А.А. Юманлăх çулçă тăкмарě (Дубы не сбросили листья).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7. Андреев О.В., Широкова М.А. День Победы приближали как могли. Чувашия в годы Великой Отечественной войны.</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8. Николаева Е.Н. Сирень сенкерě (Цвет сирени).</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9. Константинов В.Н. Ют çын ачи (Чужой ребенок).</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10. Коллектив. Чăваш çыравçисем – фронтра. Чувашские писатели – на фронте. Книга 2.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11. Павлов С.Л. Тертпе термен (Жить и верить).</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12. Олег Прокопьев. Чăвашăм, пурăн! (Живи, чуваш мой!)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13. Матвеева Г.А. Тилěпе Улатакка. Лиса и Дятел.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14. Енейкина Г.Л. Вуникě уйăх. Двенадцать месяцев.</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15. Сарби Р.В. Саплăклă шăлавар. Штанишки в заплатках.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16. Мордяков Н.Г. Юр çийěн кăвар (Угли на снегу).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17. Левтина Марье (Нестерова А.Н.). Три солнышка. Виçě хěвел.</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18. Шпаннагель А.Л. Сказ без прикрас.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19. Прокопьев-Чураль И.А. Пирěн тăрăхри пулăсем. Рыбы наших водоёмов.</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20. Воробьева Р.В. Çутă ěмěтсем. Светлые мечты.</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lastRenderedPageBreak/>
              <w:t>21. Агаков Н.М. Хěвел ăшшиллĕ туйăм (Тепло любви).</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22. Кручинина А.П. Если дорог тебе твой дом.</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23. Коллектив. Пурлак кукаçи пуянлăхě (Богатство деда-бурлака).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24. Геннадий Челпир (Тимофеев Г.В.). Артей.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25. Ларионов Н.Н. Акуш.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26. Нина Артемьева (Мокина Нина Николаевна). Ěмěрхи кěвě (Вечная музыка).</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27. Ангелина Павловская. Çутă ěмěт çунатлă (Светлая мечта крылата).</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28. Коллектив. Çěнтерӳрен Çěнтерěве. От Победы к Победе.</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29. Прокопьева Р.П. Пěчěкки (Малыш).</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30. Иванов Д. Ю. Древние чувашские легенды.</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31. Тимěр Алюш Вали (Кириллова В.А.) Нарпике ăраскалě (Доля Нарпиге).</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32. Енькка Елена (Михайлова Е.В.). В мире чувашского костюма. Чăваш тумěн тěнчинче.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33. Рубцова О.П. Телейлě билет (Счастливый билет).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34. Сăкăт Ванькки (Ефимов И.П.). Кукаç туйě (Как женился мой дед).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35. Коллектив. Эсě манăн тус пулсан…(Если ты мой настоящий друг.).</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36. Тилě юмахěсем. Сказки про лису. Чувашские народные сказки.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37. Коллектив. Юрататăп аттене (Папа, я тебя люблю).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38. Трифонова И.Ф. Письмо Олеси. Олеся панă çыру.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39. Трифонова З.А. Чебоксары – столица Чувашии. Шупашкар – Чăваш Енěн тěп хули.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В книжных сериях в 2025 году изданы восьмой том Собрания сочинений Я.Г. Ухсая и книга-альбом «Глаза моей России. Художник Николай Карачарсков» в книжной серии «Выдающиеся люди Чувашии».</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Проведен конкурс на присуждение денежного поощрения для авторов рукописей книг для детей и юношества на чувашском языке. В 2025 году в нем участвовало 15 работ 12 авторов. Победителями конкурса были признаны:</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в номинации «Произведение для детей дошкольного и младшего школьного возраста» – рукопись книги «Пӗчӗк Кулян пысăк тӗллевӗсем» А.М. Тумалановой;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в номинации «Произведение для детей среднего школьного возраста» – рукопись книги «Ылтăн çулçă» (Листочек золотой) С.Л. Павлова; </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в номинации «Произведение для детей старшего школьного возраста» – рукопись книги «Таврăнсамччӗ каялла» (Я буду ждать тебя...) О.Л. Федоровой (Ольги Васильевой).</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Рукописи, победившие в конкурсе, вошли в тематический план издания социально значимой литературы и будут изданы в 2026 году.</w:t>
            </w:r>
          </w:p>
          <w:p w:rsidR="005B4985" w:rsidRPr="00EC6BE0" w:rsidRDefault="005B4985"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Выполнение показателей:</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«Количество книг, изданных по государственному заказу, на 1000 человек, экз.» при плане на 2025 год 36 экз. достигнуто значение показателя (индикатора) 37,7 экз.;</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«Количество наименований социально значимой литературы, изданной в рамках реализации государственного заказа, на чувашском языке, ед.» при плане на 2025 год 32 ед. достигнуто значение </w:t>
            </w:r>
            <w:r w:rsidRPr="00EC6BE0">
              <w:rPr>
                <w:rFonts w:ascii="Times New Roman" w:hAnsi="Times New Roman"/>
                <w:sz w:val="20"/>
                <w:szCs w:val="20"/>
              </w:rPr>
              <w:lastRenderedPageBreak/>
              <w:t>показателя (индикатора) 36 ед.</w:t>
            </w:r>
          </w:p>
          <w:p w:rsidR="005B4985" w:rsidRPr="00EC6BE0" w:rsidRDefault="005B4985" w:rsidP="003B26BE">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 «Количество публикаций, направленных на популяризацию чтения, в средствах массовой информации, получающих государственную поддержку из республиканского бюджета Чувашской Республики, ед.» при плане на 2025 год 440 ед. достигнуто значение показателя (индикатора) 1466 ед.</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В 2025 году в целях привлечения к чтению общедоступными библиотеками проведено 16,7 тыс. мероприятий, участниками которых стали 327,6 тыс. чел.: в возрасте до 14 лет – 196 тыс. чел., в возрасте от 15 до 30 лет – 45,8 тыс. чел. Популяризации чтения и вовлечению широкой аудитории способствовало активное использование интерактивных форматов: литературные квесты, фестивали читающих семей, медленные чтения, квизы, онлайн-конкурсы, виртуальные путешествия, литературные диспуты, поэтические вечера, театрализованные постановки, открытые микрофоны, устные журналы, викторины, в том числе посвященные юбилеям писателей: 280-летию Д. Фонвизина, 230-летию А.С. Грибоедова, 210-летию П. Ершова, 205-летию А. Фета,165-летию со дня рождения А. Чехова, 155-летию А. Куприна, 155-летию И. Бунина, 145-летию А. Грина, 130-летию С.А. Есенина,120-летию Л. Кассиля, М. Шолохова, 115-летию А. Твардовского, 110-летие К.М. Симонова и др.</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 В каждой централизованной библиотечной системе действовали программы летнего чтения. Более 400 библиотек республики зарегистрировались в качестве организаторов мероприятий Недели детской книги и под единым фирменным стилем провели для читателей встречи с писателями, праздники читательских удовольствий, обзоры книжных новинок, литературные путешествия, театрализованные представления, мастер-классы и другие активности, направленные на популяризацию литературы для детей. Состоялось около 1,1 тыс. мероприятий с охватом участников 19,1 тыс. человек.</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Особое внимание в отчетном году было уделено мероприятиям, приуроченным к Году защитника Отечества и 80-летию Победы в Великой Отечественной войне. Проведено свыше 2,5 тыс. событий (68 тыс. участников). Национальная библиотека Чувашской Республики выступила координатором и организатором ключевых событий, организовав вебинар для специалистов «Память в книгах, кадрах и цифрах: ресурсы библиотек к 80-летию Победы»; круглые столы «Есть ли возраст у патриотизма?» и «Война и мелодии: Великая Отечественная война в творчестве чувашских композиторов»; республиканский конкурс стихов «Простые строки о войне». Значительный общественный резонанс получили выставочный проект «Написано войной и о войне» и «Нарративная экспедиция "Дорогами героев"», которые посетили 5,7 тыс. человек. Активную работу на местах провели муниципальные библиотеки, организовав масштабные сетевые и локальные акции, в числе которых: сетевой онлайн-конкурс буктрейлеров «Книги войны и Победы» (Аликовский м.о.); марафон чтения «А я читаю книги о войне» (Чебоксарский м.о.); конкурс чтецов «Великое слово – Победа» (Янтиковский м.о.); цикл встреч «И только книга оживит события военных лет» (Ибресинский м.о.); поэтический фестиваль «Сквозь года звенит Победа» (Алатырский м.о.); читательская конференция по книге Б.Л. Васильева «А зори здесь тихие…» (г. Канаш) и др. </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Национальной библиотекой Чувашской Республики за год проведено 180 мероприятий по продвижению книги и чтения с участием 14,5 тыс. человек. Успешно реализованы просветительские проекты, направленные на популяризацию чтения и укрепление культурных связей: «Объединяющая сила русского </w:t>
            </w:r>
            <w:r w:rsidRPr="00EC6BE0">
              <w:rPr>
                <w:rFonts w:ascii="Times New Roman" w:hAnsi="Times New Roman"/>
                <w:sz w:val="20"/>
                <w:szCs w:val="20"/>
                <w:shd w:val="clear" w:color="auto" w:fill="FFFFFF"/>
              </w:rPr>
              <w:lastRenderedPageBreak/>
              <w:t>слова», «Через книгу – к согласию народов», «День славянской письменности и культуры в Чувашии». Вместе с профессиональными сообществами организованы конкурсы федерального масштаба, которые привлекли сотни участников из регионов России: Всероссийский конкурс чтецов художественных произведений на чувашском языке «Аслӑ Ҫӗнтерушĕн!» («Ради Великой Победы!») совместно с Союзом театральных деятелей Чувашской Республики и Ассоциацией учителей чувашского языка и литературы; X Всероссийский литературный и художественный фестиваль-конкурс «Во славу Отечества!» совместно с региональным отделением Российского союза писателей; Всероссийский конкурс стилизаций «Всю душу выплесну в слова» к 130-летию со дня рождения С. Есенина. Значительный интерес читателей вызвали тематические выставочные проекты: выставка-эксперимент «Доктор Чехов» (к 165-летию А.П. Чехова) и выставка «Дом: детство, общество, мир» (образ дома в творчестве С. Есенина, М. Шолохова, А. Твардовского, Ю. Трифонова, И. Бродского). Общая посещаемость выставок превысила 5,3 тыс. человек. Важным направлением работы стали презентации новых книг: всего состоялось более 50 презентаций с участием 1,4 тыс. гостей. Получила дальнейшее развитие программа развития навыков самообразовательного чтения «Движение для достижения». Она включает базовый и продвинутый уровни чтения русской и зарубежной художественной литературы. Для каждого уровня составлены списки литературы по разным темам и жанрам, помогающие участникам программы найти свою читательскую нишу, сформировать хороший литературный вкус и вырасти в эстетическом и нравственном плане. В программе приняли участие 84 читателя.</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Централизованные библиотечные системы вели деятельность по 109 программам, реализовали 204 проекта. Наиболее востребованными стали мероприятия в рамках программ: «Читаем классику вместе», для подростков «Чтение в удовольствие» (Алатырский м.о.), «Через книгу к добру и свету» (Вурнарский м.о.), «К книге и чтению – через досуг и общение» (Мариинско-Посадский м.о.), «Читающий островок» (Моргаушский м.о.), «Подарите детям чтения доброго» (г. Новочебоксарск), «Мастерская творческого чтения» (Порецкий м.о.), «Шемурша читает многонациональную литературу» (Шемуршинский м.о.), «Детское чтение для сердца и ума» (Чебоксарский м.о.) и др.</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Чувашской республиканской специальной библиотекой им. Л.Н. Толстого проведено 22 мероприятия в рамках комплекса процессных мероприятий «Поддержка и развитие чтения в Чувашской Республике». Общее количество участников составило 1223 человека, в том числе читатели с ограниченными возможностями здоровья. Реализованные мероприятия были направлены на популяризацию книги и чтения, развитие детского и семейного чтения, духовно-нравственное и патриотическое воспитание, продвижение национальной литературы, а также обеспечение доступности информации для людей с нарушениями зрения. В целях поддержки института семьи, укрепления детско-родительских отношений и формирования культуры чтения библиотекой реализован республиканский семейный читательский онлайн-марафон «Семейные страницы», в котором приняли участие 36 семей из различных муниципальных округов Чувашской Республики, общий охват составил 108 человек.</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Целевые показатели (индикаторы) КПМ достигнуты.</w:t>
            </w:r>
          </w:p>
          <w:p w:rsidR="005B4985" w:rsidRPr="00EC6BE0" w:rsidRDefault="005B4985" w:rsidP="003B26BE">
            <w:pPr>
              <w:spacing w:after="0" w:line="240" w:lineRule="auto"/>
              <w:jc w:val="both"/>
              <w:rPr>
                <w:rFonts w:ascii="Times New Roman" w:hAnsi="Times New Roman"/>
                <w:color w:val="FF0000"/>
                <w:sz w:val="20"/>
                <w:szCs w:val="20"/>
              </w:rPr>
            </w:pPr>
          </w:p>
        </w:tc>
      </w:tr>
      <w:tr w:rsidR="005B4985" w:rsidRPr="00EC6BE0" w:rsidTr="003B26BE">
        <w:tc>
          <w:tcPr>
            <w:tcW w:w="143" w:type="pct"/>
            <w:gridSpan w:val="2"/>
            <w:tcBorders>
              <w:left w:val="none" w:sz="4" w:space="0" w:color="000000"/>
            </w:tcBorders>
          </w:tcPr>
          <w:p w:rsidR="005B4985" w:rsidRPr="00EC6BE0" w:rsidRDefault="005B498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9</w:t>
            </w:r>
          </w:p>
        </w:tc>
        <w:tc>
          <w:tcPr>
            <w:tcW w:w="1013" w:type="pct"/>
            <w:gridSpan w:val="4"/>
          </w:tcPr>
          <w:p w:rsidR="005B4985" w:rsidRPr="00EC6BE0" w:rsidRDefault="005B4985" w:rsidP="003B26BE">
            <w:pPr>
              <w:spacing w:after="0" w:line="240" w:lineRule="auto"/>
              <w:rPr>
                <w:rFonts w:ascii="Times New Roman" w:hAnsi="Times New Roman"/>
                <w:color w:val="000000" w:themeColor="text1"/>
                <w:sz w:val="20"/>
                <w:szCs w:val="20"/>
              </w:rPr>
            </w:pPr>
            <w:r w:rsidRPr="00EC6BE0">
              <w:rPr>
                <w:rFonts w:ascii="Times New Roman" w:hAnsi="Times New Roman"/>
                <w:color w:val="000000" w:themeColor="text1"/>
                <w:sz w:val="20"/>
                <w:szCs w:val="20"/>
              </w:rPr>
              <w:t>Комплекс процессных мероприятий «Обеспечение реализации государственной программы Чувашской Республики «Развитие культуры»</w:t>
            </w:r>
          </w:p>
          <w:p w:rsidR="005B4985" w:rsidRPr="00EC6BE0" w:rsidRDefault="005B4985" w:rsidP="003B26BE">
            <w:pPr>
              <w:spacing w:after="0" w:line="240" w:lineRule="auto"/>
              <w:rPr>
                <w:rFonts w:ascii="Times New Roman" w:hAnsi="Times New Roman"/>
                <w:color w:val="000000" w:themeColor="text1"/>
                <w:sz w:val="20"/>
                <w:szCs w:val="20"/>
              </w:rPr>
            </w:pPr>
          </w:p>
          <w:p w:rsidR="005B4985" w:rsidRPr="00EC6BE0" w:rsidRDefault="005B4985" w:rsidP="003B26BE">
            <w:pPr>
              <w:spacing w:after="0" w:line="240" w:lineRule="auto"/>
              <w:rPr>
                <w:rFonts w:ascii="Times New Roman" w:hAnsi="Times New Roman"/>
                <w:color w:val="000000" w:themeColor="text1"/>
                <w:sz w:val="20"/>
                <w:szCs w:val="20"/>
              </w:rPr>
            </w:pPr>
          </w:p>
          <w:p w:rsidR="005B4985" w:rsidRPr="00EC6BE0" w:rsidRDefault="005B4985" w:rsidP="003B26BE">
            <w:pPr>
              <w:spacing w:after="0" w:line="240" w:lineRule="auto"/>
              <w:rPr>
                <w:rFonts w:ascii="Times New Roman" w:hAnsi="Times New Roman"/>
                <w:color w:val="000000" w:themeColor="text1"/>
                <w:sz w:val="20"/>
                <w:szCs w:val="20"/>
              </w:rPr>
            </w:pPr>
          </w:p>
          <w:p w:rsidR="005B4985" w:rsidRPr="00EC6BE0" w:rsidRDefault="005B4985" w:rsidP="003B26BE">
            <w:pPr>
              <w:spacing w:after="0" w:line="240" w:lineRule="auto"/>
              <w:rPr>
                <w:rFonts w:ascii="Times New Roman" w:hAnsi="Times New Roman"/>
                <w:color w:val="000000" w:themeColor="text1"/>
                <w:sz w:val="20"/>
                <w:szCs w:val="20"/>
              </w:rPr>
            </w:pPr>
          </w:p>
        </w:tc>
        <w:tc>
          <w:tcPr>
            <w:tcW w:w="625" w:type="pct"/>
          </w:tcPr>
          <w:p w:rsidR="005B4985" w:rsidRPr="00EC6BE0" w:rsidRDefault="005B4985" w:rsidP="003B26BE">
            <w:pPr>
              <w:spacing w:after="0" w:line="240" w:lineRule="auto"/>
              <w:jc w:val="center"/>
              <w:rPr>
                <w:rFonts w:ascii="Times New Roman" w:hAnsi="Times New Roman"/>
                <w:color w:val="000000" w:themeColor="text1"/>
                <w:sz w:val="20"/>
                <w:szCs w:val="20"/>
              </w:rPr>
            </w:pPr>
            <w:r w:rsidRPr="00EC6BE0">
              <w:rPr>
                <w:rFonts w:ascii="Times New Roman" w:hAnsi="Times New Roman"/>
                <w:color w:val="000000" w:themeColor="text1"/>
                <w:sz w:val="20"/>
                <w:szCs w:val="20"/>
              </w:rPr>
              <w:t>выполнено</w:t>
            </w:r>
          </w:p>
        </w:tc>
        <w:tc>
          <w:tcPr>
            <w:tcW w:w="3219" w:type="pct"/>
            <w:tcBorders>
              <w:right w:val="none" w:sz="4" w:space="0" w:color="000000"/>
            </w:tcBorders>
          </w:tcPr>
          <w:p w:rsidR="005B4985" w:rsidRPr="00EC6BE0" w:rsidRDefault="005B4985" w:rsidP="003B26BE">
            <w:pPr>
              <w:spacing w:after="0" w:line="240" w:lineRule="auto"/>
              <w:jc w:val="both"/>
              <w:rPr>
                <w:rFonts w:ascii="Times New Roman" w:eastAsia="Times New Roman" w:hAnsi="Times New Roman"/>
                <w:color w:val="000000" w:themeColor="text1"/>
                <w:sz w:val="20"/>
                <w:szCs w:val="20"/>
              </w:rPr>
            </w:pPr>
            <w:r w:rsidRPr="00EC6BE0">
              <w:rPr>
                <w:rFonts w:ascii="Times New Roman" w:hAnsi="Times New Roman"/>
                <w:color w:val="000000" w:themeColor="text1"/>
                <w:sz w:val="20"/>
                <w:szCs w:val="20"/>
              </w:rPr>
              <w:t xml:space="preserve">На </w:t>
            </w:r>
            <w:r w:rsidRPr="00EC6BE0">
              <w:rPr>
                <w:rFonts w:ascii="Times New Roman" w:eastAsia="Times New Roman" w:hAnsi="Times New Roman"/>
                <w:color w:val="000000" w:themeColor="text1"/>
                <w:sz w:val="20"/>
                <w:szCs w:val="20"/>
              </w:rPr>
              <w:t xml:space="preserve"> функционирование БУ «Центр финансового и хозяйственного обеспечения» Минкультуры Чувашии в 2024 году выделено 112998,9 тыс. рублей. Средства освоены. Функции учреждением выполнены.</w:t>
            </w:r>
          </w:p>
          <w:p w:rsidR="005B4985" w:rsidRPr="00EC6BE0" w:rsidRDefault="005B4985"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Целевые показатели (индикаторы) КПМ достигнуты.</w:t>
            </w:r>
          </w:p>
          <w:p w:rsidR="005B4985" w:rsidRPr="00EC6BE0" w:rsidRDefault="005B4985" w:rsidP="003B26BE">
            <w:pPr>
              <w:spacing w:after="0" w:line="240" w:lineRule="auto"/>
              <w:jc w:val="both"/>
              <w:rPr>
                <w:rFonts w:ascii="Times New Roman" w:hAnsi="Times New Roman"/>
                <w:color w:val="000000" w:themeColor="text1"/>
                <w:sz w:val="20"/>
                <w:szCs w:val="20"/>
              </w:rPr>
            </w:pPr>
          </w:p>
        </w:tc>
      </w:tr>
      <w:tr w:rsidR="005B4985" w:rsidRPr="00EC6BE0" w:rsidTr="003B26BE">
        <w:tc>
          <w:tcPr>
            <w:tcW w:w="143" w:type="pct"/>
            <w:gridSpan w:val="2"/>
            <w:tcBorders>
              <w:left w:val="none" w:sz="4" w:space="0" w:color="000000"/>
            </w:tcBorders>
          </w:tcPr>
          <w:p w:rsidR="005B4985" w:rsidRPr="00EC6BE0" w:rsidRDefault="005B4985"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r w:rsidR="003B26BE" w:rsidRPr="00EC6BE0">
              <w:rPr>
                <w:rFonts w:ascii="Times New Roman" w:eastAsia="Times New Roman" w:hAnsi="Times New Roman"/>
                <w:sz w:val="20"/>
                <w:szCs w:val="20"/>
              </w:rPr>
              <w:t>0</w:t>
            </w:r>
          </w:p>
        </w:tc>
        <w:tc>
          <w:tcPr>
            <w:tcW w:w="1013" w:type="pct"/>
            <w:gridSpan w:val="4"/>
          </w:tcPr>
          <w:p w:rsidR="005B4985" w:rsidRPr="00EC6BE0" w:rsidRDefault="005B4985" w:rsidP="003B26BE">
            <w:pPr>
              <w:pStyle w:val="ConsPlusNormal"/>
              <w:rPr>
                <w:color w:val="000000" w:themeColor="text1"/>
                <w:sz w:val="20"/>
                <w:szCs w:val="20"/>
              </w:rPr>
            </w:pPr>
            <w:r w:rsidRPr="00EC6BE0">
              <w:rPr>
                <w:color w:val="000000" w:themeColor="text1"/>
                <w:sz w:val="20"/>
                <w:szCs w:val="20"/>
              </w:rPr>
              <w:t>Региональный проект «Создание системы поддержки развития креативного сектора («Придумано в России»)</w:t>
            </w:r>
          </w:p>
        </w:tc>
        <w:tc>
          <w:tcPr>
            <w:tcW w:w="625" w:type="pct"/>
          </w:tcPr>
          <w:p w:rsidR="005B4985" w:rsidRPr="00EC6BE0" w:rsidRDefault="005B4985"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p w:rsidR="005B4985" w:rsidRPr="00EC6BE0" w:rsidRDefault="005B4985" w:rsidP="003B26BE">
            <w:pPr>
              <w:spacing w:after="0" w:line="240" w:lineRule="auto"/>
              <w:jc w:val="center"/>
              <w:rPr>
                <w:rFonts w:ascii="Times New Roman" w:hAnsi="Times New Roman"/>
                <w:color w:val="000000" w:themeColor="text1"/>
                <w:sz w:val="20"/>
                <w:szCs w:val="20"/>
              </w:rPr>
            </w:pPr>
          </w:p>
        </w:tc>
        <w:tc>
          <w:tcPr>
            <w:tcW w:w="3219" w:type="pct"/>
            <w:tcBorders>
              <w:right w:val="none" w:sz="4" w:space="0" w:color="000000"/>
            </w:tcBorders>
          </w:tcPr>
          <w:p w:rsidR="005B4985" w:rsidRPr="00EC6BE0" w:rsidRDefault="005B4985" w:rsidP="003B26BE">
            <w:pPr>
              <w:spacing w:after="0" w:line="240" w:lineRule="auto"/>
              <w:ind w:firstLine="363"/>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В 2023 году на базе Чувашского государственного института культуры и искусств начала функционировать Школа креативных индустрий. 120 детей от 12 до 17 лет обучаются в студиях звукорежиссуры, электронной музыки, анимации, дизайна, фото- и видеопроизводства, интерактивных цифровых технологий.</w:t>
            </w:r>
          </w:p>
          <w:p w:rsidR="005B4985" w:rsidRPr="00EC6BE0" w:rsidRDefault="005B4985" w:rsidP="003B26BE">
            <w:pPr>
              <w:spacing w:after="0" w:line="240" w:lineRule="auto"/>
              <w:ind w:firstLine="276"/>
              <w:jc w:val="both"/>
              <w:rPr>
                <w:rFonts w:ascii="Times New Roman" w:hAnsi="Times New Roman"/>
                <w:color w:val="000000" w:themeColor="text1"/>
                <w:sz w:val="20"/>
                <w:szCs w:val="20"/>
                <w:shd w:val="clear" w:color="auto" w:fill="FFFFFF"/>
              </w:rPr>
            </w:pPr>
            <w:r w:rsidRPr="00EC6BE0">
              <w:rPr>
                <w:rFonts w:ascii="Times New Roman" w:hAnsi="Times New Roman"/>
                <w:color w:val="000000" w:themeColor="text1"/>
                <w:sz w:val="20"/>
                <w:szCs w:val="20"/>
                <w:shd w:val="clear" w:color="auto" w:fill="FFFFFF"/>
              </w:rPr>
              <w:t>На базе Национальной библиотеки Чувашской Республики в 2025 году открылась вторая в республике Школа креативных индустрий. В трех творческих студиях 60 учащихся 5-11 классов осваивают фото- и видеопроизводство, анимацию, 3D-графику и дизайн. Программа обучения рассчитана на два года, с ежегодным набором не менее 60 человек. Школа креативных индустрий направлена на развитие творческого потенциала молодежи и подготовку будущих специалистов.</w:t>
            </w:r>
          </w:p>
          <w:p w:rsidR="005B4985" w:rsidRPr="00EC6BE0" w:rsidRDefault="005B4985" w:rsidP="003B26BE">
            <w:pPr>
              <w:spacing w:after="0" w:line="240" w:lineRule="auto"/>
              <w:ind w:firstLine="276"/>
              <w:jc w:val="both"/>
              <w:rPr>
                <w:rFonts w:ascii="Times New Roman" w:hAnsi="Times New Roman"/>
                <w:color w:val="000000" w:themeColor="text1"/>
                <w:sz w:val="20"/>
                <w:szCs w:val="20"/>
                <w:shd w:val="clear" w:color="auto" w:fill="FFFFFF"/>
              </w:rPr>
            </w:pPr>
            <w:r w:rsidRPr="00EC6BE0">
              <w:rPr>
                <w:rFonts w:ascii="Times New Roman" w:hAnsi="Times New Roman"/>
                <w:color w:val="000000" w:themeColor="text1"/>
                <w:sz w:val="20"/>
                <w:szCs w:val="20"/>
                <w:shd w:val="clear" w:color="auto" w:fill="FFFFFF"/>
              </w:rPr>
              <w:t>Инклюзивной творческой лабораторией (ИТЛ) «Твори с нами!», открытой в Чувашской республиканской специальной библиотеке им. Л.Н. Толстого в рамках федерального проекта «Придумано в России», в 2025 году проведен цикл тренингов и интерактивных занятий по формированию социально необходимых навыков у детей и подростков (ОВЗ и здоровых сверстников) «Территория полезных навыков» и цикл креатив-занятий «Творчество без границ». В рамках цикла «Творчество без границ» проведено 37 занятий, включающих мастер-классы, творческие мастерские, литературные и театрализованные формы работы. Мероприятия приурочены к памятным датам, юбилеям писателей, государственным и международным праздникам. Участниками стали 1612 человек, в том числе 595 человек с инвалидностью и ОВЗ.</w:t>
            </w:r>
          </w:p>
          <w:p w:rsidR="005B4985" w:rsidRPr="00EC6BE0" w:rsidRDefault="005B4985" w:rsidP="003B26BE">
            <w:pPr>
              <w:spacing w:after="0" w:line="240" w:lineRule="auto"/>
              <w:ind w:firstLine="276"/>
              <w:jc w:val="both"/>
              <w:rPr>
                <w:rFonts w:ascii="Times New Roman" w:hAnsi="Times New Roman"/>
                <w:color w:val="000000" w:themeColor="text1"/>
                <w:sz w:val="20"/>
                <w:szCs w:val="20"/>
                <w:shd w:val="clear" w:color="auto" w:fill="FFFFFF"/>
              </w:rPr>
            </w:pPr>
            <w:r w:rsidRPr="00EC6BE0">
              <w:rPr>
                <w:rFonts w:ascii="Times New Roman" w:hAnsi="Times New Roman"/>
                <w:color w:val="000000" w:themeColor="text1"/>
                <w:sz w:val="20"/>
                <w:szCs w:val="20"/>
                <w:shd w:val="clear" w:color="auto" w:fill="FFFFFF"/>
              </w:rPr>
              <w:t>Целевые показатели (индикаторы) КПМ достигнуты.</w:t>
            </w:r>
          </w:p>
          <w:p w:rsidR="005B4985" w:rsidRPr="00EC6BE0" w:rsidRDefault="005B4985" w:rsidP="003B26BE">
            <w:pPr>
              <w:spacing w:after="0" w:line="240" w:lineRule="auto"/>
              <w:jc w:val="both"/>
              <w:rPr>
                <w:rFonts w:ascii="Times New Roman" w:hAnsi="Times New Roman"/>
                <w:color w:val="000000" w:themeColor="text1"/>
                <w:sz w:val="20"/>
                <w:szCs w:val="20"/>
              </w:rPr>
            </w:pPr>
          </w:p>
        </w:tc>
      </w:tr>
      <w:tr w:rsidR="0083535D" w:rsidRPr="00EC6BE0" w:rsidTr="003B26BE">
        <w:tc>
          <w:tcPr>
            <w:tcW w:w="143" w:type="pct"/>
            <w:gridSpan w:val="2"/>
            <w:tcBorders>
              <w:left w:val="none" w:sz="4" w:space="0" w:color="000000"/>
            </w:tcBorders>
          </w:tcPr>
          <w:p w:rsidR="0083535D" w:rsidRPr="00EC6BE0" w:rsidRDefault="0083535D"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r w:rsidR="003B26BE" w:rsidRPr="00EC6BE0">
              <w:rPr>
                <w:rFonts w:ascii="Times New Roman" w:eastAsia="Times New Roman" w:hAnsi="Times New Roman"/>
                <w:sz w:val="20"/>
                <w:szCs w:val="20"/>
              </w:rPr>
              <w:t>1</w:t>
            </w:r>
          </w:p>
        </w:tc>
        <w:tc>
          <w:tcPr>
            <w:tcW w:w="1013" w:type="pct"/>
            <w:gridSpan w:val="4"/>
          </w:tcPr>
          <w:p w:rsidR="0083535D" w:rsidRPr="00EC6BE0" w:rsidRDefault="0083535D" w:rsidP="003B26BE">
            <w:pPr>
              <w:spacing w:after="0" w:line="240" w:lineRule="auto"/>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625" w:type="pct"/>
          </w:tcPr>
          <w:p w:rsidR="0083535D" w:rsidRPr="00EC6BE0" w:rsidRDefault="0083535D"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В 2025 г.  среди просветительских акций наиболее востребованными стали «Летопись сердец», «Культурная суббота. Краеведение», «Посвященная писателям и поэтам юбилярам 2025 года», «Музыка на все времена». Основные формы мероприятий – уроки библиотечно-библиографических знаний, краеведческие гостиные, встречи с чувашскими писателями и поэтами, творческие мастер-классы, комментированные просмотры фильмов, литературные программы по творчеству писателей, серия библиоуроков «Классное внеклассное чтение» и др. В рамках региональной дорожной карты реализовано пять всероссийских акций, организовано свыше 50 отдельных мероприятий различного формата: выставки, </w:t>
            </w:r>
            <w:r w:rsidRPr="00EC6BE0">
              <w:rPr>
                <w:rFonts w:ascii="Times New Roman" w:hAnsi="Times New Roman"/>
                <w:sz w:val="20"/>
                <w:szCs w:val="20"/>
                <w:shd w:val="clear" w:color="auto" w:fill="FFFFFF"/>
              </w:rPr>
              <w:lastRenderedPageBreak/>
              <w:t xml:space="preserve">конкурсы, лекции, гостевые встречи, фестивали и другие события. Участие в мероприятиях приняли практически все муниципальные образования и городские округа региона. </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Проведение проекта «Культура для школьников» в Чувашской Республике в 2025 году характеризуется систематическим, широким и разнообразным характером действий. Разнообразие форм и методов позволяет эффективно решать задачи эстетического воспитания, формировать чувство гражданской принадлежности и патриотизм, сохранять и развивать культурное наследие нашей страны среди молодого поколения. В рамках проекта общедоступными библиотеками республики проведено 20,9 тыс. мероприятий, из которых 14264 предназначены для детей до 14 лет. Количество участников – около 400 тыс. человек.</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Национальной библиотекой Чувашской Республики реализованы: программа «Книжная прививка», (29 мероприятий, 726 участников); лекторий «История книги. От рукописной до электронной» (44 занятия с участием 1132 человек); цикл открытых просветительских лекций по русской литературе и искусству «Интересная классика», который заинтересовал более 400 посетителей; циклу нравственных занятий «Жизнь как пример», направленный на формирование духовно-нравственных ценностей через изучение жизненного пути выдающихся личностей (4 занятия с участием 120 человек).</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Отдельное внимание уделялось мероприятиям, приуроченным к Году защитника Отечества и годовщине Великой Победы, всего проведено более 2,5 тыс. мероприятий, направленных на сохранение исторической памяти, преемственности поколений, укрепление патриотизма с участием 68 тыс. человек. В Год защитника Отечества и 80-летия Победы в Великой Отечественной войне 1941-1945 годов, проведены Марафон чтения «А я читаю книги о войне» (Чебоксарский м.о.), квиз «Мы помним, мы гордимся» (Цивильский м.о.), конкурс чтецов «Великое слово – Победа» (Янтиковский м.о.), литературно-музыкальный час «Война. Победа. Память) (Аликовский м.о.), цикл встреч «И только книга оживит события военных лет» (Ибресинский м.о.), урок мужества «В сердцах мы память храним» (Урмарский м.о.), фотомарафон «Нам дороги эти позабыть нельзя!) (г. Новочебоксарск), поэтический фестиваль «Сквозь года звенит Победа) (Алатырский м.о.), читательская конференция по книге Б.Л. Васильева А зори здесь тихие… (г. Канаш) и др. Сотрудники ЧРДЮБ организовали республиканский конкурс «В книжной памяти мгновения войны», в котором участвовали представители всех муниципалитетов республики. Национальная библиотека Чувашской Республики провела выставку «Написано войной и о войне», игру «По дорогам Великой Победы».</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Чувашская республиканская специальная библиотека имени Л.Н. Толстого стала победителем Конкурса грантов Российской Федерации для поддержки творческих проектов общенационального значения в области культуры и искусства и реализовала проект «Региональная инклюзивная творческая площадка “Победные перезвоны России”». Проект объединил более 50 детей от 7 до 18 лет, включая детей с ОВЗ, из разных муниципальных образований Чувашской Республики. На базе мультстудий, действующих при библиотеках городов Чебоксары, Новочебоксарск, Канаш и села Порецкое, дети осваивали основы мультипликации, изучали ключевые этапы становления российской государственности и знакомились с традицией колокольного звона. В рамках проекта проведены: 5 исторических лекториев; 8 занятий по </w:t>
            </w:r>
            <w:r w:rsidRPr="00EC6BE0">
              <w:rPr>
                <w:rFonts w:ascii="Times New Roman" w:hAnsi="Times New Roman"/>
                <w:sz w:val="20"/>
                <w:szCs w:val="20"/>
                <w:shd w:val="clear" w:color="auto" w:fill="FFFFFF"/>
              </w:rPr>
              <w:lastRenderedPageBreak/>
              <w:t>мультипликационным технологиям;10 мастер-классов по искусству колокольного звона; 3 выезда в мультстудии Чувашской Республики. Кульминацией проекта стал Республиканский фестиваль декоративно-прикладного искусства для людей с ОВЗ «Краски души». Всего состоялось 28 мероприятий с участием 235 человек. 3 декабря 2025 года, в Международный день инвалидов, состоялся IV республиканский фестиваль-конкурс литературно-художественного творчества детей-инвалидов по зрению и их здоровых сверстников «Окрыленные надеждой», посвящённый 80-летию Победы в Великой Отечественной войне (52 ребенка).</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23-24 июня 2025 г. в Чебоксарах состоялись XXХII</w:t>
            </w:r>
            <w:r w:rsidRPr="00EC6BE0">
              <w:rPr>
                <w:rFonts w:ascii="Times New Roman" w:hAnsi="Times New Roman"/>
                <w:sz w:val="20"/>
                <w:szCs w:val="20"/>
                <w:shd w:val="clear" w:color="auto" w:fill="FFFFFF"/>
                <w:lang w:val="en-US"/>
              </w:rPr>
              <w:t>I</w:t>
            </w:r>
            <w:r w:rsidRPr="00EC6BE0">
              <w:rPr>
                <w:rFonts w:ascii="Times New Roman" w:hAnsi="Times New Roman"/>
                <w:sz w:val="20"/>
                <w:szCs w:val="20"/>
                <w:shd w:val="clear" w:color="auto" w:fill="FFFFFF"/>
              </w:rPr>
              <w:t xml:space="preserve"> Всероссийский фестиваль народного творчества «Родники России» и XXIII Всероссийский конкурс народных мастеров декоративно-прикладного искусства «Русь мастеровая. Ремесленный край». </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В XXХII</w:t>
            </w:r>
            <w:r w:rsidRPr="00EC6BE0">
              <w:rPr>
                <w:rFonts w:ascii="Times New Roman" w:hAnsi="Times New Roman"/>
                <w:sz w:val="20"/>
                <w:szCs w:val="20"/>
                <w:shd w:val="clear" w:color="auto" w:fill="FFFFFF"/>
                <w:lang w:val="en-US"/>
              </w:rPr>
              <w:t>I</w:t>
            </w:r>
            <w:r w:rsidRPr="00EC6BE0">
              <w:rPr>
                <w:rFonts w:ascii="Times New Roman" w:hAnsi="Times New Roman"/>
                <w:sz w:val="20"/>
                <w:szCs w:val="20"/>
                <w:shd w:val="clear" w:color="auto" w:fill="FFFFFF"/>
              </w:rPr>
              <w:t xml:space="preserve"> Всероссийском фестивале народного творчества «Родники России» приняли участие творческие коллективы из семи регионов России: заслуженный коллектив народного творчества Российской Федерации, ансамбль современного танца  г. Нижний Новгород,   заслуженный коллектив народного творчества Российской Федерации,   образцовый театр танца «Романтики» г. Тверь, заслуженный коллектив народного творчества Российской Федерации, народный фольклорно-этнографический ансамбль «Марий памаш» Республики Марий Эл, народный ансамбль песни и танца «Тан» Республики Татарстан, народный коллектив самодеятельного творчества Республики Коми ансамбль русской песни «Сударушка», народный фольклорный ансамбль «Тугоко»  Удмуртской Республики, сохраняющие и пропагандирующие традиционную культуру своего региона. Чувашию на «Родниках России» представлял фольклорный ансамбль «Янтал» Чебоксарского музыкального училища им. Ф. Павлова, хореографическим ансамблем «Дети гор» Чувашской региональной организации «Чечено-ингушский культурный центр «Вайнах». 24 июня выступления участников украсили празднества в Ядринском муниципальном округе, Новочебоксарске и на различных площадках столицы Чувашии. Мероприятия посетили больше 6тысяч зрителей.</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В XXIII Всероссийском конкурсе народных мастеров декоративно-прикладного искусства «Русь мастеровая. Ремесленный край» приняли участие 47 мастеров из 19 регионов России: Астраханской, Владимирской, Воронежской, Ивановской, Курганской, Липецкой, Нижегородской, Омская, Пензенской, Самарской областей, Республик Алтай, Башкортостан, Крым, Коми, Марий Эл, Саха (Якутия), Татарстан, Удмуртии, а также из Чувашии. Обладателем гран-при конкурса «Русь мастеровая. Ремесленный край» стала народный мастер – Степанова Роза Витальевна из Чувашской Республики. </w:t>
            </w:r>
          </w:p>
          <w:p w:rsidR="0083535D" w:rsidRPr="00EC6BE0" w:rsidRDefault="0083535D"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lang w:eastAsia="ru-RU"/>
              </w:rPr>
              <w:t>Республиканским центром народного творчества и культурно-досуговыми учреждениями республики ежегодно проводятся смотры, конкурсы, фестивали и иные творческие мероприятия с участием детских и подростковых коллективов самодеятельного народного творчества, клубов и любительских объединений. В отчетном году проведено свыше 24,0 тыс. мероприятий для детей до 14 лет с участием 26,0 тыс. человек, 22,0 тыс. мероприятий для молодежи от 14 до 35 лет с участием 31,0 тыс. чел.</w:t>
            </w:r>
          </w:p>
          <w:p w:rsidR="0083535D" w:rsidRPr="00EC6BE0" w:rsidRDefault="0083535D" w:rsidP="003B26BE">
            <w:pPr>
              <w:spacing w:after="0" w:line="240" w:lineRule="auto"/>
              <w:ind w:firstLine="567"/>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целях поддержки детского и юношеского творчества, выявления и поддержки одаренных детей в 2025 г. проведены республиканский форум «Одаренные дети Чувашии», </w:t>
            </w:r>
            <w:r w:rsidRPr="00EC6BE0">
              <w:rPr>
                <w:rFonts w:ascii="Times New Roman" w:hAnsi="Times New Roman"/>
                <w:sz w:val="20"/>
                <w:szCs w:val="20"/>
              </w:rPr>
              <w:t xml:space="preserve">Всероссийский творческий </w:t>
            </w:r>
            <w:r w:rsidRPr="00EC6BE0">
              <w:rPr>
                <w:rFonts w:ascii="Times New Roman" w:hAnsi="Times New Roman"/>
                <w:sz w:val="20"/>
                <w:szCs w:val="20"/>
              </w:rPr>
              <w:lastRenderedPageBreak/>
              <w:t>конкурс, посвященный основателю Чебоксарского художественного училища Ф.С. Быкову, Всероссийский конкурс по академическому рисунку и живописи «Академический натюрморт», Международный конкурс детского рисунка на приз им. Э.М. Юрьева и другие.</w:t>
            </w:r>
          </w:p>
          <w:p w:rsidR="0083535D" w:rsidRPr="00EC6BE0" w:rsidRDefault="0083535D" w:rsidP="003B26BE">
            <w:pPr>
              <w:spacing w:after="0" w:line="240" w:lineRule="auto"/>
              <w:ind w:firstLine="567"/>
              <w:contextualSpacing/>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соответствии с распоряжением Главы Чувашской Республики от 2 сентября 2024 г. № 449-рг с 22 по 28 мая 2025 г. в Чувашской Республике состоялся </w:t>
            </w:r>
            <w:r w:rsidRPr="00EC6BE0">
              <w:rPr>
                <w:rFonts w:ascii="Times New Roman" w:eastAsia="PT Astra Serif" w:hAnsi="Times New Roman"/>
                <w:color w:val="000000" w:themeColor="text1"/>
                <w:sz w:val="20"/>
                <w:szCs w:val="20"/>
                <w:lang w:val="en-US"/>
              </w:rPr>
              <w:t>XVIII</w:t>
            </w:r>
            <w:r w:rsidRPr="00EC6BE0">
              <w:rPr>
                <w:rFonts w:ascii="Times New Roman" w:eastAsia="PT Astra Serif" w:hAnsi="Times New Roman"/>
                <w:color w:val="000000" w:themeColor="text1"/>
                <w:sz w:val="20"/>
                <w:szCs w:val="20"/>
              </w:rPr>
              <w:t> Чебоксарский международный кинофестиваль.</w:t>
            </w:r>
          </w:p>
          <w:p w:rsidR="0083535D" w:rsidRPr="00EC6BE0" w:rsidRDefault="0083535D"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 рамках открытия зрителям была представлена первая серия «Битва за Москву» документального сериала «Победа» (реж. Дарья Шумакова и Денис Носков).</w:t>
            </w:r>
          </w:p>
          <w:p w:rsidR="0083535D" w:rsidRPr="00EC6BE0" w:rsidRDefault="0083535D"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рамках кинофестиваля состоялось более 90 различных мероприятий и акций на 21 площадке: пресс-конференция, кинопоказы, круглые столы, творческая встреча с народным артистом Российской Федерации С.И. Скрипка. </w:t>
            </w:r>
          </w:p>
          <w:p w:rsidR="0083535D" w:rsidRPr="00EC6BE0" w:rsidRDefault="0083535D"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Всего в мероприятиях приняли участие более 5 тыс. зрителей.</w:t>
            </w:r>
          </w:p>
          <w:p w:rsidR="0083535D" w:rsidRPr="00EC6BE0" w:rsidRDefault="0083535D"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pacing w:val="-4"/>
                <w:sz w:val="20"/>
                <w:szCs w:val="20"/>
              </w:rPr>
              <w:t>За фестивальные дни гости и жители республики посмотрели 40 фильмов, включая сеансы конкурсных и внеконкурсных фильмов.</w:t>
            </w:r>
            <w:r w:rsidRPr="00EC6BE0">
              <w:rPr>
                <w:rFonts w:ascii="Times New Roman" w:eastAsia="PT Astra Serif" w:hAnsi="Times New Roman"/>
                <w:color w:val="000000" w:themeColor="text1"/>
                <w:sz w:val="20"/>
                <w:szCs w:val="20"/>
              </w:rPr>
              <w:t xml:space="preserve"> Всего состоялось 87 киносеансов.</w:t>
            </w:r>
          </w:p>
          <w:p w:rsidR="0083535D" w:rsidRPr="00EC6BE0" w:rsidRDefault="0083535D" w:rsidP="003B26BE">
            <w:pPr>
              <w:spacing w:after="0" w:line="240" w:lineRule="auto"/>
              <w:ind w:firstLine="567"/>
              <w:jc w:val="both"/>
              <w:rPr>
                <w:rFonts w:ascii="Times New Roman" w:eastAsia="PT Astra Serif" w:hAnsi="Times New Roman"/>
                <w:color w:val="000000" w:themeColor="text1"/>
                <w:sz w:val="20"/>
                <w:szCs w:val="20"/>
              </w:rPr>
            </w:pPr>
            <w:r w:rsidRPr="00EC6BE0">
              <w:rPr>
                <w:rFonts w:ascii="Times New Roman" w:eastAsia="PT Astra Serif" w:hAnsi="Times New Roman"/>
                <w:color w:val="000000" w:themeColor="text1"/>
                <w:sz w:val="20"/>
                <w:szCs w:val="20"/>
              </w:rPr>
              <w:t>На кинофестивале одновременно прошли две конкурсные программы: конкурс игровых фильмов и конкурс этнического и регионального кино. На конкурс игровых фильмов было представлено 9 картин, на конкурс этнического и регионального кино – 19 фильмов режиссеров из 10 стран (Россия, Беларусь, Казахстан, Кыргызстан, Таджикистан, Узбекистан, Сербия, Иран, Индия, Бангладеш) и из 14 субъектов России (Республики Чувашия, Татарстан, Саха (Якутия), Карелия, Тыва, Хакасия, Удмуртия, Краснодарский край, Новосибирская, Свердловская, Тверская, Рязанская области, Санкт-Петербург, Москва).</w:t>
            </w:r>
          </w:p>
          <w:p w:rsidR="0083535D" w:rsidRPr="00EC6BE0" w:rsidRDefault="0083535D" w:rsidP="003B26BE">
            <w:pPr>
              <w:spacing w:after="0" w:line="240" w:lineRule="auto"/>
              <w:ind w:firstLine="567"/>
              <w:rPr>
                <w:rFonts w:ascii="Times New Roman" w:hAnsi="Times New Roman"/>
                <w:color w:val="000000" w:themeColor="text1"/>
                <w:sz w:val="20"/>
                <w:szCs w:val="20"/>
              </w:rPr>
            </w:pPr>
            <w:r w:rsidRPr="00EC6BE0">
              <w:rPr>
                <w:rFonts w:ascii="Times New Roman" w:hAnsi="Times New Roman"/>
                <w:color w:val="000000" w:themeColor="text1"/>
                <w:sz w:val="20"/>
                <w:szCs w:val="20"/>
              </w:rPr>
              <w:t>Целевые показатели (индикаторы) КПМ достигнуты</w:t>
            </w:r>
          </w:p>
          <w:p w:rsidR="0083535D" w:rsidRPr="00EC6BE0" w:rsidRDefault="0083535D" w:rsidP="003B26BE">
            <w:pPr>
              <w:spacing w:line="240" w:lineRule="auto"/>
              <w:ind w:firstLine="567"/>
              <w:contextualSpacing/>
              <w:jc w:val="both"/>
              <w:rPr>
                <w:rFonts w:ascii="Times New Roman" w:hAnsi="Times New Roman"/>
                <w:color w:val="FF0000"/>
                <w:sz w:val="20"/>
                <w:szCs w:val="20"/>
              </w:rPr>
            </w:pPr>
          </w:p>
        </w:tc>
      </w:tr>
      <w:tr w:rsidR="00C358BB" w:rsidRPr="00EC6BE0" w:rsidTr="003B26BE">
        <w:tc>
          <w:tcPr>
            <w:tcW w:w="143" w:type="pct"/>
            <w:gridSpan w:val="2"/>
            <w:tcBorders>
              <w:left w:val="none" w:sz="4" w:space="0" w:color="000000"/>
            </w:tcBorders>
          </w:tcPr>
          <w:p w:rsidR="00C358BB" w:rsidRPr="00EC6BE0" w:rsidRDefault="00C358BB"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w:t>
            </w:r>
            <w:r w:rsidR="003B26BE" w:rsidRPr="00EC6BE0">
              <w:rPr>
                <w:rFonts w:ascii="Times New Roman" w:eastAsia="Times New Roman" w:hAnsi="Times New Roman"/>
                <w:sz w:val="20"/>
                <w:szCs w:val="20"/>
              </w:rPr>
              <w:t>2</w:t>
            </w:r>
          </w:p>
        </w:tc>
        <w:tc>
          <w:tcPr>
            <w:tcW w:w="1013" w:type="pct"/>
            <w:gridSpan w:val="4"/>
          </w:tcPr>
          <w:p w:rsidR="00C358BB" w:rsidRPr="00EC6BE0" w:rsidRDefault="00C358BB" w:rsidP="003B26BE">
            <w:pPr>
              <w:spacing w:after="0" w:line="240" w:lineRule="auto"/>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625" w:type="pct"/>
          </w:tcPr>
          <w:p w:rsidR="00C358BB" w:rsidRPr="00EC6BE0" w:rsidRDefault="00C358BB" w:rsidP="003B26BE">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В 2025 г.  среди просветительских акций наиболее востребованными стали «Летопись сердец», «Культурная суббота. Краеведение», «Посвященная писателям и поэтам юбилярам 2025 года», «Музыка на все времена». Основные формы мероприятий – уроки библиотечно-библиографических знаний, краеведческие гостиные, встречи с чувашскими писателями и поэтами, творческие мастер-классы, комментированные просмотры фильмов, литературные программы по творчеству писателей, серия библиоуроков «Классное внеклассное чтение» и др. В рамках региональной дорожной карты реализовано пять всероссийских акций, организовано свыше 50 отдельных мероприятий различного формата: выставки, конкурсы, лекции, гостевые встречи, фестивали и другие события. Участие в мероприятиях приняли практически все муниципальные образования и городские округа региона. </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Проведение проекта «Культура для школьников» в Чувашской Республике в 2025 году характеризуется систематическим, широким и разнообразным характером действий. Разнообразие форм и методов позволяет эффективно решать задачи эстетического воспитания, формировать чувство гражданской принадлежности и патриотизм, сохранять и развивать культурное наследие нашей страны среди молодого поколения. В рамках проекта общедоступными библиотеками республики проведено 20,9 тыс. мероприятий, из которых 14264 предназначены для детей до 14 лет. Количество участников – около 400 </w:t>
            </w:r>
            <w:r w:rsidRPr="00EC6BE0">
              <w:rPr>
                <w:rFonts w:ascii="Times New Roman" w:hAnsi="Times New Roman"/>
                <w:sz w:val="20"/>
                <w:szCs w:val="20"/>
                <w:shd w:val="clear" w:color="auto" w:fill="FFFFFF"/>
              </w:rPr>
              <w:lastRenderedPageBreak/>
              <w:t>тыс. человек.</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Национальной библиотекой Чувашской Республики реализованы: программа «Книжная прививка», (29 мероприятий, 726 участников); лекторий «История книги. От рукописной до электронной» (44 занятия с участием 1132 человек); цикл открытых просветительских лекций по русской литературе и искусству «Интересная классика», который заинтересовал более 400 посетителей; циклу нравственных занятий «Жизнь как пример», направленный на формирование духовно-нравственных ценностей через изучение жизненного пути выдающихся личностей (4 занятия с участием 120 человек).</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Отдельное внимание уделялось мероприятиям, приуроченным к Году защитника Отечества и годовщине Великой Победы, всего проведено более 2,5 тыс. мероприятий, направленных на сохранение исторической памяти, преемственности поколений, укрепление патриотизма с участием 68 тыс. человек. В Год защитника Отечества и 80-летия Победы в Великой Отечественной войне 1941-1945 годов, проведены Марафон чтения «А я читаю книги о войне» (Чебоксарский м.о.), квиз «Мы помним, мы гордимся» (Цивильский м.о.), конкурс чтецов «Великое слово – Победа» (Янтиковский м.о.), литературно-музыкальный час «Война. Победа. Память) (Аликовский м.о.), цикл встреч «И только книга оживит события военных лет» (Ибресинский м.о.), урок мужества «В сердцах мы память храним» (Урмарский м.о.), фотомарафон «Нам дороги эти позабыть нельзя!) (г. Новочебоксарск), поэтический фестиваль «Сквозь года звенит Победа) (Алатырский м.о.), читательская конференция по книге Б.Л. Васильева А зори здесь тихие… (г. Канаш) и др. Сотрудники ЧРДЮБ организовали республиканский конкурс «В книжной памяти мгновения войны», в котором участвовали представители всех муниципалитетов республики. Национальная библиотека Чувашской Республики провела выставку «Написано войной и о войне», игру «По дорогам Великой Победы».</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Чувашская республиканская специальная библиотека имени Л.Н. Толстого стала победителем Конкурса грантов Российской Федерации для поддержки творческих проектов общенационального значения в области культуры и искусства и реализовала проект «Региональная инклюзивная творческая площадка “Победные перезвоны России”». Проект объединил более 50 детей от 7 до 18 лет, включая детей с ОВЗ, из разных муниципальных образований Чувашской Республики. На базе мультстудий, действующих при библиотеках городов Чебоксары, Новочебоксарск, Канаш и села Порецкое, дети осваивали основы мультипликации, изучали ключевые этапы становления российской государственности и знакомились с традицией колокольного звона. В рамках проекта проведены: 5 исторических лекториев; 8 занятий по мультипликационным технологиям;10 мастер-классов по искусству колокольного звона; 3 выезда в мультстудии Чувашской Республики. Кульминацией проекта стал Республиканский фестиваль декоративно-прикладного искусства для людей с ОВЗ «Краски души». Всего состоялось 28 мероприятий с участием 235 человек. 3 декабря 2025 года, в Международный день инвалидов, состоялся IV республиканский фестиваль-конкурс литературно-художественного творчества детей-инвалидов по зрению и их здоровых сверстников «Окрыленные надеждой», посвящённый 80-летию Победы в Великой Отечественной войне (52 ребенка).</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23-24 июня 2025 г. в Чебоксарах состоялись XXХII</w:t>
            </w:r>
            <w:r w:rsidRPr="00EC6BE0">
              <w:rPr>
                <w:rFonts w:ascii="Times New Roman" w:hAnsi="Times New Roman"/>
                <w:sz w:val="20"/>
                <w:szCs w:val="20"/>
                <w:shd w:val="clear" w:color="auto" w:fill="FFFFFF"/>
                <w:lang w:val="en-US"/>
              </w:rPr>
              <w:t>I</w:t>
            </w:r>
            <w:r w:rsidRPr="00EC6BE0">
              <w:rPr>
                <w:rFonts w:ascii="Times New Roman" w:hAnsi="Times New Roman"/>
                <w:sz w:val="20"/>
                <w:szCs w:val="20"/>
                <w:shd w:val="clear" w:color="auto" w:fill="FFFFFF"/>
              </w:rPr>
              <w:t xml:space="preserve"> Всероссийский фестиваль народного творчества </w:t>
            </w:r>
            <w:r w:rsidRPr="00EC6BE0">
              <w:rPr>
                <w:rFonts w:ascii="Times New Roman" w:hAnsi="Times New Roman"/>
                <w:sz w:val="20"/>
                <w:szCs w:val="20"/>
                <w:shd w:val="clear" w:color="auto" w:fill="FFFFFF"/>
              </w:rPr>
              <w:lastRenderedPageBreak/>
              <w:t xml:space="preserve">«Родники России» и XXIII Всероссийский конкурс народных мастеров декоративно-прикладного искусства «Русь мастеровая. Ремесленный край». </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В XXХII</w:t>
            </w:r>
            <w:r w:rsidRPr="00EC6BE0">
              <w:rPr>
                <w:rFonts w:ascii="Times New Roman" w:hAnsi="Times New Roman"/>
                <w:sz w:val="20"/>
                <w:szCs w:val="20"/>
                <w:shd w:val="clear" w:color="auto" w:fill="FFFFFF"/>
                <w:lang w:val="en-US"/>
              </w:rPr>
              <w:t>I</w:t>
            </w:r>
            <w:r w:rsidRPr="00EC6BE0">
              <w:rPr>
                <w:rFonts w:ascii="Times New Roman" w:hAnsi="Times New Roman"/>
                <w:sz w:val="20"/>
                <w:szCs w:val="20"/>
                <w:shd w:val="clear" w:color="auto" w:fill="FFFFFF"/>
              </w:rPr>
              <w:t xml:space="preserve"> Всероссийском фестивале народного творчества «Родники России» приняли участие творческие коллективы из семи регионов России: заслуженный коллектив народного творчества Российской Федерации, ансамбль современного танца  г. Нижний Новгород,   заслуженный коллектив народного творчества Российской Федерации,   образцовый театр танца «Романтики» г. Тверь, заслуженный коллектив народного творчества Российской Федерации, народный фольклорно-этнографический ансамбль «Марий памаш» Республики Марий Эл, народный ансамбль песни и танца «Тан» Республики Татарстан, народный коллектив самодеятельного творчества Республики Коми ансамбль русской песни «Сударушка», народный фольклорный ансамбль «Тугоко»  Удмуртской Республики, сохраняющие и пропагандирующие традиционную культуру своего региона. Чувашию на «Родниках России» представлял фольклорный ансамбль «Янтал» Чебоксарского музыкального училища им. Ф. Павлова, хореографическим ансамблем «Дети гор» Чувашской региональной организации «Чечено-ингушский культурный центр «Вайнах». 24 июня выступления участников украсили празднества в Ядринском муниципальном округе, Новочебоксарске и на различных площадках столицы Чувашии. Мероприятия посетили больше 6тысяч зрителей.</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rPr>
              <w:t xml:space="preserve">В XXIII Всероссийском конкурсе народных мастеров декоративно-прикладного искусства «Русь мастеровая. Ремесленный край» приняли участие 47 мастеров из 19 регионов России: Астраханской, Владимирской, Воронежской, Ивановской, Курганской, Липецкой, Нижегородской, Омская, Пензенской, Самарской областей, Республик Алтай, Башкортостан, Крым, Коми, Марий Эл, Саха (Якутия), Татарстан, Удмуртии, а также из Чувашии. Обладателем гран-при конкурса «Русь мастеровая. Ремесленный край» стала народный мастер – Степанова Роза Витальевна из Чувашской Республики. </w:t>
            </w:r>
          </w:p>
          <w:p w:rsidR="00C358BB" w:rsidRPr="00EC6BE0" w:rsidRDefault="00C358BB" w:rsidP="003B26BE">
            <w:pPr>
              <w:spacing w:after="0" w:line="240" w:lineRule="auto"/>
              <w:ind w:firstLine="276"/>
              <w:jc w:val="both"/>
              <w:rPr>
                <w:rFonts w:ascii="Times New Roman" w:hAnsi="Times New Roman"/>
                <w:sz w:val="20"/>
                <w:szCs w:val="20"/>
                <w:shd w:val="clear" w:color="auto" w:fill="FFFFFF"/>
              </w:rPr>
            </w:pPr>
            <w:r w:rsidRPr="00EC6BE0">
              <w:rPr>
                <w:rFonts w:ascii="Times New Roman" w:hAnsi="Times New Roman"/>
                <w:sz w:val="20"/>
                <w:szCs w:val="20"/>
                <w:shd w:val="clear" w:color="auto" w:fill="FFFFFF"/>
                <w:lang w:eastAsia="ru-RU"/>
              </w:rPr>
              <w:t>Республиканским центром народного творчества и культурно-досуговыми учреждениями республики ежегодно проводятся смотры, конкурсы, фестивали и иные творческие мероприятия с участием детских и подростковых коллективов самодеятельного народного творчества, клубов и любительских объединений. В отчетном году проведено свыше 24,0 тыс. мероприятий для детей до 14 лет с участием 26,0 тыс. человек, 22,0 тыс. мероприятий для молодежи от 14 до 35 лет с участием 31,0 тыс. чел.</w:t>
            </w:r>
          </w:p>
          <w:p w:rsidR="00C358BB" w:rsidRPr="00EC6BE0" w:rsidRDefault="00C358BB" w:rsidP="003B26BE">
            <w:pPr>
              <w:spacing w:after="0" w:line="240" w:lineRule="auto"/>
              <w:ind w:firstLine="567"/>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целях поддержки детского и юношеского творчества, выявления и поддержки одаренных детей в 2025 г. проведены республиканский форум «Одаренные дети Чувашии», </w:t>
            </w:r>
            <w:r w:rsidRPr="00EC6BE0">
              <w:rPr>
                <w:rFonts w:ascii="Times New Roman" w:hAnsi="Times New Roman"/>
                <w:sz w:val="20"/>
                <w:szCs w:val="20"/>
              </w:rPr>
              <w:t>Всероссийский творческий конкурс, посвященный основателю Чебоксарского художественного училища Ф.С. Быкову, Всероссийский конкурс по академическому рисунку и живописи «Академический натюрморт», Международный конкурс детского рисунка на приз им. Э.М. Юрьева и другие.</w:t>
            </w:r>
          </w:p>
          <w:p w:rsidR="00C358BB" w:rsidRPr="00EC6BE0" w:rsidRDefault="00C358BB" w:rsidP="003B26BE">
            <w:pPr>
              <w:spacing w:after="0" w:line="240" w:lineRule="auto"/>
              <w:ind w:firstLine="567"/>
              <w:contextualSpacing/>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соответствии с распоряжением Главы Чувашской Республики от 2 сентября 2024 г. № 449-рг с 22 по 28 мая 2025 г. в Чувашской Республике состоялся </w:t>
            </w:r>
            <w:r w:rsidRPr="00EC6BE0">
              <w:rPr>
                <w:rFonts w:ascii="Times New Roman" w:eastAsia="PT Astra Serif" w:hAnsi="Times New Roman"/>
                <w:color w:val="000000" w:themeColor="text1"/>
                <w:sz w:val="20"/>
                <w:szCs w:val="20"/>
                <w:lang w:val="en-US"/>
              </w:rPr>
              <w:t>XVIII</w:t>
            </w:r>
            <w:r w:rsidRPr="00EC6BE0">
              <w:rPr>
                <w:rFonts w:ascii="Times New Roman" w:eastAsia="PT Astra Serif" w:hAnsi="Times New Roman"/>
                <w:color w:val="000000" w:themeColor="text1"/>
                <w:sz w:val="20"/>
                <w:szCs w:val="20"/>
              </w:rPr>
              <w:t> Чебоксарский международный кинофестиваль.</w:t>
            </w:r>
          </w:p>
          <w:p w:rsidR="00C358BB" w:rsidRPr="00EC6BE0" w:rsidRDefault="00C358BB"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 рамках открытия зрителям была представлена первая серия «Битва за Москву» документального сериала «Победа» (реж. Дарья Шумакова и Денис Носков).</w:t>
            </w:r>
          </w:p>
          <w:p w:rsidR="00C358BB" w:rsidRPr="00EC6BE0" w:rsidRDefault="00C358BB"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 xml:space="preserve">В рамках кинофестиваля состоялось более 90 различных мероприятий и акций на 21 площадке: </w:t>
            </w:r>
            <w:r w:rsidRPr="00EC6BE0">
              <w:rPr>
                <w:rFonts w:ascii="Times New Roman" w:eastAsia="PT Astra Serif" w:hAnsi="Times New Roman"/>
                <w:color w:val="000000" w:themeColor="text1"/>
                <w:sz w:val="20"/>
                <w:szCs w:val="20"/>
              </w:rPr>
              <w:lastRenderedPageBreak/>
              <w:t xml:space="preserve">пресс-конференция, кинопоказы, круглые столы, творческая встреча с народным артистом Российской Федерации С.И. Скрипка. </w:t>
            </w:r>
          </w:p>
          <w:p w:rsidR="00C358BB" w:rsidRPr="00EC6BE0" w:rsidRDefault="00C358BB"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Всего в мероприятиях приняли участие более 5 тыс. зрителей.</w:t>
            </w:r>
          </w:p>
          <w:p w:rsidR="00C358BB" w:rsidRPr="00EC6BE0" w:rsidRDefault="00C358BB" w:rsidP="003B26BE">
            <w:pPr>
              <w:spacing w:after="0" w:line="240" w:lineRule="auto"/>
              <w:ind w:firstLine="567"/>
              <w:jc w:val="both"/>
              <w:rPr>
                <w:rFonts w:ascii="Times New Roman" w:hAnsi="Times New Roman"/>
                <w:color w:val="000000" w:themeColor="text1"/>
                <w:sz w:val="20"/>
                <w:szCs w:val="20"/>
              </w:rPr>
            </w:pPr>
            <w:r w:rsidRPr="00EC6BE0">
              <w:rPr>
                <w:rFonts w:ascii="Times New Roman" w:eastAsia="PT Astra Serif" w:hAnsi="Times New Roman"/>
                <w:color w:val="000000" w:themeColor="text1"/>
                <w:spacing w:val="-4"/>
                <w:sz w:val="20"/>
                <w:szCs w:val="20"/>
              </w:rPr>
              <w:t>За фестивальные дни гости и жители республики посмотрели 40 фильмов, включая сеансы конкурсных и внеконкурсных фильмов.</w:t>
            </w:r>
            <w:r w:rsidRPr="00EC6BE0">
              <w:rPr>
                <w:rFonts w:ascii="Times New Roman" w:eastAsia="PT Astra Serif" w:hAnsi="Times New Roman"/>
                <w:color w:val="000000" w:themeColor="text1"/>
                <w:sz w:val="20"/>
                <w:szCs w:val="20"/>
              </w:rPr>
              <w:t xml:space="preserve"> Всего состоялось 87 киносеансов.</w:t>
            </w:r>
          </w:p>
          <w:p w:rsidR="00C358BB" w:rsidRPr="00EC6BE0" w:rsidRDefault="00C358BB" w:rsidP="003B26BE">
            <w:pPr>
              <w:spacing w:after="0" w:line="240" w:lineRule="auto"/>
              <w:ind w:firstLine="567"/>
              <w:jc w:val="both"/>
              <w:rPr>
                <w:rFonts w:ascii="Times New Roman" w:eastAsia="PT Astra Serif" w:hAnsi="Times New Roman"/>
                <w:color w:val="000000" w:themeColor="text1"/>
                <w:sz w:val="20"/>
                <w:szCs w:val="20"/>
              </w:rPr>
            </w:pPr>
            <w:r w:rsidRPr="00EC6BE0">
              <w:rPr>
                <w:rFonts w:ascii="Times New Roman" w:eastAsia="PT Astra Serif" w:hAnsi="Times New Roman"/>
                <w:color w:val="000000" w:themeColor="text1"/>
                <w:sz w:val="20"/>
                <w:szCs w:val="20"/>
              </w:rPr>
              <w:t>На кинофестивале одновременно прошли две конкурсные программы: конкурс игровых фильмов и конкурс этнического и регионального кино. На конкурс игровых фильмов было представлено 9 картин, на конкурс этнического и регионального кино – 19 фильмов режиссеров из 10 стран (Россия, Беларусь, Казахстан, Кыргызстан, Таджикистан, Узбекистан, Сербия, Иран, Индия, Бангладеш) и из 14 субъектов России (Республики Чувашия, Татарстан, Саха (Якутия), Карелия, Тыва, Хакасия, Удмуртия, Краснодарский край, Новосибирская, Свердловская, Тверская, Рязанская области, Санкт-Петербург, Москва).</w:t>
            </w:r>
          </w:p>
          <w:p w:rsidR="00C358BB" w:rsidRPr="00EC6BE0" w:rsidRDefault="00C358BB" w:rsidP="003B26BE">
            <w:pPr>
              <w:spacing w:after="0" w:line="240" w:lineRule="auto"/>
              <w:ind w:firstLine="567"/>
              <w:rPr>
                <w:rFonts w:ascii="Times New Roman" w:hAnsi="Times New Roman"/>
                <w:color w:val="000000" w:themeColor="text1"/>
                <w:sz w:val="20"/>
                <w:szCs w:val="20"/>
              </w:rPr>
            </w:pPr>
            <w:r w:rsidRPr="00EC6BE0">
              <w:rPr>
                <w:rFonts w:ascii="Times New Roman" w:hAnsi="Times New Roman"/>
                <w:color w:val="000000" w:themeColor="text1"/>
                <w:sz w:val="20"/>
                <w:szCs w:val="20"/>
              </w:rPr>
              <w:t>Целевые показатели (индикаторы) КПМ достигнуты</w:t>
            </w:r>
          </w:p>
          <w:p w:rsidR="00C358BB" w:rsidRPr="00EC6BE0" w:rsidRDefault="00C358BB" w:rsidP="003B26BE">
            <w:pPr>
              <w:spacing w:line="240" w:lineRule="auto"/>
              <w:ind w:firstLine="567"/>
              <w:contextualSpacing/>
              <w:jc w:val="both"/>
              <w:rPr>
                <w:rFonts w:ascii="Times New Roman" w:hAnsi="Times New Roman"/>
                <w:color w:val="FF0000"/>
                <w:sz w:val="20"/>
                <w:szCs w:val="20"/>
              </w:rPr>
            </w:pPr>
          </w:p>
        </w:tc>
      </w:tr>
      <w:tr w:rsidR="001E1AC0" w:rsidRPr="00EC6BE0" w:rsidTr="003B26BE">
        <w:tc>
          <w:tcPr>
            <w:tcW w:w="143" w:type="pct"/>
            <w:gridSpan w:val="2"/>
            <w:tcBorders>
              <w:left w:val="none" w:sz="4" w:space="0" w:color="000000"/>
            </w:tcBorders>
          </w:tcPr>
          <w:p w:rsidR="001E1AC0" w:rsidRPr="00EC6BE0" w:rsidRDefault="001E1AC0"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w:t>
            </w:r>
            <w:r w:rsidR="003B26BE" w:rsidRPr="00EC6BE0">
              <w:rPr>
                <w:rFonts w:ascii="Times New Roman" w:eastAsia="Times New Roman" w:hAnsi="Times New Roman"/>
                <w:sz w:val="20"/>
                <w:szCs w:val="20"/>
              </w:rPr>
              <w:t>3</w:t>
            </w:r>
          </w:p>
        </w:tc>
        <w:tc>
          <w:tcPr>
            <w:tcW w:w="1013" w:type="pct"/>
            <w:gridSpan w:val="4"/>
          </w:tcPr>
          <w:p w:rsidR="001E1AC0" w:rsidRPr="00EC6BE0" w:rsidRDefault="001E1AC0" w:rsidP="003B26BE">
            <w:pPr>
              <w:spacing w:after="0" w:line="240" w:lineRule="auto"/>
              <w:rPr>
                <w:rFonts w:ascii="Times New Roman" w:eastAsia="PT Astra Serif" w:hAnsi="Times New Roman"/>
                <w:sz w:val="20"/>
                <w:szCs w:val="20"/>
              </w:rPr>
            </w:pPr>
            <w:r w:rsidRPr="00EC6BE0">
              <w:rPr>
                <w:rFonts w:ascii="Times New Roman" w:eastAsia="PT Astra Serif" w:hAnsi="Times New Roman"/>
                <w:sz w:val="20"/>
                <w:szCs w:val="20"/>
              </w:rPr>
              <w:t>Комплекс процессных мероприятий «Сохранение, использование, популяризация и государственная охрана объектов культурного наследия»</w:t>
            </w:r>
          </w:p>
        </w:tc>
        <w:tc>
          <w:tcPr>
            <w:tcW w:w="625" w:type="pct"/>
          </w:tcPr>
          <w:p w:rsidR="001E1AC0" w:rsidRPr="00EC6BE0" w:rsidRDefault="001E1AC0" w:rsidP="003B26BE">
            <w:pPr>
              <w:spacing w:after="0" w:line="283" w:lineRule="exact"/>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На территории Чувашской Республики насчитывается 701 объект культурного наследия (далее – объекты культурного наследия), в том числе 223 объектов культурного наследия федерального значения (50 памятников истории и культуры, 173 объекта археологического наследия) и 478 объекта культурного наследия регионального значения. В перечень исторических поселений, имеющих особое значение для истории и культуры Чувашской Республики, включены г. Алатырь, г. Ядрин, с. Порецкое. </w:t>
            </w:r>
          </w:p>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отношении 542 объектов культурного наследия утверждены охранные обязательства (81,8 %), 560 (84,5 %) – границы территорий, 99 (20,2 %) – зоны охраны, 344 (51,9 %) – предмет охраны. </w:t>
            </w:r>
          </w:p>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Ежегодно за счет средств федерального, регионального, местных бюджетов, а также за счет средств физических и юридических лиц на объектах культурного наследия проводятся ремонтно-реставрационные работы. За 2025 г. выдано 74 задания 43 разрешения на проведение работ по сохранению. </w:t>
            </w:r>
          </w:p>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 целях обеспечения сохранности объектов археологического наследия в 2025 г. рассмотрен 29 актов государственной историко-культурной экспертизы документации, содержащей результаты археологических исследований в соответствии с которыми определяется наличие или отсутствие объектов археологического наследия на земельных участках, подлежащих хозяйственному освоению.</w:t>
            </w:r>
          </w:p>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2025 году осуществлены обследования с фотофиксацией 143 объектов культурного наследия (21,08%), в т.ч. 96 объектов регионального значения и 47 – федерального. </w:t>
            </w:r>
          </w:p>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 рамках федерального и регионального государственного контроля (надзора), проведено 11 выездных обследований, 25 инспекционных визита, объявлено 3 предостережения о недопустимости нарушения обязательных требований, направлено в суд 3 исковых заявления, составлен 1 протокол об административном правонарушении.</w:t>
            </w:r>
          </w:p>
          <w:p w:rsidR="001E1AC0" w:rsidRPr="00EC6BE0" w:rsidRDefault="001E1AC0" w:rsidP="003B26BE">
            <w:pPr>
              <w:spacing w:after="0" w:line="240" w:lineRule="auto"/>
              <w:ind w:firstLine="142"/>
              <w:jc w:val="both"/>
              <w:rPr>
                <w:rFonts w:ascii="Times New Roman" w:hAnsi="Times New Roman"/>
                <w:sz w:val="20"/>
                <w:szCs w:val="20"/>
              </w:rPr>
            </w:pPr>
            <w:r w:rsidRPr="00EC6BE0">
              <w:rPr>
                <w:rFonts w:ascii="Times New Roman" w:hAnsi="Times New Roman"/>
                <w:sz w:val="20"/>
                <w:szCs w:val="20"/>
              </w:rPr>
              <w:t>Целевые показатели (индикаторы) КПМ достигнуты.</w:t>
            </w:r>
          </w:p>
          <w:p w:rsidR="001E1AC0" w:rsidRPr="00EC6BE0" w:rsidRDefault="001E1AC0" w:rsidP="003B26BE">
            <w:pPr>
              <w:shd w:val="clear" w:color="auto" w:fill="FFFFFF"/>
              <w:spacing w:line="240" w:lineRule="auto"/>
              <w:ind w:firstLine="709"/>
              <w:contextualSpacing/>
              <w:jc w:val="both"/>
              <w:rPr>
                <w:rFonts w:ascii="Times New Roman" w:eastAsia="PT Astra Serif" w:hAnsi="Times New Roman"/>
                <w:color w:val="FF0000"/>
                <w:sz w:val="20"/>
                <w:szCs w:val="20"/>
              </w:rPr>
            </w:pPr>
          </w:p>
        </w:tc>
      </w:tr>
      <w:tr w:rsidR="004738B9" w:rsidRPr="00EC6BE0" w:rsidTr="003B26BE">
        <w:tc>
          <w:tcPr>
            <w:tcW w:w="143" w:type="pct"/>
            <w:gridSpan w:val="2"/>
            <w:tcBorders>
              <w:left w:val="none" w:sz="4" w:space="0" w:color="000000"/>
            </w:tcBorders>
          </w:tcPr>
          <w:p w:rsidR="004738B9" w:rsidRPr="00EC6BE0" w:rsidRDefault="004738B9"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r w:rsidR="003B26BE" w:rsidRPr="00EC6BE0">
              <w:rPr>
                <w:rFonts w:ascii="Times New Roman" w:eastAsia="Times New Roman" w:hAnsi="Times New Roman"/>
                <w:sz w:val="20"/>
                <w:szCs w:val="20"/>
              </w:rPr>
              <w:t>4</w:t>
            </w:r>
          </w:p>
        </w:tc>
        <w:tc>
          <w:tcPr>
            <w:tcW w:w="1013" w:type="pct"/>
            <w:gridSpan w:val="4"/>
          </w:tcPr>
          <w:p w:rsidR="004738B9" w:rsidRPr="00EC6BE0" w:rsidRDefault="004738B9" w:rsidP="003B26BE">
            <w:pPr>
              <w:shd w:val="clear" w:color="FFFFFF" w:themeColor="background1" w:fill="FFFFFF" w:themeFill="background1"/>
              <w:spacing w:after="0" w:line="240" w:lineRule="auto"/>
              <w:rPr>
                <w:rFonts w:ascii="Times New Roman" w:hAnsi="Times New Roman"/>
                <w:sz w:val="20"/>
                <w:szCs w:val="20"/>
              </w:rPr>
            </w:pPr>
            <w:r w:rsidRPr="00EC6BE0">
              <w:rPr>
                <w:rFonts w:ascii="Times New Roman" w:hAnsi="Times New Roman"/>
                <w:sz w:val="20"/>
                <w:szCs w:val="20"/>
              </w:rPr>
              <w:t xml:space="preserve">Комплекс процессных </w:t>
            </w:r>
            <w:r w:rsidRPr="00EC6BE0">
              <w:rPr>
                <w:rFonts w:ascii="Times New Roman" w:hAnsi="Times New Roman"/>
                <w:sz w:val="20"/>
                <w:szCs w:val="20"/>
              </w:rPr>
              <w:lastRenderedPageBreak/>
              <w:t>мероприятий «Цифровая трансформация в сфере культуры»</w:t>
            </w:r>
          </w:p>
        </w:tc>
        <w:tc>
          <w:tcPr>
            <w:tcW w:w="625" w:type="pct"/>
          </w:tcPr>
          <w:p w:rsidR="004738B9" w:rsidRPr="00EC6BE0" w:rsidRDefault="004738B9" w:rsidP="003B26BE">
            <w:pPr>
              <w:spacing w:after="0" w:line="240" w:lineRule="auto"/>
              <w:jc w:val="center"/>
              <w:rPr>
                <w:rFonts w:ascii="Times New Roman" w:hAnsi="Times New Roman"/>
                <w:color w:val="FF0000"/>
                <w:sz w:val="20"/>
                <w:szCs w:val="20"/>
              </w:rPr>
            </w:pPr>
          </w:p>
        </w:tc>
        <w:tc>
          <w:tcPr>
            <w:tcW w:w="3219" w:type="pct"/>
            <w:tcBorders>
              <w:right w:val="none" w:sz="4" w:space="0" w:color="000000"/>
            </w:tcBorders>
          </w:tcPr>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Архивы Чувашии активно внедряют современные цифровые технологии в свою повседневную </w:t>
            </w:r>
            <w:r w:rsidRPr="00EC6BE0">
              <w:rPr>
                <w:rFonts w:ascii="Times New Roman" w:eastAsia="PT Astra Serif" w:hAnsi="Times New Roman"/>
                <w:sz w:val="20"/>
                <w:szCs w:val="20"/>
              </w:rPr>
              <w:lastRenderedPageBreak/>
              <w:t>деятельность.</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Ключевой задачей цифровой трансформации является предоставление актуальной информации о составе, содержании и местонахождении документов Архивного фонда Чувашской Республики, в том числе дистанционно.</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Внедрение программного комплекса «КАИСА-Архив» позволило архивам Чувашской Республики одними из первых в России достичь стопроцентного уровня информатизации. Портал «Архивы Чувашской Республики» содержит полную информацию обо всех фондах, находящихся в государственных и муниципальных архивах Чувашии, причем 95% справочно-поискового аппарата к архивным документам представлены в электронном виде.</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Архивы Чувашии успешно осваивают технологии искусственного интеллекта. Государственный исторический архив Чувашской Республики стал одним из десяти ключевых партнёров Яндекса в проекте «Поиск по архивам». 731,0 тыс. листов электронных копий архивных документов доступны для пользователей на сервисе «Поиск по архивам». </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Сервис «Поиск по архивам» даёт возможность жителям всей России находить документы об истории семьи, используя онлайн-доступ к материалам архивов Чувашии.</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 2025 г. портал «Архивы Чувашской Республики» посетили 524,0 тыс. человек, что на 57% больше по сравнению с 2020 г.</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 2025 г. на оцифровку исторически важных архивных документов из республиканского бюджета Чувашской Республики выделено 20,0 млн. рублей. Такая же сумма будет выделяться в 2026-2027 гг.</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 рамках реализации проектов по цифровой трансформации библиотеки обеспечивали:</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функционирование единой информационной системы библиотек Чувашской Республики, созданного по проекту «Модернизация системы комплексной автоматизации внутренних процессов и корпоративного взаимодействия библиотек Чувашской Республики», который включен в Индивидуальную программу социально-экономического развития Чувашской Республик. Разработаны и внедрены технологии совместной деятельности общедоступных библиотек Чувашской Республики. Приказом Минкультуры Чувашии №01-05/87 от 26.02.2025 утверждено «Положение о едином читательском билете и Регламент совместной деятельности общедоступных библиотек Чувашской Республики». Все 488 общедоступных библиотек зарегистрированы и получили доступ к единой системе. Модернизирован процесс каталогизации поступающих документов;</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поддержку и наполнение портала «Библиотеки Чувашской Республики», «Цифровая библиотека наследия чувашского народа», официальных сайтов библиотек;</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создание и участие библиотек в различных интернет проектах. Национальная библиотека Чувашской Республики подготовила цифровой ресурс по истории избирательной системы Чувашской Республики «Выбор Чувашии: от прошлого к настоящему», который стал призером регионального этапа всероссийского конкурса среди работников региональных и муниципальных библиотек на лучшую организацию информационно-разъяснительной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 </w:t>
            </w:r>
            <w:r w:rsidRPr="00EC6BE0">
              <w:rPr>
                <w:rFonts w:ascii="Times New Roman" w:eastAsia="PT Astra Serif" w:hAnsi="Times New Roman"/>
                <w:sz w:val="20"/>
                <w:szCs w:val="20"/>
              </w:rPr>
              <w:lastRenderedPageBreak/>
              <w:t xml:space="preserve">Национальная библиотека в 2025 году приняла участие в реализации совместного интернет-проекта компании «Яндекс» и Национальной электронной библиотеки (НЭБ) Российской Федерации под названием </w:t>
            </w:r>
            <w:hyperlink r:id="rId14" w:tooltip="https://yandex.ru/archive/catalog/pobeda80?section=regional" w:history="1">
              <w:r w:rsidRPr="00EC6BE0">
                <w:rPr>
                  <w:rFonts w:ascii="Times New Roman" w:eastAsia="PT Astra Serif" w:hAnsi="Times New Roman"/>
                  <w:sz w:val="20"/>
                  <w:szCs w:val="20"/>
                </w:rPr>
                <w:t>«Страницы Победы»</w:t>
              </w:r>
            </w:hyperlink>
            <w:r w:rsidRPr="00EC6BE0">
              <w:rPr>
                <w:rFonts w:ascii="Times New Roman" w:eastAsia="PT Astra Serif" w:hAnsi="Times New Roman"/>
                <w:sz w:val="20"/>
                <w:szCs w:val="20"/>
              </w:rPr>
              <w:t xml:space="preserve">, представив 2752 выпуска республиканских газет </w:t>
            </w:r>
            <w:hyperlink r:id="rId15" w:tooltip="https://yandex.ru/archive/catalog/57cc4c10-a80a-4947-b746-b2bafdbfe103/years" w:history="1">
              <w:r w:rsidRPr="00EC6BE0">
                <w:rPr>
                  <w:rFonts w:ascii="Times New Roman" w:eastAsia="PT Astra Serif" w:hAnsi="Times New Roman"/>
                  <w:sz w:val="20"/>
                  <w:szCs w:val="20"/>
                </w:rPr>
                <w:t>«Красная Чувашия»</w:t>
              </w:r>
            </w:hyperlink>
            <w:r w:rsidRPr="00EC6BE0">
              <w:rPr>
                <w:rFonts w:ascii="Times New Roman" w:eastAsia="PT Astra Serif" w:hAnsi="Times New Roman"/>
                <w:sz w:val="20"/>
                <w:szCs w:val="20"/>
              </w:rPr>
              <w:t xml:space="preserve"> и </w:t>
            </w:r>
            <w:hyperlink r:id="rId16" w:tooltip="https://yandex.ru/archive/catalog/e8e370d8-e141-4802-89cd-fc7089922e13/years" w:history="1">
              <w:r w:rsidRPr="00EC6BE0">
                <w:rPr>
                  <w:rFonts w:ascii="Times New Roman" w:eastAsia="PT Astra Serif" w:hAnsi="Times New Roman"/>
                  <w:sz w:val="20"/>
                  <w:szCs w:val="20"/>
                </w:rPr>
                <w:t>«Чăваш коммуни»</w:t>
              </w:r>
            </w:hyperlink>
            <w:r w:rsidRPr="00EC6BE0">
              <w:rPr>
                <w:rFonts w:ascii="Times New Roman" w:eastAsia="PT Astra Serif" w:hAnsi="Times New Roman"/>
                <w:sz w:val="20"/>
                <w:szCs w:val="20"/>
              </w:rPr>
              <w:t xml:space="preserve"> за 1941-1945 годы. Использование специальной технологии оптического распознавания символов, специально адаптированную под особенности печати газет военных лет, позволяет использовать интеллектуальный поиск по всем публикациям (включая и на чувашском языке) в указанных газетах. </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В 2025 году показатель увеличения числа обращений к цифровым ресурсам вырос на 4%. При библиотеках организовано 128 виртуальных читальных зала НЭБ в 102 населённых пунктах республики. Доступ к электронным ресурсам обеспечен повсеместно, активно внедряются дистанционные формы обслуживания.</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Целевые показатели (индикаторы) КПМ достигнуты</w:t>
            </w:r>
          </w:p>
          <w:p w:rsidR="004738B9" w:rsidRPr="00EC6BE0" w:rsidRDefault="004738B9" w:rsidP="003B26BE">
            <w:pPr>
              <w:shd w:val="clear" w:color="auto" w:fill="FFFFFF"/>
              <w:spacing w:line="240" w:lineRule="auto"/>
              <w:ind w:firstLine="709"/>
              <w:contextualSpacing/>
              <w:jc w:val="both"/>
              <w:rPr>
                <w:rFonts w:ascii="Times New Roman" w:eastAsia="PT Astra Serif" w:hAnsi="Times New Roman"/>
                <w:sz w:val="20"/>
                <w:szCs w:val="20"/>
              </w:rPr>
            </w:pPr>
          </w:p>
          <w:p w:rsidR="004738B9" w:rsidRPr="00EC6BE0" w:rsidRDefault="004738B9" w:rsidP="003B26BE">
            <w:pPr>
              <w:spacing w:after="0" w:line="240" w:lineRule="auto"/>
              <w:jc w:val="both"/>
              <w:rPr>
                <w:rFonts w:ascii="Times New Roman" w:hAnsi="Times New Roman"/>
                <w:color w:val="FF0000"/>
                <w:sz w:val="20"/>
                <w:szCs w:val="20"/>
              </w:rPr>
            </w:pPr>
          </w:p>
        </w:tc>
      </w:tr>
      <w:tr w:rsidR="002932E0" w:rsidRPr="00EC6BE0" w:rsidTr="003B26BE">
        <w:tc>
          <w:tcPr>
            <w:tcW w:w="143" w:type="pct"/>
            <w:gridSpan w:val="2"/>
            <w:tcBorders>
              <w:left w:val="none" w:sz="4" w:space="0" w:color="000000"/>
            </w:tcBorders>
          </w:tcPr>
          <w:p w:rsidR="002932E0" w:rsidRPr="00EC6BE0" w:rsidRDefault="002932E0" w:rsidP="00A5186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w:t>
            </w:r>
            <w:r w:rsidR="00A5186F" w:rsidRPr="00EC6BE0">
              <w:rPr>
                <w:rFonts w:ascii="Times New Roman" w:eastAsia="Times New Roman" w:hAnsi="Times New Roman"/>
                <w:sz w:val="20"/>
                <w:szCs w:val="20"/>
              </w:rPr>
              <w:t>5</w:t>
            </w:r>
          </w:p>
        </w:tc>
        <w:tc>
          <w:tcPr>
            <w:tcW w:w="1013" w:type="pct"/>
            <w:gridSpan w:val="4"/>
          </w:tcPr>
          <w:p w:rsidR="002932E0" w:rsidRPr="00EC6BE0" w:rsidRDefault="002932E0" w:rsidP="003B26BE">
            <w:pPr>
              <w:spacing w:after="0" w:line="240" w:lineRule="auto"/>
              <w:rPr>
                <w:rFonts w:ascii="Times New Roman" w:hAnsi="Times New Roman"/>
                <w:sz w:val="20"/>
                <w:szCs w:val="20"/>
              </w:rPr>
            </w:pPr>
            <w:r w:rsidRPr="00EC6BE0">
              <w:rPr>
                <w:rFonts w:ascii="Times New Roman" w:hAnsi="Times New Roman"/>
                <w:sz w:val="20"/>
                <w:szCs w:val="20"/>
              </w:rPr>
              <w:t>Комплекс процессных мероприятий «Совершенствование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средствами массовой информации и экспертным сообществом»</w:t>
            </w:r>
          </w:p>
        </w:tc>
        <w:tc>
          <w:tcPr>
            <w:tcW w:w="625" w:type="pct"/>
          </w:tcPr>
          <w:p w:rsidR="002932E0" w:rsidRPr="00EC6BE0" w:rsidRDefault="002932E0"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В 2025 году государственная поддержка в размере 10 741,7 тыс. руб. оказана АО «Газета «Советская Чувашия» и АО «Издательский дом «Грани» на информационное освещение социально значимых тем в газетах «Советская Чувашия» и «Грани». Республиканский реестр средств массовой информации, получающих субсидии из республиканского бюджета Чувашской Республики в 2025 году, утвержден распоряжением Кабинета Министров Чувашской Республики от 29 января 2025 г. № 56-р. В течение года на страницах изданий регулярно освещались 37 социально значимых тем. По наиболее актуальным вопросам были подготовлены информационные материалы, интервью с представителями органов власти, общественных объединений и организаций, гостей Чувашии и других лидеров общественного мнения.</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По итогам республиканского конкурса социально значимых проектов средств массовой информации в 2025 году поддержано и реализовано 57 проектов СМИ на общую сумму 18 766,7 тыс. руб., из них 5 проектов по созданию и трансляции телепрограмм, 4 проекта по созданию и трансляции радиопрограмм, 48 проектов печатных СМИ. Распределение в 2025 году грантов в форме субсидий из республиканского бюджета Чувашской Республики на реализацию проектов победителей республиканского конкурса социально значимых проектов средств массовой информации утвержден постановлением Кабинета Министров Чувашской Республики от 26 марта 2025 г. № 161. Конкурс проведен по приоритетным социально значимым темам, среди которых воспитание патриотизма, духовности, нравственности и толерантного поведения в современном обществе, профилактика экстремизма и терроризма, 80-летие Победы в Великой Отечественной войне, Год Победы и патриотизма в Чувашской Республике, сохранение и укрепление традиционных российских духовно-нравственных ценностей, в том числе с участием религиозных организаций традиционных конфессий, сохранение культурно-исторического наследия, популяризация чтения, сохранение чувашского языка и другие. </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 xml:space="preserve">В течение 2025 года Минцифры Чувашии по обращениям отраслевых ведомств оказывало информационную поддержку образовательно-воспитательным, культурно-массовым и спортивным мероприятиям, проводимым в Чувашской Республике, в том числе массовых, направленных на </w:t>
            </w:r>
            <w:r w:rsidRPr="00EC6BE0">
              <w:rPr>
                <w:rFonts w:ascii="Times New Roman" w:hAnsi="Times New Roman"/>
                <w:sz w:val="20"/>
                <w:szCs w:val="20"/>
              </w:rPr>
              <w:lastRenderedPageBreak/>
              <w:t>профилактику экстремизма, развитие национальных культур и формирование толерантности в Чувашской Республике. Ежегодно актуализируется перечень социально значимых тем для освещения в республиканских, районных (городских) средствах массовой информации. В 2025 году широкое освещение в курируемых министерством печатных и электронных СМИ получили такие темы, как:</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«Сохранение и развитие культуры, искусства и народного творчества в Чувашской Республике» (опубликовано / выдано в эфир свыше 3,8 тысяч материалов);</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«Развитие образования и науки, молодежная политика» (свыше 3,6 тысяч материалов);</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«Празднование годовщины Победы в Великой Отечественной войне 1941 - 1945 годов, военно-патриотическое воспитание подрастающего поколения» (свыше 5 тысяч материалов);</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«Формирование толерантных отношений в обществе, гармонизация межэтнических и межконфессиональных отношений» (свыше 1,3 тысяч материалов);</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«Профилактика экстремизма и терроризма» (свыше 530 материалов);</w:t>
            </w:r>
          </w:p>
          <w:p w:rsidR="002932E0" w:rsidRPr="00EC6BE0" w:rsidRDefault="002932E0" w:rsidP="003B26BE">
            <w:pPr>
              <w:widowControl w:val="0"/>
              <w:spacing w:after="0" w:line="240" w:lineRule="auto"/>
              <w:ind w:firstLine="318"/>
              <w:contextualSpacing/>
              <w:jc w:val="both"/>
              <w:rPr>
                <w:rFonts w:ascii="Times New Roman" w:hAnsi="Times New Roman"/>
                <w:sz w:val="20"/>
                <w:szCs w:val="20"/>
              </w:rPr>
            </w:pPr>
            <w:r w:rsidRPr="00EC6BE0">
              <w:rPr>
                <w:rFonts w:ascii="Times New Roman" w:hAnsi="Times New Roman"/>
                <w:sz w:val="20"/>
                <w:szCs w:val="20"/>
              </w:rPr>
              <w:t>«Развитие массового спорта, привлечение к систематическим занятиям физкультурой и спортом всех категорий населения» (около 3 тысяч материалов).</w:t>
            </w:r>
          </w:p>
          <w:p w:rsidR="002932E0" w:rsidRPr="00EC6BE0" w:rsidRDefault="002932E0" w:rsidP="003B26BE">
            <w:pPr>
              <w:widowControl w:val="0"/>
              <w:spacing w:after="0" w:line="240" w:lineRule="auto"/>
              <w:ind w:firstLine="318"/>
              <w:contextualSpacing/>
              <w:jc w:val="both"/>
              <w:rPr>
                <w:rFonts w:ascii="Times New Roman" w:eastAsia="Times New Roman" w:hAnsi="Times New Roman"/>
                <w:color w:val="000000"/>
                <w:sz w:val="20"/>
                <w:szCs w:val="20"/>
              </w:rPr>
            </w:pPr>
            <w:r w:rsidRPr="00EC6BE0">
              <w:rPr>
                <w:rFonts w:ascii="Times New Roman" w:hAnsi="Times New Roman"/>
                <w:sz w:val="20"/>
                <w:szCs w:val="20"/>
              </w:rPr>
              <w:t xml:space="preserve">В рамках реализации мероприятий КПМ </w:t>
            </w:r>
            <w:r w:rsidRPr="00EC6BE0">
              <w:rPr>
                <w:rFonts w:ascii="Times New Roman" w:eastAsia="Times New Roman" w:hAnsi="Times New Roman"/>
                <w:color w:val="000000"/>
                <w:sz w:val="20"/>
                <w:szCs w:val="20"/>
                <w:shd w:val="clear" w:color="auto" w:fill="FFFFFF"/>
              </w:rPr>
              <w:t xml:space="preserve">некоммерческим организациям, осуществляющим деятельность в сфере реализации государственной национальной политики в Чувашской Республике, в течение 2025 г. оказано содействие в проведении 9 различных мероприятий. </w:t>
            </w:r>
          </w:p>
          <w:p w:rsidR="002932E0" w:rsidRPr="00EC6BE0" w:rsidRDefault="002932E0" w:rsidP="003B26BE">
            <w:pPr>
              <w:widowControl w:val="0"/>
              <w:spacing w:after="0" w:line="240" w:lineRule="auto"/>
              <w:ind w:firstLine="318"/>
              <w:contextualSpacing/>
              <w:jc w:val="both"/>
              <w:rPr>
                <w:sz w:val="20"/>
                <w:szCs w:val="20"/>
              </w:rPr>
            </w:pPr>
            <w:r w:rsidRPr="00EC6BE0">
              <w:rPr>
                <w:rFonts w:ascii="Times New Roman" w:eastAsia="Times New Roman" w:hAnsi="Times New Roman"/>
                <w:color w:val="000000"/>
                <w:sz w:val="20"/>
                <w:szCs w:val="20"/>
                <w:shd w:val="clear" w:color="auto" w:fill="FFFFFF"/>
              </w:rPr>
              <w:t>Проведено социологическое исследование «Этнокультурное развитие и межнациональные отношения в Чувашской Республике», результаты которого показали, что 88,2% респондентов состояние межнациональных отношений в Чувашской Республике оценили как положительное. Показатель «Доля граждан, отмечающих отсутствие в отношении себя дискриминации по признаку национальной, языковой или религиозной принадлежности», составил 91,2%. Состояние межрелигиозных отношений положительным оценили 81,6% респондентов. Уровень общероссийской гражданской идентичности по данным мониторингового исследования составил 81,8%.</w:t>
            </w:r>
          </w:p>
          <w:p w:rsidR="002932E0" w:rsidRPr="00EC6BE0" w:rsidRDefault="002932E0" w:rsidP="003B26BE">
            <w:pPr>
              <w:widowControl w:val="0"/>
              <w:spacing w:after="0" w:line="240" w:lineRule="auto"/>
              <w:ind w:firstLine="318"/>
              <w:contextualSpacing/>
              <w:jc w:val="both"/>
              <w:rPr>
                <w:sz w:val="20"/>
                <w:szCs w:val="20"/>
              </w:rPr>
            </w:pPr>
            <w:r w:rsidRPr="00EC6BE0">
              <w:rPr>
                <w:rFonts w:ascii="Times New Roman" w:eastAsia="Times New Roman" w:hAnsi="Times New Roman"/>
                <w:color w:val="000000"/>
                <w:sz w:val="20"/>
                <w:szCs w:val="20"/>
                <w:shd w:val="clear" w:color="auto" w:fill="FFFFFF"/>
              </w:rPr>
              <w:t>Комплексный анализ результатов исследования 2025 года позволяет говорить о том, что этнокультурная ситуация в Чувашской Республике в целом остаётся устойчивой и социально благоприятной. В большинстве тематических блоков исследования респонденты демонстрируют спокойное и взвешенное отношение к межнациональному взаимодействию, а негативные оценки встречаются эпизодически и не формируют массовых настроений. Позитивные и нейтральные суждения в совокупности существенно опережают долю негативных, что подтверждает наличие высокого уровня межкультурного согласия и способности общества поддерживать внутреннюю стабильность даже в условиях внешних вызовов.</w:t>
            </w:r>
          </w:p>
          <w:p w:rsidR="002932E0" w:rsidRPr="00EC6BE0" w:rsidRDefault="002932E0" w:rsidP="003B26BE">
            <w:pPr>
              <w:widowControl w:val="0"/>
              <w:spacing w:after="0" w:line="240" w:lineRule="auto"/>
              <w:ind w:firstLine="318"/>
              <w:contextualSpacing/>
              <w:jc w:val="both"/>
              <w:rPr>
                <w:rFonts w:ascii="Times New Roman" w:eastAsia="Times New Roman" w:hAnsi="Times New Roman"/>
                <w:color w:val="000000"/>
                <w:sz w:val="20"/>
                <w:szCs w:val="20"/>
              </w:rPr>
            </w:pPr>
            <w:r w:rsidRPr="00EC6BE0">
              <w:rPr>
                <w:rFonts w:ascii="Times New Roman" w:eastAsia="Times New Roman" w:hAnsi="Times New Roman"/>
                <w:color w:val="000000"/>
                <w:sz w:val="20"/>
                <w:szCs w:val="20"/>
                <w:shd w:val="clear" w:color="auto" w:fill="FFFFFF"/>
              </w:rPr>
              <w:t xml:space="preserve">Важным результатом является укрепление гражданской и региональной идентичности. Многие респонденты по-прежнему связывают себя одновременно и с Российской Федерацией, и с республикой, что свидетельствует о формировании многослойной идентичности, характерной для зрелых и устойчивых сообществ. Одновременно наблюдается рост значимости религиозных практик и самоопределения: увеличивается доля людей, рассматривающих религию как важную часть своей жизни и мировоззрения. </w:t>
            </w:r>
            <w:r w:rsidRPr="00EC6BE0">
              <w:rPr>
                <w:rFonts w:ascii="Times New Roman" w:eastAsia="Times New Roman" w:hAnsi="Times New Roman"/>
                <w:color w:val="000000"/>
                <w:sz w:val="20"/>
                <w:szCs w:val="20"/>
                <w:shd w:val="clear" w:color="auto" w:fill="FFFFFF"/>
              </w:rPr>
              <w:lastRenderedPageBreak/>
              <w:t>Это отражает общероссийские тенденции и говорит о постепенном укреплении традиционных ценностных ориентаций.</w:t>
            </w:r>
          </w:p>
          <w:p w:rsidR="002932E0" w:rsidRPr="00EC6BE0" w:rsidRDefault="002932E0"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Целевые показатели (индикаторы) КПМ достигнуты. </w:t>
            </w:r>
          </w:p>
          <w:p w:rsidR="002932E0" w:rsidRPr="00EC6BE0" w:rsidRDefault="002932E0" w:rsidP="003B26BE">
            <w:pPr>
              <w:spacing w:after="0" w:line="240" w:lineRule="auto"/>
              <w:jc w:val="both"/>
              <w:rPr>
                <w:rFonts w:ascii="Times New Roman" w:hAnsi="Times New Roman"/>
                <w:color w:val="FF0000"/>
                <w:sz w:val="20"/>
                <w:szCs w:val="20"/>
              </w:rPr>
            </w:pPr>
          </w:p>
        </w:tc>
      </w:tr>
      <w:tr w:rsidR="001F7621" w:rsidRPr="00EC6BE0" w:rsidTr="003B26BE">
        <w:tc>
          <w:tcPr>
            <w:tcW w:w="143" w:type="pct"/>
            <w:gridSpan w:val="2"/>
            <w:tcBorders>
              <w:left w:val="none" w:sz="4" w:space="0" w:color="000000"/>
            </w:tcBorders>
          </w:tcPr>
          <w:p w:rsidR="001F7621" w:rsidRPr="00EC6BE0" w:rsidRDefault="00A5186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16</w:t>
            </w:r>
          </w:p>
        </w:tc>
        <w:tc>
          <w:tcPr>
            <w:tcW w:w="1013" w:type="pct"/>
            <w:gridSpan w:val="4"/>
          </w:tcPr>
          <w:p w:rsidR="001F7621" w:rsidRPr="00EC6BE0" w:rsidRDefault="001F7621" w:rsidP="003B26BE">
            <w:pPr>
              <w:pStyle w:val="ConsPlusNormal"/>
              <w:rPr>
                <w:sz w:val="20"/>
                <w:szCs w:val="20"/>
              </w:rPr>
            </w:pPr>
            <w:r w:rsidRPr="00EC6BE0">
              <w:rPr>
                <w:sz w:val="20"/>
                <w:szCs w:val="20"/>
              </w:rPr>
              <w:t>Комплекс процессных мероприятий «Мониторинг в сфере межнациональных и межконфессиональных отношений»</w:t>
            </w:r>
          </w:p>
          <w:p w:rsidR="001F7621" w:rsidRPr="00EC6BE0" w:rsidRDefault="001F7621" w:rsidP="003B26BE">
            <w:pPr>
              <w:pStyle w:val="ConsPlusNormal"/>
              <w:rPr>
                <w:sz w:val="20"/>
                <w:szCs w:val="20"/>
              </w:rPr>
            </w:pPr>
          </w:p>
        </w:tc>
        <w:tc>
          <w:tcPr>
            <w:tcW w:w="625" w:type="pct"/>
          </w:tcPr>
          <w:p w:rsidR="001F7621" w:rsidRPr="00EC6BE0" w:rsidRDefault="001F7621"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F7621" w:rsidRPr="00EC6BE0" w:rsidRDefault="001F7621" w:rsidP="003B26BE">
            <w:pPr>
              <w:spacing w:after="0" w:line="240" w:lineRule="auto"/>
              <w:jc w:val="center"/>
              <w:rPr>
                <w:rFonts w:ascii="Times New Roman" w:hAnsi="Times New Roman"/>
                <w:color w:val="FF0000"/>
                <w:sz w:val="20"/>
                <w:szCs w:val="20"/>
              </w:rPr>
            </w:pPr>
          </w:p>
        </w:tc>
        <w:tc>
          <w:tcPr>
            <w:tcW w:w="3219" w:type="pct"/>
            <w:tcBorders>
              <w:right w:val="none" w:sz="4" w:space="0" w:color="000000"/>
            </w:tcBorders>
          </w:tcPr>
          <w:p w:rsidR="001F7621" w:rsidRPr="00EC6BE0" w:rsidRDefault="001F7621" w:rsidP="003B26BE">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В 2025 г. Минкультуры Чувашии 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Минкультуры Чувашии во взаимодействии с Ситуационным центром ФАДН России обеспечена эксплуатация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p w:rsidR="001F7621" w:rsidRPr="00EC6BE0" w:rsidRDefault="001F7621" w:rsidP="003B26BE">
            <w:pPr>
              <w:spacing w:after="0" w:line="240" w:lineRule="auto"/>
              <w:jc w:val="both"/>
              <w:rPr>
                <w:color w:val="000000" w:themeColor="text1"/>
                <w:sz w:val="20"/>
                <w:szCs w:val="20"/>
              </w:rPr>
            </w:pPr>
            <w:r w:rsidRPr="00EC6BE0">
              <w:rPr>
                <w:rFonts w:ascii="Times New Roman" w:hAnsi="Times New Roman"/>
                <w:color w:val="000000" w:themeColor="text1"/>
                <w:sz w:val="20"/>
                <w:szCs w:val="20"/>
              </w:rPr>
              <w:t>В период с 1 января по 31 декабря 2025 г. еженедельно по понедельникам и четвергам получены обзоры основных угрозообразующих событий в сфере межнациональных и межрелигиозных отношений по Российской Федерации и основные информационные поводы в сфере межнациональных и межрелигиозных отношений по Чувашской Республике. Всего в 2025 г. получено 5 информационных поводов, требующих проверки и реагирования.</w:t>
            </w:r>
          </w:p>
          <w:p w:rsidR="001F7621" w:rsidRPr="00EC6BE0" w:rsidRDefault="001F7621" w:rsidP="003B26BE">
            <w:pPr>
              <w:spacing w:after="0" w:line="240" w:lineRule="auto"/>
              <w:jc w:val="both"/>
              <w:rPr>
                <w:color w:val="000000" w:themeColor="text1"/>
                <w:sz w:val="20"/>
                <w:szCs w:val="20"/>
              </w:rPr>
            </w:pPr>
            <w:r w:rsidRPr="00EC6BE0">
              <w:rPr>
                <w:rFonts w:ascii="Times New Roman" w:hAnsi="Times New Roman"/>
                <w:color w:val="000000" w:themeColor="text1"/>
                <w:sz w:val="20"/>
                <w:szCs w:val="20"/>
              </w:rPr>
              <w:t>Также от Ситуационного центра ФАДН России получены ориентировки в отношении информационных поводов, требующих проверки и реагирования, всеми субъектами Российской Федерации.</w:t>
            </w:r>
          </w:p>
          <w:p w:rsidR="001F7621" w:rsidRPr="00EC6BE0" w:rsidRDefault="001F7621" w:rsidP="003B26BE">
            <w:pPr>
              <w:spacing w:after="0" w:line="240" w:lineRule="auto"/>
              <w:jc w:val="both"/>
              <w:rPr>
                <w:color w:val="000000" w:themeColor="text1"/>
                <w:sz w:val="20"/>
                <w:szCs w:val="20"/>
              </w:rPr>
            </w:pPr>
            <w:r w:rsidRPr="00EC6BE0">
              <w:rPr>
                <w:rFonts w:ascii="Times New Roman" w:hAnsi="Times New Roman"/>
                <w:color w:val="000000" w:themeColor="text1"/>
                <w:sz w:val="20"/>
                <w:szCs w:val="20"/>
              </w:rPr>
              <w:t xml:space="preserve"> Данные информационные поводы и ориентировки в порядке межведомственного взаимодействия доведены до правоохранительных органов (ЦПЭ МВД по Чувашской Республике, УФСБ России по Чувашской Республике), органов местного самоуправления и по компетенции отработаны, в том числе с привлечением мусульманских религиозных организаций.</w:t>
            </w:r>
          </w:p>
          <w:p w:rsidR="001F7621" w:rsidRPr="00EC6BE0" w:rsidRDefault="001F7621" w:rsidP="003B26BE">
            <w:pPr>
              <w:spacing w:after="0" w:line="240" w:lineRule="auto"/>
              <w:jc w:val="both"/>
              <w:rPr>
                <w:rFonts w:ascii="Times New Roman" w:hAnsi="Times New Roman"/>
                <w:sz w:val="20"/>
                <w:szCs w:val="20"/>
              </w:rPr>
            </w:pPr>
            <w:r w:rsidRPr="00EC6BE0">
              <w:rPr>
                <w:rFonts w:ascii="Times New Roman" w:hAnsi="Times New Roman"/>
                <w:sz w:val="20"/>
                <w:szCs w:val="20"/>
              </w:rPr>
              <w:t xml:space="preserve">Целевые показатели (индикаторы) КПМ достигнуты. </w:t>
            </w:r>
          </w:p>
          <w:p w:rsidR="001F7621" w:rsidRPr="00EC6BE0" w:rsidRDefault="001F7621" w:rsidP="003B26BE">
            <w:pPr>
              <w:spacing w:after="0" w:line="240" w:lineRule="auto"/>
              <w:jc w:val="both"/>
              <w:rPr>
                <w:rFonts w:ascii="Times New Roman" w:hAnsi="Times New Roman"/>
                <w:color w:val="FF0000"/>
                <w:sz w:val="20"/>
                <w:szCs w:val="20"/>
              </w:rPr>
            </w:pPr>
          </w:p>
        </w:tc>
      </w:tr>
      <w:tr w:rsidR="001F7621" w:rsidRPr="00EC6BE0" w:rsidTr="003B26BE">
        <w:tc>
          <w:tcPr>
            <w:tcW w:w="143" w:type="pct"/>
            <w:gridSpan w:val="2"/>
            <w:tcBorders>
              <w:left w:val="none" w:sz="4" w:space="0" w:color="000000"/>
            </w:tcBorders>
          </w:tcPr>
          <w:p w:rsidR="001F7621" w:rsidRPr="00EC6BE0" w:rsidRDefault="00A5186F" w:rsidP="00A5186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17</w:t>
            </w:r>
          </w:p>
        </w:tc>
        <w:tc>
          <w:tcPr>
            <w:tcW w:w="1013" w:type="pct"/>
            <w:gridSpan w:val="4"/>
          </w:tcPr>
          <w:p w:rsidR="001F7621" w:rsidRPr="00EC6BE0" w:rsidRDefault="001F7621" w:rsidP="003B26BE">
            <w:pPr>
              <w:spacing w:after="0" w:line="240" w:lineRule="auto"/>
              <w:rPr>
                <w:rFonts w:ascii="Times New Roman" w:hAnsi="Times New Roman"/>
                <w:sz w:val="20"/>
                <w:szCs w:val="20"/>
              </w:rPr>
            </w:pPr>
            <w:r w:rsidRPr="00EC6BE0">
              <w:rPr>
                <w:rFonts w:ascii="Times New Roman" w:hAnsi="Times New Roman"/>
                <w:sz w:val="20"/>
                <w:szCs w:val="20"/>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tc>
        <w:tc>
          <w:tcPr>
            <w:tcW w:w="625" w:type="pct"/>
          </w:tcPr>
          <w:p w:rsidR="001F7621" w:rsidRPr="00EC6BE0" w:rsidRDefault="001F7621"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F7621" w:rsidRPr="00EC6BE0" w:rsidRDefault="001F7621" w:rsidP="003B26BE">
            <w:pPr>
              <w:spacing w:after="0" w:line="240" w:lineRule="auto"/>
              <w:jc w:val="center"/>
              <w:rPr>
                <w:rFonts w:ascii="Times New Roman" w:hAnsi="Times New Roman"/>
                <w:sz w:val="20"/>
                <w:szCs w:val="20"/>
              </w:rPr>
            </w:pPr>
          </w:p>
        </w:tc>
        <w:tc>
          <w:tcPr>
            <w:tcW w:w="3219" w:type="pct"/>
            <w:tcBorders>
              <w:right w:val="none" w:sz="4" w:space="0" w:color="000000"/>
            </w:tcBorders>
          </w:tcPr>
          <w:p w:rsidR="001F7621" w:rsidRPr="00EC6BE0" w:rsidRDefault="001F7621" w:rsidP="003B26BE">
            <w:pPr>
              <w:spacing w:after="0" w:line="240" w:lineRule="auto"/>
              <w:ind w:firstLine="343"/>
              <w:jc w:val="both"/>
              <w:rPr>
                <w:rFonts w:ascii="Times New Roman" w:eastAsia="Times New Roman" w:hAnsi="Times New Roman"/>
                <w:color w:val="000000" w:themeColor="text1"/>
                <w:sz w:val="20"/>
                <w:szCs w:val="20"/>
              </w:rPr>
            </w:pPr>
            <w:r w:rsidRPr="00EC6BE0">
              <w:rPr>
                <w:rFonts w:ascii="Times New Roman" w:eastAsia="Times New Roman" w:hAnsi="Times New Roman"/>
                <w:color w:val="000000" w:themeColor="text1"/>
                <w:sz w:val="20"/>
                <w:szCs w:val="20"/>
              </w:rPr>
              <w:t>В рамках реализации КПМ в 2025 г. Минкультуры Чувашии проведено 68 мероприятий, направленных на укрепление гражданского единства, межнационального и межконфессионального согласия, этнокультурное развитие народов России. Общее количество участников составило более 38,6 тысяч человек. Отметим следующие:</w:t>
            </w:r>
          </w:p>
          <w:p w:rsidR="001F7621" w:rsidRPr="00EC6BE0" w:rsidRDefault="001F7621" w:rsidP="003B26BE">
            <w:pPr>
              <w:spacing w:after="0" w:line="240" w:lineRule="auto"/>
              <w:ind w:firstLine="343"/>
              <w:jc w:val="both"/>
              <w:rPr>
                <w:rFonts w:ascii="Times New Roman" w:eastAsia="Times New Roman" w:hAnsi="Times New Roman"/>
                <w:color w:val="000000" w:themeColor="text1"/>
                <w:sz w:val="20"/>
                <w:szCs w:val="20"/>
              </w:rPr>
            </w:pPr>
            <w:r w:rsidRPr="00EC6BE0">
              <w:rPr>
                <w:rFonts w:ascii="Times New Roman" w:eastAsia="Times New Roman" w:hAnsi="Times New Roman"/>
                <w:color w:val="000000" w:themeColor="text1"/>
                <w:sz w:val="20"/>
                <w:szCs w:val="20"/>
              </w:rPr>
              <w:t>Патриотический форум «Герои нашего времени»;</w:t>
            </w:r>
          </w:p>
          <w:p w:rsidR="001F7621" w:rsidRPr="00EC6BE0" w:rsidRDefault="001F7621" w:rsidP="003B26BE">
            <w:pPr>
              <w:spacing w:after="0" w:line="240" w:lineRule="auto"/>
              <w:ind w:firstLine="343"/>
              <w:jc w:val="both"/>
              <w:rPr>
                <w:rFonts w:ascii="Times New Roman" w:eastAsia="Times New Roman" w:hAnsi="Times New Roman"/>
                <w:color w:val="000000" w:themeColor="text1"/>
                <w:sz w:val="20"/>
                <w:szCs w:val="20"/>
              </w:rPr>
            </w:pPr>
            <w:r w:rsidRPr="00EC6BE0">
              <w:rPr>
                <w:rFonts w:ascii="Times New Roman" w:eastAsia="Times New Roman" w:hAnsi="Times New Roman"/>
                <w:color w:val="000000" w:themeColor="text1"/>
                <w:sz w:val="20"/>
                <w:szCs w:val="20"/>
              </w:rPr>
              <w:t>Межрегиональный форум многонациональной молодежи;</w:t>
            </w:r>
          </w:p>
          <w:p w:rsidR="001F7621" w:rsidRPr="00EC6BE0" w:rsidRDefault="001F7621" w:rsidP="003B26BE">
            <w:pPr>
              <w:spacing w:after="0" w:line="240" w:lineRule="auto"/>
              <w:ind w:firstLine="343"/>
              <w:jc w:val="both"/>
              <w:rPr>
                <w:rFonts w:ascii="Times New Roman" w:eastAsia="Times New Roman" w:hAnsi="Times New Roman"/>
                <w:color w:val="000000" w:themeColor="text1"/>
                <w:sz w:val="20"/>
                <w:szCs w:val="20"/>
              </w:rPr>
            </w:pPr>
            <w:r w:rsidRPr="00EC6BE0">
              <w:rPr>
                <w:rFonts w:ascii="Times New Roman" w:eastAsia="Times New Roman" w:hAnsi="Times New Roman"/>
                <w:color w:val="000000" w:themeColor="text1"/>
                <w:sz w:val="20"/>
                <w:szCs w:val="20"/>
              </w:rPr>
              <w:t>межнациональный праздник «Навруз»;</w:t>
            </w:r>
          </w:p>
          <w:p w:rsidR="001F7621" w:rsidRPr="00EC6BE0" w:rsidRDefault="001F7621" w:rsidP="003B26BE">
            <w:pPr>
              <w:spacing w:after="0" w:line="240" w:lineRule="auto"/>
              <w:ind w:firstLine="343"/>
              <w:jc w:val="both"/>
              <w:rPr>
                <w:rFonts w:ascii="Times New Roman" w:hAnsi="Times New Roman"/>
                <w:color w:val="000000" w:themeColor="text1"/>
                <w:sz w:val="20"/>
                <w:szCs w:val="20"/>
              </w:rPr>
            </w:pPr>
            <w:r w:rsidRPr="00EC6BE0">
              <w:rPr>
                <w:rFonts w:ascii="Times New Roman" w:eastAsia="Times New Roman" w:hAnsi="Times New Roman"/>
                <w:color w:val="000000" w:themeColor="text1"/>
                <w:sz w:val="20"/>
                <w:szCs w:val="20"/>
              </w:rPr>
              <w:t>Фестиваль национальных культур «Единая семья народов России», посвященный Дню народного единства;</w:t>
            </w:r>
          </w:p>
          <w:p w:rsidR="001F7621" w:rsidRPr="00EC6BE0" w:rsidRDefault="001F7621" w:rsidP="003B26BE">
            <w:pPr>
              <w:spacing w:after="0" w:line="240" w:lineRule="auto"/>
              <w:ind w:firstLine="343"/>
              <w:jc w:val="both"/>
              <w:rPr>
                <w:rFonts w:ascii="Times New Roman" w:hAnsi="Times New Roman"/>
                <w:color w:val="000000" w:themeColor="text1"/>
                <w:sz w:val="20"/>
                <w:szCs w:val="20"/>
              </w:rPr>
            </w:pPr>
            <w:r w:rsidRPr="00EC6BE0">
              <w:rPr>
                <w:rFonts w:ascii="Times New Roman" w:eastAsia="Times New Roman" w:hAnsi="Times New Roman"/>
                <w:color w:val="000000" w:themeColor="text1"/>
                <w:sz w:val="20"/>
                <w:szCs w:val="20"/>
              </w:rPr>
              <w:t>Республиканский фестиваль национальных культур «Радуга дружбы», посвященный Дню России;</w:t>
            </w:r>
          </w:p>
          <w:p w:rsidR="001F7621" w:rsidRPr="00EC6BE0" w:rsidRDefault="001F7621" w:rsidP="003B26BE">
            <w:pPr>
              <w:spacing w:after="0" w:line="240" w:lineRule="auto"/>
              <w:ind w:firstLine="343"/>
              <w:jc w:val="both"/>
              <w:rPr>
                <w:rFonts w:ascii="Times New Roman" w:hAnsi="Times New Roman"/>
                <w:color w:val="000000" w:themeColor="text1"/>
                <w:sz w:val="20"/>
                <w:szCs w:val="20"/>
              </w:rPr>
            </w:pPr>
            <w:r w:rsidRPr="00EC6BE0">
              <w:rPr>
                <w:rFonts w:ascii="Times New Roman" w:eastAsia="Times New Roman" w:hAnsi="Times New Roman"/>
                <w:color w:val="000000" w:themeColor="text1"/>
                <w:sz w:val="20"/>
                <w:szCs w:val="20"/>
              </w:rPr>
              <w:t>XII Всечувашский праздник «Акатуй»;</w:t>
            </w:r>
          </w:p>
          <w:p w:rsidR="001F7621" w:rsidRPr="00EC6BE0" w:rsidRDefault="001F7621" w:rsidP="003B26BE">
            <w:pPr>
              <w:spacing w:after="0" w:line="240" w:lineRule="auto"/>
              <w:ind w:firstLine="343"/>
              <w:jc w:val="both"/>
              <w:rPr>
                <w:rFonts w:ascii="Times New Roman" w:hAnsi="Times New Roman"/>
                <w:color w:val="000000" w:themeColor="text1"/>
                <w:sz w:val="20"/>
                <w:szCs w:val="20"/>
              </w:rPr>
            </w:pPr>
            <w:r w:rsidRPr="00EC6BE0">
              <w:rPr>
                <w:rFonts w:ascii="Times New Roman" w:eastAsia="Times New Roman" w:hAnsi="Times New Roman"/>
                <w:color w:val="000000" w:themeColor="text1"/>
                <w:sz w:val="20"/>
                <w:szCs w:val="20"/>
              </w:rPr>
              <w:t>в День солидарности в борьбе с терроризмом при участии иностранных студентов, обучающихся в вузах республики, представителей национально-культурных объединений - флешмоб «Мы против терроризма!» в рамках Всероссийской акции «Капля жизни»;</w:t>
            </w:r>
          </w:p>
          <w:p w:rsidR="001F7621" w:rsidRPr="00EC6BE0" w:rsidRDefault="001F7621" w:rsidP="003B26BE">
            <w:pPr>
              <w:spacing w:after="0" w:line="240" w:lineRule="auto"/>
              <w:ind w:firstLine="343"/>
              <w:jc w:val="both"/>
              <w:rPr>
                <w:rFonts w:ascii="Times New Roman" w:hAnsi="Times New Roman"/>
                <w:color w:val="000000" w:themeColor="text1"/>
                <w:sz w:val="20"/>
                <w:szCs w:val="20"/>
              </w:rPr>
            </w:pPr>
            <w:r w:rsidRPr="00EC6BE0">
              <w:rPr>
                <w:rFonts w:ascii="Times New Roman" w:eastAsia="Times New Roman" w:hAnsi="Times New Roman"/>
                <w:color w:val="000000" w:themeColor="text1"/>
                <w:sz w:val="20"/>
                <w:szCs w:val="20"/>
              </w:rPr>
              <w:lastRenderedPageBreak/>
              <w:t>акция «Большой этнографический диктант»;</w:t>
            </w:r>
          </w:p>
          <w:p w:rsidR="001F7621" w:rsidRPr="00EC6BE0" w:rsidRDefault="001F7621" w:rsidP="003B26BE">
            <w:pPr>
              <w:spacing w:after="0" w:line="240" w:lineRule="auto"/>
              <w:ind w:firstLine="343"/>
              <w:jc w:val="both"/>
              <w:rPr>
                <w:rFonts w:ascii="Times New Roman" w:eastAsia="Times New Roman" w:hAnsi="Times New Roman"/>
                <w:color w:val="000000" w:themeColor="text1"/>
                <w:sz w:val="20"/>
                <w:szCs w:val="20"/>
              </w:rPr>
            </w:pPr>
            <w:r w:rsidRPr="00EC6BE0">
              <w:rPr>
                <w:rFonts w:ascii="Times New Roman" w:eastAsia="Times New Roman" w:hAnsi="Times New Roman"/>
                <w:color w:val="000000" w:themeColor="text1"/>
                <w:sz w:val="20"/>
                <w:szCs w:val="20"/>
              </w:rPr>
              <w:t>День казачьей культуры в Чувашской Республике.</w:t>
            </w:r>
          </w:p>
          <w:p w:rsidR="001F7621" w:rsidRPr="00EC6BE0" w:rsidRDefault="001F7621" w:rsidP="003B26BE">
            <w:pPr>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21–22 августа 2025 года в г. Чебоксары совместно с Федеральным агентством по делам национальностей проведен V Ежегодный окружной форум «Многонациональная Россия». Это масштабное событие объединило представителей разных народов России, создав уникальное пространство для диалога. Участниками мероприятия стали не только специалисты в области национальной политики, но и эксперты в цифровых технологиях, деятели культуры и искусства, авторы успешных медиапроектов. </w:t>
            </w:r>
          </w:p>
          <w:p w:rsidR="001F7621" w:rsidRPr="00EC6BE0" w:rsidRDefault="001F7621" w:rsidP="003B26BE">
            <w:pPr>
              <w:spacing w:after="0" w:line="240" w:lineRule="auto"/>
              <w:ind w:firstLine="418"/>
              <w:jc w:val="both"/>
              <w:rPr>
                <w:rFonts w:ascii="Times New Roman" w:hAnsi="Times New Roman"/>
                <w:sz w:val="20"/>
                <w:szCs w:val="20"/>
              </w:rPr>
            </w:pPr>
            <w:r w:rsidRPr="00EC6BE0">
              <w:rPr>
                <w:rFonts w:ascii="Times New Roman" w:hAnsi="Times New Roman"/>
                <w:sz w:val="20"/>
                <w:szCs w:val="20"/>
              </w:rPr>
              <w:t>В 2025 году Национальной библиотекой Чувашской Республики реализовано 3 проекта, поддержанных Федеральный агентством по делам национальностей. С марта по июнь совместно с Литературным институтом им. М.А. Горького осуществлен просветительский проект «Объединяющая сила русского слова», направленный на формирование активной читательской среды, развитие культурных ценностей и создание условий для бережного отношения к русскому слову через различные просветительские события и активности. 23-24 апреля реализован межнациональный проект «Через книгу – к согласию народов», включивший литературные вечера, круглые столы, мастер-классы, творческие встречи в Чебоксарах, Комсомольском и Шемуршинском муниципальных округах, участниками которых стали писатели, переводчики, студенты и представители разных национальностей. Крупным культурным событием стал проект «День славянской письменности и культуры в Чувашской Республике», в рамках которого состоялись выставка-просмотр, онлайн-викторина, республиканская акция на лучшее библиотечное мероприятие, творческая встреча «Диалоги о культуре» с онлайн-трансляцией. Участниками мероприятий стали около 2 тысяч человек.</w:t>
            </w:r>
          </w:p>
          <w:p w:rsidR="001F7621" w:rsidRPr="00EC6BE0" w:rsidRDefault="001F7621" w:rsidP="003B26BE">
            <w:pPr>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Национальной библиотекой Чувашской Республики совместно с Чебоксарско-Чувашской епархией в 2025 году проведен Республиканский конкурс рисунков «Я рисую Рождество Христово» (по стихотворению Б. Пастернака "Рождественская звезда"), круглый стол «Современные просветители» в рамках XXIX Межрегиональных Свято-Гурьевских образовательных чтений, также организована работа молодежной секции в рамках регионального этапа XXXIV Международных Рождественских образовательных чтений. С 12 по 17 марта ко Дню православной книги в библиотеках республики проведена акция «Истоки духовности». </w:t>
            </w:r>
          </w:p>
          <w:p w:rsidR="001F7621" w:rsidRPr="00EC6BE0" w:rsidRDefault="001F7621" w:rsidP="003B26BE">
            <w:pPr>
              <w:spacing w:after="0" w:line="240" w:lineRule="auto"/>
              <w:ind w:firstLine="418"/>
              <w:jc w:val="both"/>
              <w:rPr>
                <w:rFonts w:ascii="Times New Roman" w:hAnsi="Times New Roman"/>
                <w:sz w:val="20"/>
                <w:szCs w:val="20"/>
              </w:rPr>
            </w:pPr>
            <w:r w:rsidRPr="00EC6BE0">
              <w:rPr>
                <w:rFonts w:ascii="Times New Roman" w:hAnsi="Times New Roman"/>
                <w:sz w:val="20"/>
                <w:szCs w:val="20"/>
              </w:rPr>
              <w:t xml:space="preserve">Развивалось взаимодействие Министерства с управлениями традиционных конфессий Чувашской Республики –  Чувашской митрополией Русской Православной Церкви и Духовными управлениями мусульман Чувашской Республики. Сотрудничество было направлено на сохранение межконфессионального согласия в республике. Министерством поддержаны проводимые митрополией Рождественский фестиваль творческих коллективов воскресных школ Чувашской митрополии «Рождественская звезда», Межрегиональные Свято-Гурьевские образовательные чтения ««Православная Чувашия: от христианских корней к утверждению веры», Региональные Рождественские образовательные чтения: «Просвещение и нравственность: формирование личности и вызовы времени», Республиканский православный фестиваль воскресных школ Чебоксарско-Чувашской епархии «Пасхальная Радость». Традицией стало ежегодное проведение в Чувашской государственной филармонии Большого Пасхального </w:t>
            </w:r>
            <w:r w:rsidRPr="00EC6BE0">
              <w:rPr>
                <w:rFonts w:ascii="Times New Roman" w:hAnsi="Times New Roman"/>
                <w:sz w:val="20"/>
                <w:szCs w:val="20"/>
              </w:rPr>
              <w:lastRenderedPageBreak/>
              <w:t>концерта. Митрополитом Чебоксарским и Чувашским Савватием и муфтием Чувашской Республики была поддержана акция «Белые платочки», организованная Министерством и Чувашской республиканской общественной организацией «Союз женщин Чувашии».</w:t>
            </w:r>
          </w:p>
          <w:p w:rsidR="001F7621" w:rsidRPr="00EC6BE0" w:rsidRDefault="001F7621" w:rsidP="003B26BE">
            <w:pPr>
              <w:spacing w:after="0" w:line="240" w:lineRule="auto"/>
              <w:ind w:firstLine="343"/>
              <w:jc w:val="both"/>
              <w:rPr>
                <w:rFonts w:ascii="Times New Roman" w:hAnsi="Times New Roman"/>
                <w:color w:val="000000" w:themeColor="text1"/>
                <w:sz w:val="20"/>
                <w:szCs w:val="20"/>
              </w:rPr>
            </w:pPr>
            <w:r w:rsidRPr="00EC6BE0">
              <w:rPr>
                <w:rFonts w:ascii="Times New Roman" w:eastAsia="Times New Roman" w:hAnsi="Times New Roman"/>
                <w:color w:val="000000" w:themeColor="text1"/>
                <w:sz w:val="20"/>
                <w:szCs w:val="20"/>
              </w:rPr>
              <w:t>28 ноября 2025 г. в Национальной библиотеке Чувашской Республики состоялся ежегодный семинар для заместителей глав муниципальных образований Чувашской Республики, ответственных за реализацию Стратегии государственной национальной политики РФ на период до 2025 года. Акцент в работе сделан на вопросах совершенствования взаимодействия органов государственной власти с органами местного самоуправления по вопросам межнациональных межконфессиональных отношений и профилактики терроризма, экстремизма.</w:t>
            </w:r>
          </w:p>
          <w:p w:rsidR="001F7621" w:rsidRPr="00EC6BE0" w:rsidRDefault="001F7621" w:rsidP="003B26BE">
            <w:pPr>
              <w:spacing w:after="0" w:line="240" w:lineRule="auto"/>
              <w:ind w:firstLine="343"/>
              <w:jc w:val="both"/>
              <w:rPr>
                <w:rFonts w:ascii="Times New Roman" w:eastAsia="Times New Roman" w:hAnsi="Times New Roman"/>
                <w:color w:val="000000" w:themeColor="text1"/>
                <w:sz w:val="20"/>
                <w:szCs w:val="20"/>
              </w:rPr>
            </w:pPr>
            <w:r w:rsidRPr="00EC6BE0">
              <w:rPr>
                <w:rFonts w:ascii="Times New Roman" w:eastAsia="Times New Roman" w:hAnsi="Times New Roman"/>
                <w:color w:val="000000" w:themeColor="text1"/>
                <w:sz w:val="20"/>
                <w:szCs w:val="20"/>
              </w:rPr>
              <w:t>В рамках реализации государственной программы Российской Федерации «Реализация государственной национальной политики» Федеральное агентство по делам национальностей совместно с Московским государственным университетом им. М.В. Ломоносова в г. Уфа организован обучающий семинар по реализации государственной национальной политики в субъектах Российской Федерации. Чувашскую Республику на семинаре представили 7 муниципальных служащих в Чувашской Республике.</w:t>
            </w:r>
          </w:p>
          <w:p w:rsidR="001F7621" w:rsidRPr="00EC6BE0" w:rsidRDefault="001F7621" w:rsidP="003B26BE">
            <w:pPr>
              <w:spacing w:after="0" w:line="240" w:lineRule="auto"/>
              <w:jc w:val="both"/>
              <w:rPr>
                <w:rFonts w:ascii="Times New Roman" w:hAnsi="Times New Roman"/>
                <w:color w:val="FF0000"/>
                <w:sz w:val="20"/>
                <w:szCs w:val="20"/>
              </w:rPr>
            </w:pPr>
            <w:r w:rsidRPr="00EC6BE0">
              <w:rPr>
                <w:rFonts w:ascii="Times New Roman" w:hAnsi="Times New Roman"/>
                <w:color w:val="000000" w:themeColor="text1"/>
                <w:sz w:val="20"/>
                <w:szCs w:val="20"/>
              </w:rPr>
              <w:t>Целевые показатели (индикаторы) КПМ достигнуты.</w:t>
            </w:r>
            <w:r w:rsidRPr="00EC6BE0">
              <w:rPr>
                <w:rFonts w:ascii="Times New Roman" w:hAnsi="Times New Roman"/>
                <w:color w:val="FF0000"/>
                <w:sz w:val="20"/>
                <w:szCs w:val="20"/>
              </w:rPr>
              <w:t xml:space="preserve"> </w:t>
            </w:r>
          </w:p>
        </w:tc>
      </w:tr>
      <w:tr w:rsidR="001F7621" w:rsidRPr="00EC6BE0" w:rsidTr="003B26BE">
        <w:tc>
          <w:tcPr>
            <w:tcW w:w="143" w:type="pct"/>
            <w:gridSpan w:val="2"/>
            <w:tcBorders>
              <w:left w:val="none" w:sz="4" w:space="0" w:color="000000"/>
            </w:tcBorders>
          </w:tcPr>
          <w:p w:rsidR="001F7621" w:rsidRPr="00EC6BE0" w:rsidRDefault="00A5186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18</w:t>
            </w:r>
          </w:p>
        </w:tc>
        <w:tc>
          <w:tcPr>
            <w:tcW w:w="1013" w:type="pct"/>
            <w:gridSpan w:val="4"/>
          </w:tcPr>
          <w:p w:rsidR="001F7621" w:rsidRPr="00EC6BE0" w:rsidRDefault="001F7621" w:rsidP="003B26BE">
            <w:pPr>
              <w:spacing w:after="0" w:line="240" w:lineRule="auto"/>
              <w:rPr>
                <w:rFonts w:ascii="Times New Roman" w:hAnsi="Times New Roman"/>
                <w:sz w:val="20"/>
                <w:szCs w:val="20"/>
              </w:rPr>
            </w:pPr>
            <w:r w:rsidRPr="00EC6BE0">
              <w:rPr>
                <w:rFonts w:ascii="Times New Roman" w:hAnsi="Times New Roman"/>
                <w:sz w:val="20"/>
                <w:szCs w:val="20"/>
              </w:rPr>
              <w:t>Комплекс процессных мероприятий «Социально-культурная адаптация иностранных граждан в Чувашской Республике и их интеграция в российское общество»</w:t>
            </w:r>
          </w:p>
        </w:tc>
        <w:tc>
          <w:tcPr>
            <w:tcW w:w="625" w:type="pct"/>
          </w:tcPr>
          <w:p w:rsidR="001F7621" w:rsidRPr="00EC6BE0" w:rsidRDefault="001F7621" w:rsidP="003B26BE">
            <w:pPr>
              <w:spacing w:after="0" w:line="240" w:lineRule="auto"/>
              <w:jc w:val="center"/>
              <w:rPr>
                <w:rFonts w:ascii="Times New Roman" w:hAnsi="Times New Roman"/>
                <w:color w:val="000000" w:themeColor="text1"/>
                <w:sz w:val="20"/>
                <w:szCs w:val="20"/>
              </w:rPr>
            </w:pPr>
          </w:p>
        </w:tc>
        <w:tc>
          <w:tcPr>
            <w:tcW w:w="3219" w:type="pct"/>
            <w:tcBorders>
              <w:right w:val="none" w:sz="4" w:space="0" w:color="000000"/>
            </w:tcBorders>
          </w:tcPr>
          <w:p w:rsidR="001F7621" w:rsidRPr="00EC6BE0" w:rsidRDefault="001F7621" w:rsidP="003B26BE">
            <w:pPr>
              <w:spacing w:after="0" w:line="240" w:lineRule="auto"/>
              <w:jc w:val="both"/>
              <w:rPr>
                <w:color w:val="000000" w:themeColor="text1"/>
                <w:sz w:val="20"/>
                <w:szCs w:val="20"/>
              </w:rPr>
            </w:pPr>
            <w:r w:rsidRPr="00EC6BE0">
              <w:rPr>
                <w:rFonts w:ascii="Times New Roman" w:hAnsi="Times New Roman"/>
                <w:color w:val="000000" w:themeColor="text1"/>
                <w:sz w:val="20"/>
                <w:szCs w:val="20"/>
              </w:rPr>
              <w:t xml:space="preserve">Сотрудниками Минкультуры и Минтруда Чувашии, Дома дружбы народов совместно с представителями Управления по вопросам миграции МВД по Чувашской Республике, пункта отбора на военную службу по контракту на базе предприятий, использующих труд иностранной рабочей силы, в местах их массового проживания проводятся беседы, в ходе которых им доводятся нормы российского законодательства и особенности проживания в регионе. Беседы проводятся на основе рекомендованных ФАДН России материалов лекций адаптационного курса для иностранных граждан, которые также содержат темы об ответственности за участие в экстремистских и террористических организациях, за несообщение об известных фактах и лицах готовящих или совершивших преступления террористической направленности, а также ответственности за употребление и распространение наркотических и психотропных средств. </w:t>
            </w:r>
          </w:p>
          <w:p w:rsidR="001F7621" w:rsidRPr="00EC6BE0" w:rsidRDefault="001F7621" w:rsidP="003B26BE">
            <w:pPr>
              <w:spacing w:after="0" w:line="240" w:lineRule="auto"/>
              <w:jc w:val="both"/>
              <w:rPr>
                <w:color w:val="000000" w:themeColor="text1"/>
                <w:sz w:val="20"/>
                <w:szCs w:val="20"/>
              </w:rPr>
            </w:pPr>
            <w:r w:rsidRPr="00EC6BE0">
              <w:rPr>
                <w:rFonts w:ascii="Times New Roman" w:hAnsi="Times New Roman"/>
                <w:color w:val="000000" w:themeColor="text1"/>
                <w:sz w:val="20"/>
                <w:szCs w:val="20"/>
              </w:rPr>
              <w:t>В течение 2025 г. адаптационные мероприятия проведены в общежитии Кооперативного института (ИП Клименчук Д.А. ИП Редченко С.В), в Доме дружбы народов (ИП Никитин А.М., ООО «Промлит»), на предприятиях ООО «Мега Юрма», ООО «Гравелстрой», ООО «ВКУСФУД», ООО «АГРОХОЛДИНГ КИПиАЙ, ООО «КАНАШСКИЙ ВАГОНОСТРОИТЕЛЬНЫЙ ЗАВОД»; ООО «БАЛКОН»; ИП Тутаев Станислав Борисович, ТК «Новочебоксарский» (ИП Ирданов Ш.Т.), ООО «Элтера», КФХ «Энежъ». Всего в 2025 г. проведено 15 лекций, которые посетили 280 иностранных граждан.</w:t>
            </w:r>
          </w:p>
          <w:p w:rsidR="001F7621" w:rsidRPr="00EC6BE0" w:rsidRDefault="001F7621" w:rsidP="003B26BE">
            <w:pPr>
              <w:spacing w:after="0" w:line="240" w:lineRule="auto"/>
              <w:jc w:val="both"/>
              <w:rPr>
                <w:color w:val="000000" w:themeColor="text1"/>
                <w:sz w:val="20"/>
                <w:szCs w:val="20"/>
              </w:rPr>
            </w:pPr>
            <w:r w:rsidRPr="00EC6BE0">
              <w:rPr>
                <w:rFonts w:ascii="Times New Roman" w:hAnsi="Times New Roman"/>
                <w:color w:val="000000" w:themeColor="text1"/>
                <w:sz w:val="20"/>
                <w:szCs w:val="20"/>
              </w:rPr>
              <w:t xml:space="preserve">В образовательных организациях высшего и среднего профессионального образования, в которых обучаются иностранные студенты, на постоянной основе проводятся встречи, кураторские часы, индивидуальные и групповые беседы, с приглашением представителей Управления по вопросам миграции и Центра по противодействию экстремизму МВД по Чувашской Республике. В ходе мероприятий иностранным студентам разъясняются понятия радикализм, терроризм, вражда и ненависть, унижение человеческого достоинства по признакам пола, расы, национальности, языка, происхождения, отношения к религии, затрагиваются вопросы воспитания нетерпимости к экстремистской идеологии, ответственности </w:t>
            </w:r>
            <w:r w:rsidRPr="00EC6BE0">
              <w:rPr>
                <w:rFonts w:ascii="Times New Roman" w:hAnsi="Times New Roman"/>
                <w:color w:val="000000" w:themeColor="text1"/>
                <w:sz w:val="20"/>
                <w:szCs w:val="20"/>
              </w:rPr>
              <w:lastRenderedPageBreak/>
              <w:t xml:space="preserve">за нарушение законодательства Российской Федерации. </w:t>
            </w:r>
          </w:p>
          <w:p w:rsidR="001F7621" w:rsidRPr="00EC6BE0" w:rsidRDefault="001F7621" w:rsidP="003B26BE">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По итогам 2025 г. число мигрантов, охваченных адаптационными мероприятиями составило 5641 чел. (или 38,6 % от общего числа иностранных граждан, поставленных на миграционный учет).</w:t>
            </w:r>
          </w:p>
          <w:p w:rsidR="001F7621" w:rsidRPr="00EC6BE0" w:rsidRDefault="001F7621" w:rsidP="003B26BE">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Целевые показатели (индикаторы) КПМ достигнуты. </w:t>
            </w:r>
          </w:p>
          <w:p w:rsidR="001F7621" w:rsidRPr="00EC6BE0" w:rsidRDefault="001F7621" w:rsidP="003B26BE">
            <w:pPr>
              <w:spacing w:after="0" w:line="240" w:lineRule="auto"/>
              <w:jc w:val="both"/>
              <w:rPr>
                <w:rFonts w:ascii="Times New Roman" w:hAnsi="Times New Roman"/>
                <w:color w:val="000000" w:themeColor="text1"/>
                <w:sz w:val="20"/>
                <w:szCs w:val="20"/>
              </w:rPr>
            </w:pPr>
          </w:p>
          <w:p w:rsidR="001F7621" w:rsidRPr="00EC6BE0" w:rsidRDefault="001F7621" w:rsidP="003B26BE">
            <w:pPr>
              <w:spacing w:after="0" w:line="240" w:lineRule="auto"/>
              <w:jc w:val="both"/>
              <w:rPr>
                <w:rFonts w:ascii="Times New Roman" w:hAnsi="Times New Roman"/>
                <w:color w:val="000000" w:themeColor="text1"/>
                <w:sz w:val="20"/>
                <w:szCs w:val="20"/>
              </w:rPr>
            </w:pPr>
          </w:p>
        </w:tc>
      </w:tr>
      <w:tr w:rsidR="001D44A1" w:rsidRPr="00EC6BE0" w:rsidTr="003B26BE">
        <w:tc>
          <w:tcPr>
            <w:tcW w:w="143" w:type="pct"/>
            <w:gridSpan w:val="2"/>
            <w:tcBorders>
              <w:left w:val="none" w:sz="4" w:space="0" w:color="000000"/>
            </w:tcBorders>
          </w:tcPr>
          <w:p w:rsidR="001D44A1" w:rsidRPr="00EC6BE0" w:rsidRDefault="00A5186F" w:rsidP="003B26B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19</w:t>
            </w:r>
          </w:p>
        </w:tc>
        <w:tc>
          <w:tcPr>
            <w:tcW w:w="1013" w:type="pct"/>
            <w:gridSpan w:val="4"/>
          </w:tcPr>
          <w:p w:rsidR="001D44A1" w:rsidRPr="00EC6BE0" w:rsidRDefault="001D44A1" w:rsidP="003B26BE">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"Сохранение, изучение и развитие чувашского языка"</w:t>
            </w:r>
          </w:p>
          <w:p w:rsidR="001D44A1" w:rsidRPr="00EC6BE0" w:rsidRDefault="001D44A1" w:rsidP="003B26BE">
            <w:pPr>
              <w:spacing w:after="0" w:line="240" w:lineRule="auto"/>
              <w:jc w:val="both"/>
              <w:rPr>
                <w:rFonts w:ascii="Times New Roman" w:hAnsi="Times New Roman"/>
                <w:sz w:val="20"/>
                <w:szCs w:val="20"/>
              </w:rPr>
            </w:pPr>
          </w:p>
        </w:tc>
        <w:tc>
          <w:tcPr>
            <w:tcW w:w="625" w:type="pct"/>
          </w:tcPr>
          <w:p w:rsidR="001D44A1" w:rsidRPr="00EC6BE0" w:rsidRDefault="007641CB"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847335" w:rsidRPr="00EC6BE0" w:rsidRDefault="00847335" w:rsidP="003B26BE">
            <w:pPr>
              <w:spacing w:after="0" w:line="240" w:lineRule="auto"/>
              <w:jc w:val="center"/>
              <w:rPr>
                <w:rFonts w:ascii="Times New Roman" w:hAnsi="Times New Roman"/>
                <w:sz w:val="20"/>
                <w:szCs w:val="20"/>
              </w:rPr>
            </w:pPr>
          </w:p>
          <w:p w:rsidR="00847335" w:rsidRPr="00EC6BE0" w:rsidRDefault="00847335" w:rsidP="003B26BE">
            <w:pPr>
              <w:spacing w:after="0" w:line="240" w:lineRule="auto"/>
              <w:jc w:val="center"/>
              <w:rPr>
                <w:rFonts w:ascii="Times New Roman" w:hAnsi="Times New Roman"/>
                <w:sz w:val="20"/>
                <w:szCs w:val="20"/>
              </w:rPr>
            </w:pPr>
          </w:p>
          <w:p w:rsidR="00847335" w:rsidRPr="00EC6BE0" w:rsidRDefault="00847335" w:rsidP="003B26BE">
            <w:pPr>
              <w:spacing w:after="0" w:line="240" w:lineRule="auto"/>
              <w:jc w:val="center"/>
              <w:rPr>
                <w:rFonts w:ascii="Times New Roman" w:hAnsi="Times New Roman"/>
                <w:sz w:val="20"/>
                <w:szCs w:val="20"/>
              </w:rPr>
            </w:pPr>
          </w:p>
          <w:p w:rsidR="00847335" w:rsidRPr="00EC6BE0" w:rsidRDefault="00847335" w:rsidP="003B26BE">
            <w:pPr>
              <w:spacing w:after="0" w:line="240" w:lineRule="auto"/>
              <w:jc w:val="center"/>
              <w:rPr>
                <w:rFonts w:ascii="Times New Roman" w:hAnsi="Times New Roman"/>
                <w:sz w:val="20"/>
                <w:szCs w:val="20"/>
              </w:rPr>
            </w:pPr>
          </w:p>
          <w:p w:rsidR="00847335" w:rsidRPr="00EC6BE0" w:rsidRDefault="00847335" w:rsidP="003B26BE">
            <w:pPr>
              <w:spacing w:after="0" w:line="240" w:lineRule="auto"/>
              <w:jc w:val="center"/>
              <w:rPr>
                <w:rFonts w:ascii="Times New Roman" w:hAnsi="Times New Roman"/>
                <w:sz w:val="20"/>
                <w:szCs w:val="20"/>
              </w:rPr>
            </w:pPr>
          </w:p>
          <w:p w:rsidR="00847335" w:rsidRPr="00EC6BE0" w:rsidRDefault="00847335" w:rsidP="003B26BE">
            <w:pPr>
              <w:spacing w:after="0" w:line="240" w:lineRule="auto"/>
              <w:jc w:val="center"/>
              <w:rPr>
                <w:rFonts w:ascii="Times New Roman" w:hAnsi="Times New Roman"/>
                <w:sz w:val="20"/>
                <w:szCs w:val="20"/>
              </w:rPr>
            </w:pPr>
          </w:p>
          <w:p w:rsidR="00847335" w:rsidRPr="00EC6BE0" w:rsidRDefault="00847335" w:rsidP="003B26BE">
            <w:pPr>
              <w:spacing w:after="0" w:line="240" w:lineRule="auto"/>
              <w:jc w:val="center"/>
              <w:rPr>
                <w:rFonts w:ascii="Times New Roman" w:hAnsi="Times New Roman"/>
                <w:sz w:val="20"/>
                <w:szCs w:val="20"/>
              </w:rPr>
            </w:pPr>
          </w:p>
        </w:tc>
        <w:tc>
          <w:tcPr>
            <w:tcW w:w="3219" w:type="pct"/>
            <w:tcBorders>
              <w:right w:val="none" w:sz="4" w:space="0" w:color="000000"/>
            </w:tcBorders>
          </w:tcPr>
          <w:p w:rsidR="007641CB" w:rsidRPr="00EC6BE0" w:rsidRDefault="007641CB" w:rsidP="007641CB">
            <w:pPr>
              <w:widowControl w:val="0"/>
              <w:spacing w:after="0" w:line="240" w:lineRule="auto"/>
              <w:ind w:firstLine="318"/>
              <w:contextualSpacing/>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Во исполнение мероприятий комплекса процессных мероприятий «Сохранение, изучение и развитие чувашского языка» автономным учреждением Чувашской Республики «Национальная телерадиокомпания Чувашии» Министерства цифрового развития, информационной политики и массовых коммуникаций Чувашской Республики в 2025 году обеспечен выпуск телепрограмм на чувашском языке в объеме 57,5 процентов общего объема программ собственного производства «Национального телевидения Чувашии – Чăваш Ен», радиопрограмм на чувашском языке в объеме 80 процентов общего объема программ собственного производства «Национального радио Чувашии – Чăваш Ен», радиопрограмм на чувашском языке в объеме 51,07 процента общего объема программ собственного производства «Тăван радио».</w:t>
            </w:r>
          </w:p>
          <w:p w:rsidR="007641CB" w:rsidRPr="00EC6BE0" w:rsidRDefault="007641CB" w:rsidP="007641CB">
            <w:pPr>
              <w:widowControl w:val="0"/>
              <w:pBdr>
                <w:top w:val="none" w:sz="4" w:space="0" w:color="000000"/>
                <w:left w:val="none" w:sz="4" w:space="0" w:color="000000"/>
                <w:bottom w:val="none" w:sz="4" w:space="0" w:color="000000"/>
                <w:right w:val="none" w:sz="4" w:space="0" w:color="000000"/>
              </w:pBdr>
              <w:spacing w:after="0" w:line="240" w:lineRule="auto"/>
              <w:ind w:firstLine="318"/>
              <w:contextualSpacing/>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По итогам республиканского конкурса социально значимых проектов средств массовой информации, проведенного Министерством цифрового развития, информационной политики и массовых коммуникаций Чувашской Республики в 2025 году, государственную поддержку получили 22 проекта средств массовой информации на чувашском языке.</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В целях реализации мероприятий КМП «Сохранение, изучение и развитие чувашского языка» осуществляется плановая оцифровка изданий на чувашском языке. Цифровые копии опубликованных документов размещены в Электронной библиотеке Чувашской Республики и доступны удаленным пользователям через сеть Интернет. По состоянию на 31.12.2025 Электронная библиотека содержит свыше 53700 документов, в том числе 16485 отдельных изданий, из которых 7269 – на чувашском языке. В 2025 г. оцифровано 762 книги на чувашском языке. Доля цифровых копий печатных изданий на чувашском языке в общем объеме национального библиотечного фонда Чувашской Республики на чувашском языке составила 50,1%, что соответствует плановому показателю. Оцифрованные документы пополнили существующие коллекции, такие как: «Чувашская литература», «Чувашская книга 1950-х годов», «Осипов Петр Николаевич», «Ашмарин Николай Иванович» и др. Таким образом, обеспечен доступ к цифровым копиям печатных изданий на чувашском языке.</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Для комплектования фондов общедоступных библиотек республики документами на чувашском языке всего закуплено 15030 книг на чувашском языке на сумму 4 031 950 руб. Это художественная, краеведческая литература для школьников по внеклассному чтению и культуре родного края. </w:t>
            </w:r>
            <w:r w:rsidRPr="00EC6BE0">
              <w:rPr>
                <w:rFonts w:ascii="Times New Roman" w:hAnsi="Times New Roman"/>
                <w:color w:val="000000" w:themeColor="text1"/>
                <w:sz w:val="20"/>
                <w:szCs w:val="20"/>
                <w:lang w:eastAsia="ru-RU"/>
              </w:rPr>
              <w:t>Обновляемость фонда детской литературы на чувашском языке составила 4,2%, что соответствует плановому показателю (не менее 3,5%).</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Для формирования у населения ценностного отношения к чувашскому языку проведены республиканские и межрегиональные культурно-просветительские мероприятия в Чувашской Республике и в субъектах Российской Федерации с компактным проживанием чувашского населения, направленных на </w:t>
            </w:r>
            <w:r w:rsidRPr="00EC6BE0">
              <w:rPr>
                <w:rFonts w:ascii="Times New Roman" w:hAnsi="Times New Roman"/>
                <w:color w:val="000000" w:themeColor="text1"/>
                <w:sz w:val="20"/>
                <w:szCs w:val="20"/>
              </w:rPr>
              <w:lastRenderedPageBreak/>
              <w:t>сохранение и развитие чувашского языка, участниками которых стали более 12,0 тыс. чел.:</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22 января - 20 мая 2025 г. - Всероссийский конкурс чтецов художественных произведений на чувашском языке "Ради Великой Победы!" ("Аслӑ Ҫӗнтерушĕн!");</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7 февраля - 24 апреля 2025 г. - республиканский конкурс чтецов аудиокниг «Тӑван сӑмах». Лучшие работы вошли в одноимённый аудиосборник, представленный в Электронной библиотеке Чувашской Республики;</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12 марта 2025 г. - премьера документально-художественного фильма "Иван и Екатерина. Победа на двоих", посвящённого семейным отношениям известного просветителя чувашского народа Ивана Яковлевича и Екатерины Алексеевны Яковлевых;</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23 апреля 2025 г. - Национальная библиотека стала одной из площадок проведения Всечувашского диктанта "Пĕтĕм чăваш диктанчĕ – 2025»; </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10 июня 2025 г. - День чувашской книги проведен при участии Чувашского государственного института гуманитарных наук, приурочен к выходу первой печатной грамматики чувашского языка «Сочинения, принадлежащие к грамматике чувашского языка» в 1769 году в Санкт-Петербурге; </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20 июня 2025 г. - единый республиканский день чувашской книги, организован при поддержке Чувашского государственного института гуманитарных наук, Чувашского книжного издательства, Союза профессиональных писателей Чувашской Республики; </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22 сентября - 15 ноября 2025 г. - республиканский фестиваль-конкурс «Литературная Чувашия: книга года - 2024» (при поддержке Министерства культуры, по делам национальностей и архивного дела Чувашской Республики, в сотрудничестве с Чувашским региональным отделением Союза писателей России, Чувашским книжным издательством и Чувашским государственным институтом гуманитарных наук);</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январь-май, октябрь-декабрь (еженедельно) - обучающий курс по чувашскому языку. Занятия для взрослых вела учитель чувашского языка и литературы Республиканского центра дистанционного образования БОУ "Центр образования и комплексного сопровождения детей" Минобразования Чувашии Л. Кудрявцева; </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1-25 декабря 2025 г. - онлайн-викторина «Корифей чувашской филологии» к 155-летию выдающегося тюрколога, основоположника чувашского научного языкознания и автора монументального 17-томного «Словаря чувашского языка» Николая Ивановича Ашмарина.</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24-25 апреля 2025 г. - Межрегиональный форум учителей родных языков "В единстве – сила" проведен совместно с Чувашским республиканским институтом образования. Приняли участие специалисты из республик Башкортостан и Татарстан, а также эксперты из Мордовии, Ульяновской и Иркутской областей и Чувашской Республики.</w:t>
            </w:r>
          </w:p>
          <w:p w:rsidR="007641CB" w:rsidRPr="00EC6BE0" w:rsidRDefault="007641CB" w:rsidP="007641CB">
            <w:pPr>
              <w:spacing w:after="0" w:line="240" w:lineRule="auto"/>
              <w:ind w:firstLine="418"/>
              <w:jc w:val="both"/>
              <w:rPr>
                <w:color w:val="000000" w:themeColor="text1"/>
                <w:sz w:val="20"/>
                <w:szCs w:val="20"/>
              </w:rPr>
            </w:pPr>
            <w:r w:rsidRPr="00EC6BE0">
              <w:rPr>
                <w:rFonts w:ascii="Times New Roman" w:hAnsi="Times New Roman"/>
                <w:color w:val="000000" w:themeColor="text1"/>
                <w:sz w:val="20"/>
                <w:szCs w:val="20"/>
              </w:rPr>
              <w:t>Минкультуры Чувашии оказано содействие чувашским национально-культурным объединениям в субъектах Российской Федерации в проведении  этнокультурных мероприятий:</w:t>
            </w:r>
          </w:p>
          <w:p w:rsidR="007641CB" w:rsidRPr="00EC6BE0" w:rsidRDefault="007641CB" w:rsidP="007641CB">
            <w:pPr>
              <w:spacing w:after="0" w:line="240" w:lineRule="auto"/>
              <w:ind w:firstLine="418"/>
              <w:jc w:val="both"/>
              <w:rPr>
                <w:color w:val="000000" w:themeColor="text1"/>
                <w:sz w:val="20"/>
                <w:szCs w:val="20"/>
              </w:rPr>
            </w:pPr>
            <w:r w:rsidRPr="00EC6BE0">
              <w:rPr>
                <w:rFonts w:ascii="Times New Roman" w:hAnsi="Times New Roman"/>
                <w:color w:val="000000" w:themeColor="text1"/>
                <w:sz w:val="20"/>
                <w:szCs w:val="20"/>
              </w:rPr>
              <w:t>Республиканский праздник чувашской культуры «Уяв» (Республика Татарстан, г. Нурлат, 29 июня);</w:t>
            </w:r>
          </w:p>
          <w:p w:rsidR="007641CB" w:rsidRPr="00EC6BE0" w:rsidRDefault="007641CB" w:rsidP="007641CB">
            <w:pPr>
              <w:spacing w:after="0" w:line="240" w:lineRule="auto"/>
              <w:ind w:firstLine="418"/>
              <w:jc w:val="both"/>
              <w:rPr>
                <w:color w:val="000000" w:themeColor="text1"/>
                <w:sz w:val="20"/>
                <w:szCs w:val="20"/>
              </w:rPr>
            </w:pPr>
            <w:r w:rsidRPr="00EC6BE0">
              <w:rPr>
                <w:rFonts w:ascii="Times New Roman" w:hAnsi="Times New Roman"/>
                <w:color w:val="000000" w:themeColor="text1"/>
                <w:sz w:val="20"/>
                <w:szCs w:val="20"/>
              </w:rPr>
              <w:t>Праздник чувашской культуры «Уяв» (Республика Татарстан, с. Сиктерме, 5 июля);</w:t>
            </w:r>
          </w:p>
          <w:p w:rsidR="007641CB" w:rsidRPr="00EC6BE0" w:rsidRDefault="007641CB" w:rsidP="007641CB">
            <w:pPr>
              <w:spacing w:after="0" w:line="240" w:lineRule="auto"/>
              <w:ind w:firstLine="418"/>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lastRenderedPageBreak/>
              <w:t>Всечувашский праздник «Акатуй» в г. Москва (6 июля).</w:t>
            </w:r>
          </w:p>
          <w:p w:rsidR="001D44A1" w:rsidRPr="00EC6BE0" w:rsidRDefault="007641CB" w:rsidP="007641CB">
            <w:pPr>
              <w:spacing w:after="0" w:line="240" w:lineRule="auto"/>
              <w:jc w:val="both"/>
              <w:rPr>
                <w:rFonts w:ascii="Times New Roman" w:hAnsi="Times New Roman"/>
                <w:sz w:val="20"/>
                <w:szCs w:val="20"/>
              </w:rPr>
            </w:pPr>
            <w:r w:rsidRPr="00EC6BE0">
              <w:rPr>
                <w:rFonts w:ascii="Times New Roman" w:hAnsi="Times New Roman"/>
                <w:color w:val="000000" w:themeColor="text1"/>
                <w:sz w:val="20"/>
                <w:szCs w:val="20"/>
              </w:rPr>
              <w:t>Целевые показатели (индикаторы) КПМ достигнуты.</w:t>
            </w: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11. </w:t>
            </w:r>
            <w:r w:rsidRPr="00EC6BE0">
              <w:rPr>
                <w:rFonts w:ascii="Times New Roman" w:hAnsi="Times New Roman"/>
                <w:b/>
                <w:sz w:val="20"/>
                <w:szCs w:val="20"/>
                <w:lang w:eastAsia="ru-RU"/>
              </w:rPr>
              <w:t>Государственная программа Чувашской Республики «Развитие физической культуры и спорта»</w:t>
            </w:r>
          </w:p>
          <w:p w:rsidR="001D44A1" w:rsidRPr="00EC6BE0" w:rsidRDefault="001D44A1" w:rsidP="00980B59">
            <w:pPr>
              <w:spacing w:after="0" w:line="240" w:lineRule="auto"/>
              <w:jc w:val="center"/>
              <w:rPr>
                <w:rFonts w:ascii="Times New Roman" w:hAnsi="Times New Roman"/>
                <w:sz w:val="20"/>
                <w:szCs w:val="20"/>
              </w:rPr>
            </w:pPr>
          </w:p>
        </w:tc>
      </w:tr>
      <w:tr w:rsidR="00804C71" w:rsidRPr="00EC6BE0" w:rsidTr="003B26BE">
        <w:tc>
          <w:tcPr>
            <w:tcW w:w="143" w:type="pct"/>
            <w:gridSpan w:val="2"/>
            <w:tcBorders>
              <w:left w:val="none" w:sz="4" w:space="0" w:color="000000"/>
            </w:tcBorders>
          </w:tcPr>
          <w:p w:rsidR="00804C71" w:rsidRPr="00EC6BE0" w:rsidRDefault="00AB79E2" w:rsidP="00AB79E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804C71" w:rsidRPr="00EC6BE0" w:rsidRDefault="00804C71" w:rsidP="00054E74">
            <w:pPr>
              <w:pStyle w:val="ConsPlusNormal"/>
              <w:jc w:val="both"/>
              <w:rPr>
                <w:sz w:val="20"/>
                <w:szCs w:val="20"/>
              </w:rPr>
            </w:pPr>
            <w:r w:rsidRPr="00EC6BE0">
              <w:rPr>
                <w:sz w:val="20"/>
                <w:szCs w:val="20"/>
              </w:rPr>
              <w:t>Региональный проект "Развитие физической культуры и массового спорта, системы подготовки спортивного резерва"</w:t>
            </w:r>
          </w:p>
        </w:tc>
        <w:tc>
          <w:tcPr>
            <w:tcW w:w="625" w:type="pct"/>
          </w:tcPr>
          <w:p w:rsidR="00804C71" w:rsidRPr="00EC6BE0" w:rsidRDefault="00804C71" w:rsidP="00054E74">
            <w:pPr>
              <w:spacing w:after="0" w:line="240" w:lineRule="auto"/>
              <w:jc w:val="center"/>
              <w:rPr>
                <w:rFonts w:ascii="Times New Roman" w:hAnsi="Times New Roman"/>
                <w:sz w:val="20"/>
                <w:szCs w:val="20"/>
              </w:rPr>
            </w:pPr>
            <w:r w:rsidRPr="00EC6BE0">
              <w:rPr>
                <w:rFonts w:ascii="Times New Roman" w:hAnsi="Times New Roman"/>
                <w:sz w:val="20"/>
                <w:szCs w:val="20"/>
              </w:rPr>
              <w:t xml:space="preserve">Выполнено </w:t>
            </w:r>
          </w:p>
        </w:tc>
        <w:tc>
          <w:tcPr>
            <w:tcW w:w="3219" w:type="pct"/>
            <w:tcBorders>
              <w:right w:val="none" w:sz="4" w:space="0" w:color="000000"/>
            </w:tcBorders>
          </w:tcPr>
          <w:p w:rsidR="00804C71" w:rsidRPr="00EC6BE0" w:rsidRDefault="00804C71" w:rsidP="00054E74">
            <w:pPr>
              <w:spacing w:after="0" w:line="17" w:lineRule="atLeast"/>
              <w:ind w:firstLine="567"/>
              <w:contextualSpacing/>
              <w:jc w:val="both"/>
              <w:rPr>
                <w:rFonts w:ascii="Times New Roman" w:hAnsi="Times New Roman"/>
                <w:sz w:val="20"/>
                <w:szCs w:val="20"/>
              </w:rPr>
            </w:pPr>
            <w:r w:rsidRPr="00EC6BE0">
              <w:rPr>
                <w:rFonts w:ascii="Times New Roman" w:eastAsia="PT Astra Serif" w:hAnsi="Times New Roman"/>
                <w:sz w:val="20"/>
                <w:szCs w:val="20"/>
              </w:rPr>
              <w:t>На укрепление материально-технической базы муниципальных учреждений в сфере физической культуры и спорта Чувашской Республики в 2025 году направлены субсидии из республиканского бюджета Чувашской Республики в размере 114 807,9 тыс. рублей, освоено 109 917,9 тыс. рублей, что составляет 95,7 %.</w:t>
            </w:r>
          </w:p>
          <w:p w:rsidR="00804C71" w:rsidRPr="00EC6BE0" w:rsidRDefault="00804C71" w:rsidP="00054E74">
            <w:pPr>
              <w:spacing w:after="0" w:line="17" w:lineRule="atLeast"/>
              <w:ind w:firstLine="567"/>
              <w:jc w:val="both"/>
              <w:rPr>
                <w:rFonts w:ascii="Times New Roman" w:eastAsia="PT Astra Serif" w:hAnsi="Times New Roman"/>
                <w:sz w:val="20"/>
                <w:szCs w:val="20"/>
              </w:rPr>
            </w:pPr>
            <w:r w:rsidRPr="00EC6BE0">
              <w:rPr>
                <w:rFonts w:ascii="Times New Roman" w:eastAsia="Arimo" w:hAnsi="Times New Roman"/>
                <w:color w:val="000000"/>
                <w:sz w:val="20"/>
                <w:szCs w:val="20"/>
              </w:rPr>
              <w:t xml:space="preserve">В Чебоксарском муниципальном округе проведен капитальный ремонт </w:t>
            </w:r>
            <w:r w:rsidRPr="00EC6BE0">
              <w:rPr>
                <w:rFonts w:ascii="Times New Roman" w:eastAsia="PT Astra Serif" w:hAnsi="Times New Roman"/>
                <w:sz w:val="20"/>
                <w:szCs w:val="20"/>
              </w:rPr>
              <w:t>МАУ ДО "ДЮСШ "ЦСиЗ "Улап" Чебоксарского муниципального округа на сумму 8 996,5 тыс. рублей.</w:t>
            </w:r>
            <w:r w:rsidRPr="00EC6BE0">
              <w:rPr>
                <w:rFonts w:ascii="Times New Roman" w:eastAsia="Arimo" w:hAnsi="Times New Roman"/>
                <w:color w:val="000000"/>
                <w:sz w:val="20"/>
                <w:szCs w:val="20"/>
              </w:rPr>
              <w:t xml:space="preserve"> Отремонтирована кровля, проведены работы по обновлению фасада здания,  отремонтированы помещения.</w:t>
            </w:r>
            <w:r w:rsidRPr="00EC6BE0">
              <w:rPr>
                <w:rFonts w:ascii="Times New Roman" w:eastAsia="PT Astra Serif" w:hAnsi="Times New Roman"/>
                <w:sz w:val="20"/>
                <w:szCs w:val="20"/>
              </w:rPr>
              <w:t xml:space="preserve"> </w:t>
            </w:r>
          </w:p>
          <w:p w:rsidR="00804C71" w:rsidRPr="00EC6BE0" w:rsidRDefault="00804C71" w:rsidP="00054E74">
            <w:pPr>
              <w:spacing w:after="0" w:line="17" w:lineRule="atLeast"/>
              <w:ind w:firstLine="567"/>
              <w:jc w:val="both"/>
              <w:rPr>
                <w:rFonts w:ascii="Times New Roman" w:eastAsia="PT Astra Serif" w:hAnsi="Times New Roman"/>
                <w:sz w:val="20"/>
                <w:szCs w:val="20"/>
              </w:rPr>
            </w:pPr>
            <w:r w:rsidRPr="00EC6BE0">
              <w:rPr>
                <w:rFonts w:ascii="Times New Roman" w:eastAsia="Arimo" w:hAnsi="Times New Roman"/>
                <w:color w:val="000000"/>
                <w:sz w:val="20"/>
                <w:szCs w:val="20"/>
              </w:rPr>
              <w:t>В городе Алатырь проведен капитальный ремонт МБО ДО "СШ №1 имени летчика-космонавта А.Г. Николаева» на сумму 67 838,1 тыс. рублей. Обновлены фасад здания, система видеонаблюдения и пожарная сигнализация, проведен ремонт гимнастического зала, отремонтированы помещения спортивной школы.</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В городе Канаш проведен капитальный ремонт АУ "Спортивная школа" Локомотив" на сумму 22 624,2 тыс. рублей.  Обновлены входная группа, система видеонаблюдения и пожарная сигнализация, проведен ремонт помещений спортивной школы, напольного покрытия спортивного зала.</w:t>
            </w:r>
          </w:p>
          <w:p w:rsidR="00804C71" w:rsidRPr="00EC6BE0" w:rsidRDefault="00804C71" w:rsidP="00054E74">
            <w:pPr>
              <w:spacing w:after="0" w:line="17" w:lineRule="atLeast"/>
              <w:ind w:firstLine="567"/>
              <w:jc w:val="both"/>
              <w:rPr>
                <w:rFonts w:ascii="Times New Roman" w:eastAsia="PT Astra Serif" w:hAnsi="Times New Roman"/>
                <w:sz w:val="20"/>
                <w:szCs w:val="20"/>
              </w:rPr>
            </w:pPr>
            <w:r w:rsidRPr="00EC6BE0">
              <w:rPr>
                <w:rFonts w:ascii="Times New Roman" w:eastAsia="PT Astra Serif" w:hAnsi="Times New Roman"/>
                <w:sz w:val="20"/>
                <w:szCs w:val="20"/>
              </w:rPr>
              <w:t>Администрацией города Чебоксары проведен капитальный ремонт здания спортивного зала АУ ДО "СШ им. В.С. Соколова" г. Чебоксары на сумму 7 396,6 тыс. рублей.</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 xml:space="preserve">В Шумерлинском муниципальном округе впервые с 2006 года в МАУ ДО "СШ "Олимп" проведен текущий ремонт душевых, раздевалок, санузлов, проведена замена оконных блоков на сумму 3 062,5 тыс. рублей. </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По мероприятию 2.1. Развитие объектов спорта в рамках софинансирования капитальных вложений в объекты государственной собственности субъектов Российской Федерации.</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В 2025 году завершено строительство лыжероллерная трасса протяженностью 3969 метров с освещением и видеонаблюдением в Центре зимних видов спорта (при БУ «СШОР N 2»). Размер субсидии предоставленной на завершение строительства объекта в 2025 году составил – 232 023,8 тыс. рублей.</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Кроме того, в 2025 году продолжена реализация проекта «Строительство спортивно-оздоровительного комплекса с бассейном БУ «СШОР № 9 по плаванию» Минспорта Чувашии». Размер субсидии предоставленной на строительство объекта в 2025 году составил – 551 268,6 тыс. рублей, в том числе средства федерального бюджета – 304 614,00 тыс. рублей, республиканского бюджета Чувашской Республики –  246 654,6 тыс. рублей.</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 xml:space="preserve">По мероприятию 2.2 Создание и развитие объектов спортивной инфраструктуры. </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 xml:space="preserve">В рамках данного мероприятия в целях подготовки оснований для 5 малых спортивных площадок, монтируемых на открытых или закрытых площадках, на которых возможно проводить тестирование </w:t>
            </w:r>
            <w:r w:rsidRPr="00EC6BE0">
              <w:rPr>
                <w:rFonts w:ascii="Times New Roman" w:eastAsia="Arimo" w:hAnsi="Times New Roman"/>
                <w:color w:val="000000"/>
                <w:sz w:val="20"/>
                <w:szCs w:val="20"/>
              </w:rPr>
              <w:lastRenderedPageBreak/>
              <w:t>населения в соответствии с требованиями Всероссийского физкультурно-спортивного комплекса «Готов к труду и обороне» (ГТО) и 2 «умных» спортивных площадок из республиканского бюджета Чувашской Республики всего было выделено 48 119,2 тыс. рублей. Установленные плановые значения достижения результатов достигнуты в полном объеме.</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По мероприятию 2.3 Закупка и монтаж оборудования для создания модульных спортивных сооружений.</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 xml:space="preserve"> Реализация мероприятий предусмотрена на с 2027 года. </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 xml:space="preserve">По мероприятию 2.4 Оснащение объектов спортивной инфраструктуры спортивно-технологическим оборудованием. </w:t>
            </w:r>
          </w:p>
          <w:p w:rsidR="00804C71" w:rsidRPr="00EC6BE0" w:rsidRDefault="00804C71" w:rsidP="00054E74">
            <w:pPr>
              <w:spacing w:after="0" w:line="17" w:lineRule="atLeast"/>
              <w:ind w:firstLine="567"/>
              <w:jc w:val="both"/>
              <w:rPr>
                <w:rFonts w:ascii="Times New Roman" w:eastAsia="Arimo" w:hAnsi="Times New Roman"/>
                <w:color w:val="000000"/>
                <w:sz w:val="20"/>
                <w:szCs w:val="20"/>
              </w:rPr>
            </w:pPr>
            <w:r w:rsidRPr="00EC6BE0">
              <w:rPr>
                <w:rFonts w:ascii="Times New Roman" w:eastAsia="Arimo" w:hAnsi="Times New Roman"/>
                <w:color w:val="000000"/>
                <w:sz w:val="20"/>
                <w:szCs w:val="20"/>
              </w:rPr>
              <w:t xml:space="preserve">В 2025 году в рамках федерального проекта «Развитие физической культуры и массового спорта» в 5 муниципальных округах Чувашской Республики (Аликовском, Порецком, Шумерлинском, Комсомольском, Красночетайском МО) созданы малые спортивные площадки, монтируемые на открытых или закрытых площадках, на которых возможно проводить тестирование населения в соответствии с требованиями Всероссийского физкультурно-спортивного комплекса «Готов к труду и обороне» (ГТО). </w:t>
            </w:r>
            <w:r w:rsidRPr="00EC6BE0">
              <w:rPr>
                <w:rFonts w:ascii="Times New Roman" w:eastAsia="PT Astra Serif" w:hAnsi="Times New Roman"/>
                <w:sz w:val="20"/>
                <w:szCs w:val="20"/>
              </w:rPr>
              <w:t xml:space="preserve">На создание данных площадок в 2025 году из федерального бюджета было выделено 14 434,7 тыс. рублей, из республиканского бюджета Чувашской Республики 145,8 тыс. рублей. </w:t>
            </w:r>
            <w:r w:rsidRPr="00EC6BE0">
              <w:rPr>
                <w:rFonts w:ascii="Times New Roman" w:eastAsia="Arimo" w:hAnsi="Times New Roman"/>
                <w:color w:val="000000"/>
                <w:sz w:val="20"/>
                <w:szCs w:val="20"/>
              </w:rPr>
              <w:t>Установленные плановые значения достижения результатов достигнуты в полном объеме.</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По мероприятию 2.5. Строительство (реконструкция) объектов спортивной инфраструктуры.</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В 2025 году для реализации мероприятий по строительству (реконструкции) объектов спортивной инфраструктуры в Чувашской Республике выделена субсидия из республиканского бюджета Чувашской Республики в размере 472 718,4 тыс. рублей.</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В течение отчетного периода были успешно завершены и введены в эксплуатацию следующие спортивные сооружения:</w:t>
            </w:r>
          </w:p>
          <w:p w:rsidR="00804C71" w:rsidRPr="00EC6BE0" w:rsidRDefault="00804C71" w:rsidP="00804C71">
            <w:pPr>
              <w:numPr>
                <w:ilvl w:val="0"/>
                <w:numId w:val="15"/>
              </w:numPr>
              <w:spacing w:after="0" w:line="17" w:lineRule="atLeast"/>
              <w:ind w:left="0"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Первый в республике крытый футбольный манеж, реализованный за счет средств республиканского бюджета Чувашской Республики в объеме 205 701,7 тыс. рублей.</w:t>
            </w:r>
          </w:p>
          <w:p w:rsidR="00804C71" w:rsidRPr="00EC6BE0" w:rsidRDefault="00804C71" w:rsidP="00804C71">
            <w:pPr>
              <w:numPr>
                <w:ilvl w:val="0"/>
                <w:numId w:val="15"/>
              </w:numPr>
              <w:spacing w:after="0" w:line="17" w:lineRule="atLeast"/>
              <w:ind w:left="0"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Реконструкция АУ Чувашской Республики ДОД "СДЮСШОР N 3" Минспорта Чувашии, размер субсидии предоставленной на завершение реконструкции в 2025 году составил – 83 094,5 тыс. рублей.</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В 2025 году также завершена реконструкция футбольного поля БУ «СШ по футболу» Минспорта Чувашии, стадион «Труд», г. Чебоксары, ул. Гладкова, владение 1 (демонтажные работы, наружные сети) на сумму 52 180,9 тыс. рублей.</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Кроме того, в 2025 году продолжена разработка проектно-сметной документации объекта «Строительство спальных корпусов и здания столовой АУ Чувашии «ФОЦ «Росинка» Минспорта Чувашии» на сумму 10 756,6 тыс. рублей.</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Также в 2025 году продолжено строительство переходящего объекта спортивной инфраструктуры:</w:t>
            </w:r>
          </w:p>
          <w:p w:rsidR="00804C71" w:rsidRPr="00EC6BE0" w:rsidRDefault="00804C71" w:rsidP="00054E74">
            <w:pPr>
              <w:spacing w:after="0" w:line="17" w:lineRule="atLeast"/>
              <w:ind w:firstLine="553"/>
              <w:jc w:val="both"/>
              <w:rPr>
                <w:rFonts w:ascii="Times New Roman" w:eastAsia="Arimo" w:hAnsi="Times New Roman"/>
                <w:color w:val="000000"/>
                <w:sz w:val="20"/>
                <w:szCs w:val="20"/>
              </w:rPr>
            </w:pPr>
            <w:r w:rsidRPr="00EC6BE0">
              <w:rPr>
                <w:rFonts w:ascii="Times New Roman" w:eastAsia="Arimo" w:hAnsi="Times New Roman"/>
                <w:color w:val="000000"/>
                <w:sz w:val="20"/>
                <w:szCs w:val="20"/>
              </w:rPr>
              <w:t>Физкультурно-оздоровительный комплекс в с. Шыгырдан Батыревского района Чувашской Республики, размер субсидии предоставленной на строительство объекта в 2025 году составил – 120 984,8 тыс. рублей.</w:t>
            </w:r>
          </w:p>
          <w:p w:rsidR="00804C71" w:rsidRPr="00EC6BE0" w:rsidRDefault="00804C71" w:rsidP="00054E74">
            <w:pPr>
              <w:spacing w:after="0" w:line="17" w:lineRule="atLeast"/>
              <w:jc w:val="both"/>
              <w:rPr>
                <w:rFonts w:ascii="Times New Roman" w:eastAsia="PT Astra Serif" w:hAnsi="Times New Roman"/>
                <w:sz w:val="20"/>
                <w:szCs w:val="20"/>
              </w:rPr>
            </w:pPr>
          </w:p>
        </w:tc>
      </w:tr>
      <w:tr w:rsidR="00AB79E2" w:rsidRPr="00EC6BE0" w:rsidTr="003B26BE">
        <w:tc>
          <w:tcPr>
            <w:tcW w:w="143" w:type="pct"/>
            <w:gridSpan w:val="2"/>
            <w:tcBorders>
              <w:left w:val="none" w:sz="4" w:space="0" w:color="000000"/>
            </w:tcBorders>
          </w:tcPr>
          <w:p w:rsidR="00AB79E2" w:rsidRPr="00EC6BE0" w:rsidRDefault="000425A9" w:rsidP="000425A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AB79E2" w:rsidRPr="00EC6BE0" w:rsidRDefault="00AB79E2" w:rsidP="00054E74">
            <w:pPr>
              <w:pStyle w:val="ConsPlusNormal"/>
              <w:jc w:val="both"/>
              <w:rPr>
                <w:sz w:val="20"/>
                <w:szCs w:val="20"/>
              </w:rPr>
            </w:pPr>
            <w:r w:rsidRPr="00EC6BE0">
              <w:rPr>
                <w:sz w:val="20"/>
                <w:szCs w:val="20"/>
              </w:rPr>
              <w:t>Комплекс процессных мероприятий "Организация и проведение официальных физкультурных мероприятий, курсов повышения квалификации и профессиональной переподготовки для специалистов, работающих в сфере физической культуры и спорта"</w:t>
            </w:r>
          </w:p>
        </w:tc>
        <w:tc>
          <w:tcPr>
            <w:tcW w:w="625" w:type="pct"/>
          </w:tcPr>
          <w:p w:rsidR="00AB79E2" w:rsidRPr="00EC6BE0" w:rsidRDefault="00B40BAB" w:rsidP="00054E74">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 xml:space="preserve">На территории республики функционируют свыше 4,7 тыс. спортивных объектов (в том числе </w:t>
            </w:r>
            <w:r w:rsidR="00510394" w:rsidRPr="00EC6BE0">
              <w:rPr>
                <w:rFonts w:ascii="Times New Roman" w:eastAsia="PT Astra Serif" w:hAnsi="Times New Roman"/>
                <w:sz w:val="20"/>
                <w:szCs w:val="20"/>
              </w:rPr>
              <w:t>90</w:t>
            </w:r>
            <w:r w:rsidRPr="00EC6BE0">
              <w:rPr>
                <w:rFonts w:ascii="Times New Roman" w:eastAsia="PT Astra Serif" w:hAnsi="Times New Roman"/>
                <w:sz w:val="20"/>
                <w:szCs w:val="20"/>
              </w:rPr>
              <w:t xml:space="preserve"> плавательных бассейнов, 12 стадионов, 2</w:t>
            </w:r>
            <w:r w:rsidR="00510394" w:rsidRPr="00EC6BE0">
              <w:rPr>
                <w:rFonts w:ascii="Times New Roman" w:eastAsia="PT Astra Serif" w:hAnsi="Times New Roman"/>
                <w:sz w:val="20"/>
                <w:szCs w:val="20"/>
              </w:rPr>
              <w:t> </w:t>
            </w:r>
            <w:r w:rsidRPr="00EC6BE0">
              <w:rPr>
                <w:rFonts w:ascii="Times New Roman" w:eastAsia="PT Astra Serif" w:hAnsi="Times New Roman"/>
                <w:sz w:val="20"/>
                <w:szCs w:val="20"/>
              </w:rPr>
              <w:t>3</w:t>
            </w:r>
            <w:r w:rsidR="00510394" w:rsidRPr="00EC6BE0">
              <w:rPr>
                <w:rFonts w:ascii="Times New Roman" w:eastAsia="PT Astra Serif" w:hAnsi="Times New Roman"/>
                <w:sz w:val="20"/>
                <w:szCs w:val="20"/>
              </w:rPr>
              <w:t xml:space="preserve">58 </w:t>
            </w:r>
            <w:r w:rsidRPr="00EC6BE0">
              <w:rPr>
                <w:rFonts w:ascii="Times New Roman" w:eastAsia="PT Astra Serif" w:hAnsi="Times New Roman"/>
                <w:sz w:val="20"/>
                <w:szCs w:val="20"/>
              </w:rPr>
              <w:t xml:space="preserve"> плоскостных спортивных сооружений, 7</w:t>
            </w:r>
            <w:r w:rsidR="00510394" w:rsidRPr="00EC6BE0">
              <w:rPr>
                <w:rFonts w:ascii="Times New Roman" w:eastAsia="PT Astra Serif" w:hAnsi="Times New Roman"/>
                <w:sz w:val="20"/>
                <w:szCs w:val="20"/>
              </w:rPr>
              <w:t>93</w:t>
            </w:r>
            <w:r w:rsidRPr="00EC6BE0">
              <w:rPr>
                <w:rFonts w:ascii="Times New Roman" w:eastAsia="PT Astra Serif" w:hAnsi="Times New Roman"/>
                <w:sz w:val="20"/>
                <w:szCs w:val="20"/>
              </w:rPr>
              <w:t xml:space="preserve"> спортивных зала, 7 крытых спортивных объектов с искусственным льдом, 3 манежа, 3</w:t>
            </w:r>
            <w:r w:rsidR="00510394" w:rsidRPr="00EC6BE0">
              <w:rPr>
                <w:rFonts w:ascii="Times New Roman" w:eastAsia="PT Astra Serif" w:hAnsi="Times New Roman"/>
                <w:sz w:val="20"/>
                <w:szCs w:val="20"/>
              </w:rPr>
              <w:t>9</w:t>
            </w:r>
            <w:r w:rsidRPr="00EC6BE0">
              <w:rPr>
                <w:rFonts w:ascii="Times New Roman" w:eastAsia="PT Astra Serif" w:hAnsi="Times New Roman"/>
                <w:sz w:val="20"/>
                <w:szCs w:val="20"/>
              </w:rPr>
              <w:t xml:space="preserve"> лыжных баз, 1 биатлонный комплекс, 1</w:t>
            </w:r>
            <w:r w:rsidR="00510394" w:rsidRPr="00EC6BE0">
              <w:rPr>
                <w:rFonts w:ascii="Times New Roman" w:eastAsia="PT Astra Serif" w:hAnsi="Times New Roman"/>
                <w:sz w:val="20"/>
                <w:szCs w:val="20"/>
              </w:rPr>
              <w:t>25</w:t>
            </w:r>
            <w:r w:rsidRPr="00EC6BE0">
              <w:rPr>
                <w:rFonts w:ascii="Times New Roman" w:eastAsia="PT Astra Serif" w:hAnsi="Times New Roman"/>
                <w:sz w:val="20"/>
                <w:szCs w:val="20"/>
              </w:rPr>
              <w:t xml:space="preserve"> сооружений для стрелковых видов спорта и 6</w:t>
            </w:r>
            <w:r w:rsidR="00510394" w:rsidRPr="00EC6BE0">
              <w:rPr>
                <w:rFonts w:ascii="Times New Roman" w:eastAsia="PT Astra Serif" w:hAnsi="Times New Roman"/>
                <w:sz w:val="20"/>
                <w:szCs w:val="20"/>
              </w:rPr>
              <w:t>22</w:t>
            </w:r>
            <w:r w:rsidRPr="00EC6BE0">
              <w:rPr>
                <w:rFonts w:ascii="Times New Roman" w:eastAsia="PT Astra Serif" w:hAnsi="Times New Roman"/>
                <w:sz w:val="20"/>
                <w:szCs w:val="20"/>
              </w:rPr>
              <w:t xml:space="preserve"> других спортивных объектов, а также два физкультурно-оздоровительных центра – АУ Чувашии «ФОЦ «Росинка» Минспорта Чувашии и АУ «ФОЦ «Белые камни» Минспорта Чувашии).</w:t>
            </w:r>
          </w:p>
          <w:p w:rsidR="00E229C1"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Благодаря проводимой работе по созданию современной спортивной инфраструктуры заметно повысилась обеспеченность жителей республики спортивными сооружениями, которая по итогам 2024 года составила 86,</w:t>
            </w:r>
            <w:r w:rsidR="00E229C1" w:rsidRPr="00EC6BE0">
              <w:rPr>
                <w:rFonts w:ascii="Times New Roman" w:eastAsia="PT Astra Serif" w:hAnsi="Times New Roman"/>
                <w:sz w:val="20"/>
                <w:szCs w:val="20"/>
              </w:rPr>
              <w:t>7</w:t>
            </w:r>
            <w:r w:rsidRPr="00EC6BE0">
              <w:rPr>
                <w:rFonts w:ascii="Times New Roman" w:eastAsia="PT Astra Serif" w:hAnsi="Times New Roman"/>
                <w:sz w:val="20"/>
                <w:szCs w:val="20"/>
              </w:rPr>
              <w:t xml:space="preserve"> % (202</w:t>
            </w:r>
            <w:r w:rsidR="00E229C1" w:rsidRPr="00EC6BE0">
              <w:rPr>
                <w:rFonts w:ascii="Times New Roman" w:eastAsia="PT Astra Serif" w:hAnsi="Times New Roman"/>
                <w:sz w:val="20"/>
                <w:szCs w:val="20"/>
              </w:rPr>
              <w:t>4</w:t>
            </w:r>
            <w:r w:rsidRPr="00EC6BE0">
              <w:rPr>
                <w:rFonts w:ascii="Times New Roman" w:eastAsia="PT Astra Serif" w:hAnsi="Times New Roman"/>
                <w:sz w:val="20"/>
                <w:szCs w:val="20"/>
              </w:rPr>
              <w:t xml:space="preserve"> год – 8</w:t>
            </w:r>
            <w:r w:rsidR="00E229C1" w:rsidRPr="00EC6BE0">
              <w:rPr>
                <w:rFonts w:ascii="Times New Roman" w:eastAsia="PT Astra Serif" w:hAnsi="Times New Roman"/>
                <w:sz w:val="20"/>
                <w:szCs w:val="20"/>
              </w:rPr>
              <w:t>6,5</w:t>
            </w:r>
            <w:r w:rsidRPr="00EC6BE0">
              <w:rPr>
                <w:rFonts w:ascii="Times New Roman" w:eastAsia="PT Astra Serif" w:hAnsi="Times New Roman"/>
                <w:sz w:val="20"/>
                <w:szCs w:val="20"/>
              </w:rPr>
              <w:t xml:space="preserve"> %). </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Минспортом Чувашии совместно с региональными спортивными федерациями в 2025 году было проведено более  98 официальных физкультурных мероприятий, в которых приняло участие более 500 тыс. чел. Самые крупные массовые мероприятия:</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с 1 по 11 января 2025 года прошла Всероссийская акция «Декада спорта и здоровья». Во всех муниципальных образованиях Чувашской Республики были организованы физкультурные и спортивные мероприятия по различным видам спорта, фестивали, спортивные праздники среди семейных команд, массовые катания на коньках, лыжах, санках. Муниципальными образованиями Чувашской Республики проведено более 400 физкультурно-массовых мероприятий на муниципальных спортивных объектах. Всего в муниципальных и республиканских физкультурных и спортивных мероприятиях приняло участие более 150 тысяч человек.</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 xml:space="preserve">8 февраля 2025 года была проведена </w:t>
            </w:r>
            <w:r w:rsidRPr="00EC6BE0">
              <w:rPr>
                <w:rFonts w:ascii="Times New Roman" w:eastAsia="PT Astra Serif" w:hAnsi="Times New Roman"/>
                <w:sz w:val="20"/>
                <w:szCs w:val="20"/>
                <w:lang w:val="en-US"/>
              </w:rPr>
              <w:t>XLII</w:t>
            </w:r>
            <w:r w:rsidRPr="00EC6BE0">
              <w:rPr>
                <w:rFonts w:ascii="Times New Roman" w:eastAsia="PT Astra Serif" w:hAnsi="Times New Roman"/>
                <w:sz w:val="20"/>
                <w:szCs w:val="20"/>
              </w:rPr>
              <w:t>I открытая Всероссийская массовая лыжная гонка «Лыжня России» в Чувашской Республике. Всего в соревнованиях приняло участие 65 945 чел. Массовые старты прошли во всех 23 муниципальных образованиях Чувашской Республики;</w:t>
            </w:r>
          </w:p>
          <w:p w:rsidR="00CA2538" w:rsidRPr="00EC6BE0" w:rsidRDefault="00CA2538" w:rsidP="00CA2538">
            <w:pPr>
              <w:spacing w:after="0" w:line="240" w:lineRule="auto"/>
              <w:ind w:firstLine="709"/>
              <w:jc w:val="both"/>
              <w:rPr>
                <w:rFonts w:ascii="Times New Roman" w:eastAsia="PT Astra Serif" w:hAnsi="Times New Roman"/>
                <w:spacing w:val="-7"/>
                <w:sz w:val="26"/>
                <w:szCs w:val="26"/>
              </w:rPr>
            </w:pPr>
            <w:r w:rsidRPr="00EC6BE0">
              <w:rPr>
                <w:rFonts w:ascii="Times New Roman" w:eastAsia="PT Astra Serif" w:hAnsi="Times New Roman"/>
                <w:sz w:val="20"/>
                <w:szCs w:val="20"/>
              </w:rPr>
              <w:t>6 сентября 2025 года на стадионе «Олимпийский» состоялся традиционный Фестиваль спорта прессы Чувашии - 87-я республиканская легкоатлетическая эстафета на призы газеты «Советская Чувашия» памяти дважды Героя Советского Союза, летчика-космонавта СССР Андрияна Григорьевича Николаева. В 2025 году в забегах приняло участие 110 команд с общим количеством участников порядка 700 человек, которые разыграли 14 комплектов кубков, медалей и дипломов.</w:t>
            </w:r>
          </w:p>
          <w:p w:rsidR="00CA2538" w:rsidRPr="00EC6BE0" w:rsidRDefault="00CA2538" w:rsidP="00CA2538">
            <w:pPr>
              <w:spacing w:after="0" w:line="240" w:lineRule="auto"/>
              <w:ind w:firstLine="709"/>
              <w:jc w:val="both"/>
              <w:rPr>
                <w:rFonts w:ascii="Times New Roman" w:eastAsia="PT Astra Serif" w:hAnsi="Times New Roman"/>
              </w:rPr>
            </w:pPr>
            <w:r w:rsidRPr="00EC6BE0">
              <w:rPr>
                <w:rFonts w:ascii="Times New Roman" w:eastAsia="PT Astra Serif" w:hAnsi="Times New Roman"/>
                <w:sz w:val="20"/>
                <w:szCs w:val="20"/>
              </w:rPr>
              <w:t>В Чувашской Республике 20 сентября 2025 года двадцать второй год подряд прошел Всероссийский день бега «Кросс нации». Всего в нашей республике приняли участие 65 212 человек. Наиболее активно вышли на старт жители Батыревского муниципального округа (3 600 чел.), Комсомольского муниципального округа (3 779 чел.), Шумерлинского муниципального округа (3540 чел.), городов Новочебоксарска (7 100 чел.), Чебоксар (22 834 чел.).</w:t>
            </w:r>
          </w:p>
          <w:p w:rsidR="00CA2538" w:rsidRPr="00EC6BE0" w:rsidRDefault="00CA2538" w:rsidP="00CA2538">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целях приобщения населения старшего возраста к физкультурно-спортивным занятиям с января по июнь 2025 года в муниципальных образованиях Чувашской Республики проводилась Спартакиада пенсионеров Чувашской Республики. В состязаниях приняли участие 230 пенсионеров в составе 23 спортивных сборных команд муниципальных образований республики.  В г. Тюмень 4 октября 2025 года на </w:t>
            </w:r>
            <w:r w:rsidRPr="00EC6BE0">
              <w:rPr>
                <w:rFonts w:ascii="Times New Roman" w:eastAsia="PT Astra Serif" w:hAnsi="Times New Roman"/>
                <w:sz w:val="20"/>
                <w:szCs w:val="20"/>
              </w:rPr>
              <w:lastRenderedPageBreak/>
              <w:t xml:space="preserve">десятой Спартакиаде пенсионеров России спортивная сборная команда Чувашии завоевала серебряные медали, уступив лишь команде Санкт-Петербурга. В личном зачете результаты спортсменок Чувашской Республики: Давыдова Валентина Клементьевна - 12 место (шахматы), Егорова Светлана Сергеевна - 15 место (легкая атлетика), Ушенина Мария Васильевна - 10 место (теннис), Михуткина Людмила Алексеевна - 22 место (плавание). </w:t>
            </w:r>
          </w:p>
          <w:p w:rsidR="00CA2538" w:rsidRPr="00EC6BE0" w:rsidRDefault="00CA2538" w:rsidP="00CA2538">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 New Roman" w:eastAsia="PT Astra Serif" w:hAnsi="Times New Roman"/>
                <w:sz w:val="20"/>
                <w:szCs w:val="20"/>
              </w:rPr>
            </w:pPr>
            <w:r w:rsidRPr="00EC6BE0">
              <w:rPr>
                <w:rFonts w:ascii="Times New Roman" w:eastAsia="PT Astra Serif" w:hAnsi="Times New Roman"/>
                <w:sz w:val="20"/>
                <w:szCs w:val="20"/>
              </w:rPr>
              <w:t>Согласно Указу Главы Чувашской Республики от 17 августа 2020 года № 210 «О дополнительных мерах по привлечению граждан старшего поколения к активному спортивному образу жизни», во всех республиканских и муниципальных спортивных организациях выделены часы лицам старшего поколения для занятий физической культурой и спортом на безвозмездной основе в часы их минимальной загруженности. За 2025 год физкультурно-спортивные объекты на безвозмездной основе посетили 77 378 лиц старшего поколения.</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В рамках региональной Межведомственной программы «Плавание для всех» в Чувашской Республике реализуется Указ Главы Чувашской Республики от 2 декабря 2019 года № 141 «О дополнительных мерах по укреплению здоровья и содействию физическому развитию детей» обучение плаванию лиц, осваивающих образовательные программы начального общего образования в образовательных организациях, расположенных на территории Чувашской Республики, определено одним из основных направлений деятельности по формированию здорового образа жизни у детей. В 2025 году на бесплатной основе плаванию обучились 27 тыс. детей.</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В соответствии с Указом Главы Чувашской Республики от 20 марта 2014 года № 34 «О Дне здоровья и спорта» ежемесячно в муниципальных образованиях Чувашской Республики проводится День здоровья и спорта для жителей республики. В 2025 году в рамках данной акции приняло участие более 369 тыс. жителей Чувашской Республики.</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Приобщение к здоровому образу жизни экономически активного населения республики является одной из актуальных задач, стоящих перед республиканским спортивным ведомством.</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Все больше руководителей предприятий и организаций уделяют внимание укреплению здоровья своих работников. Растет активность участия работающего населения в спортивных мероприятиях и улучшается посещаемость спортивных сооружений, в частности, физкультурно-спортивных комплексов. Растет активность работающего населения в проводимых масштабных мероприятиях: этапы Всероссийской массовой лыжной гонки «Лыжня России», Всероссийского турнира по уличному баскетболу «Оранжевый мяч», Всероссийского дня бега «Кросс Наций», легкоатлетической эстафеты «Советская Чувашия», республиканских легкоатлетических пробегах и других спортивно-массовых мероприятиях.</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В целях развития корпоративного спорта на территории Чувашской Республики Минспортом Чувашии в 2025 году были заключены соглашение с УФСИН России по Чувашской Республике - Чувашии.</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2025 году среди предприятий и организаций Чувашской Республики прошел республиканский фестиваль Всероссийского Физкультурно-спортивного комплекса «Готов к труду и обороне» среди трудовых коллективов Чувашской Республики. Также сотрудники «АБС Электро» представили Чувашскую Республику на VII Всероссийском фестивале ГТО среди трудовых коллективов, государственных </w:t>
            </w:r>
            <w:r w:rsidRPr="00EC6BE0">
              <w:rPr>
                <w:rFonts w:ascii="Times New Roman" w:eastAsia="PT Astra Serif" w:hAnsi="Times New Roman"/>
                <w:sz w:val="20"/>
                <w:szCs w:val="20"/>
              </w:rPr>
              <w:lastRenderedPageBreak/>
              <w:t>гражданских и муниципальных служащих.</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В целях совершенствования системы физического воспитания детей совместным приказом Минспорта Чувашии и Минобразования Чувашии от 14 мая 2025 г. № 311/498 утверждена Межотраслевая программа развития школьного спорта в Чувашской Республике до 2030 года.</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Школьные спортивные клубы в течение учебного года на школьном этапе проводят более 500 физкультурно-спортивных мероприятий. Традиционными являются Всероссийские спортивные игры школьных спортивных клубов, Всероссийские спортивные соревнования (игры) школьников «Президентские спортивные игры» и «Президентские состязания» и др.</w:t>
            </w:r>
          </w:p>
          <w:p w:rsidR="00E81094" w:rsidRPr="00EC6BE0" w:rsidRDefault="00E81094" w:rsidP="00E81094">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целях реализации Плана развития детско-юношеского спорта в Чувашской Республике на период 2025-2030 годы (II этап) продолжается реализация проектов: «Волейбол – в школу», «Баскетбол – в школу», «Мини-футбол – в школу», «Самбо – в школу». В 25 общеобразовательных организациях реализуется проект «Самбо в школу». Участники проекта ежегодно принимают участие на всероссийских, межрегиональных соревнованиях по самбо. В 86 общеобразовательных организациях Чувашской Республики реализуется проект «Футбол в школе». В рамках проекта проводятся не только внутришкольные соревнования, но и турниры среди юношей и девушек футбольных коллективов различного возраста. В Чувашской Республике республиканский этап Всероссийских соревнований «Кожаный мяч – Лига юных футболистов» проводился с мая по июль 2025 года. </w:t>
            </w:r>
          </w:p>
          <w:p w:rsidR="00CA2538" w:rsidRPr="00EC6BE0" w:rsidRDefault="00CA2538" w:rsidP="00CA2538">
            <w:pPr>
              <w:spacing w:after="0" w:line="240" w:lineRule="auto"/>
              <w:ind w:firstLine="709"/>
              <w:jc w:val="both"/>
              <w:rPr>
                <w:rFonts w:ascii="Times New Roman" w:eastAsia="PT Astra Serif" w:hAnsi="Times New Roman"/>
                <w:sz w:val="28"/>
                <w:szCs w:val="28"/>
              </w:rPr>
            </w:pPr>
            <w:r w:rsidRPr="00EC6BE0">
              <w:rPr>
                <w:rFonts w:ascii="Times New Roman" w:eastAsia="PT Astra Serif" w:hAnsi="Times New Roman"/>
                <w:sz w:val="20"/>
                <w:szCs w:val="20"/>
              </w:rPr>
              <w:t xml:space="preserve">По итогам 2025 года во внутреннем рейтинге реализации комплекса ГТО Чувашская Республика занимает 3 место среди 89 субъектов Российской Федерации (в 2024 – 6 место). Среди регионов Приволжского федерального округа субъектов Российской Федерации в 2025 году – 1 место (2024 год – 1 место). В настоящее время федеральная система рейтинга субъектов Российской Федерации по уровню реализации Всероссийского физкультурно-спортивного комплекса «Готов к труду и обороне» (ГТО) формируется Министерством спорта Российской Федерации. </w:t>
            </w:r>
          </w:p>
          <w:p w:rsidR="00CA2538" w:rsidRPr="00EC6BE0" w:rsidRDefault="00CA2538" w:rsidP="00CA2538">
            <w:pPr>
              <w:spacing w:after="0" w:line="240" w:lineRule="auto"/>
              <w:ind w:firstLine="709"/>
              <w:jc w:val="both"/>
              <w:rPr>
                <w:rFonts w:ascii="Times New Roman" w:eastAsia="PT Astra Serif" w:hAnsi="Times New Roman"/>
                <w:sz w:val="28"/>
                <w:szCs w:val="28"/>
              </w:rPr>
            </w:pPr>
            <w:r w:rsidRPr="00EC6BE0">
              <w:rPr>
                <w:rFonts w:ascii="Times New Roman" w:eastAsia="PT Astra Serif" w:hAnsi="Times New Roman"/>
                <w:sz w:val="20"/>
                <w:szCs w:val="20"/>
              </w:rPr>
              <w:t xml:space="preserve">За 2025 год было проведено 1 589 мероприятий по оценке выполнения нормативов комплекса ГТО. </w:t>
            </w:r>
          </w:p>
          <w:p w:rsidR="00CA2538" w:rsidRPr="00EC6BE0" w:rsidRDefault="00CA2538" w:rsidP="00CA2538">
            <w:pPr>
              <w:spacing w:after="0" w:line="240" w:lineRule="auto"/>
              <w:ind w:firstLine="709"/>
              <w:jc w:val="both"/>
              <w:rPr>
                <w:rFonts w:ascii="Times New Roman" w:eastAsia="PT Astra Serif" w:hAnsi="Times New Roman"/>
                <w:sz w:val="28"/>
                <w:szCs w:val="28"/>
              </w:rPr>
            </w:pPr>
            <w:r w:rsidRPr="00EC6BE0">
              <w:rPr>
                <w:rFonts w:ascii="Times New Roman" w:eastAsia="PT Astra Serif" w:hAnsi="Times New Roman"/>
                <w:sz w:val="20"/>
                <w:szCs w:val="20"/>
              </w:rPr>
              <w:t>В 2025 году было проведено 1 всероссийский и 5 республиканских фестивалей: среди трудовых коллективов, среди спортивных федераций, среди обучающихся образовательных организаций высшего образования, среди исполнительных органов, среди средств массовой информации, а также Всероссийский этап фестиваля среди семейных команд.</w:t>
            </w:r>
          </w:p>
          <w:p w:rsidR="00CA2538" w:rsidRPr="00EC6BE0" w:rsidRDefault="00CA2538" w:rsidP="00CA2538">
            <w:pPr>
              <w:spacing w:after="0" w:line="240" w:lineRule="auto"/>
              <w:ind w:firstLine="709"/>
              <w:jc w:val="both"/>
              <w:rPr>
                <w:rFonts w:ascii="Times New Roman" w:eastAsia="PT Astra Serif" w:hAnsi="Times New Roman"/>
                <w:sz w:val="28"/>
                <w:szCs w:val="28"/>
              </w:rPr>
            </w:pPr>
            <w:r w:rsidRPr="00EC6BE0">
              <w:rPr>
                <w:rFonts w:ascii="Times New Roman" w:eastAsia="PT Astra Serif" w:hAnsi="Times New Roman"/>
                <w:sz w:val="20"/>
                <w:szCs w:val="20"/>
              </w:rPr>
              <w:t xml:space="preserve">Согласно данным на 31 декабря 2025 г. в ГИС «Спорт» верифицировались (зарегистрировали и подтвердили старые УИН) 130 734 жителя Чувашской Республики, 85 584 человек приступили к выполнению нормативов в Центрах тестирования. В 2025 году на золотые знаки – 12 308 человек, серебряные – 6 452 человека, бронзовые – 6 544 человека. </w:t>
            </w:r>
          </w:p>
          <w:p w:rsidR="00CA2538" w:rsidRPr="00EC6BE0" w:rsidRDefault="00CA2538" w:rsidP="00CA2538">
            <w:pPr>
              <w:shd w:val="clear" w:color="FFFFFF" w:themeColor="background1" w:fill="FFFFFF" w:themeFill="background1"/>
              <w:spacing w:after="0" w:line="240" w:lineRule="auto"/>
              <w:ind w:firstLine="709"/>
              <w:jc w:val="both"/>
              <w:rPr>
                <w:rFonts w:ascii="Times New Roman" w:eastAsia="PT Astra Serif" w:hAnsi="Times New Roman"/>
                <w:sz w:val="28"/>
                <w:szCs w:val="28"/>
              </w:rPr>
            </w:pPr>
            <w:r w:rsidRPr="00EC6BE0">
              <w:rPr>
                <w:rFonts w:ascii="Times New Roman" w:eastAsia="PT Astra Serif" w:hAnsi="Times New Roman"/>
                <w:sz w:val="20"/>
                <w:szCs w:val="20"/>
              </w:rPr>
              <w:t>Дополнительным механизмом вовлечения детей в выполнение нормативов ГТО является прохождение тестирования на аппаратно-программном комплексе «Стань чемпионом». По результатам оценки физических данных ребенка в заключении комплексного тестирования в отдельном разделе указывается, какой знак ГТО может получить ребенок прямо сейчас при имеющемся уровне физподготовки.</w:t>
            </w:r>
          </w:p>
          <w:p w:rsidR="00CA2538" w:rsidRPr="00EC6BE0" w:rsidRDefault="00CA2538" w:rsidP="00CA2538">
            <w:pPr>
              <w:shd w:val="clear" w:color="FFFFFF" w:themeColor="background1" w:fill="FFFFFF" w:themeFill="background1"/>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lastRenderedPageBreak/>
              <w:t>На начало 2025 года 16,2 тыс. человек с ограниченными возможностями здоровья приобщены к систематическим занятиям адаптивной физической культурой, что составляет 24 % от общей численности инвалидов.</w:t>
            </w:r>
          </w:p>
          <w:p w:rsidR="00CA2538" w:rsidRPr="00EC6BE0" w:rsidRDefault="00CA2538" w:rsidP="00CA2538">
            <w:pPr>
              <w:shd w:val="clear" w:color="FFFFFF" w:themeColor="background1" w:fill="FFFFFF" w:themeFill="background1"/>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Имеют государственную аккредитацию и успешно функционируют региональные федерации по спорту лиц с поражением опорно-двигательного аппарата, спорту глухих, спорту слепых и спорту лиц с интеллектуальными нарушениями. Спорт лиц с поражением опорно-двигательного аппарата, спорт слепых, спорт глухих (на срок с 2026 по 2029 гг.) Минспортом России определены для Чувашии как базовые виды спорта.  Минспортом Чувашии определен как приоритетный вид спорта.</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Большое значение в развитии адаптивной физической культуры и спорта играет наличие МБУДО «Спортивно-адаптивная школа» управления физической культуры и спорта администрации города Чебоксары Чувашской Республики, которая функционирует с 2005 года.</w:t>
            </w:r>
          </w:p>
          <w:p w:rsidR="00CA2538" w:rsidRPr="00EC6BE0" w:rsidRDefault="00CA2538" w:rsidP="00CA2538">
            <w:pPr>
              <w:spacing w:after="0" w:line="240" w:lineRule="auto"/>
              <w:ind w:firstLine="709"/>
              <w:jc w:val="both"/>
              <w:rPr>
                <w:rFonts w:ascii="Times New Roman" w:hAnsi="Times New Roman"/>
                <w:color w:val="000000" w:themeColor="text1"/>
                <w:sz w:val="20"/>
                <w:szCs w:val="20"/>
              </w:rPr>
            </w:pPr>
            <w:r w:rsidRPr="00EC6BE0">
              <w:rPr>
                <w:rFonts w:ascii="Times New Roman" w:eastAsia="PT Astra Serif" w:hAnsi="Times New Roman"/>
                <w:sz w:val="20"/>
                <w:szCs w:val="20"/>
              </w:rPr>
              <w:t xml:space="preserve">Также на базе АУ ЧР ДО «СШОР № 3» функционирует отделение по спорту слепых (дисциплина – легкая атлетика). </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 xml:space="preserve"> В АУ «ЦСП им. А. Игнатьева» Минспорта Чувашии были приняты на должность «спортсмен» 19 спортсменов.</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В 2025 году 66 спортсменов нашей республики вошли в состав сборных команд Российской Федерации по 4 видам спорта: по спорту глухих, по спорту слепых, по спорту лиц с поражением опорно-двигательного аппарата, по спорту лиц с интеллектуальными нарушениями.</w:t>
            </w:r>
          </w:p>
          <w:p w:rsidR="00445E04" w:rsidRPr="00EC6BE0" w:rsidRDefault="00445E04" w:rsidP="00445E04">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Всего спортсменами по адаптивным видам спорта на всероссийских и международных соревнованиях в 2025 году было завоевано 422 медали, из них по спорту лиц с поражением опорно-двигательного аппарата - 199 медалей, спорту слепых - 116 медалей, спорту лиц с интеллектуальными нарушениями - 69 медалей, спорту глухих - 38 медалей. </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Регулярно Минспортом Чувашии спортсмены сборных команд Чувашской Республики командируются за счет средств, предусмотренных в бюджете Чувашской Республики, на межрегиональные и всероссийские физкультурные мероприятия и спортивные мероприятия, проводимые на территории Российской Федерации, а также направляются на тренировочные мероприятия в АУ ЧР «ФОЦ «Росинка» Минспорта Чувашии и АУ ЧР «ФОЦ «Белые камни» Минспорта Чувашии.</w:t>
            </w:r>
          </w:p>
          <w:p w:rsidR="00CA2538" w:rsidRPr="00EC6BE0" w:rsidRDefault="00CA2538" w:rsidP="00CA2538">
            <w:pPr>
              <w:spacing w:after="0" w:line="240" w:lineRule="auto"/>
              <w:ind w:firstLine="709"/>
              <w:jc w:val="both"/>
              <w:rPr>
                <w:rFonts w:ascii="Times New Roman" w:eastAsia="PT Astra Serif" w:hAnsi="Times New Roman"/>
                <w:sz w:val="20"/>
                <w:szCs w:val="20"/>
              </w:rPr>
            </w:pPr>
            <w:r w:rsidRPr="00EC6BE0">
              <w:rPr>
                <w:rFonts w:ascii="Times New Roman" w:eastAsia="PT Astra Serif" w:hAnsi="Times New Roman"/>
                <w:sz w:val="20"/>
                <w:szCs w:val="20"/>
              </w:rPr>
              <w:t>В соответствии с постановлением Кабинета Министров Чувашской Республики от 25 декабря</w:t>
            </w:r>
            <w:r w:rsidRPr="00EC6BE0">
              <w:rPr>
                <w:rFonts w:ascii="Times New Roman" w:eastAsia="PT Astra Serif" w:hAnsi="Times New Roman"/>
                <w:sz w:val="20"/>
                <w:szCs w:val="20"/>
              </w:rPr>
              <w:br/>
              <w:t>2014 года №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 организациями спорта с учетом финансовых, материально-технических и организационных возможностей могут быть установлены льготы для инвалидов, в том числе детей-инвалидов, лица, сопровождающего инвалида I группы, или неработающего инвалида II группы, или ребенка-инвалида.</w:t>
            </w:r>
          </w:p>
          <w:p w:rsidR="00CA2538" w:rsidRPr="00EC6BE0" w:rsidRDefault="00CA2538" w:rsidP="00CA2538">
            <w:pPr>
              <w:spacing w:after="0" w:line="240" w:lineRule="auto"/>
              <w:ind w:firstLine="709"/>
              <w:jc w:val="both"/>
              <w:rPr>
                <w:rFonts w:ascii="Times New Roman" w:hAnsi="Times New Roman"/>
                <w:sz w:val="20"/>
                <w:szCs w:val="20"/>
              </w:rPr>
            </w:pPr>
            <w:r w:rsidRPr="00EC6BE0">
              <w:rPr>
                <w:rFonts w:ascii="Times New Roman" w:eastAsia="PT Astra Serif" w:hAnsi="Times New Roman"/>
                <w:sz w:val="20"/>
                <w:szCs w:val="20"/>
              </w:rPr>
              <w:t>Минспорт Чувашии совместно с органами местного самоуправления республики принимает меры по улучшению доступности спортивных сооружений лицам с ограниченными возможностями здоровья. При планировании строительства спортивных объектов должное внимание уделяется наличию специальных приспособлений для данной категории населения.</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lastRenderedPageBreak/>
              <w:t xml:space="preserve">Министерство физической культуры и спорта Чувашской Республики через средства массовой информации информирует население о своей деятельности, об успехах спортсменов Чувашской Республики на престижных спортивных соревнованиях и важных событиях отрасли, готовит и направляет рассылку пресс-релизов о деятельности министерства, событиях, мероприятиях в средства массовой информации, оказывает им организационную и методическую   помощь   в   создании   материалов   о   деятельности   министерства и его руководителя. </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t>В 2025 году на постоянной основе проводились пресс-туры, брифинги, пресс-конференции, интервью первых лиц министерства, комментарии по оперативным поводам, чествования спортсменов, победителей и призеров соревнований различного уровня, торжественные проводы спортсменов на крупные спортивные соревнования и их встречи. В республиканских, районных и городских газетах регулярно выходят тематические спортивные полосы, проводится ежегодный конкурс среди средств массовой информации «Спортивный стиль».</w:t>
            </w:r>
          </w:p>
          <w:p w:rsidR="00EC18CA" w:rsidRPr="00EC6BE0" w:rsidRDefault="00EC18CA" w:rsidP="00EC18CA">
            <w:pPr>
              <w:pStyle w:val="a5"/>
              <w:ind w:firstLine="709"/>
              <w:jc w:val="both"/>
              <w:rPr>
                <w:rFonts w:ascii="Times New Roman" w:eastAsia="PT Astra Serif" w:hAnsi="Times New Roman"/>
              </w:rPr>
            </w:pPr>
            <w:r w:rsidRPr="00EC6BE0">
              <w:rPr>
                <w:rFonts w:ascii="Times New Roman" w:eastAsia="PT Astra Serif" w:hAnsi="Times New Roman"/>
              </w:rPr>
              <w:t>Созданы и активно ведутся официальный интернет-сайт и аккаунты Министерства и министра в социальных сетях MAX, ВКонтакте, Телеграм, Одноклассники. Координируется работа 18 подведомственных организаций по информационному освещению их деятельности в СМИ, ведению официальных сайтов и аккаунтов в социальных сетях.</w:t>
            </w:r>
          </w:p>
          <w:p w:rsidR="00CA2538" w:rsidRPr="00EC6BE0" w:rsidRDefault="00CA2538" w:rsidP="00CA2538">
            <w:pPr>
              <w:pStyle w:val="a5"/>
              <w:ind w:firstLine="709"/>
              <w:jc w:val="both"/>
              <w:rPr>
                <w:rFonts w:ascii="Times New Roman" w:eastAsia="PT Astra Serif" w:hAnsi="Times New Roman"/>
              </w:rPr>
            </w:pPr>
            <w:r w:rsidRPr="00EC6BE0">
              <w:rPr>
                <w:rFonts w:ascii="Times New Roman" w:eastAsia="PT Astra Serif" w:hAnsi="Times New Roman"/>
              </w:rPr>
              <w:t>В 2025 году проведено информационное сопровождение значимых всероссийских и межрегиональных соревнований, среди которых Кубок России по легкой атлетике,  чемпионаты России по спорту лиц с ПОДА и спорту слепых в дисциплине «легкая атлетика», 2 Всемирных игр национальных видов единоборств,  Межрегиональный детский турнир по адаптивному хоккею «Хоккей для всех», этап и финал детского Кубка России по шахматам, чемпионат России по спорту слепых (дзюдо), Всероссийский фестиваль ВСФК  «Готов к труду и обороне» среди семейных команд.</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t xml:space="preserve">В целях увековечивания памяти Героев специальной военной операции ведется активная информационная кампания по популяризации патриотического воспитания среди подрастающего поколения, регулярно проводятся «Уроки мужества» и спортивные соревнования, посвященные памяти военнослужащих, отдавших свою жизнь за Родину. В 2025 году была проведена широкая информационная кампания смен «Губернаторского лагеря». </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t>Минспорт Чувашии ведет активную работу по популяризации комплекса ГТО, мероприятиях реализации комплекса и мерах поддержки, в том числе о возможности получить налоговый вычет за выполнение нормативов ГТО.</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t>Важное значение для увеличения жителей, систематически занимающихся физической культуры и спортом, играет спортивная инфраструктура. Минспорт Чувашии на регулярной основе рассказывает о спортивных объектах республики. В 2025 году широко были освещены церемонии открытия первого крытого футбольного манежа и отрытие лыжероллерной трассы , а также ремонт в республиканских и муниципальных спортивных школах.</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t xml:space="preserve">Министерство на постоянной основе информирует жителей о реализации на территории Чувашии Всероссийских проектов по различным видам спорта, среди которых «Самбо в школу», «Футбол в школу» </w:t>
            </w:r>
            <w:r w:rsidRPr="00EC6BE0">
              <w:rPr>
                <w:rFonts w:ascii="Times New Roman" w:eastAsia="PT Astra Serif" w:hAnsi="Times New Roman"/>
              </w:rPr>
              <w:lastRenderedPageBreak/>
              <w:t>и других. Через средства массовой информации и собственные ресурсы проводится информационная кампания Дней здоровья и спорта, всероссийской акции «Декада спорта и здоровья», всероссийской массовой лыжной гонки «Лыжня России» и всероссийского дня бега «Кросс наций» с возможностью регистрации через портал «Госуслуги».</w:t>
            </w:r>
          </w:p>
          <w:p w:rsidR="00CA2538" w:rsidRPr="00EC6BE0" w:rsidRDefault="00CA2538" w:rsidP="00CA2538">
            <w:pPr>
              <w:pStyle w:val="a5"/>
              <w:ind w:firstLine="709"/>
              <w:jc w:val="both"/>
              <w:rPr>
                <w:rFonts w:ascii="Times New Roman" w:hAnsi="Times New Roman"/>
              </w:rPr>
            </w:pPr>
            <w:r w:rsidRPr="00EC6BE0">
              <w:rPr>
                <w:rFonts w:ascii="Times New Roman" w:eastAsia="PT Astra Serif" w:hAnsi="Times New Roman"/>
              </w:rPr>
              <w:t>Планомерная работа способствовала формированию у граждан устойчивого положительного отношения к ведению здорового образа жизни.</w:t>
            </w:r>
          </w:p>
          <w:p w:rsidR="00AB79E2" w:rsidRPr="00EC6BE0" w:rsidRDefault="00AB79E2" w:rsidP="0028621A">
            <w:pPr>
              <w:pStyle w:val="a5"/>
              <w:ind w:firstLine="709"/>
              <w:jc w:val="both"/>
              <w:rPr>
                <w:rFonts w:ascii="Times New Roman" w:hAnsi="Times New Roman"/>
              </w:rPr>
            </w:pPr>
          </w:p>
        </w:tc>
      </w:tr>
      <w:tr w:rsidR="00960C7B" w:rsidRPr="00EC6BE0" w:rsidTr="003B26BE">
        <w:tc>
          <w:tcPr>
            <w:tcW w:w="143" w:type="pct"/>
            <w:gridSpan w:val="2"/>
            <w:tcBorders>
              <w:left w:val="none" w:sz="4" w:space="0" w:color="000000"/>
            </w:tcBorders>
          </w:tcPr>
          <w:p w:rsidR="00960C7B" w:rsidRPr="00EC6BE0" w:rsidRDefault="009F0519" w:rsidP="009F051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960C7B" w:rsidRPr="00EC6BE0" w:rsidRDefault="00960C7B" w:rsidP="00054E74">
            <w:pPr>
              <w:pStyle w:val="ConsPlusNormal"/>
              <w:jc w:val="both"/>
              <w:rPr>
                <w:sz w:val="20"/>
                <w:szCs w:val="20"/>
              </w:rPr>
            </w:pPr>
            <w:r w:rsidRPr="00EC6BE0">
              <w:rPr>
                <w:sz w:val="20"/>
                <w:szCs w:val="20"/>
              </w:rPr>
              <w:t>Комплекс процессных мероприятий "Проведение спортивных мероприятий и подготовка спортивного резерва"</w:t>
            </w:r>
          </w:p>
          <w:p w:rsidR="00960C7B" w:rsidRPr="00EC6BE0" w:rsidRDefault="00960C7B" w:rsidP="00054E74">
            <w:pPr>
              <w:pStyle w:val="ConsPlusNormal"/>
              <w:jc w:val="both"/>
              <w:rPr>
                <w:sz w:val="20"/>
                <w:szCs w:val="20"/>
              </w:rPr>
            </w:pPr>
          </w:p>
        </w:tc>
        <w:tc>
          <w:tcPr>
            <w:tcW w:w="625" w:type="pct"/>
          </w:tcPr>
          <w:p w:rsidR="00960C7B" w:rsidRPr="00EC6BE0" w:rsidRDefault="00960C7B" w:rsidP="00054E74">
            <w:pPr>
              <w:spacing w:after="0" w:line="240" w:lineRule="auto"/>
              <w:jc w:val="center"/>
              <w:rPr>
                <w:rFonts w:ascii="Times New Roman" w:hAnsi="Times New Roman"/>
                <w:sz w:val="20"/>
                <w:szCs w:val="20"/>
              </w:rPr>
            </w:pPr>
          </w:p>
        </w:tc>
        <w:tc>
          <w:tcPr>
            <w:tcW w:w="3219" w:type="pct"/>
            <w:tcBorders>
              <w:right w:val="none" w:sz="4" w:space="0" w:color="000000"/>
            </w:tcBorders>
          </w:tcPr>
          <w:p w:rsidR="00EC18CA" w:rsidRPr="00EC6BE0" w:rsidRDefault="00EC18CA" w:rsidP="00EC18CA">
            <w:pPr>
              <w:pStyle w:val="a5"/>
              <w:ind w:firstLine="709"/>
              <w:jc w:val="both"/>
              <w:rPr>
                <w:rFonts w:ascii="Times New Roman" w:hAnsi="Times New Roman"/>
              </w:rPr>
            </w:pPr>
            <w:r w:rsidRPr="00EC6BE0">
              <w:rPr>
                <w:rFonts w:ascii="Times New Roman" w:hAnsi="Times New Roman"/>
              </w:rPr>
              <w:t>спортивно-адаптивной школе, 10 спортивных школах олимпийского резерва, 1 училище олимпийского резерва, 1 центре спортивной подготовки. Всего учебно- тренировочными занятиями были охвачено более 33 тыс. человек.</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В спортивных школах работают 902 квалифицированных тренера-преподавателя, из них штатных – 532 человека. Из числа штатных тренеров имеют высшее профессиональное образование – 451 человек, в том числе физкультурное – 391 человек, среднее профессиональное – 81 человек, в том числе физкультурное – 72 человека, звание «Заслуженный тренер России» имеют 15 человек.</w:t>
            </w:r>
          </w:p>
          <w:p w:rsidR="00EC18CA" w:rsidRPr="00EC6BE0" w:rsidRDefault="00EC18CA" w:rsidP="00EC18CA">
            <w:pPr>
              <w:pStyle w:val="a5"/>
              <w:ind w:firstLine="709"/>
              <w:jc w:val="both"/>
              <w:rPr>
                <w:rFonts w:ascii="Times New Roman" w:hAnsi="Times New Roman"/>
                <w:b/>
                <w:bCs/>
                <w:sz w:val="24"/>
                <w:szCs w:val="24"/>
              </w:rPr>
            </w:pPr>
            <w:r w:rsidRPr="00EC6BE0">
              <w:rPr>
                <w:rFonts w:ascii="Times New Roman" w:hAnsi="Times New Roman"/>
              </w:rPr>
              <w:t>Ведущими спортсменами велась подготовка к официальным межрегиональным, всероссийским и международным спортивным соревнованиям.</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В состав спортивных сборных команд России в 2025 году включены 399 спортсмена Чувашской Республики. В течение 2025 года спортсменами Чувашской Республики на межрегиональных, всероссийских и международных соревнованиях завоевано 2 657 медалей (в 2024 году - 2 202 медали)</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Достижение таких результатов стало возможным благодаря реализуемым мерам государственной поддержки спортсменов и тренеров, а также полному отказу от практики параллельных зачетов.</w:t>
            </w:r>
          </w:p>
          <w:p w:rsidR="00EC18CA" w:rsidRPr="00EC6BE0" w:rsidRDefault="00EC18CA" w:rsidP="00EC18CA">
            <w:pPr>
              <w:pStyle w:val="a5"/>
              <w:ind w:firstLine="709"/>
              <w:jc w:val="both"/>
              <w:rPr>
                <w:rFonts w:ascii="Times New Roman" w:hAnsi="Times New Roman"/>
                <w:sz w:val="24"/>
                <w:szCs w:val="24"/>
              </w:rPr>
            </w:pPr>
            <w:r w:rsidRPr="00EC6BE0">
              <w:rPr>
                <w:rFonts w:ascii="Times New Roman" w:hAnsi="Times New Roman"/>
              </w:rPr>
              <w:t>Достижение высоких результатов стало возможным благодаря реализуемым мерам государственной поддержки спортсменов и тренеров-преподавателей, а также полному отказу от практики параллельных зачетов.</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 xml:space="preserve">В течении пяти лет спортсменам, включенным в составы спортивных сборных команд России, назначаются стипендии Главы Республики от 2 750 рублей до 25 тысяч рублей в месяц в зависимости от состава сборной команды и возрастной категории. </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В 2025 году на выплату стипендий из средств республиканского бюджета Чувашской Республики направлено порядка 59 млн. рублей.</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В соответствии с постановлением Кабинета Министров Чувашской Республики от 16 августа 2012 года № 348 «О государственной поддержке спортсменов и тренеров Чувашской Республики» для стимулирования спортсменов и тренеров-преподавателей сохранены все меры государственной поддержки. По итогам выступления на международных и всероссийских соревнованиях в 2025 году единовременные премии выплачены 105 спортсменам и 55 тренерам-преподавателям</w:t>
            </w:r>
          </w:p>
          <w:p w:rsidR="00EC18CA" w:rsidRPr="00EC6BE0" w:rsidRDefault="00EC18CA" w:rsidP="00EC18CA">
            <w:pPr>
              <w:pStyle w:val="a5"/>
              <w:ind w:firstLine="709"/>
              <w:jc w:val="both"/>
              <w:rPr>
                <w:rFonts w:ascii="Times New Roman" w:hAnsi="Times New Roman"/>
              </w:rPr>
            </w:pPr>
            <w:r w:rsidRPr="00EC6BE0">
              <w:rPr>
                <w:rFonts w:ascii="Times New Roman" w:hAnsi="Times New Roman"/>
              </w:rPr>
              <w:t xml:space="preserve">Организация учебно-тренировочных мероприятий для членов спортивных сборных команд Чувашской Республики в целях подготовки к межрегиональным, всероссийским и международным спортивным соревнованиям осуществлялась на базе подведомственных Минспорту Чувашии </w:t>
            </w:r>
            <w:r w:rsidRPr="00EC6BE0">
              <w:rPr>
                <w:rFonts w:ascii="Times New Roman" w:hAnsi="Times New Roman"/>
              </w:rPr>
              <w:lastRenderedPageBreak/>
              <w:t>физкультурно-оздоровительных центрах – АУ «ФОЦ «Белые камни» и АУ «ФОЦ «Росинка». Всего учебно-тренировочными мероприятиями охвачено 400 спортсменов.</w:t>
            </w:r>
          </w:p>
          <w:p w:rsidR="00EC18CA" w:rsidRPr="00EC6BE0" w:rsidRDefault="00EC18CA" w:rsidP="00EC18CA">
            <w:pPr>
              <w:pStyle w:val="a5"/>
              <w:ind w:firstLine="709"/>
              <w:jc w:val="both"/>
              <w:rPr>
                <w:rFonts w:ascii="Times New Roman" w:eastAsia="PT Astra Serif" w:hAnsi="Times New Roman"/>
                <w:sz w:val="26"/>
                <w:szCs w:val="26"/>
              </w:rPr>
            </w:pPr>
            <w:r w:rsidRPr="00EC6BE0">
              <w:rPr>
                <w:rFonts w:ascii="Times New Roman" w:hAnsi="Times New Roman"/>
              </w:rPr>
              <w:t>Проект Губернаторский лагерь запущен с 2024</w:t>
            </w:r>
            <w:r w:rsidRPr="00EC6BE0">
              <w:rPr>
                <w:rFonts w:ascii="Times New Roman" w:eastAsia="PT Astra Serif" w:hAnsi="Times New Roman"/>
              </w:rPr>
              <w:t xml:space="preserve"> года. В 2024 году он проводился в центре «Белые камни», в 2025 году эстафету принял физкультурно-оздоровительный центр «Росинка».</w:t>
            </w:r>
          </w:p>
          <w:p w:rsidR="00EC18CA" w:rsidRPr="00EC6BE0" w:rsidRDefault="00EC18CA" w:rsidP="00EC18CA">
            <w:pPr>
              <w:spacing w:after="0" w:line="17" w:lineRule="atLeast"/>
              <w:ind w:firstLine="425"/>
              <w:jc w:val="both"/>
              <w:rPr>
                <w:rStyle w:val="sc-itonen"/>
                <w:rFonts w:ascii="Times New Roman" w:eastAsia="PT Astra Serif" w:hAnsi="Times New Roman"/>
                <w:spacing w:val="-5"/>
                <w:sz w:val="26"/>
                <w:szCs w:val="26"/>
              </w:rPr>
            </w:pPr>
            <w:r w:rsidRPr="00EC6BE0">
              <w:rPr>
                <w:rFonts w:ascii="Times New Roman" w:eastAsia="PT Astra Serif" w:hAnsi="Times New Roman"/>
                <w:sz w:val="20"/>
                <w:szCs w:val="20"/>
              </w:rPr>
              <w:t xml:space="preserve">Право получить бесплатную путевку, за счет средств республиканского бюджета на 12 дней один раз в год, имеют подростки в возрасте от 11 до 17 лет, показавшие выдающиеся успехи в учёбе, социальной активности, волонтерском движении, одержавшие победы в конкурсах и соревнованиях в сферах культуры, искусства и спорта. </w:t>
            </w:r>
          </w:p>
          <w:p w:rsidR="00EC18CA" w:rsidRPr="00EC6BE0" w:rsidRDefault="00EC18CA" w:rsidP="00EC18CA">
            <w:pPr>
              <w:spacing w:after="0" w:line="17" w:lineRule="atLeast"/>
              <w:ind w:firstLine="425"/>
              <w:jc w:val="both"/>
              <w:rPr>
                <w:rFonts w:ascii="Times New Roman" w:eastAsia="PT Astra Serif" w:hAnsi="Times New Roman"/>
                <w:spacing w:val="-5"/>
                <w:sz w:val="26"/>
                <w:szCs w:val="26"/>
              </w:rPr>
            </w:pPr>
            <w:r w:rsidRPr="00EC6BE0">
              <w:rPr>
                <w:rFonts w:ascii="Times New Roman" w:eastAsia="PT Astra Serif" w:hAnsi="Times New Roman"/>
                <w:sz w:val="20"/>
                <w:szCs w:val="20"/>
              </w:rPr>
              <w:t xml:space="preserve">В течение учебного года было организовано четыре специализированные профильные смены продолжительностью 12 дней каждая (с учетом дней приезда и отъезда), позволяющие обеспечить полноценный отдых учащихся без ущерба учебному процессу. Общее количество мест составляет 400, по 100 мест на каждую смену. </w:t>
            </w:r>
          </w:p>
          <w:p w:rsidR="00EC18CA" w:rsidRPr="00EC6BE0" w:rsidRDefault="00EC18CA" w:rsidP="00EC18CA">
            <w:pPr>
              <w:spacing w:after="0" w:line="17" w:lineRule="atLeast"/>
              <w:ind w:firstLine="425"/>
              <w:jc w:val="both"/>
              <w:rPr>
                <w:rFonts w:ascii="Times New Roman" w:eastAsia="PT Astra Serif" w:hAnsi="Times New Roman"/>
                <w:spacing w:val="-5"/>
                <w:sz w:val="26"/>
                <w:szCs w:val="26"/>
              </w:rPr>
            </w:pPr>
            <w:r w:rsidRPr="00EC6BE0">
              <w:rPr>
                <w:rFonts w:ascii="Times New Roman" w:eastAsia="PT Astra Serif" w:hAnsi="Times New Roman"/>
                <w:sz w:val="20"/>
                <w:szCs w:val="20"/>
              </w:rPr>
              <w:t>Тема каждой смены уникальна и направлена на развитие конкретных компетенций школьников: спортивная смена «Чемпионы на старте», творческая смена «Кубок мастеров», культурологическая программа «Энергия талантов» и креативная площадка «Мы в кадре». В 2025 году в проекте приняло участие 393 ребёнка, проявивших себя наиболее ярко в обучении, искусстве, спорте, науке и общественной деятельности. За 4 смены Губернаторского лагеря в 2025 году дети из всех муниципальных образований Чувашской Республики приняли в них участие.</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Учебно-тренировочные мероприятия для спортсменов проводятся непосредственно в спортивных школах/спортивных школах олимпийского резерва Чувашской Республики, организуются АУ «ЦСП им. Игнатьева» Минспорта Чувашии согласно индивидуальным планам подготовки спортсменов, а также на территории Российской Федерации согласно вызовам ЦСП сборных команд России.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xml:space="preserve">Обеспечение спортсменов и тренеров-преподавателей экипировкой, спортивным инвентарем и спортивным оборудованием производится АУ «ЦСП им. Игнатьева» Минспорта Чувашии. </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Организация медицинского обследования спортсменов, текущие и медицинские осмотры, включающие осмотр врача по спортивной медицине, функциональную диагностику и лабораторные исследования проводятся на базе БУ «Республиканский центр общественного здоровья и медицинской профилактики, лечебной физкультуры и спортивной медицины» Минздрава Чувашии. При наличии медицинских показаний спортсмены для более детального обследования направляются в другие республиканские медицинские учреждения.</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Кандидаты в спортивные сборные команд Российской Федерации проходят углубленное медицинское обследование с заключением допуска к тренировочным мероприятиям и соревновательной деятельности с Федеральным медико-биологическим агентством России.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Медико-биологическое обеспечение об оказание медицинской помощи спортсмена осуществляется по результатам прошедшего углубленного медицинского обследования, текущих и этапных медицинских осмотров.</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xml:space="preserve">По показаниям с учетом состояния здоровья спортсмена проводится медицинская реабилитация и </w:t>
            </w:r>
            <w:r w:rsidRPr="00EC6BE0">
              <w:rPr>
                <w:rFonts w:ascii="Times New Roman" w:eastAsia="PT Astra Serif" w:hAnsi="Times New Roman"/>
                <w:sz w:val="20"/>
                <w:szCs w:val="20"/>
              </w:rPr>
              <w:lastRenderedPageBreak/>
              <w:t>восстановление методами лечебной физкультуры и физиотерапии, профилактические мероприятия по предупреждению травматизма, заболеваемости, состояний перенапряжения и перетренированности.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xml:space="preserve">Кадровое обеспечение сферы физической культуры и спорта осуществляет подведомственное Минспорту Чувашии Чебоксарское училище олимпийского резерва им. В.М. Краснова, Канашский педагогический колледж Минобразования Чувашии, а также факультет физической культуры Чувашского государственного педагогического университета им. И.Я. Яковлева. </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Ежегодно для специалистов отрасли проводятся курсы повышения квалификации, профессиональной переподготовки на базе ЧГПУ им. И.Я. Яковлева.</w:t>
            </w:r>
          </w:p>
          <w:p w:rsidR="00EC18CA" w:rsidRPr="00EC6BE0" w:rsidRDefault="00EC18CA" w:rsidP="00EC18CA">
            <w:pPr>
              <w:spacing w:after="0" w:line="17" w:lineRule="atLeast"/>
              <w:ind w:firstLine="425"/>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рамках заключенных договоров между Минспортом Чувашии и ЧГПУ им. И.Я. Яковлева в </w:t>
            </w:r>
            <w:r w:rsidRPr="00EC6BE0">
              <w:rPr>
                <w:rFonts w:ascii="Times New Roman" w:eastAsia="PT Astra Serif" w:hAnsi="Times New Roman"/>
                <w:sz w:val="20"/>
                <w:szCs w:val="20"/>
              </w:rPr>
              <w:br/>
              <w:t>2025 году состоялись следующие образовательные курсы:</w:t>
            </w:r>
          </w:p>
          <w:p w:rsidR="00EC18CA" w:rsidRPr="00EC6BE0" w:rsidRDefault="00EC18CA" w:rsidP="00EC18CA">
            <w:pPr>
              <w:spacing w:after="0" w:line="17" w:lineRule="atLeast"/>
              <w:ind w:firstLine="425"/>
              <w:jc w:val="both"/>
              <w:rPr>
                <w:rFonts w:ascii="Times New Roman" w:eastAsia="PT Astra Serif" w:hAnsi="Times New Roman"/>
              </w:rPr>
            </w:pPr>
            <w:r w:rsidRPr="00EC6BE0">
              <w:rPr>
                <w:rFonts w:ascii="Times New Roman" w:eastAsia="PT Astra Serif" w:hAnsi="Times New Roman"/>
                <w:sz w:val="20"/>
                <w:szCs w:val="20"/>
              </w:rPr>
              <w:t xml:space="preserve"> по дополнительной профессиональной программе повышения квалификации </w:t>
            </w:r>
            <w:r w:rsidRPr="00EC6BE0">
              <w:rPr>
                <w:rFonts w:ascii="Times New Roman" w:eastAsia="PT Astra Serif" w:hAnsi="Times New Roman"/>
                <w:sz w:val="20"/>
                <w:szCs w:val="20"/>
                <w:lang w:eastAsia="ru-RU"/>
              </w:rPr>
              <w:t>«Организация работы по профилактике безнадзорности и правонарушений среди несовершеннолетних в физкультурно-спортивных организациях» прошли обучение 96 человек.</w:t>
            </w:r>
          </w:p>
          <w:p w:rsidR="00EC18CA" w:rsidRPr="00EC6BE0" w:rsidRDefault="00EC18CA" w:rsidP="00EC18CA">
            <w:pPr>
              <w:spacing w:after="0" w:line="17" w:lineRule="atLeast"/>
              <w:ind w:firstLine="425"/>
              <w:jc w:val="both"/>
              <w:rPr>
                <w:rFonts w:ascii="Times New Roman" w:eastAsia="PT Astra Serif" w:hAnsi="Times New Roman"/>
              </w:rPr>
            </w:pPr>
            <w:r w:rsidRPr="00EC6BE0">
              <w:rPr>
                <w:rFonts w:ascii="Times New Roman" w:eastAsia="PT Astra Serif" w:hAnsi="Times New Roman"/>
                <w:sz w:val="20"/>
                <w:szCs w:val="20"/>
              </w:rPr>
              <w:t xml:space="preserve">по дополнительной профессиональной программе повышения квалификации </w:t>
            </w:r>
            <w:r w:rsidRPr="00EC6BE0">
              <w:rPr>
                <w:rFonts w:ascii="Times New Roman" w:eastAsia="PT Astra Serif" w:hAnsi="Times New Roman"/>
                <w:sz w:val="20"/>
                <w:szCs w:val="20"/>
                <w:lang w:eastAsia="ru-RU"/>
              </w:rPr>
              <w:t>«Школа вожатского мастерства» обучение прошли 25 человек.</w:t>
            </w:r>
          </w:p>
          <w:p w:rsidR="00EC18CA" w:rsidRPr="00EC6BE0" w:rsidRDefault="00EC18CA" w:rsidP="00EC18CA">
            <w:pPr>
              <w:spacing w:after="0" w:line="17" w:lineRule="atLeast"/>
              <w:ind w:firstLine="425"/>
              <w:jc w:val="both"/>
              <w:rPr>
                <w:rFonts w:ascii="Times New Roman" w:eastAsia="PT Astra Serif" w:hAnsi="Times New Roman"/>
              </w:rPr>
            </w:pPr>
            <w:r w:rsidRPr="00EC6BE0">
              <w:rPr>
                <w:rFonts w:ascii="Times New Roman" w:eastAsia="PT Astra Serif" w:hAnsi="Times New Roman"/>
                <w:sz w:val="20"/>
                <w:szCs w:val="20"/>
              </w:rPr>
              <w:t>по дополнительной профессиональной программе профессиональной переподготовки «Руководитель физкультурно-спортивной организации» обучение прошел 1 человек.</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В целях повышения квалификации и повышения спортивного мастерства тренеров и тренеров-преподавателей ведущими тренерами систематически проводятся мастер-классы и семинары, на которых развернуто и подробно обсуждаются проблемы видов спорта, работа со спортсменами, новые методики совершенствования спортивного мастерства, организация тренировочного процесса, демонстрирование упражнений и рекомендации по их выполнению.</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Подготовка спортсменов Чувашской Республики, участие их на всероссийских и международных соревнованиях широко освещаются в средствах массовой информации.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Тематические спортивные программы еженедельно выходят на ГТРК «Чувашия», Национальном телевидении Чувашии.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Налажено тесное сотрудничество по освещению тем спорта в Информационном агентстве «Чувашинформ», газетах «Советская Чувашия», «Грани», «Хыпар» и в районных газетах Чувашской Республики.</w:t>
            </w:r>
          </w:p>
          <w:p w:rsidR="00EC18CA" w:rsidRPr="00EC6BE0" w:rsidRDefault="00EC18CA" w:rsidP="00EC18CA">
            <w:pPr>
              <w:spacing w:after="0" w:line="17" w:lineRule="atLeast"/>
              <w:ind w:firstLine="425"/>
              <w:jc w:val="both"/>
              <w:rPr>
                <w:rFonts w:ascii="Times New Roman" w:eastAsia="PT Astra Serif" w:hAnsi="Times New Roman"/>
                <w:sz w:val="20"/>
                <w:szCs w:val="20"/>
              </w:rPr>
            </w:pPr>
            <w:r w:rsidRPr="00EC6BE0">
              <w:rPr>
                <w:rFonts w:ascii="Times New Roman" w:eastAsia="PT Astra Serif" w:hAnsi="Times New Roman"/>
                <w:sz w:val="20"/>
                <w:szCs w:val="20"/>
              </w:rPr>
              <w:t>По итогам выступлений спортсменов проводятся пресс-конференции и торжественные встречи с участием Главы Чувашской Республики О.А. Николаева, министра физической культуры и спорта Чувашской Республики В.В. Петрова, депутатов Государственной Думы Российской Федерации и других почетных гостей.</w:t>
            </w:r>
          </w:p>
          <w:p w:rsidR="00EC18CA" w:rsidRPr="00EC6BE0" w:rsidRDefault="00EC18CA" w:rsidP="00EC18CA">
            <w:pPr>
              <w:spacing w:after="0" w:line="17" w:lineRule="atLeast"/>
              <w:ind w:firstLine="425"/>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2025 году Министерством спорта Российской Федерации спортивное звание «Заслуженный мастер спорта России» присвоено 1 спортсмену, «Мастер спорта России международного класса» - 1 спортсмену, «Мастер спорта России» – 47 спортсменам Чувашской Республики. Министерством физической культуры и спорта Чувашской Республики присвоены спортивные разряды «Кандидат в мастера спорта» – 505 </w:t>
            </w:r>
            <w:r w:rsidRPr="00EC6BE0">
              <w:rPr>
                <w:rFonts w:ascii="Times New Roman" w:eastAsia="PT Astra Serif" w:hAnsi="Times New Roman"/>
                <w:sz w:val="20"/>
                <w:szCs w:val="20"/>
              </w:rPr>
              <w:lastRenderedPageBreak/>
              <w:t>спортсменам, первый спортивный разряд – 728 спортсменам.</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В 2025 году при поддержке, Главы Чувашской Республики Николаева О.А. перезагружена система стимулирования республиканских спортивных федераций, увеличен размер субсидии со 100 до 500 тысяч рублей, а также увеличив максимальное количество возможных победителей конкурса до 6 получателей. В соответствии с Постановлением Кабинета Министров Чувашской Республики от 26 мая 2021 г. № 220 «Об утверждении Порядка предоставления субсидий из республиканского бюджета Чувашской Республики региональным спортивным федерациям в Чувашской Республике» между Министерством физической культуры и спорта Чувашской Республики и ЧРОО "ФЧНБ-Керешу" и между Министерством физической культуры и спорта Чувашской Республики и ЧРОО "ФВС ЧР" заключены  Соглашения о предоставлении субсидий из республиканского бюджета Чувашской Республики региональным спортивным федерациям в Чувашской Республике (далее – Соглашение). Общая сумма субсидий составила 1 млн.руб.</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xml:space="preserve"> Порядком посещения отдельными категориями граждан организаций культуры и физкультурно-спортивных организаций, находящихся в ведении Чувашской Республики, утвержденного постановлением Кабинета Министров Чувашской Республики от 25 декабря 2014 года № 482, предусмотрено бесплатное посещением платных мероприятий организаций физкультурно-спортивных организаций, находящихся в ведении Чувашской Республики отдельными категориями граждан. </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Раздел II устанавливает Порядок посещения отдельными категориями граждан организаций культуры и спорта, в том числе платных мероприятий, проводимых организациями культуры и спорта, в соответствии с которым к кругу лиц, имеющих льготы на бесплатное посещение организаций культуры и спорта с учетом финансовых, материально-технических и организационных возможностей относится следующие категории граждан:</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дети дошкольного возраста, обучающиеся, инвалиды при посещении ими платных мероприятий, проводимых организациями культуры;</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военнослужащие, проходящие военную службу по призыву, курсанты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 и лиц, обучающиеся в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службе, при посещении ими платных мероприятий, проводимых организациями культуры и спорта;</w:t>
            </w:r>
          </w:p>
          <w:p w:rsidR="00EC18CA" w:rsidRPr="00EC6BE0" w:rsidRDefault="00EC18CA" w:rsidP="00EC18CA">
            <w:pPr>
              <w:pBdr>
                <w:top w:val="none" w:sz="4" w:space="0" w:color="000000"/>
                <w:left w:val="none" w:sz="4" w:space="0" w:color="000000"/>
                <w:bottom w:val="none" w:sz="4" w:space="0" w:color="000000"/>
                <w:right w:val="none" w:sz="4" w:space="0" w:color="000000"/>
              </w:pBdr>
              <w:spacing w:after="0" w:line="17" w:lineRule="atLeast"/>
              <w:ind w:firstLine="425"/>
              <w:jc w:val="both"/>
              <w:rPr>
                <w:rFonts w:ascii="Times New Roman" w:eastAsia="PT Astra Serif" w:hAnsi="Times New Roman"/>
                <w:sz w:val="20"/>
                <w:szCs w:val="20"/>
              </w:rPr>
            </w:pPr>
            <w:r w:rsidRPr="00EC6BE0">
              <w:rPr>
                <w:rFonts w:ascii="Times New Roman" w:eastAsia="PT Astra Serif" w:hAnsi="Times New Roman"/>
                <w:sz w:val="20"/>
                <w:szCs w:val="20"/>
              </w:rPr>
              <w:t>- малообеспеченные категории граждан, дети, обучающиеся, лица с ограниченными возможностями здоровья, инвалиды, лица, которым установлена страховая пенсия в соответствии с Федеральным законом «О страховых пенсиях», для обеспечения доступности занятий физической культурой и спортом;</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(далее – военнослужащие по мобилизации), проживающих на территории Чувашской Республики (в период прохождения указанными военнослужащими военной службы по мобилизации);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lastRenderedPageBreak/>
              <w:t>- 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 начиная с 24 февраля 2022 г. (далее – добровольцы), проживающих на территории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 февраля 2022 г., проживающих на территории Чувашской Республики (в период действия контракта);</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члены семей военнослужащих,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Донецкой Народной Республики, Луганской Народной Республики и Украины с 24 февраля 2022 г., проживающих на территории Чувашской Республики;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члены семей военнослужащих, лиц, проходивших службу в войсках национальной гвардии Российской Федерации и имевших специальное звание полиции, военнослужащих по мобилизации, добровольцев,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 проживающих на территории Чувашской Республики».</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Информация о категориях граждан, для которых установлено бесплатное посещение платных мероприятий, проводимых организациями спорта, порядке их установления, в том числе с указанием перечня документов, при предъявлении которых предоставляется льгота, размещается на официальных сайтах организаций культуры и спорта в информационно-телекоммуникационной сети «Интернет», в средствах массовой информации, а также на специально оборудованных информационных стендах, размещаемых в доступных для посетителей местах в организациях культуры и спорта.</w:t>
            </w:r>
          </w:p>
          <w:p w:rsidR="00EC18CA" w:rsidRPr="00EC6BE0" w:rsidRDefault="00EC18CA" w:rsidP="00EC18CA">
            <w:pPr>
              <w:spacing w:after="0" w:line="17" w:lineRule="atLeast"/>
              <w:ind w:firstLine="425"/>
              <w:jc w:val="both"/>
              <w:rPr>
                <w:rFonts w:ascii="Times New Roman" w:eastAsia="PT Astra Serif" w:hAnsi="Times New Roman"/>
                <w:sz w:val="24"/>
                <w:szCs w:val="24"/>
              </w:rPr>
            </w:pPr>
            <w:r w:rsidRPr="00EC6BE0">
              <w:rPr>
                <w:rFonts w:ascii="Times New Roman" w:eastAsia="PT Astra Serif" w:hAnsi="Times New Roman"/>
                <w:sz w:val="20"/>
                <w:szCs w:val="20"/>
              </w:rPr>
              <w:t xml:space="preserve">Подводя итог, можно сказать, что в Чувашской Республике в полном объеме обеспечена возможность предоставления услуг на безвозмездной основе дополнительного образования детям из многодетных и малообеспеченных семей, детям-инвалидам, детям с единственным родителем, детям-сиротам и детям, оставшимся без попечения родителей, переданным на воспитание в семью, учреждениями дополнительного образования в области физической культуры и спорта Чувашской Республики. </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Еженедельно Министерством ведется мониторинг по льготному посещению физкультурно-спортивных организаций, находящихся в ведении Чувашской Республики. В ходе мониторинга по состоянию на 30 декабря 2025 г. льготой на посещение спортивных объектов в 2025 г. воспользовались 5544 человек, в том числе 3425 детей.</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 xml:space="preserve">В муниципальных учреждениях в сфере физической культуры и спорта льготой на посещение </w:t>
            </w:r>
            <w:r w:rsidRPr="00EC6BE0">
              <w:rPr>
                <w:rFonts w:ascii="Times New Roman" w:eastAsia="PT Astra Serif" w:hAnsi="Times New Roman"/>
                <w:sz w:val="20"/>
                <w:szCs w:val="20"/>
              </w:rPr>
              <w:lastRenderedPageBreak/>
              <w:t xml:space="preserve">спортивных объектов воспользовались 2389 человек, в том числе 1160 детей. В учреждениях, подведомственных Министерству льготой на посещение спортивных объектов воспользовались 3155 человек, в том числе 2265 детей. </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 xml:space="preserve">Кроме того, участникам специальной военной операции предоставляется право бесплатного посещения организаций спорта во время их минимальной загруженности. На текущую дату правом на посещение спортивных объектов воспользовались 201 человек. </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В БПОУ «Чебоксарское училище олимпийского резерва имени В.М. Краснова» Минспорта Чувашии с 1 января 2025 г. ежемесячную стипендию получают 2 учащихся в размере 2 500 рублей.</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В первоочередном порядке в организации, реализующие дополнительные образовательные программы спортивной подготовки, находящиеся в ведении Чувашской Республики, было зачислено 11 человек, а именно:</w:t>
            </w:r>
          </w:p>
          <w:p w:rsidR="00EC18CA" w:rsidRPr="00EC6BE0" w:rsidRDefault="00EC18CA" w:rsidP="00EC18CA">
            <w:pPr>
              <w:spacing w:after="0" w:line="17" w:lineRule="atLeast"/>
              <w:ind w:firstLine="425"/>
              <w:jc w:val="both"/>
              <w:rPr>
                <w:rFonts w:ascii="Times New Roman" w:eastAsia="PT Astra Serif" w:hAnsi="Times New Roman"/>
                <w:sz w:val="26"/>
                <w:szCs w:val="26"/>
              </w:rPr>
            </w:pPr>
            <w:r w:rsidRPr="00EC6BE0">
              <w:rPr>
                <w:rFonts w:ascii="Times New Roman" w:eastAsia="PT Astra Serif" w:hAnsi="Times New Roman"/>
                <w:sz w:val="20"/>
                <w:szCs w:val="20"/>
              </w:rPr>
              <w:t>в БУ ДО «СШ № 4»  – этап начальной подготовки, вид спорта «фигурное катание на коньках» (приказ о зачислении от 09.01.2025 № 01) – 1 человек;</w:t>
            </w:r>
          </w:p>
          <w:p w:rsidR="00EC18CA" w:rsidRPr="00EC6BE0" w:rsidRDefault="00EC18CA" w:rsidP="00EC18CA">
            <w:pPr>
              <w:spacing w:after="0" w:line="17" w:lineRule="atLeast"/>
              <w:ind w:firstLine="425"/>
              <w:jc w:val="both"/>
              <w:rPr>
                <w:rFonts w:ascii="Times New Roman" w:eastAsia="PT Astra Serif" w:hAnsi="Times New Roman"/>
                <w:sz w:val="20"/>
                <w:szCs w:val="20"/>
              </w:rPr>
            </w:pPr>
            <w:r w:rsidRPr="00EC6BE0">
              <w:rPr>
                <w:rFonts w:ascii="Times New Roman" w:eastAsia="PT Astra Serif" w:hAnsi="Times New Roman"/>
                <w:sz w:val="20"/>
                <w:szCs w:val="20"/>
              </w:rPr>
              <w:t>в БУ ДО «СШ № 4»  – этап начальной подготовки, вид спорта «конькобежный спорт» (приказ о зачислении от 25.07.2025 № 14) – 1 человек;</w:t>
            </w:r>
          </w:p>
          <w:p w:rsidR="00EC18CA" w:rsidRPr="00EC6BE0" w:rsidRDefault="00EC18CA" w:rsidP="00EC18CA">
            <w:pPr>
              <w:spacing w:after="0" w:line="17" w:lineRule="atLeast"/>
              <w:ind w:firstLine="425"/>
              <w:jc w:val="both"/>
              <w:rPr>
                <w:rFonts w:ascii="Times New Roman" w:eastAsia="PT Astra Serif" w:hAnsi="Times New Roman"/>
                <w:sz w:val="20"/>
                <w:szCs w:val="20"/>
              </w:rPr>
            </w:pPr>
            <w:r w:rsidRPr="00EC6BE0">
              <w:rPr>
                <w:rFonts w:ascii="Times New Roman" w:eastAsia="PT Astra Serif" w:hAnsi="Times New Roman"/>
                <w:sz w:val="20"/>
                <w:szCs w:val="20"/>
              </w:rPr>
              <w:t>в Чебоксарское училище олимпийского резерва им. В.М. Краснова» - 3 курс, вид спорта «самбо» (приказ о зачислении №259-у от 25.08.2025) – 1 человек;</w:t>
            </w:r>
          </w:p>
          <w:p w:rsidR="00EC18CA" w:rsidRPr="00EC6BE0" w:rsidRDefault="00EC18CA" w:rsidP="00EC18CA">
            <w:pPr>
              <w:pStyle w:val="a5"/>
              <w:ind w:firstLine="709"/>
              <w:jc w:val="both"/>
              <w:rPr>
                <w:rFonts w:ascii="Times New Roman" w:eastAsia="PT Astra Serif" w:hAnsi="Times New Roman"/>
              </w:rPr>
            </w:pPr>
            <w:r w:rsidRPr="00EC6BE0">
              <w:rPr>
                <w:rFonts w:ascii="Times New Roman" w:eastAsia="PT Astra Serif" w:hAnsi="Times New Roman"/>
              </w:rPr>
              <w:t>в МБУДО "СШ имени олимпийского чемпиона В.П. Воронкова" г. Канаш Чувашской Республики – этап начальной подготовки, вид спорта «легкая атлетика» – 8 человек.</w:t>
            </w:r>
          </w:p>
          <w:p w:rsidR="00EC18CA" w:rsidRPr="00EC6BE0" w:rsidRDefault="00EC18CA" w:rsidP="00EC18CA">
            <w:pPr>
              <w:pStyle w:val="a5"/>
              <w:ind w:firstLine="709"/>
              <w:jc w:val="both"/>
              <w:rPr>
                <w:rFonts w:ascii="Times New Roman" w:eastAsia="PT Astra Serif" w:hAnsi="Times New Roman"/>
              </w:rPr>
            </w:pPr>
          </w:p>
        </w:tc>
      </w:tr>
      <w:tr w:rsidR="0098079A" w:rsidRPr="00EC6BE0" w:rsidTr="003B26BE">
        <w:tc>
          <w:tcPr>
            <w:tcW w:w="143" w:type="pct"/>
            <w:gridSpan w:val="2"/>
            <w:tcBorders>
              <w:left w:val="none" w:sz="4" w:space="0" w:color="000000"/>
            </w:tcBorders>
          </w:tcPr>
          <w:p w:rsidR="0098079A" w:rsidRPr="00EC6BE0" w:rsidRDefault="009F0519" w:rsidP="009F051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98079A" w:rsidRPr="00EC6BE0" w:rsidRDefault="0098079A" w:rsidP="00054E74">
            <w:pPr>
              <w:pStyle w:val="ConsPlusNormal"/>
              <w:jc w:val="both"/>
              <w:rPr>
                <w:sz w:val="20"/>
                <w:szCs w:val="20"/>
              </w:rPr>
            </w:pPr>
            <w:r w:rsidRPr="00EC6BE0">
              <w:rPr>
                <w:sz w:val="20"/>
                <w:szCs w:val="20"/>
              </w:rPr>
              <w:t>Региональный проект «Бизнес –спринт (Я выбираю спорт)»</w:t>
            </w:r>
          </w:p>
        </w:tc>
        <w:tc>
          <w:tcPr>
            <w:tcW w:w="625" w:type="pct"/>
          </w:tcPr>
          <w:p w:rsidR="0098079A" w:rsidRPr="00EC6BE0" w:rsidRDefault="0098079A" w:rsidP="00054E74">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98079A" w:rsidRPr="00EC6BE0" w:rsidRDefault="0098079A" w:rsidP="00054E74">
            <w:pPr>
              <w:spacing w:after="0" w:line="17" w:lineRule="atLeast"/>
              <w:contextualSpacing/>
              <w:jc w:val="both"/>
              <w:rPr>
                <w:rFonts w:ascii="Times New Roman" w:eastAsia="PT Astra Serif" w:hAnsi="Times New Roman"/>
                <w:sz w:val="20"/>
                <w:szCs w:val="20"/>
              </w:rPr>
            </w:pPr>
            <w:r w:rsidRPr="00EC6BE0">
              <w:rPr>
                <w:rFonts w:ascii="Times New Roman" w:eastAsia="PT Astra Serif" w:hAnsi="Times New Roman"/>
                <w:sz w:val="20"/>
                <w:szCs w:val="20"/>
              </w:rPr>
              <w:t xml:space="preserve">В 2025 году в рамках федерального проекта  «Бизнес-спринт (Я выбираю спорт)» создано 2 «умные» спортивные площадки, в том числе одна площадка на территории Комсомольского муниципального округа Чувашской Республики, в виде универсальной спортивной площадки и на территории АУ «ФОЦ «Белые камни» Минспорта Чувашии в виде модульного спортивного зала. Так в 2025 году из федерального бюджета было выделено 139 312,5 тыс. рублей, из республиканского бюджета Чувашской Республики 18 579,5 тыс. рублей.  </w:t>
            </w:r>
            <w:r w:rsidRPr="00EC6BE0">
              <w:rPr>
                <w:rFonts w:ascii="Times New Roman" w:eastAsia="Arimo" w:hAnsi="Times New Roman"/>
                <w:color w:val="000000"/>
                <w:sz w:val="20"/>
                <w:szCs w:val="20"/>
              </w:rPr>
              <w:t>Установленные плановые значения достижения результатов достигнуты в полном объеме.</w:t>
            </w:r>
          </w:p>
        </w:tc>
      </w:tr>
      <w:tr w:rsidR="00960C7B" w:rsidRPr="00EC6BE0" w:rsidTr="003B26BE">
        <w:tc>
          <w:tcPr>
            <w:tcW w:w="143" w:type="pct"/>
            <w:gridSpan w:val="2"/>
            <w:tcBorders>
              <w:left w:val="none" w:sz="4" w:space="0" w:color="000000"/>
            </w:tcBorders>
          </w:tcPr>
          <w:p w:rsidR="00960C7B" w:rsidRPr="00EC6BE0" w:rsidRDefault="009F0519" w:rsidP="009F051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1013" w:type="pct"/>
            <w:gridSpan w:val="4"/>
          </w:tcPr>
          <w:p w:rsidR="00960C7B" w:rsidRPr="00EC6BE0" w:rsidRDefault="00960C7B" w:rsidP="00054E74">
            <w:pPr>
              <w:pStyle w:val="ConsPlusNormal"/>
              <w:jc w:val="both"/>
              <w:rPr>
                <w:sz w:val="20"/>
                <w:szCs w:val="20"/>
              </w:rPr>
            </w:pPr>
            <w:r w:rsidRPr="00EC6BE0">
              <w:rPr>
                <w:sz w:val="20"/>
                <w:szCs w:val="20"/>
              </w:rPr>
              <w:t>Региональный проект «Развитие спорта высших достижений»</w:t>
            </w:r>
          </w:p>
        </w:tc>
        <w:tc>
          <w:tcPr>
            <w:tcW w:w="625" w:type="pct"/>
          </w:tcPr>
          <w:p w:rsidR="00960C7B" w:rsidRPr="00EC6BE0" w:rsidRDefault="00960C7B" w:rsidP="00054E74">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960C7B" w:rsidRPr="00EC6BE0" w:rsidRDefault="00960C7B" w:rsidP="00054E74">
            <w:pPr>
              <w:pStyle w:val="a5"/>
              <w:jc w:val="both"/>
              <w:rPr>
                <w:rFonts w:ascii="Times New Roman" w:hAnsi="Times New Roman"/>
              </w:rPr>
            </w:pPr>
            <w:r w:rsidRPr="00EC6BE0">
              <w:rPr>
                <w:rFonts w:ascii="Times New Roman" w:hAnsi="Times New Roman"/>
              </w:rPr>
              <w:t xml:space="preserve">По мероприятию 1.1.  Государственная поддержка организаций, входящих в систему спортивной подготовки. </w:t>
            </w:r>
          </w:p>
          <w:p w:rsidR="00960C7B" w:rsidRPr="00EC6BE0" w:rsidRDefault="00960C7B"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В рамках федерального проекта «Развитие спорта высших достижений» на государственную поддержку организаций, входящих в систему спортивной подготовки в 2025 году из федерального бюджета была предусмотрена субсидия в размере 5 083,5 тыс. рублей, из республиканского бюджета 51, 4 тыс. рублей. Субсидии получили БУ ДО «СШОР № 1 им. В. Егоровой», БУ ДО «СШОР № 6» на укрепление материально-технической базы, в рамках которого были закуплены оборудование, инвентарь и экипировки. </w:t>
            </w:r>
            <w:r w:rsidRPr="00EC6BE0">
              <w:rPr>
                <w:rFonts w:ascii="Times New Roman" w:hAnsi="Times New Roman"/>
                <w:sz w:val="20"/>
                <w:szCs w:val="20"/>
                <w:lang w:eastAsia="zh-CN"/>
              </w:rPr>
              <w:t>Установленные плановые значения достижения результатов достигнуты в полном объеме.</w:t>
            </w:r>
          </w:p>
          <w:p w:rsidR="00960C7B" w:rsidRPr="00EC6BE0" w:rsidRDefault="00960C7B"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zh-CN"/>
              </w:rPr>
              <w:t xml:space="preserve">По мероприятию 1.2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w:t>
            </w:r>
            <w:r w:rsidRPr="00EC6BE0">
              <w:rPr>
                <w:rFonts w:ascii="Times New Roman" w:hAnsi="Times New Roman"/>
                <w:sz w:val="20"/>
                <w:szCs w:val="20"/>
                <w:lang w:eastAsia="zh-CN"/>
              </w:rPr>
              <w:lastRenderedPageBreak/>
              <w:t>наименовании слова "олимпийский", "паралимпийский", "сурдлимпийский" или образованные на их основе слова или словосочетания, в нормативное состояние.</w:t>
            </w:r>
          </w:p>
          <w:p w:rsidR="00960C7B" w:rsidRPr="00EC6BE0" w:rsidRDefault="00960C7B"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В рамках федерального проекта «Развитие спорта высших достижений»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слова "олимпийский", "паралимпийский", "сурдлимпийский" или образованные на их основе слова или словосочетания, в нормативное состояние в 2025 году из федерального бюджета была предусмотрена субсидия в размере 4 050,3 тыс. рублей, из республиканского бюджета 40,9 тыс. рублей. Субсидии получили БУ ДО «СШОР № 7 имени В. Ярды», БУ ДО «СШОР № 8 имени Е. Николаевой», БУ ДО «СШОР № 9 по плаванию» на закупку оборудования и инвентаря. </w:t>
            </w:r>
            <w:r w:rsidRPr="00EC6BE0">
              <w:rPr>
                <w:rFonts w:ascii="Times New Roman" w:hAnsi="Times New Roman"/>
                <w:sz w:val="20"/>
                <w:szCs w:val="20"/>
                <w:lang w:eastAsia="zh-CN"/>
              </w:rPr>
              <w:t>Установленные плановые значения достижения результатов достигнуты в полном объеме.</w:t>
            </w:r>
          </w:p>
        </w:tc>
      </w:tr>
      <w:tr w:rsidR="001D44A1" w:rsidRPr="00EC6BE0" w:rsidTr="008D30A5">
        <w:trPr>
          <w:trHeight w:val="834"/>
        </w:trPr>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12. </w:t>
            </w:r>
            <w:r w:rsidRPr="00EC6BE0">
              <w:rPr>
                <w:rFonts w:ascii="Times New Roman" w:hAnsi="Times New Roman"/>
                <w:b/>
                <w:sz w:val="20"/>
                <w:szCs w:val="20"/>
                <w:lang w:eastAsia="ru-RU"/>
              </w:rPr>
              <w:t>Государственная программа Чувашской Республики «Содействие занятости населения»</w:t>
            </w:r>
          </w:p>
          <w:p w:rsidR="001D44A1" w:rsidRPr="00EC6BE0" w:rsidRDefault="001D44A1" w:rsidP="00980B59">
            <w:pPr>
              <w:spacing w:after="0" w:line="240" w:lineRule="auto"/>
              <w:jc w:val="center"/>
              <w:rPr>
                <w:rFonts w:ascii="Times New Roman" w:hAnsi="Times New Roman"/>
                <w:sz w:val="20"/>
                <w:szCs w:val="20"/>
              </w:rPr>
            </w:pPr>
          </w:p>
        </w:tc>
      </w:tr>
      <w:tr w:rsidR="00EA4E52" w:rsidRPr="00EC6BE0" w:rsidTr="003B26BE">
        <w:tc>
          <w:tcPr>
            <w:tcW w:w="143" w:type="pct"/>
            <w:gridSpan w:val="2"/>
            <w:tcBorders>
              <w:left w:val="none" w:sz="4" w:space="0" w:color="000000"/>
            </w:tcBorders>
          </w:tcPr>
          <w:p w:rsidR="00EA4E52" w:rsidRPr="00EC6BE0" w:rsidRDefault="00EA4E52"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EA4E52" w:rsidRPr="00EC6BE0" w:rsidRDefault="00EA4E52" w:rsidP="00054E74">
            <w:pPr>
              <w:spacing w:after="0" w:line="240" w:lineRule="auto"/>
              <w:jc w:val="both"/>
              <w:rPr>
                <w:sz w:val="20"/>
                <w:szCs w:val="20"/>
              </w:rPr>
            </w:pPr>
            <w:r w:rsidRPr="00EC6BE0">
              <w:rPr>
                <w:rFonts w:ascii="Times New Roman" w:hAnsi="Times New Roman"/>
                <w:sz w:val="20"/>
                <w:szCs w:val="20"/>
              </w:rPr>
              <w:t>Региональный проект «Активные меры содействия занятости»</w:t>
            </w:r>
          </w:p>
          <w:p w:rsidR="00EA4E52" w:rsidRPr="00EC6BE0" w:rsidRDefault="00EA4E52" w:rsidP="00054E74">
            <w:pPr>
              <w:spacing w:after="0" w:line="240" w:lineRule="auto"/>
              <w:jc w:val="both"/>
              <w:rPr>
                <w:rFonts w:ascii="Times New Roman" w:hAnsi="Times New Roman"/>
                <w:sz w:val="20"/>
                <w:szCs w:val="20"/>
              </w:rPr>
            </w:pPr>
          </w:p>
        </w:tc>
        <w:tc>
          <w:tcPr>
            <w:tcW w:w="625" w:type="pct"/>
          </w:tcPr>
          <w:p w:rsidR="00EA4E52" w:rsidRPr="00EC6BE0" w:rsidRDefault="00EA4E52" w:rsidP="00054E74">
            <w:pPr>
              <w:spacing w:after="0" w:line="240" w:lineRule="auto"/>
              <w:jc w:val="center"/>
              <w:rPr>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EA4E52" w:rsidRPr="00EC6BE0" w:rsidRDefault="00EA4E52" w:rsidP="00054E74">
            <w:pPr>
              <w:spacing w:after="0" w:line="240" w:lineRule="auto"/>
              <w:ind w:firstLine="414"/>
              <w:jc w:val="both"/>
              <w:rPr>
                <w:sz w:val="20"/>
                <w:szCs w:val="20"/>
              </w:rPr>
            </w:pPr>
            <w:r w:rsidRPr="00EC6BE0">
              <w:rPr>
                <w:rFonts w:ascii="Times New Roman" w:hAnsi="Times New Roman"/>
                <w:color w:val="000000"/>
                <w:sz w:val="20"/>
                <w:szCs w:val="20"/>
              </w:rPr>
              <w:t>В 2025 году в рамках регионального проекта «Активные меры содействия занятости» национального проекта «Кадры» реализовано мероприятие по временному трудоустройству работников, находящихся под риском увольнения. Государственную поддержку в виде субсидии получили работодатели, которые приняли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сокращением численности или штата работников.</w:t>
            </w:r>
          </w:p>
          <w:p w:rsidR="00EA4E52" w:rsidRPr="00EC6BE0" w:rsidRDefault="00EA4E52" w:rsidP="00054E74">
            <w:pPr>
              <w:spacing w:after="0" w:line="240" w:lineRule="auto"/>
              <w:ind w:firstLine="414"/>
              <w:jc w:val="both"/>
              <w:rPr>
                <w:sz w:val="20"/>
                <w:szCs w:val="20"/>
              </w:rPr>
            </w:pPr>
            <w:r w:rsidRPr="00EC6BE0">
              <w:rPr>
                <w:rFonts w:ascii="Times New Roman" w:hAnsi="Times New Roman"/>
                <w:color w:val="000000"/>
                <w:sz w:val="20"/>
                <w:szCs w:val="20"/>
              </w:rPr>
              <w:t>В результате проведения отбора Минтрудом Чувашии заключены соглашения</w:t>
            </w:r>
            <w:r w:rsidRPr="00EC6BE0">
              <w:rPr>
                <w:rFonts w:ascii="Times New Roman" w:hAnsi="Times New Roman"/>
                <w:color w:val="000000"/>
                <w:sz w:val="20"/>
                <w:szCs w:val="20"/>
              </w:rPr>
              <w:br/>
              <w:t>с 4-мя организациями республики на предоставление субсидии при временном трудоустройстве более 1,5 тыс. работников.</w:t>
            </w:r>
          </w:p>
          <w:p w:rsidR="00EA4E52" w:rsidRPr="00EC6BE0" w:rsidRDefault="00EA4E52" w:rsidP="00054E74">
            <w:pPr>
              <w:spacing w:after="0" w:line="240" w:lineRule="auto"/>
              <w:ind w:firstLine="414"/>
              <w:jc w:val="both"/>
              <w:rPr>
                <w:sz w:val="20"/>
                <w:szCs w:val="20"/>
              </w:rPr>
            </w:pPr>
            <w:r w:rsidRPr="00EC6BE0">
              <w:rPr>
                <w:rFonts w:ascii="Times New Roman" w:hAnsi="Times New Roman"/>
                <w:color w:val="000000"/>
                <w:sz w:val="20"/>
                <w:szCs w:val="20"/>
              </w:rPr>
              <w:t>Плановый объем финансового обеспечения регионального проекта составил</w:t>
            </w:r>
            <w:r w:rsidRPr="00EC6BE0">
              <w:rPr>
                <w:rFonts w:ascii="Times New Roman" w:hAnsi="Times New Roman"/>
                <w:color w:val="000000"/>
                <w:sz w:val="20"/>
                <w:szCs w:val="20"/>
              </w:rPr>
              <w:br/>
              <w:t>52,6 млн. рублей, в том числе 52,1 млн. руб. - средства федерального бюджета, 0,5 млн. руб. - средства республиканского бюджета Чувашской Республики. Предусмотренные денежные средства освоены в полном объеме (100%).</w:t>
            </w:r>
          </w:p>
        </w:tc>
      </w:tr>
      <w:tr w:rsidR="00DB271B" w:rsidRPr="00EC6BE0" w:rsidTr="003B26BE">
        <w:tc>
          <w:tcPr>
            <w:tcW w:w="143" w:type="pct"/>
            <w:gridSpan w:val="2"/>
            <w:tcBorders>
              <w:left w:val="none" w:sz="4" w:space="0" w:color="000000"/>
            </w:tcBorders>
          </w:tcPr>
          <w:p w:rsidR="00DB271B" w:rsidRPr="00EC6BE0" w:rsidRDefault="00EA4E52"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DB271B" w:rsidRPr="00EC6BE0" w:rsidRDefault="00DB271B" w:rsidP="00054E74">
            <w:pPr>
              <w:spacing w:after="0" w:line="240" w:lineRule="auto"/>
              <w:jc w:val="both"/>
              <w:rPr>
                <w:sz w:val="20"/>
                <w:szCs w:val="20"/>
              </w:rPr>
            </w:pPr>
            <w:r w:rsidRPr="00EC6BE0">
              <w:rPr>
                <w:rFonts w:ascii="Times New Roman" w:hAnsi="Times New Roman"/>
                <w:sz w:val="20"/>
                <w:szCs w:val="20"/>
              </w:rPr>
              <w:t>Региональный проект «Образование для рынка труда»</w:t>
            </w:r>
          </w:p>
        </w:tc>
        <w:tc>
          <w:tcPr>
            <w:tcW w:w="625" w:type="pct"/>
          </w:tcPr>
          <w:p w:rsidR="00DB271B" w:rsidRPr="00EC6BE0" w:rsidRDefault="00DB271B" w:rsidP="00054E74">
            <w:pPr>
              <w:spacing w:after="0" w:line="240" w:lineRule="auto"/>
              <w:jc w:val="center"/>
              <w:rPr>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DB271B" w:rsidRPr="00EC6BE0" w:rsidRDefault="00DB271B" w:rsidP="00054E74">
            <w:pPr>
              <w:spacing w:after="0" w:line="240" w:lineRule="auto"/>
              <w:ind w:firstLine="414"/>
              <w:jc w:val="both"/>
              <w:rPr>
                <w:sz w:val="20"/>
                <w:szCs w:val="20"/>
              </w:rPr>
            </w:pPr>
            <w:r w:rsidRPr="00EC6BE0">
              <w:rPr>
                <w:rFonts w:ascii="Times New Roman" w:hAnsi="Times New Roman"/>
                <w:color w:val="000000"/>
                <w:sz w:val="20"/>
                <w:szCs w:val="20"/>
              </w:rPr>
              <w:t>В рамках национального проекта «Кадры» реализованы мероприятия по организации профессионального обучения и дополнительного профессионального образования работников организаций оборонно-промышленного комплекса (далее - ОПК),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 путем предоставления субсидии организациям ОПК.</w:t>
            </w:r>
          </w:p>
          <w:p w:rsidR="00DB271B" w:rsidRPr="00EC6BE0" w:rsidRDefault="00DB271B" w:rsidP="00054E74">
            <w:pPr>
              <w:spacing w:after="0" w:line="240" w:lineRule="auto"/>
              <w:ind w:firstLine="414"/>
              <w:jc w:val="both"/>
              <w:rPr>
                <w:sz w:val="20"/>
                <w:szCs w:val="20"/>
              </w:rPr>
            </w:pPr>
            <w:r w:rsidRPr="00EC6BE0">
              <w:rPr>
                <w:rFonts w:ascii="Times New Roman" w:hAnsi="Times New Roman"/>
                <w:color w:val="000000"/>
                <w:sz w:val="20"/>
                <w:szCs w:val="20"/>
              </w:rPr>
              <w:t>Региональным проектом «Образование для рынка труда» в 2025 году запланированы мероприятия по организации обучения 100 работников организаций ОПК на сумму</w:t>
            </w:r>
            <w:r w:rsidRPr="00EC6BE0">
              <w:rPr>
                <w:rFonts w:ascii="Times New Roman" w:hAnsi="Times New Roman"/>
                <w:color w:val="000000"/>
                <w:sz w:val="20"/>
                <w:szCs w:val="20"/>
              </w:rPr>
              <w:br/>
              <w:t>5,96 млн. руб., в том числе 5,9 млн. руб. – средства федерального бюджета, 0,06 млн. руб. – средства республиканского бюджета Чувашской Республики.</w:t>
            </w:r>
          </w:p>
          <w:p w:rsidR="00DB271B" w:rsidRPr="00EC6BE0" w:rsidRDefault="00DB271B" w:rsidP="00054E74">
            <w:pPr>
              <w:spacing w:after="0" w:line="240" w:lineRule="auto"/>
              <w:ind w:firstLine="414"/>
              <w:jc w:val="both"/>
              <w:rPr>
                <w:sz w:val="20"/>
                <w:szCs w:val="20"/>
              </w:rPr>
            </w:pPr>
            <w:r w:rsidRPr="00EC6BE0">
              <w:rPr>
                <w:rFonts w:ascii="Times New Roman" w:hAnsi="Times New Roman"/>
                <w:color w:val="000000"/>
                <w:sz w:val="20"/>
                <w:szCs w:val="20"/>
              </w:rPr>
              <w:lastRenderedPageBreak/>
              <w:t>Минтрудом Чувашии проведены отборы получателей субсидии на возмещение затрат по обучению работников, в результате которых заключены соглашения с пятью организациями ОПК. За обучение 241 работника (перевыполнение планового значения в 2,4 раза) предприятиям возмещены расходы в полном объеме (5,96 млн. руб.).</w:t>
            </w:r>
          </w:p>
          <w:p w:rsidR="00DB271B" w:rsidRPr="00EC6BE0" w:rsidRDefault="00DB271B" w:rsidP="00054E74">
            <w:pPr>
              <w:spacing w:after="0" w:line="240" w:lineRule="auto"/>
              <w:ind w:firstLine="414"/>
              <w:jc w:val="both"/>
              <w:rPr>
                <w:sz w:val="20"/>
                <w:szCs w:val="20"/>
              </w:rPr>
            </w:pPr>
            <w:r w:rsidRPr="00EC6BE0">
              <w:rPr>
                <w:rFonts w:ascii="Times New Roman" w:hAnsi="Times New Roman"/>
                <w:color w:val="000000"/>
                <w:sz w:val="20"/>
                <w:szCs w:val="20"/>
              </w:rPr>
              <w:t>Показатель реализации регионального проекта достигнут. Доля граждан, продолжающих осуществлять трудовую деятельность в течение одного года, в общей численности участников мероприятия по обучению составляет 97,9% (при плановом значении 75,0%).</w:t>
            </w:r>
          </w:p>
        </w:tc>
      </w:tr>
      <w:tr w:rsidR="00CC5A4C" w:rsidRPr="00EC6BE0" w:rsidTr="003B26BE">
        <w:tc>
          <w:tcPr>
            <w:tcW w:w="143" w:type="pct"/>
            <w:gridSpan w:val="2"/>
            <w:tcBorders>
              <w:left w:val="none" w:sz="4" w:space="0" w:color="000000"/>
            </w:tcBorders>
          </w:tcPr>
          <w:p w:rsidR="00CC5A4C" w:rsidRPr="00EC6BE0" w:rsidRDefault="00A161FA" w:rsidP="00A161F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CC5A4C" w:rsidRPr="00EC6BE0" w:rsidRDefault="00CC5A4C" w:rsidP="00054E74">
            <w:pPr>
              <w:spacing w:after="0" w:line="240" w:lineRule="auto"/>
              <w:jc w:val="both"/>
              <w:rPr>
                <w:sz w:val="20"/>
                <w:szCs w:val="20"/>
              </w:rPr>
            </w:pPr>
            <w:r w:rsidRPr="00EC6BE0">
              <w:rPr>
                <w:rFonts w:ascii="Times New Roman" w:hAnsi="Times New Roman"/>
                <w:sz w:val="20"/>
                <w:szCs w:val="20"/>
              </w:rPr>
              <w:t>Региональный проект «Человек труда»</w:t>
            </w:r>
          </w:p>
          <w:p w:rsidR="00CC5A4C" w:rsidRPr="00EC6BE0" w:rsidRDefault="00CC5A4C" w:rsidP="00054E74">
            <w:pPr>
              <w:spacing w:after="0" w:line="240" w:lineRule="auto"/>
              <w:jc w:val="both"/>
              <w:rPr>
                <w:rFonts w:ascii="Times New Roman" w:hAnsi="Times New Roman"/>
                <w:sz w:val="20"/>
                <w:szCs w:val="20"/>
              </w:rPr>
            </w:pPr>
          </w:p>
        </w:tc>
        <w:tc>
          <w:tcPr>
            <w:tcW w:w="625" w:type="pct"/>
          </w:tcPr>
          <w:p w:rsidR="00CC5A4C" w:rsidRPr="00EC6BE0" w:rsidRDefault="00CC5A4C" w:rsidP="00054E74">
            <w:pPr>
              <w:spacing w:after="0" w:line="240" w:lineRule="auto"/>
              <w:jc w:val="center"/>
              <w:rPr>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CC5A4C" w:rsidRPr="00EC6BE0" w:rsidRDefault="00CC5A4C" w:rsidP="00054E74">
            <w:pPr>
              <w:spacing w:after="0" w:line="240" w:lineRule="auto"/>
              <w:ind w:firstLine="414"/>
              <w:jc w:val="both"/>
              <w:rPr>
                <w:sz w:val="20"/>
                <w:szCs w:val="20"/>
              </w:rPr>
            </w:pPr>
            <w:r w:rsidRPr="00EC6BE0">
              <w:rPr>
                <w:rFonts w:ascii="Times New Roman" w:hAnsi="Times New Roman"/>
                <w:color w:val="000000"/>
                <w:sz w:val="20"/>
                <w:szCs w:val="20"/>
              </w:rPr>
              <w:t>Мероприятия регионального проекта «Человек труда» реализуются в целях повышения престижа рабочих профессий. 27 июня 2025 г. Минтрудом Чувашии организованы региональные этапы Всероссийского конкурса профессионального мастерства «Лучший по профессии» по номинациям «Машинист бульдозера» и «Машинист экскаватора».</w:t>
            </w:r>
          </w:p>
          <w:p w:rsidR="00CC5A4C" w:rsidRPr="00EC6BE0" w:rsidRDefault="00CC5A4C" w:rsidP="00054E74">
            <w:pPr>
              <w:spacing w:after="0" w:line="240" w:lineRule="auto"/>
              <w:ind w:firstLine="414"/>
              <w:jc w:val="both"/>
              <w:rPr>
                <w:sz w:val="20"/>
                <w:szCs w:val="20"/>
              </w:rPr>
            </w:pPr>
            <w:r w:rsidRPr="00EC6BE0">
              <w:rPr>
                <w:rFonts w:ascii="Times New Roman" w:hAnsi="Times New Roman"/>
                <w:color w:val="000000"/>
                <w:sz w:val="20"/>
                <w:szCs w:val="20"/>
              </w:rPr>
              <w:t>На федеральных этапах конкурса приняли участие 23 лучших машиниста бульдозера и экскаватора (11 чел. – «Машинист бульдозера», 12 чел. – «Машинист экскаватора»). География участников конкурса охватывает 16 регионов Российской Федерации. Победителями в обеих номинациях стали представители Тюменской области.</w:t>
            </w:r>
          </w:p>
          <w:p w:rsidR="00CC5A4C" w:rsidRPr="00EC6BE0" w:rsidRDefault="00CC5A4C" w:rsidP="00054E74">
            <w:pPr>
              <w:spacing w:after="0" w:line="240" w:lineRule="auto"/>
              <w:ind w:firstLine="414"/>
              <w:jc w:val="both"/>
              <w:rPr>
                <w:sz w:val="20"/>
                <w:szCs w:val="20"/>
              </w:rPr>
            </w:pPr>
            <w:r w:rsidRPr="00EC6BE0">
              <w:rPr>
                <w:rFonts w:ascii="Times New Roman" w:hAnsi="Times New Roman"/>
                <w:color w:val="000000"/>
                <w:sz w:val="20"/>
                <w:szCs w:val="20"/>
              </w:rPr>
              <w:t>Показатель, применяемый для оценки достижения результата использования субсидии «Численность граждан, посетивших федеральные этапы Всероссийского конкурса профессионального мастерства «Лучший по профессии» в номинациях «Машинист бульдозера» и «Машинист экскаватора» составил 3585 человек при плановом значении 2 000 человек.</w:t>
            </w:r>
          </w:p>
          <w:p w:rsidR="00CC5A4C" w:rsidRPr="00EC6BE0" w:rsidRDefault="00CC5A4C" w:rsidP="00054E74">
            <w:pPr>
              <w:spacing w:after="0" w:line="240" w:lineRule="auto"/>
              <w:ind w:firstLine="414"/>
              <w:jc w:val="both"/>
              <w:rPr>
                <w:sz w:val="20"/>
                <w:szCs w:val="20"/>
              </w:rPr>
            </w:pPr>
            <w:r w:rsidRPr="00EC6BE0">
              <w:rPr>
                <w:rFonts w:ascii="Times New Roman" w:hAnsi="Times New Roman"/>
                <w:color w:val="000000"/>
                <w:sz w:val="20"/>
                <w:szCs w:val="20"/>
              </w:rPr>
              <w:t xml:space="preserve">Плановый объем финансирования регионального проекта за 2025 год составляет </w:t>
            </w:r>
            <w:r w:rsidRPr="00EC6BE0">
              <w:rPr>
                <w:rFonts w:ascii="Times New Roman" w:hAnsi="Times New Roman"/>
                <w:color w:val="000000"/>
                <w:sz w:val="20"/>
                <w:szCs w:val="20"/>
              </w:rPr>
              <w:br/>
              <w:t>16,1 млн. рублей, в том числе за счет средств федерального бюджета 14,3 млн. рублей, республиканского бюджета Чувашской Республики 1,8 млн. рублей. Предусмотренные средства освоены в полном объеме (100%).</w:t>
            </w:r>
          </w:p>
        </w:tc>
      </w:tr>
      <w:tr w:rsidR="00080040" w:rsidRPr="00EC6BE0" w:rsidTr="003B26BE">
        <w:tc>
          <w:tcPr>
            <w:tcW w:w="143" w:type="pct"/>
            <w:gridSpan w:val="2"/>
            <w:tcBorders>
              <w:left w:val="none" w:sz="4" w:space="0" w:color="000000"/>
            </w:tcBorders>
          </w:tcPr>
          <w:p w:rsidR="00080040" w:rsidRPr="00EC6BE0" w:rsidRDefault="00A161FA"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1013" w:type="pct"/>
            <w:gridSpan w:val="4"/>
          </w:tcPr>
          <w:p w:rsidR="00080040" w:rsidRPr="00EC6BE0" w:rsidRDefault="00080040" w:rsidP="00054E74">
            <w:pPr>
              <w:spacing w:after="0" w:line="240" w:lineRule="auto"/>
              <w:jc w:val="both"/>
              <w:rPr>
                <w:sz w:val="20"/>
                <w:szCs w:val="20"/>
              </w:rPr>
            </w:pPr>
            <w:r w:rsidRPr="00EC6BE0">
              <w:rPr>
                <w:rFonts w:ascii="Times New Roman" w:hAnsi="Times New Roman"/>
                <w:sz w:val="20"/>
                <w:szCs w:val="20"/>
              </w:rPr>
              <w:t>Комплекс процессных мероприятий «Активная политика занятости населения и социальная поддержка безработных граждан»</w:t>
            </w:r>
          </w:p>
        </w:tc>
        <w:tc>
          <w:tcPr>
            <w:tcW w:w="625" w:type="pct"/>
          </w:tcPr>
          <w:p w:rsidR="00080040" w:rsidRPr="00EC6BE0" w:rsidRDefault="00080040" w:rsidP="00054E74">
            <w:pPr>
              <w:spacing w:after="0" w:line="240" w:lineRule="auto"/>
              <w:jc w:val="center"/>
              <w:rPr>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Реализация мероприятий по содействию занятости и социальной поддержке безработных граждан является одним из факторов снижения социальной напряженности в обществе. В 2025 году с целью оперативного трудоустройства ищущих работу граждан и обеспечения работодателей квалифицированными кадрами проведено 335 ярмарок вакансий и учебных рабочих мест. Сотрудники кадрового центра «Работа России» оказывают содействие в поиске подходящей работы, организуют семинары и консультации для граждан, испытывающих трудности в поиске работы.</w:t>
            </w:r>
          </w:p>
          <w:p w:rsidR="00080040" w:rsidRPr="00EC6BE0" w:rsidRDefault="00080040" w:rsidP="00054E74">
            <w:pPr>
              <w:spacing w:after="0" w:line="240" w:lineRule="auto"/>
              <w:ind w:firstLine="414"/>
              <w:jc w:val="both"/>
              <w:rPr>
                <w:sz w:val="20"/>
                <w:szCs w:val="20"/>
              </w:rPr>
            </w:pPr>
            <w:r w:rsidRPr="00EC6BE0">
              <w:rPr>
                <w:rStyle w:val="fontstyle01"/>
                <w:rFonts w:ascii="Times New Roman" w:hAnsi="Times New Roman"/>
                <w:sz w:val="20"/>
                <w:szCs w:val="20"/>
              </w:rPr>
              <w:t xml:space="preserve">Такие проекты, как Всероссийская ярмарка трудоустройства </w:t>
            </w:r>
            <w:r w:rsidRPr="00EC6BE0">
              <w:rPr>
                <w:rFonts w:ascii="Times New Roman" w:hAnsi="Times New Roman"/>
                <w:color w:val="000000"/>
                <w:sz w:val="20"/>
                <w:szCs w:val="20"/>
              </w:rPr>
              <w:t>«Работа России.</w:t>
            </w:r>
            <w:r w:rsidRPr="00EC6BE0">
              <w:rPr>
                <w:rFonts w:ascii="Times New Roman" w:hAnsi="Times New Roman"/>
                <w:color w:val="000000"/>
                <w:sz w:val="20"/>
                <w:szCs w:val="20"/>
              </w:rPr>
              <w:br/>
              <w:t xml:space="preserve">Время возможностей» </w:t>
            </w:r>
            <w:r w:rsidRPr="00EC6BE0">
              <w:rPr>
                <w:rStyle w:val="fontstyle01"/>
                <w:rFonts w:ascii="Times New Roman" w:hAnsi="Times New Roman"/>
                <w:sz w:val="20"/>
                <w:szCs w:val="20"/>
              </w:rPr>
              <w:t xml:space="preserve">позволяет соискателям, а также учащимся и их родителям ориентироваться в перспективах развития рынка труда. </w:t>
            </w:r>
            <w:r w:rsidRPr="00EC6BE0">
              <w:rPr>
                <w:rFonts w:ascii="Times New Roman" w:hAnsi="Times New Roman"/>
                <w:color w:val="000000"/>
                <w:sz w:val="20"/>
                <w:szCs w:val="20"/>
              </w:rPr>
              <w:t>В 2025 году мероприятие организовано в два этапа на семи площадках республики (в гг. Чебоксары, Новочебоксарск, Алатырском, Канашском, Шумерлинском, Ядринском и Чебоксарском муниципальных округах). В</w:t>
            </w:r>
            <w:r w:rsidRPr="00EC6BE0">
              <w:rPr>
                <w:rStyle w:val="fontstyle01"/>
                <w:rFonts w:ascii="Times New Roman" w:hAnsi="Times New Roman"/>
                <w:sz w:val="20"/>
                <w:szCs w:val="20"/>
              </w:rPr>
              <w:t>сероссийскую ярмарку трудоустройства</w:t>
            </w:r>
            <w:r w:rsidRPr="00EC6BE0">
              <w:rPr>
                <w:rFonts w:ascii="Times New Roman" w:hAnsi="Times New Roman"/>
                <w:color w:val="000000"/>
                <w:sz w:val="20"/>
                <w:szCs w:val="20"/>
              </w:rPr>
              <w:t xml:space="preserve"> посетили более 6,6 тыс. человек, более 150 работодателей предложили 10,2 тыс. вакансий по востребованным на рынке труда профессиям, 15 образовательных организаций высшего и среднего профессионального образования провели тестирование, консультации, мастер-классы для молодого поколения. По результатам </w:t>
            </w:r>
            <w:r w:rsidRPr="00EC6BE0">
              <w:rPr>
                <w:rFonts w:ascii="Times New Roman" w:hAnsi="Times New Roman"/>
                <w:color w:val="000000"/>
                <w:sz w:val="20"/>
                <w:szCs w:val="20"/>
              </w:rPr>
              <w:lastRenderedPageBreak/>
              <w:t>проведенного мероприятия трудоустроено 1,4 тыс. граждан, в том числе 787 человек - на предприятия оборонно промышленного комплекса.</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За отчетный период органами службы занятости населения заключено 420 договоров с предприятиями республики, в соответствии с которыми трудоустроено</w:t>
            </w:r>
            <w:r w:rsidRPr="00EC6BE0">
              <w:rPr>
                <w:rFonts w:ascii="Times New Roman" w:hAnsi="Times New Roman"/>
                <w:color w:val="000000"/>
                <w:sz w:val="20"/>
                <w:szCs w:val="20"/>
              </w:rPr>
              <w:br/>
              <w:t>712 безработных граждан, испытывающих трудности в поиске работы из числа лиц, в том числе 314 граждан предпенсионного возраста; 185 инвалидов; 169 многодетных и одиноких родителей; 11 граждан, освобожденных из учреждений, исполняющих наказание в виде лишения свободы и т.д. На реализацию мероприятия из республиканского бюджета Чувашской Республики направлено 3,7 млн. рублей.</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В целях организации временного трудоустройства подростков возрасте от 14 до</w:t>
            </w:r>
            <w:r w:rsidRPr="00EC6BE0">
              <w:rPr>
                <w:rFonts w:ascii="Times New Roman" w:hAnsi="Times New Roman"/>
                <w:color w:val="000000"/>
                <w:sz w:val="20"/>
                <w:szCs w:val="20"/>
              </w:rPr>
              <w:br/>
              <w:t>18 лет заключено 528 договоров с работодателями республики, в соответствии с которыми трудоустроено 14,6 тыс. подростков, среди которых 34,0% находятся в трудной жизненной ситуации. Подростки осуществляли трудовую деятельность на подсобных работах, по благоустройству школ, озеленению городов, населенных пунктов, спортплощадок, работали в библиотеках, курьерами, вожатыми, упаковщиками, кухонными рабочими и др. На реализацию мероприятия из республиканского бюджета Чувашской Республики направлено 12,6 млн. рублей.</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В 2025 году органами службы занятости республики заключено 559 договоров с организациями и предприятиями республики, к участию в общественных работах привлечено 1,8 тыс. безработных и ищущих работу граждан. В перечень видов общественных работ вошли работы в жилищно-коммунальном хозяйстве, отрасли промышленного производства, сфере социального и бытового обслуживания населения, благоустройства объектов социально-культурного назначения, курьерская работа, подсобные работы при строительстве дорог и другие. На реализацию мероприятия из республиканского бюджета Чувашской Республики направлено 5,6 млн. рублей.</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С начала 2025 года в органы службы занятости за содействием в поиске подходящей работы обратилось 586 инвалидов, из них трудоустроено 487 человек (83,1%).</w:t>
            </w:r>
            <w:r w:rsidRPr="00EC6BE0">
              <w:rPr>
                <w:rFonts w:ascii="Times New Roman" w:hAnsi="Times New Roman"/>
                <w:color w:val="000000"/>
                <w:sz w:val="20"/>
                <w:szCs w:val="20"/>
              </w:rPr>
              <w:br/>
              <w:t>По состоянию на 1 января 2026 г. в органах службы занятости на учете в качестве безработного состояло 42 инвалида.</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Мера государственной поддержки по профессиональному обучению и дополнительному профессиональному образованию безработных граждан, включая обучение в другой местности, оказана 262 безработным гражданам. Обучение проводилось в 6 образовательных организациях по 21 профессии (специальности), образовательной программе. После завершения профессионального обучения  трудоустроено 159 человек (63,9% от численности завершивших обучение).</w:t>
            </w:r>
            <w:r w:rsidRPr="00EC6BE0">
              <w:rPr>
                <w:rFonts w:ascii="Times New Roman" w:hAnsi="Times New Roman"/>
                <w:color w:val="000000"/>
                <w:sz w:val="20"/>
                <w:szCs w:val="20"/>
              </w:rPr>
              <w:br/>
              <w:t>На реализацию мероприятия из республиканского бюджета Чувашской Республики направлено 3,0 млн. рублей.</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На обеспечение социальных выплат безработным и иным категориям граждан в соответствии с действующим законодательством о занятости населения в 2025 году из федерального бюджета направлено 236,4 млн. рублей.</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 xml:space="preserve">Все мероприятия КПМ «Активная политика занятости населения и социальная поддержка </w:t>
            </w:r>
            <w:r w:rsidRPr="00EC6BE0">
              <w:rPr>
                <w:rFonts w:ascii="Times New Roman" w:hAnsi="Times New Roman"/>
                <w:color w:val="000000"/>
                <w:sz w:val="20"/>
                <w:szCs w:val="20"/>
              </w:rPr>
              <w:lastRenderedPageBreak/>
              <w:t>безработных граждан» исполнены. В результате своевременно принятым решениям, поступательной реализации мер по содействию занятости населения удалось не допустить роста безработицы в регионе. Численность безработных граждан, зарегистрированных в органах службы занятости населения, на конец отчетного года составила 2,4 тыс. чел., что ниже планового значения (4,1 тыс. чел.). Целевой показатель Государственной программы - уровень регистрируемой безработицы в среднем за год, составил 0,4% от численности рабочей силы при плановом значении 0,8%.</w:t>
            </w:r>
          </w:p>
          <w:p w:rsidR="00080040" w:rsidRPr="00EC6BE0" w:rsidRDefault="00080040" w:rsidP="00054E74">
            <w:pPr>
              <w:spacing w:after="0" w:line="240" w:lineRule="auto"/>
              <w:ind w:firstLine="414"/>
              <w:jc w:val="both"/>
              <w:rPr>
                <w:sz w:val="20"/>
                <w:szCs w:val="20"/>
              </w:rPr>
            </w:pPr>
            <w:r w:rsidRPr="00EC6BE0">
              <w:rPr>
                <w:rFonts w:ascii="Times New Roman" w:hAnsi="Times New Roman"/>
                <w:color w:val="000000"/>
                <w:sz w:val="20"/>
                <w:szCs w:val="20"/>
              </w:rPr>
              <w:t>На реализацию комплекса процессных мероприятий «Активная политика занятости и социальная поддержка безработных граждан» направлено 294,9 млн рублей,  том числе за счет средств федерального бюджета 263,4 млн. рублей, республиканского бюджета Чувашской Республики 31,5 млн. рублей. Денежные средства, предусмотренные на реализацию мероприятий, освоены в полном объеме (100 %).</w:t>
            </w:r>
          </w:p>
        </w:tc>
      </w:tr>
      <w:tr w:rsidR="005F3ED5" w:rsidRPr="00EC6BE0" w:rsidTr="003B26BE">
        <w:tc>
          <w:tcPr>
            <w:tcW w:w="143" w:type="pct"/>
            <w:gridSpan w:val="2"/>
            <w:tcBorders>
              <w:left w:val="none" w:sz="4" w:space="0" w:color="000000"/>
            </w:tcBorders>
          </w:tcPr>
          <w:p w:rsidR="005F3ED5" w:rsidRPr="00EC6BE0" w:rsidRDefault="00A161FA" w:rsidP="00A161F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5F3ED5" w:rsidRPr="00EC6BE0" w:rsidRDefault="005F3ED5" w:rsidP="00054E74">
            <w:pPr>
              <w:spacing w:after="0" w:line="240" w:lineRule="auto"/>
              <w:jc w:val="both"/>
              <w:rPr>
                <w:sz w:val="20"/>
                <w:szCs w:val="20"/>
              </w:rPr>
            </w:pPr>
            <w:r w:rsidRPr="00EC6BE0">
              <w:rPr>
                <w:rFonts w:ascii="Times New Roman" w:hAnsi="Times New Roman"/>
                <w:sz w:val="20"/>
                <w:szCs w:val="20"/>
              </w:rPr>
              <w:t>Комплекс процессных мероприятий «Безопасный труд»</w:t>
            </w:r>
          </w:p>
          <w:p w:rsidR="005F3ED5" w:rsidRPr="00EC6BE0" w:rsidRDefault="005F3ED5" w:rsidP="00054E74">
            <w:pPr>
              <w:spacing w:after="0" w:line="240" w:lineRule="auto"/>
              <w:jc w:val="both"/>
              <w:rPr>
                <w:rFonts w:ascii="Times New Roman" w:hAnsi="Times New Roman"/>
                <w:sz w:val="20"/>
                <w:szCs w:val="20"/>
              </w:rPr>
            </w:pPr>
          </w:p>
          <w:p w:rsidR="005F3ED5" w:rsidRPr="00EC6BE0" w:rsidRDefault="005F3ED5" w:rsidP="00054E74">
            <w:pPr>
              <w:spacing w:after="0" w:line="240" w:lineRule="auto"/>
              <w:jc w:val="both"/>
              <w:rPr>
                <w:rFonts w:ascii="Times New Roman" w:hAnsi="Times New Roman"/>
                <w:sz w:val="20"/>
                <w:szCs w:val="20"/>
              </w:rPr>
            </w:pPr>
          </w:p>
        </w:tc>
        <w:tc>
          <w:tcPr>
            <w:tcW w:w="625" w:type="pct"/>
          </w:tcPr>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соответствии с Трудовым кодексом Российской Федерации в целях государственного управления охраной труда Минтруд Чувашии обеспечивает реализацию политики в области охраны труда и проводит комплексную работу по разработке мероприятий по улучшению условий труда и оценке их эффективности.</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Ежеквартально проводятся заседания Межведомственной комиссии по охране труда Чувашской Республики с приглашением руководителей организаций, допустивших несчастные случаи на производстве. На заседаниях рассматриваются вопросы производственного травматизма, положительного опыта работы организаций республики в области охраны труда, превентивных мер и т.д. В отчетном году проведено 4 расширенных заседания Межведомственной комиссии по охране труда в Чувашской Республике, в т.ч. выездное заседание в ООО «Техмашхолдинг» и АО «ЧЭАЗ» на которых заслушаны 9 руководителей хозяйствующих субъектов, допустивших несчастные случаи на производстве с тяжкими последствиями, рассмотрены вопросы о состоянии охраны труда и производственного травматизма в организациях сферы обрабатывающего производства, о передовом опыте работы по обеспечению функционирования системы управления охраной труда в организациях республики, об итогах комплексной проверки соблюдения требований законодательства о труде, охране труда и промышленной безопасности в организациях Чувашской Республики, о проведении государственного санитарно-эпидемиологического надзора за условиями труда работников в организациях Чувашской Республики и др.</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муниципальных образованиях республики проведено 13 выездных семинар-совещаний по вопросам охраны труда и профилактики производственного травматизма. Организованы профильные семинары для руководителей и специалистов по охране труда организаций в сфере строительства, жилищно-коммунального хозяйства, образования, обрабатывающего производства, сельского хозяйства.</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целях привлечения общественного внимания к важности решения социальных вопросов на уровне организаций, выявления лучших социальных проектов и создания позитивного социального имиджа организаций в 2025 году проведен региональный этап Всероссийского конкурса «Российская организация высокой социальной эффективности». Победителями признаны пять организаций, набравшие наибольшее количество баллов в следующих номинациях:</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«За создание и развитие рабочих мест в организациях производственной сферы» – ООО «Моргауши-хлеб»;</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lastRenderedPageBreak/>
              <w:t>«За создание и развитие рабочих мест в организациях непроизводственной сферы» – ООО «Общепит»;</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«За сокращение производственного травматизма и профессиональной заболеваемости в организациях производственной сферы»  – ООО «Моргауши-хлеб»;</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«За сокращение производственного травматизма и профессиональной заболеваемости в организациях непроизводственной сферы» – БУ «Ибресинский ПНИ» Минтруда Чувашии;</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«За развитие кадрового потенциала в организациях производственной сферы» – ООО «ПК «ЧАЗ»;</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«За формирование здорового образа жизни в организациях непроизводственной сферы» – МБДОУ «Детский сад № 205 «Новоград» города Чебоксары.</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ежегодном смотр-конкурсе по охране труда, проводимом Минтрудом Чувашии, в 2025 году среди муниципальных образований республики победителями стали Шумерлинский, Ядринский и Цивильский муниципальные округа. Лучшей организацией с численностью работающих более 500 человек признано АО «ЧПО им. В.И. Чапаева». Среди организаций, насчитывающих от 100 до 500 работников, высокие результаты показал АО «Транснефть-Прикамье» Казанское РНУ НПС «Тиньговатово» Цивильского муниципального округа. КУ «Чувашская республиканская поисково-спасательная служба» и БОУ «Шумерлинская общеобразовательная школа-интернат для обучающихся с ограниченными возможностями здоровья» Минобразования Чувашии стали победителями среди организаций с численностью работников до 99 и до 50 человек соответственно.</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ноябре 2025 года состоялся региональный этап конкурса профессионального мастерства «Лучший специалист по охране труда Чувашской Республики», проводимый ежегодно в целях повышения профессионального мастерства специалистов по охране труда, развития их творческой инициативы и новаторства. В конкурсе приняли участие порядка 40 специалистов по охране труда, среди которых в финал прошли</w:t>
            </w:r>
            <w:r w:rsidR="00E5278B" w:rsidRPr="00EC6BE0">
              <w:rPr>
                <w:rFonts w:ascii="Times New Roman" w:hAnsi="Times New Roman"/>
                <w:sz w:val="20"/>
                <w:szCs w:val="20"/>
                <w:lang w:eastAsia="ru-RU"/>
              </w:rPr>
              <w:t xml:space="preserve"> </w:t>
            </w:r>
            <w:r w:rsidRPr="00EC6BE0">
              <w:rPr>
                <w:rFonts w:ascii="Times New Roman" w:hAnsi="Times New Roman"/>
                <w:sz w:val="20"/>
                <w:szCs w:val="20"/>
                <w:lang w:eastAsia="ru-RU"/>
              </w:rPr>
              <w:t>12 участников, набравшие наибольшее количество баллов.</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финал конкурса в номинации «Лучший специалист по охране труда предприятий малого бизнеса (с численностью работников до 100 человек)» прошли специалисты по охране труда Моргаушского РАЙПО, АНО ДПО «Центр Развития военно-спортивной подготовки и патриотического воспитания молодежи», АО «Чувашские государственные электрические сети».</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номинации «Лучший специалист по охране труда предприятий среднего бизнеса (с численностью работников до 250 человек)» - АО «ПМК-8», ООО «ФРОСТО»,</w:t>
            </w:r>
            <w:r w:rsidR="00E5278B" w:rsidRPr="00EC6BE0">
              <w:rPr>
                <w:rFonts w:ascii="Times New Roman" w:hAnsi="Times New Roman"/>
                <w:sz w:val="20"/>
                <w:szCs w:val="20"/>
                <w:lang w:eastAsia="ru-RU"/>
              </w:rPr>
              <w:t xml:space="preserve"> </w:t>
            </w:r>
            <w:r w:rsidRPr="00EC6BE0">
              <w:rPr>
                <w:rFonts w:ascii="Times New Roman" w:hAnsi="Times New Roman"/>
                <w:sz w:val="20"/>
                <w:szCs w:val="20"/>
                <w:lang w:eastAsia="ru-RU"/>
              </w:rPr>
              <w:t>КУ «Служба обеспечения мероприятий гражданской защиты».</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номинации «Лучший специалист по охране труда предприятий крупного бизнеса (с численностью работников от 251 человек и выше)» - ООО «Потенциал», ООО «МЕГА ЮРМА», ГУП Чувашской Республики «ЧТУ» Минтранса Чувашии.</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В номинации «Лучший специалист по охране труда предприятий бюджетной сферы» в финал прошли ФГБУ ФЦТОЭ «Минздрава России (г. Чебоксары)»,</w:t>
            </w:r>
            <w:r w:rsidR="00E5278B" w:rsidRPr="00EC6BE0">
              <w:rPr>
                <w:rFonts w:ascii="Times New Roman" w:hAnsi="Times New Roman"/>
                <w:sz w:val="20"/>
                <w:szCs w:val="20"/>
                <w:lang w:eastAsia="ru-RU"/>
              </w:rPr>
              <w:t xml:space="preserve"> </w:t>
            </w:r>
            <w:r w:rsidRPr="00EC6BE0">
              <w:rPr>
                <w:rFonts w:ascii="Times New Roman" w:hAnsi="Times New Roman"/>
                <w:sz w:val="20"/>
                <w:szCs w:val="20"/>
                <w:lang w:eastAsia="ru-RU"/>
              </w:rPr>
              <w:t>БУ «Батыревская ЦРБ» Минздрава Чувашии, БУ «Алатырский КЦСОН».</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 xml:space="preserve">С целью привлечения внимания к вопросам профилактики производственного травматизма и пропаганды положительного опыта работы по улучшению условий труда Минтрудом Чувашии совместно с </w:t>
            </w:r>
            <w:r w:rsidRPr="00EC6BE0">
              <w:rPr>
                <w:rFonts w:ascii="Times New Roman" w:hAnsi="Times New Roman"/>
                <w:sz w:val="20"/>
                <w:szCs w:val="20"/>
                <w:lang w:eastAsia="ru-RU"/>
              </w:rPr>
              <w:lastRenderedPageBreak/>
              <w:t>экспертами Приволжской межрегиональной Гострудинспекции, ОСФР по Чувашской Республике – Чувашии и обучающих организаций республики с 1 по 30 апреля 2025 г. организован ежегодный республиканский месячник по охране труда, приуроченный к Всемирному дню охраны труда. В рамках месячника проведено около 160 различных мероприятий, среди которых наиболее значимыми стали республиканская научно-практическая конференция «Безопасность и охрана труда – 2025», семинар-совещания по темам: «Охрана труда с подрядными организациями», «Культура безопасности труда в сельском хозяйстве», «Охрана труда на высоте» и др.</w:t>
            </w:r>
          </w:p>
          <w:p w:rsidR="005F3ED5" w:rsidRPr="00EC6BE0" w:rsidRDefault="005F3ED5" w:rsidP="00054E74">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Значительное внимание уделяется повышению компетенции работодателей в сфере охраны труда. За отчетный период на базе ГАУ ДПО «Учебно-методический центр «Аспект» организовано обучение 270 руководителей, специалистов органов государственной власти республики и подведомственных им учреждений. Программа обучения формируется в зависимости от категории работников и включает вопросы функционирования системы управления охраной труда, освоения навыков безопасных приемов выполнения работ при воздействии вредных и опасных производственных факторов, оценки профессиональных рисков и оказания первой помощи пострадавшим.</w:t>
            </w:r>
          </w:p>
          <w:p w:rsidR="002B224B" w:rsidRPr="00EC6BE0" w:rsidRDefault="005F3ED5" w:rsidP="00981512">
            <w:pPr>
              <w:spacing w:after="0" w:line="240" w:lineRule="auto"/>
              <w:ind w:firstLine="425"/>
              <w:jc w:val="both"/>
              <w:rPr>
                <w:rFonts w:ascii="Times New Roman" w:hAnsi="Times New Roman"/>
                <w:sz w:val="20"/>
                <w:szCs w:val="20"/>
                <w:lang w:eastAsia="ru-RU"/>
              </w:rPr>
            </w:pPr>
            <w:r w:rsidRPr="00EC6BE0">
              <w:rPr>
                <w:rFonts w:ascii="Times New Roman" w:hAnsi="Times New Roman"/>
                <w:sz w:val="20"/>
                <w:szCs w:val="20"/>
                <w:lang w:eastAsia="ru-RU"/>
              </w:rPr>
              <w:t>На реализацию комплекса процессных мероприятий «Безопасный труд» из республиканского бюджета Чувашской Республики в 2025 году направлено 9,9 млн. рублей (89,7% от запланированного объема финансирования).</w:t>
            </w: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13. </w:t>
            </w:r>
            <w:r w:rsidRPr="00EC6BE0">
              <w:rPr>
                <w:rFonts w:ascii="Times New Roman" w:hAnsi="Times New Roman"/>
                <w:b/>
                <w:sz w:val="20"/>
                <w:szCs w:val="20"/>
                <w:lang w:eastAsia="ru-RU"/>
              </w:rPr>
              <w:t>Государственная программа Чувашской Республики «Развитие образования»</w:t>
            </w:r>
          </w:p>
          <w:p w:rsidR="001D44A1" w:rsidRPr="00EC6BE0" w:rsidRDefault="001D44A1" w:rsidP="00980B59">
            <w:pPr>
              <w:spacing w:after="0" w:line="240" w:lineRule="auto"/>
              <w:jc w:val="center"/>
              <w:rPr>
                <w:rFonts w:ascii="Times New Roman" w:hAnsi="Times New Roman"/>
                <w:sz w:val="20"/>
                <w:szCs w:val="20"/>
              </w:rPr>
            </w:pP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1D44A1" w:rsidRPr="00EC6BE0" w:rsidRDefault="001D44A1" w:rsidP="00980B59">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«Обеспечение деятельности организаций в сфере образования»</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В рамках реализации данного мероприятия в 2025 году обеспечена образовательная деятельность:</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- 17 профессиональных образовательных организаций, в том числе 11 техникумов и колледжей, подведомственных Минобразования Чувашии;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- 15 государственных образовательных организаций, реализующих адаптированные основные общеобразовательные программы, в соответствии с государственными заданиями;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- 5 учреждений для детей-сирот и детей, оставшихся без попечения родителей, подведомственных Минобразования Чувашии;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бюджетного общеобразовательного учреждения Чувашской Республики «Чувашский кадетский корпус Приволжского федерального округа имени Героя Советского Союза А.В. Кочетова»;</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бюджетного образовательного учреждения «Центр образования и комплексного сопровождения детей» Минобразования Чувашии;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бюджетного образовательного учреждения дополнительного профессионального образования «Чувашский республиканский институт образования» Минобразования Чувашии;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бюджетного учреждения Чувашской Республики «Центр новых образовательных технологий» Минобразования Чувашии;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t>- государственного автономного учреждения Чувашской Республики «Центр внешкольной работы «Эткер» Минобразования Чувашии;</w:t>
            </w:r>
          </w:p>
          <w:p w:rsidR="001D44A1" w:rsidRPr="00EC6BE0" w:rsidRDefault="001D44A1" w:rsidP="003B26BE">
            <w:pPr>
              <w:widowControl w:val="0"/>
              <w:spacing w:after="0" w:line="240" w:lineRule="auto"/>
              <w:ind w:firstLine="594"/>
              <w:jc w:val="both"/>
              <w:rPr>
                <w:rFonts w:ascii="Times New Roman" w:hAnsi="Times New Roman"/>
                <w:color w:val="000000"/>
                <w:sz w:val="20"/>
                <w:szCs w:val="20"/>
              </w:rPr>
            </w:pPr>
            <w:r w:rsidRPr="00EC6BE0">
              <w:rPr>
                <w:rFonts w:ascii="Times New Roman" w:hAnsi="Times New Roman"/>
                <w:color w:val="000000"/>
                <w:sz w:val="20"/>
                <w:szCs w:val="20"/>
              </w:rPr>
              <w:lastRenderedPageBreak/>
              <w:t>- бюджетного научного учреждения Чувашской Республики «Чувашский государственный институт гуманитарных наук» Минобразования Чувашии.</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25" w:type="pct"/>
          </w:tcPr>
          <w:p w:rsidR="001D44A1" w:rsidRPr="00EC6BE0" w:rsidRDefault="001D44A1" w:rsidP="003B26BE">
            <w:pPr>
              <w:spacing w:after="0" w:line="240" w:lineRule="auto"/>
              <w:jc w:val="center"/>
              <w:rPr>
                <w:rFonts w:ascii="Times New Roman" w:hAnsi="Times New Roman"/>
                <w:sz w:val="20"/>
                <w:szCs w:val="20"/>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09"/>
              <w:jc w:val="both"/>
              <w:rPr>
                <w:rFonts w:ascii="Times New Roman" w:hAnsi="Times New Roman"/>
                <w:sz w:val="20"/>
                <w:szCs w:val="20"/>
              </w:rPr>
            </w:pPr>
            <w:r w:rsidRPr="00EC6BE0">
              <w:rPr>
                <w:rFonts w:ascii="Times New Roman" w:hAnsi="Times New Roman"/>
                <w:color w:val="000000"/>
                <w:sz w:val="20"/>
                <w:szCs w:val="20"/>
              </w:rPr>
              <w:t>В Чувашской Республике по состоянию на</w:t>
            </w:r>
            <w:r w:rsidRPr="00EC6BE0">
              <w:rPr>
                <w:rFonts w:ascii="Times New Roman" w:hAnsi="Times New Roman"/>
                <w:color w:val="000000"/>
                <w:sz w:val="20"/>
                <w:szCs w:val="20"/>
              </w:rPr>
              <w:br/>
              <w:t xml:space="preserve">1 января 2026 года функционируют 285 дошкольных образовательных организаций, в том числе 2 частных детских сада. Дошкольное образование дети получают также у одного частного предпринимателя. Частные детские сады посещает 241 ребенок, дошкольное образование у индивидуального предпринимателя получают 50 детей. </w:t>
            </w:r>
          </w:p>
          <w:p w:rsidR="001D44A1" w:rsidRPr="00EC6BE0" w:rsidRDefault="001D44A1" w:rsidP="003B26BE">
            <w:pPr>
              <w:spacing w:after="0" w:line="240" w:lineRule="auto"/>
              <w:ind w:firstLine="709"/>
              <w:jc w:val="both"/>
              <w:rPr>
                <w:rFonts w:ascii="Times New Roman" w:hAnsi="Times New Roman"/>
                <w:color w:val="000000"/>
                <w:sz w:val="20"/>
                <w:szCs w:val="20"/>
              </w:rPr>
            </w:pPr>
            <w:r w:rsidRPr="00EC6BE0">
              <w:rPr>
                <w:rFonts w:ascii="Times New Roman" w:hAnsi="Times New Roman"/>
                <w:color w:val="000000"/>
                <w:sz w:val="20"/>
                <w:szCs w:val="20"/>
              </w:rPr>
              <w:t>В целях поддержки развития негосударственных форм дошкольного образования частным детским садам и индивидуальному предпринимателю, имеющим лицензию на осуществление образовательной деятельности по образовательным программам дошкольного образования, предоставляется субсидия из республиканского бюджета Чувашской Республики.</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Ведомственный проект «Реализация мер, направленных на развитие образовательных организаций»</w:t>
            </w:r>
          </w:p>
        </w:tc>
        <w:tc>
          <w:tcPr>
            <w:tcW w:w="625" w:type="pct"/>
          </w:tcPr>
          <w:p w:rsidR="001D44A1" w:rsidRPr="00EC6BE0" w:rsidRDefault="001D44A1" w:rsidP="003B26BE">
            <w:pPr>
              <w:spacing w:after="0" w:line="240" w:lineRule="auto"/>
              <w:jc w:val="center"/>
              <w:rPr>
                <w:rFonts w:ascii="Times New Roman" w:hAnsi="Times New Roman"/>
                <w:sz w:val="20"/>
                <w:szCs w:val="20"/>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keepNext/>
              <w:spacing w:after="0" w:line="240" w:lineRule="auto"/>
              <w:ind w:firstLine="594"/>
              <w:jc w:val="both"/>
              <w:rPr>
                <w:rFonts w:ascii="Times New Roman" w:hAnsi="Times New Roman"/>
                <w:sz w:val="20"/>
                <w:szCs w:val="20"/>
                <w:lang w:eastAsia="ru-RU"/>
              </w:rPr>
            </w:pPr>
            <w:r w:rsidRPr="00EC6BE0">
              <w:rPr>
                <w:rFonts w:ascii="Times New Roman" w:hAnsi="Times New Roman"/>
                <w:sz w:val="20"/>
                <w:szCs w:val="20"/>
                <w:lang w:eastAsia="ru-RU"/>
              </w:rPr>
              <w:t xml:space="preserve">В рамках реализации ведомственного проекта «Реализация мер, направленных на развитие образовательных организаций» в 2025 году проведены капитальные ремонты государственных образовательных организаций Чувашской Республики, подведомственных Министерству образования Чувашской Республики. На указанные цели из республиканского бюджета Чувашской Республики направлено 130,5 млн. рублей. </w:t>
            </w:r>
          </w:p>
          <w:p w:rsidR="001D44A1" w:rsidRPr="00EC6BE0" w:rsidRDefault="001D44A1" w:rsidP="003B26BE">
            <w:pPr>
              <w:keepNext/>
              <w:spacing w:after="0" w:line="240" w:lineRule="auto"/>
              <w:ind w:firstLine="594"/>
              <w:jc w:val="both"/>
              <w:rPr>
                <w:rFonts w:ascii="Times New Roman" w:hAnsi="Times New Roman"/>
                <w:sz w:val="20"/>
                <w:szCs w:val="20"/>
                <w:lang w:eastAsia="ru-RU"/>
              </w:rPr>
            </w:pPr>
            <w:r w:rsidRPr="00EC6BE0">
              <w:rPr>
                <w:rFonts w:ascii="Times New Roman" w:hAnsi="Times New Roman"/>
                <w:sz w:val="20"/>
                <w:szCs w:val="20"/>
                <w:lang w:eastAsia="ru-RU"/>
              </w:rPr>
              <w:t>Одновременно проведен капитальный ремонт муниципальных образовательных организаций в Чувашской Республике. На указанные цели всего направлено 280,6 млн. рублей.</w:t>
            </w:r>
          </w:p>
          <w:p w:rsidR="001D44A1" w:rsidRPr="00EC6BE0" w:rsidRDefault="001D44A1" w:rsidP="003B26BE">
            <w:pPr>
              <w:keepNext/>
              <w:spacing w:after="0" w:line="240" w:lineRule="auto"/>
              <w:ind w:firstLine="594"/>
              <w:jc w:val="both"/>
              <w:rPr>
                <w:rFonts w:ascii="Times New Roman" w:hAnsi="Times New Roman"/>
                <w:sz w:val="20"/>
                <w:szCs w:val="20"/>
                <w:lang w:eastAsia="ru-RU"/>
              </w:rPr>
            </w:pPr>
            <w:r w:rsidRPr="00EC6BE0">
              <w:rPr>
                <w:rFonts w:ascii="Times New Roman" w:hAnsi="Times New Roman"/>
                <w:sz w:val="20"/>
                <w:szCs w:val="20"/>
                <w:lang w:eastAsia="ru-RU"/>
              </w:rPr>
              <w:t>Также в рамках реализации указанного ведомственного проекта были приобретены 30 школьных автобусов для общеобразовательных организаций, расположенных в 18 муниципальных образованиях Чувашской Республики. Также 9 автобусов закуплены для образовательных организаций, подведомственных Министерству образования Чувашской Республики.</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1013" w:type="pct"/>
            <w:gridSpan w:val="4"/>
          </w:tcPr>
          <w:p w:rsidR="001D44A1" w:rsidRPr="00EC6BE0" w:rsidRDefault="001D44A1"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«Реализация проектов и мероприятий по инновационному развитию системы образования»</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widowControl w:val="0"/>
              <w:spacing w:after="0" w:line="240" w:lineRule="auto"/>
              <w:ind w:firstLine="594"/>
              <w:jc w:val="both"/>
              <w:rPr>
                <w:rFonts w:ascii="Times New Roman" w:hAnsi="Times New Roman"/>
                <w:sz w:val="20"/>
                <w:szCs w:val="20"/>
              </w:rPr>
            </w:pPr>
            <w:r w:rsidRPr="00EC6BE0">
              <w:rPr>
                <w:rFonts w:ascii="Times New Roman" w:hAnsi="Times New Roman"/>
                <w:sz w:val="20"/>
                <w:szCs w:val="20"/>
              </w:rPr>
              <w:t xml:space="preserve">В 2025 году для участия в конкурсе Российского научного фонда от образовательных организаций высшего образования была подана 21 заявка, по итогам конкурсного отбора конкурсной комиссией были отобраны </w:t>
            </w:r>
            <w:r w:rsidRPr="00EC6BE0">
              <w:rPr>
                <w:rFonts w:ascii="Times New Roman" w:hAnsi="Times New Roman"/>
                <w:sz w:val="20"/>
                <w:szCs w:val="20"/>
              </w:rPr>
              <w:br/>
              <w:t>3 проекта: 2 проекта Чувашского государственного университета</w:t>
            </w:r>
            <w:r w:rsidRPr="00EC6BE0">
              <w:rPr>
                <w:rFonts w:ascii="Times New Roman" w:hAnsi="Times New Roman"/>
                <w:sz w:val="20"/>
                <w:szCs w:val="20"/>
              </w:rPr>
              <w:br/>
              <w:t xml:space="preserve">им. И.Н. Ульянова и 1 проект Чувашского государственного аграрного университета. </w:t>
            </w:r>
          </w:p>
          <w:p w:rsidR="001D44A1" w:rsidRPr="00EC6BE0" w:rsidRDefault="001D44A1" w:rsidP="003B26BE">
            <w:pPr>
              <w:spacing w:after="0" w:line="240" w:lineRule="auto"/>
              <w:ind w:firstLine="567"/>
              <w:jc w:val="both"/>
              <w:rPr>
                <w:rFonts w:ascii="Times New Roman" w:hAnsi="Times New Roman"/>
                <w:sz w:val="20"/>
                <w:szCs w:val="20"/>
              </w:rPr>
            </w:pPr>
            <w:r w:rsidRPr="00EC6BE0">
              <w:rPr>
                <w:rFonts w:ascii="Times New Roman" w:hAnsi="Times New Roman"/>
                <w:sz w:val="20"/>
                <w:szCs w:val="20"/>
              </w:rPr>
              <w:t xml:space="preserve">Победителям регионального конкурса Российского научного фонда софинансирование на реализацию гранта был предоставлен на основании Правил предоставления грантов в форме субсидии из республиканского бюджета Чувашской Республики на реализацию проектов фундаментальных научных исследований и поисковых научных исследований в размере </w:t>
            </w:r>
            <w:r w:rsidRPr="00EC6BE0">
              <w:rPr>
                <w:rFonts w:ascii="Times New Roman" w:hAnsi="Times New Roman"/>
                <w:sz w:val="20"/>
                <w:szCs w:val="20"/>
              </w:rPr>
              <w:br/>
              <w:t>10 млн рублей.</w:t>
            </w:r>
          </w:p>
          <w:p w:rsidR="001D44A1" w:rsidRPr="00EC6BE0" w:rsidRDefault="001D44A1" w:rsidP="003B26BE">
            <w:pPr>
              <w:spacing w:after="0" w:line="240" w:lineRule="auto"/>
              <w:ind w:firstLine="567"/>
              <w:jc w:val="both"/>
              <w:rPr>
                <w:rFonts w:ascii="Times New Roman" w:hAnsi="Times New Roman"/>
                <w:sz w:val="20"/>
                <w:szCs w:val="20"/>
              </w:rPr>
            </w:pPr>
            <w:r w:rsidRPr="00EC6BE0">
              <w:rPr>
                <w:rFonts w:ascii="Times New Roman" w:hAnsi="Times New Roman"/>
                <w:sz w:val="20"/>
                <w:szCs w:val="20"/>
                <w:lang w:eastAsia="ru-RU"/>
              </w:rPr>
              <w:t xml:space="preserve">В олимпиадном движении ежегодно участвуют около 80% школьников. В отчетном периоде Чувашская Республика вошла в первую двадцатку лучших регионов России по итогам участия во Всероссийской олимпиаде школьников. </w:t>
            </w:r>
            <w:r w:rsidRPr="00EC6BE0">
              <w:rPr>
                <w:rFonts w:ascii="Times New Roman" w:hAnsi="Times New Roman"/>
                <w:sz w:val="20"/>
                <w:szCs w:val="20"/>
              </w:rPr>
              <w:t xml:space="preserve">В 2024-2025 учебном году в региональном этапе приняло участие 1970 школьников, набравших достаточное количество баллов на муниципальном этапе, из них 550 стали призерами и победителями (62 победителя и 488 призера). В муниципальном этапе олимпиады 2024-2025 </w:t>
            </w:r>
            <w:r w:rsidRPr="00EC6BE0">
              <w:rPr>
                <w:rFonts w:ascii="Times New Roman" w:hAnsi="Times New Roman"/>
                <w:sz w:val="20"/>
                <w:szCs w:val="20"/>
              </w:rPr>
              <w:lastRenderedPageBreak/>
              <w:t xml:space="preserve">учебного года в Чувашии приняли участие более 17,5 тыс. школьников Чувашии. </w:t>
            </w:r>
          </w:p>
          <w:p w:rsidR="001D44A1" w:rsidRPr="00EC6BE0" w:rsidRDefault="001D44A1" w:rsidP="003B26BE">
            <w:pPr>
              <w:spacing w:after="0" w:line="240" w:lineRule="auto"/>
              <w:ind w:firstLine="567"/>
              <w:jc w:val="both"/>
              <w:rPr>
                <w:rFonts w:ascii="Times New Roman" w:hAnsi="Times New Roman"/>
                <w:sz w:val="20"/>
                <w:szCs w:val="20"/>
              </w:rPr>
            </w:pPr>
            <w:r w:rsidRPr="00EC6BE0">
              <w:rPr>
                <w:rFonts w:ascii="Times New Roman" w:hAnsi="Times New Roman"/>
                <w:sz w:val="20"/>
                <w:szCs w:val="20"/>
              </w:rPr>
              <w:t>Всего на заключительный этап всероссийской олимпиады школьников приглашено 55 школьников</w:t>
            </w:r>
            <w:r w:rsidRPr="00EC6BE0">
              <w:rPr>
                <w:rFonts w:ascii="Times New Roman" w:hAnsi="Times New Roman"/>
                <w:sz w:val="20"/>
                <w:szCs w:val="20"/>
              </w:rPr>
              <w:br/>
              <w:t>(2023-2024 учебный год – 34 человека).</w:t>
            </w:r>
          </w:p>
          <w:p w:rsidR="001D44A1" w:rsidRPr="00EC6BE0" w:rsidRDefault="001D44A1" w:rsidP="003B26BE">
            <w:pPr>
              <w:spacing w:after="0" w:line="240" w:lineRule="auto"/>
              <w:ind w:firstLine="567"/>
              <w:jc w:val="both"/>
              <w:rPr>
                <w:rFonts w:ascii="Times New Roman" w:hAnsi="Times New Roman"/>
                <w:sz w:val="20"/>
                <w:szCs w:val="20"/>
              </w:rPr>
            </w:pPr>
            <w:r w:rsidRPr="00EC6BE0">
              <w:rPr>
                <w:rFonts w:ascii="Times New Roman" w:hAnsi="Times New Roman"/>
                <w:sz w:val="20"/>
                <w:szCs w:val="20"/>
              </w:rPr>
              <w:t xml:space="preserve">В 2025 году число победителей и призеров заключительного этапа всероссийской олимпиады школьников составило 14 человек по 15 общеобразовательным предметам, из них 6 победителей и 9 призеров (1 обучающийся стал победителем и призером). </w:t>
            </w:r>
          </w:p>
          <w:p w:rsidR="001D44A1" w:rsidRPr="00EC6BE0" w:rsidRDefault="001D44A1" w:rsidP="003B26BE">
            <w:pPr>
              <w:spacing w:after="0" w:line="240" w:lineRule="auto"/>
              <w:ind w:firstLine="567"/>
              <w:jc w:val="both"/>
              <w:rPr>
                <w:rFonts w:ascii="Times New Roman" w:hAnsi="Times New Roman"/>
                <w:sz w:val="20"/>
                <w:szCs w:val="20"/>
              </w:rPr>
            </w:pPr>
            <w:r w:rsidRPr="00EC6BE0">
              <w:rPr>
                <w:rFonts w:ascii="Times New Roman" w:hAnsi="Times New Roman"/>
                <w:sz w:val="20"/>
                <w:szCs w:val="20"/>
              </w:rPr>
              <w:t xml:space="preserve">Всего в подготовке победителей и призеров всероссийской олимпиады школьников приняли участие </w:t>
            </w:r>
            <w:r w:rsidRPr="00EC6BE0">
              <w:rPr>
                <w:rFonts w:ascii="Times New Roman" w:hAnsi="Times New Roman"/>
                <w:sz w:val="20"/>
                <w:szCs w:val="20"/>
              </w:rPr>
              <w:br/>
              <w:t xml:space="preserve">24 педагогических работника. На выплату денежных поощрений педагогическим работникам направлено </w:t>
            </w:r>
            <w:r w:rsidRPr="00EC6BE0">
              <w:rPr>
                <w:rFonts w:ascii="Times New Roman" w:hAnsi="Times New Roman"/>
                <w:sz w:val="20"/>
                <w:szCs w:val="20"/>
              </w:rPr>
              <w:br/>
              <w:t>2850 тыс. рублей.</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1D44A1" w:rsidRPr="00EC6BE0" w:rsidRDefault="001D44A1"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«Стипендии, гранты, премии и денежные поощрения»</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594"/>
              <w:jc w:val="both"/>
              <w:rPr>
                <w:rFonts w:ascii="Times New Roman" w:hAnsi="Times New Roman"/>
                <w:sz w:val="20"/>
                <w:szCs w:val="20"/>
              </w:rPr>
            </w:pPr>
            <w:r w:rsidRPr="00EC6BE0">
              <w:rPr>
                <w:rFonts w:ascii="Times New Roman" w:hAnsi="Times New Roman"/>
                <w:sz w:val="20"/>
                <w:szCs w:val="20"/>
              </w:rPr>
              <w:t xml:space="preserve">В целях стимулирования развития физико-математического образования в Чувашской Республике и поддержки одаренной молодежи в соответствии с Указом Главы Чувашской Республики от 1 июня 2012 года </w:t>
            </w:r>
            <w:r w:rsidRPr="00EC6BE0">
              <w:rPr>
                <w:rFonts w:ascii="Times New Roman" w:hAnsi="Times New Roman"/>
                <w:sz w:val="20"/>
                <w:szCs w:val="20"/>
              </w:rPr>
              <w:br/>
              <w:t>№ 64 «О стипендии Главы Чувашской Республики за особые успехи в изучении физики и математики» ежегодно студентам-первокурсникам, обучающимся по очной форме обучения, набравшим на ЕГЭ по 70 и более баллов по математике и физике, назначается стипендия Главы Чувашской Республики в размере 2000 рублей ежемесячно на один учебный год.</w:t>
            </w:r>
            <w:r w:rsidRPr="00EC6BE0">
              <w:rPr>
                <w:rFonts w:ascii="Times New Roman" w:hAnsi="Times New Roman"/>
                <w:sz w:val="20"/>
                <w:szCs w:val="20"/>
              </w:rPr>
              <w:br/>
              <w:t>В 2025 году в соответствии с распоряжением Главы Чувашской Республики от 3 октября 2025 года № 666-рг стипендии удостоены 73 человека.</w:t>
            </w:r>
          </w:p>
          <w:p w:rsidR="001D44A1" w:rsidRPr="00EC6BE0" w:rsidRDefault="001D44A1" w:rsidP="003B26BE">
            <w:pPr>
              <w:spacing w:after="0" w:line="240" w:lineRule="auto"/>
              <w:ind w:firstLine="594"/>
              <w:jc w:val="both"/>
              <w:rPr>
                <w:rFonts w:ascii="Times New Roman" w:hAnsi="Times New Roman"/>
                <w:sz w:val="20"/>
                <w:szCs w:val="20"/>
              </w:rPr>
            </w:pPr>
            <w:r w:rsidRPr="00EC6BE0">
              <w:rPr>
                <w:rFonts w:ascii="Times New Roman" w:hAnsi="Times New Roman"/>
                <w:sz w:val="20"/>
                <w:szCs w:val="20"/>
              </w:rPr>
              <w:t>В целях развития кадрового потенциала системы среднего профессионального образования и привлечения молодых специалистов в профессиональные образовательные организации в 2025 году Минобразования Чувашии заключило договоры о целевом обучении с 10 студентами выпускного курса государственных профессиональных образовательных организаций Чувашской Республики, обучающихся по очной форме обучения по имеющей государственную аккредитацию образовательной программе среднего профессионального образования, достигшими значительных результатов в учебной, научной, творческой, спортивной, общественной деятельности, для последующего трудоустройства в государственных профессиональных образовательных организациях Чувашской Республики на должностях преподавателей и мастеров производственного обучения. Отбор студентов осуществлялся на конкурсной основе в соответствии с потребностью профессиональных образовательных организаций в педагогических работниках на 2025 год. В качестве меры социальной поддержки данным студентам в соответствии с распоряжением Главы Чувашской Республики</w:t>
            </w:r>
            <w:r w:rsidRPr="00EC6BE0">
              <w:rPr>
                <w:rFonts w:ascii="Times New Roman" w:hAnsi="Times New Roman"/>
                <w:sz w:val="20"/>
                <w:szCs w:val="20"/>
              </w:rPr>
              <w:br/>
              <w:t>от 24 сентября 2025 года № 614-рг ежемесячно в течение последнего года обучения предоставляется грант Главы Чувашской Республики в размере 10 тыс. рублей.</w:t>
            </w:r>
          </w:p>
          <w:p w:rsidR="001D44A1" w:rsidRPr="00EC6BE0" w:rsidRDefault="001D44A1" w:rsidP="003B26BE">
            <w:pPr>
              <w:spacing w:after="0" w:line="240" w:lineRule="auto"/>
              <w:ind w:firstLine="594"/>
              <w:jc w:val="both"/>
              <w:rPr>
                <w:rFonts w:ascii="Times New Roman" w:hAnsi="Times New Roman"/>
                <w:sz w:val="20"/>
                <w:szCs w:val="20"/>
              </w:rPr>
            </w:pPr>
            <w:r w:rsidRPr="00EC6BE0">
              <w:rPr>
                <w:rFonts w:ascii="Times New Roman" w:hAnsi="Times New Roman"/>
                <w:sz w:val="20"/>
                <w:szCs w:val="20"/>
              </w:rPr>
              <w:t xml:space="preserve">Для студентов профессиональных образовательных организаций, обучающихся по очной форме обучения по приоритетным направлениям модернизации и технологического развития экономики России, назначается стипендия Правительства Российской Федерации (2000 и 4000 рублей ежемесячно соответственно студентам, обучающимся по рабочим профессиям и специальностям среднего профессионального образования, на один учебный год). В 2025-2026 учебном году данная стипендия </w:t>
            </w:r>
            <w:r w:rsidRPr="00EC6BE0">
              <w:rPr>
                <w:rFonts w:ascii="Times New Roman" w:hAnsi="Times New Roman"/>
                <w:sz w:val="20"/>
                <w:szCs w:val="20"/>
              </w:rPr>
              <w:lastRenderedPageBreak/>
              <w:t>назначена 41 студенту из 11 профессиональных образовательных организаций, расположенных на территории Чувашской Республики.</w:t>
            </w:r>
          </w:p>
          <w:p w:rsidR="001D44A1" w:rsidRPr="00EC6BE0" w:rsidRDefault="001D44A1" w:rsidP="003B26BE">
            <w:pPr>
              <w:spacing w:after="0" w:line="240" w:lineRule="auto"/>
              <w:ind w:firstLine="594"/>
              <w:jc w:val="both"/>
              <w:rPr>
                <w:rFonts w:ascii="Times New Roman" w:hAnsi="Times New Roman"/>
                <w:sz w:val="20"/>
                <w:szCs w:val="20"/>
              </w:rPr>
            </w:pPr>
            <w:r w:rsidRPr="00EC6BE0">
              <w:rPr>
                <w:rFonts w:ascii="Times New Roman" w:hAnsi="Times New Roman"/>
                <w:sz w:val="20"/>
                <w:szCs w:val="20"/>
              </w:rPr>
              <w:t xml:space="preserve">В соответствии с постановлением Кабинета Министров Чувашской Республики от 17 ноября 1999 г. № 231 «Об утверждении Положения об именных стипендиях Главы Чувашской Республики» ежегодно учреждается 25 именных стипендий Главы Чувашской Республики, из них: </w:t>
            </w:r>
          </w:p>
          <w:p w:rsidR="001D44A1" w:rsidRPr="00EC6BE0" w:rsidRDefault="001D44A1" w:rsidP="003B26BE">
            <w:pPr>
              <w:spacing w:after="0" w:line="240" w:lineRule="auto"/>
              <w:ind w:firstLine="602"/>
              <w:jc w:val="both"/>
              <w:rPr>
                <w:rFonts w:ascii="Times New Roman" w:hAnsi="Times New Roman"/>
                <w:sz w:val="20"/>
                <w:szCs w:val="20"/>
              </w:rPr>
            </w:pPr>
            <w:r w:rsidRPr="00EC6BE0">
              <w:rPr>
                <w:rFonts w:ascii="Times New Roman" w:hAnsi="Times New Roman"/>
                <w:sz w:val="20"/>
                <w:szCs w:val="20"/>
              </w:rPr>
              <w:t xml:space="preserve">20 стипендий предусмотрены для обучающихся общеобразовательных организаций, </w:t>
            </w:r>
          </w:p>
          <w:p w:rsidR="001D44A1" w:rsidRPr="00EC6BE0" w:rsidRDefault="001D44A1" w:rsidP="003B26BE">
            <w:pPr>
              <w:spacing w:after="0" w:line="240" w:lineRule="auto"/>
              <w:ind w:firstLine="602"/>
              <w:jc w:val="both"/>
              <w:rPr>
                <w:rFonts w:ascii="Times New Roman" w:hAnsi="Times New Roman"/>
                <w:sz w:val="20"/>
                <w:szCs w:val="20"/>
              </w:rPr>
            </w:pPr>
            <w:r w:rsidRPr="00EC6BE0">
              <w:rPr>
                <w:rFonts w:ascii="Times New Roman" w:hAnsi="Times New Roman"/>
                <w:sz w:val="20"/>
                <w:szCs w:val="20"/>
              </w:rPr>
              <w:t xml:space="preserve">5 – для обучающихся организаций дополнительного образования в сфере культуры и искусства. </w:t>
            </w:r>
          </w:p>
          <w:p w:rsidR="001D44A1" w:rsidRPr="00EC6BE0" w:rsidRDefault="001D44A1" w:rsidP="003B26BE">
            <w:pPr>
              <w:spacing w:after="0" w:line="240" w:lineRule="auto"/>
              <w:ind w:firstLine="602"/>
              <w:jc w:val="both"/>
              <w:rPr>
                <w:rFonts w:ascii="Times New Roman" w:hAnsi="Times New Roman"/>
                <w:sz w:val="20"/>
                <w:szCs w:val="20"/>
              </w:rPr>
            </w:pPr>
            <w:r w:rsidRPr="00EC6BE0">
              <w:rPr>
                <w:rFonts w:ascii="Times New Roman" w:hAnsi="Times New Roman"/>
                <w:sz w:val="20"/>
                <w:szCs w:val="20"/>
              </w:rPr>
              <w:t>Размер стипендии составляет 550 рублей ежемесячно в течение всего учебного года.</w:t>
            </w:r>
          </w:p>
          <w:p w:rsidR="001D44A1" w:rsidRPr="00EC6BE0" w:rsidRDefault="001D44A1" w:rsidP="003B26BE">
            <w:pPr>
              <w:spacing w:after="0" w:line="240" w:lineRule="auto"/>
              <w:ind w:firstLine="594"/>
              <w:jc w:val="both"/>
              <w:rPr>
                <w:rFonts w:ascii="Times New Roman" w:hAnsi="Times New Roman"/>
                <w:sz w:val="20"/>
                <w:szCs w:val="20"/>
              </w:rPr>
            </w:pPr>
            <w:r w:rsidRPr="00EC6BE0">
              <w:rPr>
                <w:rFonts w:ascii="Times New Roman" w:hAnsi="Times New Roman"/>
                <w:sz w:val="20"/>
                <w:szCs w:val="20"/>
              </w:rPr>
              <w:t xml:space="preserve">Стипендии назначаются обучающимся образовательных организаций, обладающим высокими гражданскими качествами, проявляющим особый талант, одаренность, достигшим выдающихся результатов в учебной деятельности в области искусств, литературного, художественного, сценического, музыкального творчества, в том числе и обучающимся, успевающим в изучении учебных предметов на «хорошо» и «отлично», являющимся лауреатами и дипломантами международных, всероссийских, межрегиональных, республиканских предметных олимпиад школьников, турниров, смотров, конкурсов в различных областях. </w:t>
            </w:r>
          </w:p>
          <w:p w:rsidR="001D44A1" w:rsidRPr="00EC6BE0" w:rsidRDefault="001D44A1" w:rsidP="003B26BE">
            <w:pPr>
              <w:spacing w:after="0" w:line="240" w:lineRule="auto"/>
              <w:ind w:firstLine="458"/>
              <w:jc w:val="both"/>
              <w:rPr>
                <w:rFonts w:ascii="Times New Roman" w:hAnsi="Times New Roman"/>
                <w:sz w:val="20"/>
                <w:szCs w:val="20"/>
              </w:rPr>
            </w:pPr>
            <w:r w:rsidRPr="00EC6BE0">
              <w:rPr>
                <w:rFonts w:ascii="Times New Roman" w:hAnsi="Times New Roman"/>
                <w:sz w:val="20"/>
                <w:szCs w:val="20"/>
              </w:rPr>
              <w:t>Ежегодно юноши и девушки, достигшие значительных результатов в учебе, бизнес-проектировании, научной, творческой, производственной, управленческой деятельности, удостаиваются специальной стипендии Главы Чувашской Республики за особую творческую устремленность. В 2025 году данную стипендию в размере 2500 рублей ежемесячно получали 1000 человек.</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lang w:eastAsia="ru-RU"/>
              </w:rPr>
              <w:t>Комплекс процессных мероприятий «Модернизация системы воспитания детей в Чувашской Республике»</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458"/>
              <w:jc w:val="both"/>
              <w:rPr>
                <w:rFonts w:ascii="Times New Roman" w:hAnsi="Times New Roman"/>
                <w:sz w:val="20"/>
                <w:szCs w:val="20"/>
              </w:rPr>
            </w:pPr>
            <w:r w:rsidRPr="00EC6BE0">
              <w:rPr>
                <w:rFonts w:ascii="Times New Roman" w:hAnsi="Times New Roman"/>
                <w:sz w:val="20"/>
                <w:szCs w:val="20"/>
              </w:rPr>
              <w:t>В рамках комплекса процессных мероприятий «</w:t>
            </w:r>
            <w:r w:rsidRPr="00EC6BE0">
              <w:rPr>
                <w:rFonts w:ascii="Times New Roman" w:hAnsi="Times New Roman"/>
                <w:sz w:val="20"/>
                <w:szCs w:val="20"/>
                <w:lang w:eastAsia="ru-RU"/>
              </w:rPr>
              <w:t xml:space="preserve">Модернизация системы воспитания детей и молодежи в Чувашской Республике» в отчетном году </w:t>
            </w:r>
            <w:r w:rsidRPr="00EC6BE0">
              <w:rPr>
                <w:rFonts w:ascii="Times New Roman" w:hAnsi="Times New Roman"/>
                <w:sz w:val="20"/>
                <w:szCs w:val="20"/>
              </w:rPr>
              <w:t>состоялась ежегодная елка Главы Чувашской Республики. Традиционно в мероприятии приняли участие 1000 талантливых и одаренных детей Чувашской Республики, которые добились успехов в учебе, общественной деятельности, спортивных мероприятиях, смотрах, конкурсах, фестивалях и других областях культуры, искусства и спорта. В мероприятии также приняли участие дети участников специальной военной операции.</w:t>
            </w:r>
            <w:bookmarkStart w:id="2" w:name="undefined"/>
            <w:bookmarkEnd w:id="2"/>
          </w:p>
          <w:p w:rsidR="001D44A1" w:rsidRPr="00EC6BE0" w:rsidRDefault="001D44A1" w:rsidP="003B26BE">
            <w:pPr>
              <w:spacing w:after="0" w:line="240" w:lineRule="auto"/>
              <w:ind w:firstLine="709"/>
              <w:jc w:val="both"/>
              <w:rPr>
                <w:rFonts w:ascii="Times New Roman" w:hAnsi="Times New Roman"/>
                <w:sz w:val="20"/>
                <w:szCs w:val="20"/>
              </w:rPr>
            </w:pPr>
            <w:r w:rsidRPr="00EC6BE0">
              <w:rPr>
                <w:rFonts w:ascii="Times New Roman" w:hAnsi="Times New Roman"/>
                <w:sz w:val="20"/>
                <w:szCs w:val="20"/>
              </w:rPr>
              <w:t xml:space="preserve">25 декабря 2025 года обучающиеся общеобразовательных организаций Чувашской Республики приняли участие в Новогодней елке полномочного представителя Президента Российской Федерации в Приволжском федеральном округе в г. Нижний Новгород. На главную окружную Елку приглашены победители и лауреаты всероссийских предметных олимпиад, соревнований и конкурсов, окружных общественных проектов, дети из многодетных семей, отличившихся в общественной деятельности, военнослужащих и сотрудников правоохранительных органов, погибших при исполнении служебного долга, дети участников специальной военной операции. </w:t>
            </w:r>
          </w:p>
          <w:p w:rsidR="001D44A1" w:rsidRPr="00EC6BE0" w:rsidRDefault="001D44A1" w:rsidP="003B26BE">
            <w:pPr>
              <w:spacing w:after="0" w:line="240" w:lineRule="auto"/>
              <w:ind w:firstLine="708"/>
              <w:jc w:val="both"/>
              <w:rPr>
                <w:rFonts w:ascii="Times New Roman" w:hAnsi="Times New Roman"/>
                <w:bCs/>
                <w:i/>
                <w:sz w:val="20"/>
                <w:szCs w:val="20"/>
              </w:rPr>
            </w:pPr>
            <w:r w:rsidRPr="00EC6BE0">
              <w:rPr>
                <w:rFonts w:ascii="Times New Roman" w:eastAsia="Times New Roman" w:hAnsi="Times New Roman"/>
                <w:sz w:val="20"/>
                <w:szCs w:val="20"/>
                <w:lang w:eastAsia="ru-RU"/>
              </w:rPr>
              <w:t xml:space="preserve">Одновременно в рамках реализации указанного комплекса процессных мероприятий в Чувашской Республике в оздоровительную кампанию 2025 года функционировали 327 организаций отдыха детей и их оздоровления. </w:t>
            </w:r>
            <w:r w:rsidRPr="00EC6BE0">
              <w:rPr>
                <w:rFonts w:ascii="Times New Roman" w:hAnsi="Times New Roman"/>
                <w:sz w:val="20"/>
                <w:szCs w:val="20"/>
              </w:rPr>
              <w:t>Проведено 72 смены с общим охватом более 90 тыс. детей.</w:t>
            </w:r>
          </w:p>
          <w:p w:rsidR="001D44A1" w:rsidRPr="00EC6BE0" w:rsidRDefault="001D44A1" w:rsidP="003B26BE">
            <w:pPr>
              <w:spacing w:after="0" w:line="240" w:lineRule="auto"/>
              <w:ind w:firstLine="708"/>
              <w:jc w:val="both"/>
              <w:rPr>
                <w:rFonts w:ascii="Times New Roman" w:eastAsia="Times New Roman" w:hAnsi="Times New Roman"/>
                <w:sz w:val="20"/>
                <w:szCs w:val="20"/>
              </w:rPr>
            </w:pPr>
            <w:r w:rsidRPr="00EC6BE0">
              <w:rPr>
                <w:rFonts w:ascii="Times New Roman" w:hAnsi="Times New Roman"/>
                <w:sz w:val="20"/>
                <w:szCs w:val="20"/>
              </w:rPr>
              <w:t>В</w:t>
            </w:r>
            <w:r w:rsidRPr="00EC6BE0">
              <w:rPr>
                <w:rFonts w:ascii="Times New Roman" w:eastAsia="Times New Roman" w:hAnsi="Times New Roman"/>
                <w:sz w:val="20"/>
                <w:szCs w:val="20"/>
                <w:lang w:eastAsia="ru-RU"/>
              </w:rPr>
              <w:t xml:space="preserve"> загородные оздоровительные лагеря посетило более 15 тыс. детей. Отдыхом в пришкольных лагерях охвачено более 70 тыс. обучающихся. </w:t>
            </w:r>
          </w:p>
          <w:p w:rsidR="001D44A1" w:rsidRPr="00EC6BE0" w:rsidRDefault="001D44A1" w:rsidP="003B26BE">
            <w:pPr>
              <w:widowControl w:val="0"/>
              <w:spacing w:after="0" w:line="240" w:lineRule="auto"/>
              <w:ind w:firstLine="709"/>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lastRenderedPageBreak/>
              <w:t>В летний период 2025 года проведены 42 специализированные (профильные) смены с участием более 10 тыс. школьников.</w:t>
            </w:r>
          </w:p>
          <w:p w:rsidR="001D44A1" w:rsidRPr="00EC6BE0" w:rsidRDefault="001D44A1" w:rsidP="003B26BE">
            <w:pPr>
              <w:widowControl w:val="0"/>
              <w:spacing w:after="0" w:line="240" w:lineRule="auto"/>
              <w:ind w:firstLine="709"/>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 xml:space="preserve">Филиалом Центра развития военно-спортивной подготовки и патриотического воспитания молодежи «ВОИН» на базе ДОЛ «Солнышко» организована профильная смена «Время Героев», в которой приняли участие 365 человек. Наиболее массовыми в 2025 году были смены: </w:t>
            </w:r>
          </w:p>
          <w:p w:rsidR="001D44A1" w:rsidRPr="00EC6BE0" w:rsidRDefault="001D44A1" w:rsidP="003B26BE">
            <w:pPr>
              <w:widowControl w:val="0"/>
              <w:spacing w:after="0" w:line="240" w:lineRule="auto"/>
              <w:ind w:firstLine="709"/>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 xml:space="preserve">«Губернаторский лагерь» (охват 800 человек); </w:t>
            </w:r>
          </w:p>
          <w:p w:rsidR="001D44A1" w:rsidRPr="00EC6BE0" w:rsidRDefault="001D44A1" w:rsidP="003B26BE">
            <w:pPr>
              <w:widowControl w:val="0"/>
              <w:spacing w:after="0" w:line="240" w:lineRule="auto"/>
              <w:ind w:firstLine="709"/>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военно-патриотический лагерь «Страна Героев» (охват 693 человека);</w:t>
            </w:r>
          </w:p>
          <w:p w:rsidR="001D44A1" w:rsidRPr="00EC6BE0" w:rsidRDefault="001D44A1" w:rsidP="003B26BE">
            <w:pPr>
              <w:widowControl w:val="0"/>
              <w:spacing w:after="0" w:line="240" w:lineRule="auto"/>
              <w:ind w:firstLine="709"/>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мероприятия, организованные Российским движением детей и молодёжи «Время Первых» и другие.</w:t>
            </w:r>
          </w:p>
          <w:p w:rsidR="001D44A1" w:rsidRPr="00EC6BE0" w:rsidRDefault="001D44A1" w:rsidP="003B26BE">
            <w:pPr>
              <w:widowControl w:val="0"/>
              <w:spacing w:after="0" w:line="240" w:lineRule="auto"/>
              <w:ind w:firstLine="709"/>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 xml:space="preserve">Особое внимание уделялось организации отдыха и оздоровления несовершеннолетних, находящихся на профилактическом учете. На базе «ДОЛ «Звездочка» прошли 2 профильные смены «Орлята России» для несовершеннолетних, состоящих на учете с охватом 219 человек . </w:t>
            </w:r>
          </w:p>
          <w:p w:rsidR="001D44A1" w:rsidRPr="00EC6BE0" w:rsidRDefault="001D44A1" w:rsidP="003B26BE">
            <w:pPr>
              <w:spacing w:after="0" w:line="240" w:lineRule="auto"/>
              <w:ind w:firstLine="709"/>
              <w:jc w:val="both"/>
              <w:rPr>
                <w:rFonts w:ascii="Times New Roman" w:eastAsia="Times New Roman" w:hAnsi="Times New Roman"/>
                <w:sz w:val="20"/>
                <w:szCs w:val="20"/>
                <w:lang w:eastAsia="ru-RU"/>
              </w:rPr>
            </w:pPr>
            <w:r w:rsidRPr="00EC6BE0">
              <w:rPr>
                <w:rFonts w:ascii="Times New Roman" w:eastAsia="Times New Roman" w:hAnsi="Times New Roman"/>
                <w:sz w:val="20"/>
                <w:szCs w:val="20"/>
                <w:lang w:eastAsia="ru-RU"/>
              </w:rPr>
              <w:t xml:space="preserve">Одновременно отдыхом и оздоровлением было охвачено 880 детей, являющихся членами семей участников специальной военной операции. </w:t>
            </w:r>
          </w:p>
          <w:p w:rsidR="001D44A1" w:rsidRPr="00EC6BE0" w:rsidRDefault="001D44A1" w:rsidP="003B26BE">
            <w:pPr>
              <w:spacing w:after="0" w:line="240" w:lineRule="auto"/>
              <w:ind w:firstLine="709"/>
              <w:jc w:val="both"/>
              <w:rPr>
                <w:rFonts w:ascii="Times New Roman" w:eastAsia="Times New Roman" w:hAnsi="Times New Roman"/>
                <w:sz w:val="20"/>
                <w:szCs w:val="20"/>
                <w:lang w:eastAsia="ru-RU"/>
              </w:rPr>
            </w:pPr>
            <w:r w:rsidRPr="00EC6BE0">
              <w:rPr>
                <w:rFonts w:ascii="Times New Roman" w:eastAsia="Times New Roman" w:hAnsi="Times New Roman"/>
                <w:sz w:val="20"/>
                <w:szCs w:val="20"/>
                <w:lang w:eastAsia="ru-RU"/>
              </w:rPr>
              <w:t>252 ребенка из Бердянского муниципального округа Запорожской области отдохнули в лагерях «Бригантина» и «Березка» г. Чебоксары.</w:t>
            </w:r>
          </w:p>
          <w:p w:rsidR="001D44A1" w:rsidRPr="00EC6BE0" w:rsidRDefault="001D44A1" w:rsidP="003B26BE">
            <w:pPr>
              <w:spacing w:after="0" w:line="240" w:lineRule="auto"/>
              <w:ind w:firstLine="709"/>
              <w:jc w:val="both"/>
              <w:rPr>
                <w:rFonts w:ascii="Times New Roman" w:eastAsia="Times New Roman" w:hAnsi="Times New Roman"/>
                <w:bCs/>
                <w:i/>
                <w:sz w:val="20"/>
                <w:szCs w:val="20"/>
              </w:rPr>
            </w:pP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1D44A1" w:rsidRPr="00EC6BE0" w:rsidRDefault="001D44A1"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Комплекса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В рамках выполнения данного комплекса процессных мероприятий обеспечены государственные гарантии социального обеспечения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На выполнение мероприятий, входящих в состав данного структурного элемента, из республиканского бюджета Чувашской Республики направлено 113,8 млн. рублей.</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 xml:space="preserve">В Чувашской Республике ведется целенаправленная работа по реализации государственной политики в интересах детей-сирот и детей, оставшихся без попечения родителей, решению вопросов их социальной поддержки, развитию семейных форм устройства. </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 xml:space="preserve">По состоянию на 1 января 2026 года в Чувашской Республике проживает 2095 ребенка, относящихся к категории детей-сирот и детей, оставшихся без попечения родителей, из них 1980 детей воспитываются в замещающих семьях, что составляет 94,5%. </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Для материального стимулирования опекунов (попечителей), приемных семей, усыновителей осуществляются следующие меры поддержки:</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 при передаче ребенка на воспитание в семью опекунам (попечителям), приемным родителям, усыновителям (удочерителям) выплачивается единовременное пособие в размере единовременного пособия;</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 на содержание подопечных детей ежемесячно выплачивается пособие в зависимости от возраста и наличия инвалидности;</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 xml:space="preserve">– приемным родителям выплачивается ежемесячное вознаграждение в зависимости от количества </w:t>
            </w:r>
            <w:r w:rsidRPr="00EC6BE0">
              <w:rPr>
                <w:rFonts w:ascii="Times New Roman" w:hAnsi="Times New Roman"/>
                <w:sz w:val="20"/>
                <w:szCs w:val="20"/>
              </w:rPr>
              <w:lastRenderedPageBreak/>
              <w:t>взятых на воспитание детей-сирот;</w:t>
            </w:r>
          </w:p>
          <w:p w:rsidR="001D44A1" w:rsidRPr="00EC6BE0" w:rsidRDefault="001D44A1" w:rsidP="003B26BE">
            <w:pPr>
              <w:spacing w:after="0" w:line="240" w:lineRule="auto"/>
              <w:ind w:firstLine="595"/>
              <w:contextualSpacing/>
              <w:jc w:val="both"/>
              <w:rPr>
                <w:rFonts w:ascii="Times New Roman" w:hAnsi="Times New Roman"/>
                <w:sz w:val="20"/>
                <w:szCs w:val="20"/>
              </w:rPr>
            </w:pPr>
            <w:r w:rsidRPr="00EC6BE0">
              <w:rPr>
                <w:rFonts w:ascii="Times New Roman" w:hAnsi="Times New Roman"/>
                <w:sz w:val="20"/>
                <w:szCs w:val="20"/>
              </w:rPr>
              <w:t>– усыновителям (удочерителям) детей-сирот и детей, оставшихся без попечения родителей, по истечении 3 лет со дня вступления в законную силу решения суда об усыновлении выплачивается единовременное денежное пособие на каждого усыновленного ребенка.</w:t>
            </w:r>
          </w:p>
          <w:p w:rsidR="005617C9" w:rsidRPr="00EC6BE0" w:rsidRDefault="005617C9" w:rsidP="003B26BE">
            <w:pPr>
              <w:spacing w:after="0" w:line="240" w:lineRule="auto"/>
              <w:ind w:firstLine="595"/>
              <w:contextualSpacing/>
              <w:jc w:val="both"/>
              <w:rPr>
                <w:rFonts w:ascii="Times New Roman" w:hAnsi="Times New Roman"/>
                <w:sz w:val="20"/>
                <w:szCs w:val="20"/>
              </w:rPr>
            </w:pP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1013" w:type="pct"/>
            <w:gridSpan w:val="4"/>
          </w:tcPr>
          <w:p w:rsidR="001D44A1" w:rsidRPr="00EC6BE0" w:rsidRDefault="001D44A1"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«Меры социальной поддержки»</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рамках комплекса процессных мероприятий «Меры социальной поддержки» в 2025 году были реализованы следующие мероприятия:</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обеспечена 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в том числе из многодетных семей,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(или) пригородного сообщения, и (или) городском наземном электрическом транспорте общего пользования, и (или) наземном электрическом транспорте по межмуниципальным маршрутам регулярных перевозок общего пользования, и (или) железнодорожном транспорте общего пользования в пригородном сообщении на территории Чувашской Республики На указанные цели из республиканского бюджета Чувашской Республики направлено 1,2 млн. рублей.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обеспечена выплата компенсации затрат на получение обучающимися начального общего, основного общего, среднего общего образования в форме семейного образованиия. На эти цели из республиканского бюджета Чувашской Республики направлено 0,6 млн. рублей.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обеспечены горячим питанием обучающиеся образовательных организаций из числа многодетных, малоимущих семей, обучающиеся, получающие начальное общее образование, обучающиеся с ограниченными возможностями здоровья, получающие образование вне организаций, осуществляющих образовательную деятельность, в форме семейного образования, дети участников специальной военной операции и др. Всего на указанные цели из бюджетов всех уровней направлено 866,4 млн. рублей.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организовано обеспечение обучающихся общеобразовательных организаций, находящихся на территории Чувашской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 На указанное мероприятие направлено 164,8 млн. рублей.</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9</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Ведомственный проект «Строительство (приобретение), реконструкция объектов капитального строительства образовательных организаций»</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рамках данного ведомственного проекта в отчетном периоде в республике продолжалось строительство образовательных организаций.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2025 году завершилось строительство детского сада на 160 мест в д. Москакасы в Моргаушском муниципальном округе. Учреждение оснащено современной мебелью и необходимым оборудованием для различных творческих и развивающих занятий. Еще внутри разместили музыкальный и спортивный залы. На прилегающей территории смонтировали игровые комплексы и другие элементы, а также беседку для проведения досуга детей.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Завершилось строительство и введены в эксплуатацию 3 общеобразовательные организации на 3325 мест в рамках заключенных концессионных соглашений: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lastRenderedPageBreak/>
              <w:t>- средней общеобразовательной школы на 825 ученических мест в поселке Кугеси Чебоксарского района Чувашской Республики;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средней общеобразовательной школы на 1400 мест в микрорайоне «Солнечный» г. Чебоксары Чувашской Республики;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средней общеобразовательной школы на 1100 мест в г. Новочебоксарск Чувашской Республики.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рамках данного комплекса процессных мероприятий в 2025 году продолжается реконструкция детского оздоровительного лагеря «Звездный». 1 июня 2025 г., в День защиты детей, состоялось открытие нового корпуса лагеря. В новом корпусе расположены жилые помещения, душевые, санузлы, пространство для развлечения, творчества и дополнительного образования.</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Одновременно в 2025 году начата работа по реконструкции объекта незавершенного строительства под учебно-производственный комплекс Чебоксарского техникума строительства и городского хозяйства Минобразования Чувашии.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отчетном году также продолжается строительство пристроя на 400 мест к МБОУ «Вурнарская СОШ № 1</w:t>
            </w:r>
            <w:r w:rsidRPr="00EC6BE0">
              <w:rPr>
                <w:rFonts w:ascii="Times New Roman" w:hAnsi="Times New Roman"/>
                <w:sz w:val="20"/>
                <w:szCs w:val="20"/>
                <w:lang w:eastAsia="ru-RU"/>
              </w:rPr>
              <w:br/>
              <w:t>им. И.Н. Никифорова» и строительство школы на 640 мест в с. Комсомольское Комсомольского муниципального округа.</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1013" w:type="pct"/>
            <w:gridSpan w:val="4"/>
          </w:tcPr>
          <w:p w:rsidR="001D44A1" w:rsidRPr="00EC6BE0" w:rsidRDefault="001D44A1"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Ведомственный проект «Модернизация инфраструктуры и благоустройство территории муниципальных образовательных организаций»</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рамках реализации ведомственного проекта «Модернизация инфраструктуры и благоустройство территории муниципальных образовательных организаций» в отчетном году обеспечено укрепление материально-технической базы муниципальных образовательных организаций в 20 муниципальных и 2 городских округах Чувашской Республики. На указанные цели всего направлено</w:t>
            </w:r>
            <w:r w:rsidRPr="00EC6BE0">
              <w:rPr>
                <w:rFonts w:ascii="Times New Roman" w:hAnsi="Times New Roman"/>
                <w:sz w:val="20"/>
                <w:szCs w:val="20"/>
                <w:lang w:eastAsia="ru-RU"/>
              </w:rPr>
              <w:br/>
              <w:t>76,2 млн. рублей.</w:t>
            </w:r>
          </w:p>
        </w:tc>
      </w:tr>
      <w:tr w:rsidR="001D44A1" w:rsidRPr="00EC6BE0" w:rsidTr="003B26BE">
        <w:tc>
          <w:tcPr>
            <w:tcW w:w="143" w:type="pct"/>
            <w:gridSpan w:val="2"/>
            <w:tcBorders>
              <w:left w:val="none" w:sz="4" w:space="0" w:color="000000"/>
            </w:tcBorders>
          </w:tcPr>
          <w:p w:rsidR="001D44A1" w:rsidRPr="00EC6BE0" w:rsidRDefault="001D44A1" w:rsidP="0011292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11</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lang w:eastAsia="ru-RU"/>
              </w:rPr>
              <w:t>Региональный проект «Модернизация школьных систем образования в Чувашской Республике»</w:t>
            </w:r>
          </w:p>
        </w:tc>
        <w:tc>
          <w:tcPr>
            <w:tcW w:w="625" w:type="pct"/>
          </w:tcPr>
          <w:p w:rsidR="001D44A1" w:rsidRPr="00EC6BE0" w:rsidRDefault="001D44A1" w:rsidP="003B26BE">
            <w:pPr>
              <w:spacing w:after="0" w:line="240" w:lineRule="auto"/>
              <w:jc w:val="center"/>
              <w:rPr>
                <w:rFonts w:ascii="Times New Roman" w:hAnsi="Times New Roman"/>
                <w:sz w:val="20"/>
                <w:szCs w:val="20"/>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2025 году в рамках регионального проекта «Модернизация школьных систем образования в Чувашской Республике» завершены работы по модернизации территорий общеобразовательных организаций в Чебоксарском муниципальном округе. На указанные цели из республиканского бюджета Чувашской Республики направлено 19,9 млн. рублей.</w:t>
            </w:r>
          </w:p>
          <w:p w:rsidR="001D44A1" w:rsidRPr="00EC6BE0" w:rsidRDefault="001D44A1" w:rsidP="003B26BE">
            <w:pPr>
              <w:spacing w:after="0" w:line="240" w:lineRule="auto"/>
              <w:ind w:firstLine="720"/>
              <w:jc w:val="both"/>
              <w:rPr>
                <w:rFonts w:ascii="Times New Roman" w:hAnsi="Times New Roman"/>
                <w:sz w:val="20"/>
                <w:szCs w:val="20"/>
                <w:lang w:eastAsia="ru-RU"/>
              </w:rPr>
            </w:pPr>
          </w:p>
        </w:tc>
      </w:tr>
      <w:tr w:rsidR="001D44A1" w:rsidRPr="00EC6BE0" w:rsidTr="003B26BE">
        <w:tc>
          <w:tcPr>
            <w:tcW w:w="143" w:type="pct"/>
            <w:gridSpan w:val="2"/>
            <w:tcBorders>
              <w:left w:val="none" w:sz="4" w:space="0" w:color="000000"/>
            </w:tcBorders>
          </w:tcPr>
          <w:p w:rsidR="001D44A1" w:rsidRPr="00EC6BE0" w:rsidRDefault="001D44A1" w:rsidP="00112929">
            <w:pPr>
              <w:spacing w:after="0" w:line="240" w:lineRule="auto"/>
              <w:jc w:val="center"/>
              <w:rPr>
                <w:rFonts w:ascii="Times New Roman" w:eastAsia="Times New Roman" w:hAnsi="Times New Roman"/>
                <w:sz w:val="20"/>
                <w:szCs w:val="20"/>
              </w:rPr>
            </w:pPr>
          </w:p>
          <w:p w:rsidR="001D44A1" w:rsidRPr="00EC6BE0" w:rsidRDefault="001D44A1" w:rsidP="0011292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12</w:t>
            </w:r>
          </w:p>
        </w:tc>
        <w:tc>
          <w:tcPr>
            <w:tcW w:w="1013" w:type="pct"/>
            <w:gridSpan w:val="4"/>
          </w:tcPr>
          <w:p w:rsidR="001D44A1" w:rsidRPr="00EC6BE0" w:rsidRDefault="001D44A1"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«Все лучшее детям»</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отчетном году в рамках реализации регионального проекта Чувашской Республики «Все лучшее детям» национального проекта «Молодежь и дети» проведён капитальный ремонт зданий и оснащены оборудованием 10 общеобразовательных организаций республики.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Одновременно в рамках указанного регионального проекта обеспечено благоустройство территорий 15 общеобразовательных организаций республики.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2025 году данным региональным проектом средствами обучения и воспитания для реализации учебных предметов «Основы безопасности и защиты Родины» и «Труд (технология)» оснащены 202 общеобразовательные организации.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xml:space="preserve">Кроме того, начато строительство объекта капитального строительства «Средняя общеобразовательная школа на 1400 ученических мест поз. 2.35 в микрорайоне № 2 жилого района «Новый </w:t>
            </w:r>
            <w:r w:rsidRPr="00EC6BE0">
              <w:rPr>
                <w:rFonts w:ascii="Times New Roman" w:hAnsi="Times New Roman"/>
                <w:sz w:val="20"/>
                <w:szCs w:val="20"/>
                <w:lang w:eastAsia="ru-RU"/>
              </w:rPr>
              <w:lastRenderedPageBreak/>
              <w:t>город» г. Чебоксары Чувашской Республики» со сроком окончания работ в 2027 году.</w:t>
            </w:r>
          </w:p>
        </w:tc>
      </w:tr>
      <w:tr w:rsidR="001D44A1" w:rsidRPr="00EC6BE0" w:rsidTr="003B26BE">
        <w:tc>
          <w:tcPr>
            <w:tcW w:w="143" w:type="pct"/>
            <w:gridSpan w:val="2"/>
            <w:tcBorders>
              <w:left w:val="none" w:sz="4" w:space="0" w:color="000000"/>
            </w:tcBorders>
          </w:tcPr>
          <w:p w:rsidR="001D44A1" w:rsidRPr="00EC6BE0" w:rsidRDefault="001D44A1" w:rsidP="00112929">
            <w:pPr>
              <w:spacing w:after="0" w:line="240" w:lineRule="auto"/>
              <w:jc w:val="center"/>
              <w:rPr>
                <w:rFonts w:ascii="Times New Roman" w:eastAsia="Times New Roman" w:hAnsi="Times New Roman"/>
                <w:sz w:val="20"/>
                <w:szCs w:val="20"/>
              </w:rPr>
            </w:pPr>
          </w:p>
          <w:p w:rsidR="001D44A1" w:rsidRPr="00EC6BE0" w:rsidRDefault="001D44A1" w:rsidP="0011292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13</w:t>
            </w:r>
          </w:p>
        </w:tc>
        <w:tc>
          <w:tcPr>
            <w:tcW w:w="1013" w:type="pct"/>
            <w:gridSpan w:val="4"/>
          </w:tcPr>
          <w:p w:rsidR="001D44A1" w:rsidRPr="00EC6BE0" w:rsidRDefault="001D44A1"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«Педагоги и наставники»</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В 2025 году в рамках реализации регионального проекта Чувашской Республики «Педагоги и наставники» национального проекта «Молодежь и дети»: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- 459 советников директоров по воспитанию и взаимодействию с детскими общественными объединениями в образовательных организациях обеспечены денежным вознаграждением в размере 5 000 рублей ежемесячно;</w:t>
            </w:r>
          </w:p>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 обеспечена деятельность 328 советников директоров по воспитанию и взаимодействию с детскими общественными объединениями в общеобразовательных организациях;</w:t>
            </w:r>
          </w:p>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 осуществлены единовременные компенсационные выплаты 8 учителям в рамках реализации программы «Земский учитель»;</w:t>
            </w:r>
          </w:p>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 обеспечена выплата денежного вознаграждения за классное руководство в размере 5 000 (10 000) рублей ежемесячно 7 139 педагогическим работникам общеобразовательных организаций;</w:t>
            </w:r>
          </w:p>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 обеспечена выплата денежного вознаграждения за классное руководство (кураторство) в размере 5 000 рублей ежемесячно 903 педагогическим работникам образовательных организаций.</w:t>
            </w:r>
          </w:p>
        </w:tc>
      </w:tr>
      <w:tr w:rsidR="001D44A1" w:rsidRPr="00EC6BE0" w:rsidTr="003B26BE">
        <w:tc>
          <w:tcPr>
            <w:tcW w:w="143" w:type="pct"/>
            <w:gridSpan w:val="2"/>
            <w:tcBorders>
              <w:left w:val="none" w:sz="4" w:space="0" w:color="000000"/>
            </w:tcBorders>
          </w:tcPr>
          <w:p w:rsidR="001D44A1" w:rsidRPr="00EC6BE0" w:rsidRDefault="001D44A1" w:rsidP="0011292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14</w:t>
            </w:r>
          </w:p>
          <w:p w:rsidR="001D44A1" w:rsidRPr="00EC6BE0" w:rsidRDefault="001D44A1" w:rsidP="00112929">
            <w:pPr>
              <w:spacing w:after="0" w:line="240" w:lineRule="auto"/>
              <w:jc w:val="center"/>
              <w:rPr>
                <w:rFonts w:ascii="Times New Roman" w:eastAsia="Times New Roman" w:hAnsi="Times New Roman"/>
                <w:sz w:val="20"/>
                <w:szCs w:val="20"/>
              </w:rPr>
            </w:pPr>
          </w:p>
        </w:tc>
        <w:tc>
          <w:tcPr>
            <w:tcW w:w="1013" w:type="pct"/>
            <w:gridSpan w:val="4"/>
          </w:tcPr>
          <w:p w:rsidR="001D44A1" w:rsidRPr="00EC6BE0" w:rsidRDefault="001D44A1"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«Профессионалитет»</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2025 году в рамках реализации регионального проекта Чувашской Республики «Профессионалитет» национального проекта «Молодежь и дети»:</w:t>
            </w:r>
          </w:p>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 проведён капитальный ремонт здания ГАПОУ ЧР «Новочебоксарский химико-механический техникум» Минобразования Чувашии с поставкой необходимого оборудования, мебели и инвентаря;</w:t>
            </w:r>
          </w:p>
          <w:p w:rsidR="001D44A1" w:rsidRPr="00EC6BE0" w:rsidRDefault="001D44A1" w:rsidP="003B26BE">
            <w:pPr>
              <w:spacing w:after="0" w:line="240" w:lineRule="auto"/>
              <w:ind w:firstLine="720"/>
              <w:jc w:val="both"/>
              <w:rPr>
                <w:rFonts w:ascii="Times New Roman" w:hAnsi="Times New Roman"/>
                <w:color w:val="000000" w:themeColor="text1"/>
                <w:sz w:val="20"/>
                <w:szCs w:val="20"/>
                <w:lang w:eastAsia="ru-RU"/>
              </w:rPr>
            </w:pPr>
            <w:r w:rsidRPr="00EC6BE0">
              <w:rPr>
                <w:rFonts w:ascii="Times New Roman" w:hAnsi="Times New Roman"/>
                <w:sz w:val="20"/>
                <w:szCs w:val="20"/>
                <w:lang w:eastAsia="ru-RU"/>
              </w:rPr>
              <w:t>- открыто 2 образовательно-производственных центра (кластера) на основе интеграции образовательных организаций, реализующих программы среднего профессионального образования: на базе ГАПОУ ЧР «Чебоксарский техникум строительства и городского хозяйства» Минобразования Чувашии по направлению «Строительство» и</w:t>
            </w:r>
            <w:r w:rsidRPr="00EC6BE0">
              <w:rPr>
                <w:rFonts w:ascii="Times New Roman" w:hAnsi="Times New Roman"/>
                <w:sz w:val="20"/>
                <w:szCs w:val="20"/>
                <w:lang w:eastAsia="ru-RU"/>
              </w:rPr>
              <w:br/>
              <w:t>ГАПОУ ЧР «Чебоксарский экономико-технологический колледж» Минобразования Чувашии по направлению «Туризм и сфера услуг».</w:t>
            </w:r>
          </w:p>
        </w:tc>
      </w:tr>
      <w:tr w:rsidR="001D44A1" w:rsidRPr="00EC6BE0" w:rsidTr="003B26BE">
        <w:tc>
          <w:tcPr>
            <w:tcW w:w="143" w:type="pct"/>
            <w:gridSpan w:val="2"/>
            <w:tcBorders>
              <w:left w:val="none" w:sz="4" w:space="0" w:color="000000"/>
            </w:tcBorders>
          </w:tcPr>
          <w:p w:rsidR="001D44A1" w:rsidRPr="00EC6BE0" w:rsidRDefault="001D44A1" w:rsidP="0011292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15</w:t>
            </w:r>
          </w:p>
        </w:tc>
        <w:tc>
          <w:tcPr>
            <w:tcW w:w="1013" w:type="pct"/>
            <w:gridSpan w:val="4"/>
          </w:tcPr>
          <w:p w:rsidR="001D44A1" w:rsidRPr="00EC6BE0" w:rsidRDefault="001D44A1" w:rsidP="003B26BE">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«Поддержка семьи»</w:t>
            </w:r>
          </w:p>
        </w:tc>
        <w:tc>
          <w:tcPr>
            <w:tcW w:w="625" w:type="pct"/>
          </w:tcPr>
          <w:p w:rsidR="001D44A1" w:rsidRPr="00EC6BE0" w:rsidRDefault="001D44A1" w:rsidP="003B26BE">
            <w:pPr>
              <w:spacing w:after="0" w:line="240" w:lineRule="auto"/>
              <w:jc w:val="center"/>
              <w:rPr>
                <w:rFonts w:ascii="Times New Roman" w:hAnsi="Times New Roman"/>
                <w:sz w:val="20"/>
                <w:szCs w:val="20"/>
                <w:lang w:eastAsia="ru-RU"/>
              </w:rPr>
            </w:pPr>
            <w:r w:rsidRPr="00EC6BE0">
              <w:rPr>
                <w:rFonts w:ascii="Times New Roman" w:hAnsi="Times New Roman"/>
                <w:sz w:val="20"/>
                <w:szCs w:val="20"/>
                <w:lang w:eastAsia="ru-RU"/>
              </w:rPr>
              <w:t>выполнено</w:t>
            </w:r>
          </w:p>
        </w:tc>
        <w:tc>
          <w:tcPr>
            <w:tcW w:w="3219" w:type="pct"/>
            <w:tcBorders>
              <w:right w:val="none" w:sz="4" w:space="0" w:color="000000"/>
            </w:tcBorders>
          </w:tcPr>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В 2025 году в рамках реализации регионального проекта Чувашской Республики «Поддержка семьи» национального проекта «Семья» завершен капитальный ремонт и обеспечено оснащение 2 зданий дошкольных образовательных организаций:</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МБДОУ «Детский сад № 13 «Теремок» г. Новочебоксарск Чувашской Республики;</w:t>
            </w:r>
          </w:p>
          <w:p w:rsidR="001D44A1" w:rsidRPr="00EC6BE0" w:rsidRDefault="001D44A1" w:rsidP="003B26BE">
            <w:pPr>
              <w:spacing w:after="0" w:line="240" w:lineRule="auto"/>
              <w:ind w:firstLine="720"/>
              <w:jc w:val="both"/>
              <w:rPr>
                <w:rFonts w:ascii="Times New Roman" w:hAnsi="Times New Roman"/>
                <w:sz w:val="20"/>
                <w:szCs w:val="20"/>
                <w:lang w:eastAsia="ru-RU"/>
              </w:rPr>
            </w:pPr>
            <w:r w:rsidRPr="00EC6BE0">
              <w:rPr>
                <w:rFonts w:ascii="Times New Roman" w:hAnsi="Times New Roman"/>
                <w:sz w:val="20"/>
                <w:szCs w:val="20"/>
                <w:lang w:eastAsia="ru-RU"/>
              </w:rPr>
              <w:t>- МБДОУ «Детский сад № 19 «Родничок» г. Шумерля Чувашской Республики.</w:t>
            </w:r>
          </w:p>
          <w:p w:rsidR="00E36A5D" w:rsidRPr="00EC6BE0" w:rsidRDefault="00E36A5D" w:rsidP="003B26BE">
            <w:pPr>
              <w:spacing w:after="0" w:line="240" w:lineRule="auto"/>
              <w:ind w:firstLine="720"/>
              <w:jc w:val="both"/>
              <w:rPr>
                <w:rFonts w:ascii="Times New Roman" w:hAnsi="Times New Roman"/>
                <w:sz w:val="20"/>
                <w:szCs w:val="20"/>
                <w:lang w:eastAsia="ru-RU"/>
              </w:rPr>
            </w:pPr>
          </w:p>
          <w:p w:rsidR="00E36A5D" w:rsidRPr="00EC6BE0" w:rsidRDefault="00E36A5D" w:rsidP="003B26BE">
            <w:pPr>
              <w:spacing w:after="0" w:line="240" w:lineRule="auto"/>
              <w:ind w:firstLine="720"/>
              <w:jc w:val="both"/>
              <w:rPr>
                <w:rFonts w:ascii="Times New Roman" w:hAnsi="Times New Roman"/>
                <w:sz w:val="20"/>
                <w:szCs w:val="20"/>
                <w:lang w:eastAsia="ru-RU"/>
              </w:rPr>
            </w:pPr>
          </w:p>
          <w:p w:rsidR="00E36A5D" w:rsidRPr="00EC6BE0" w:rsidRDefault="00E36A5D" w:rsidP="003B26BE">
            <w:pPr>
              <w:spacing w:after="0" w:line="240" w:lineRule="auto"/>
              <w:ind w:firstLine="720"/>
              <w:jc w:val="both"/>
              <w:rPr>
                <w:rFonts w:ascii="Times New Roman" w:hAnsi="Times New Roman"/>
                <w:sz w:val="20"/>
                <w:szCs w:val="20"/>
                <w:lang w:eastAsia="ru-RU"/>
              </w:rPr>
            </w:pP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14. </w:t>
            </w:r>
            <w:r w:rsidRPr="00EC6BE0">
              <w:rPr>
                <w:rFonts w:ascii="Times New Roman" w:hAnsi="Times New Roman"/>
                <w:b/>
                <w:sz w:val="20"/>
                <w:szCs w:val="20"/>
                <w:lang w:eastAsia="ru-RU"/>
              </w:rPr>
              <w:t>Государственная программа Чувашской Республики «Повышение безопасности жизнедеятельности населения и территорий Чувашской Республики»</w:t>
            </w:r>
          </w:p>
          <w:p w:rsidR="001D44A1" w:rsidRPr="00EC6BE0" w:rsidRDefault="001D44A1" w:rsidP="00980B59">
            <w:pPr>
              <w:spacing w:after="0" w:line="240" w:lineRule="auto"/>
              <w:jc w:val="center"/>
              <w:rPr>
                <w:rFonts w:ascii="Times New Roman" w:hAnsi="Times New Roman"/>
                <w:sz w:val="20"/>
                <w:szCs w:val="20"/>
              </w:rPr>
            </w:pPr>
          </w:p>
        </w:tc>
      </w:tr>
      <w:tr w:rsidR="00E36A5D" w:rsidRPr="00EC6BE0" w:rsidTr="003B26BE">
        <w:tc>
          <w:tcPr>
            <w:tcW w:w="143" w:type="pct"/>
            <w:gridSpan w:val="2"/>
            <w:tcBorders>
              <w:left w:val="none" w:sz="4" w:space="0" w:color="000000"/>
            </w:tcBorders>
          </w:tcPr>
          <w:p w:rsidR="00E36A5D" w:rsidRPr="00EC6BE0" w:rsidRDefault="00E36A5D"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t>1</w:t>
            </w:r>
          </w:p>
        </w:tc>
        <w:tc>
          <w:tcPr>
            <w:tcW w:w="1013" w:type="pct"/>
            <w:gridSpan w:val="4"/>
          </w:tcPr>
          <w:p w:rsidR="00E36A5D" w:rsidRPr="00EC6BE0" w:rsidRDefault="00E36A5D" w:rsidP="00054E74">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Ведомственный проект «Построение (развитие) </w:t>
            </w:r>
            <w:r w:rsidRPr="00EC6BE0">
              <w:rPr>
                <w:rFonts w:ascii="Times New Roman" w:hAnsi="Times New Roman"/>
                <w:color w:val="000000" w:themeColor="text1"/>
                <w:sz w:val="20"/>
                <w:szCs w:val="20"/>
              </w:rPr>
              <w:lastRenderedPageBreak/>
              <w:t>аппаратно-программного комплекса «Безопасный город» на территории Чувашской Республики»</w:t>
            </w:r>
          </w:p>
        </w:tc>
        <w:tc>
          <w:tcPr>
            <w:tcW w:w="625" w:type="pct"/>
          </w:tcPr>
          <w:p w:rsidR="00E36A5D" w:rsidRPr="00EC6BE0" w:rsidRDefault="00E36A5D" w:rsidP="00054E74">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lastRenderedPageBreak/>
              <w:t>Выполнено</w:t>
            </w:r>
          </w:p>
        </w:tc>
        <w:tc>
          <w:tcPr>
            <w:tcW w:w="3219" w:type="pct"/>
            <w:tcBorders>
              <w:right w:val="none" w:sz="4" w:space="0" w:color="000000"/>
            </w:tcBorders>
          </w:tcPr>
          <w:p w:rsidR="00E36A5D" w:rsidRPr="00EC6BE0" w:rsidRDefault="00E36A5D"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В рамках развития системы обеспечения вызова экстренных оперативных служб по единому номеру «112» на территории Чувашской Республики заключены договоры на оказание:</w:t>
            </w:r>
          </w:p>
          <w:p w:rsidR="00E36A5D" w:rsidRPr="00EC6BE0" w:rsidRDefault="00E36A5D" w:rsidP="00054E74">
            <w:pPr>
              <w:pStyle w:val="afc"/>
              <w:spacing w:before="0" w:beforeAutospacing="0" w:after="0" w:afterAutospacing="0"/>
              <w:jc w:val="both"/>
              <w:rPr>
                <w:color w:val="000000" w:themeColor="text1"/>
                <w:sz w:val="20"/>
                <w:szCs w:val="20"/>
              </w:rPr>
            </w:pPr>
            <w:r w:rsidRPr="00EC6BE0">
              <w:rPr>
                <w:color w:val="000000" w:themeColor="text1"/>
                <w:sz w:val="20"/>
                <w:szCs w:val="20"/>
              </w:rPr>
              <w:lastRenderedPageBreak/>
              <w:t>– услуг по технической поддержке и дооснащению системы обеспечения вызова экстренных оперативных служб по единому номеру «112» на территории Чувашской Республики;</w:t>
            </w:r>
          </w:p>
          <w:p w:rsidR="00E36A5D" w:rsidRPr="00EC6BE0" w:rsidRDefault="00E36A5D" w:rsidP="00054E74">
            <w:pPr>
              <w:pStyle w:val="afc"/>
              <w:spacing w:before="0" w:beforeAutospacing="0" w:after="0" w:afterAutospacing="0"/>
              <w:jc w:val="both"/>
              <w:rPr>
                <w:color w:val="000000" w:themeColor="text1"/>
                <w:sz w:val="20"/>
                <w:szCs w:val="20"/>
              </w:rPr>
            </w:pPr>
            <w:r w:rsidRPr="00EC6BE0">
              <w:rPr>
                <w:color w:val="000000" w:themeColor="text1"/>
                <w:sz w:val="20"/>
                <w:szCs w:val="20"/>
              </w:rPr>
              <w:t>– услуг связи.</w:t>
            </w:r>
          </w:p>
          <w:p w:rsidR="00E36A5D" w:rsidRPr="00EC6BE0" w:rsidRDefault="00E36A5D"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27 июня 2025 г. между АУ «ЦИТ» Минцифры Чувашии и ПАО «Ростелеком» заключен договор № 32514903133-А на выполнение работ, поставку программного обеспечения и оборудования для развития государственной информационной системы «Региональная интеграционная платформа «АПК «Безопасный город» на территории Чувашской Республики» (далее – региональная платформа). В рамках расширения к региональной платформе в 2025 году было подключено 21 муниципальное образование Чувашской Республики, что с учетом ранее подключенных к платформе муниципальных образований составило 100 % охвата от их общего количества. Внедрение региональной платформы во всех муниципальных образованиях Чувашской Республики осуществлено на базе Единых дежурно-диспетчерских служб.</w:t>
            </w:r>
          </w:p>
          <w:p w:rsidR="00E36A5D" w:rsidRPr="00EC6BE0" w:rsidRDefault="00E36A5D" w:rsidP="00054E74">
            <w:pPr>
              <w:pStyle w:val="afc"/>
              <w:spacing w:before="0" w:beforeAutospacing="0" w:after="0" w:afterAutospacing="0"/>
              <w:ind w:firstLine="283"/>
              <w:jc w:val="both"/>
            </w:pPr>
            <w:r w:rsidRPr="00EC6BE0">
              <w:rPr>
                <w:color w:val="000000" w:themeColor="text1"/>
                <w:sz w:val="20"/>
                <w:szCs w:val="20"/>
              </w:rPr>
              <w:t>Между Министерством цифрового развития, информационной политики и массовых коммуникаций Чувашской Республики (далее – Минцифры Чувашии) и администрациями муниципальных образований Чувашской Республики заключены соглашения на предоставление субсидий из республиканского бюджета Чувашской Республики на замену 820 устаревших камер видеонаблюдения. Установленные камеры видеонаблюдения интегрированы в региональную интеграционную систему уличного видеонаблюдения, видеоаналитики и ее сегментов в муниципальных образованиях Чувашской Республики в декабре 2025 года.</w:t>
            </w:r>
          </w:p>
          <w:p w:rsidR="00E36A5D" w:rsidRPr="00EC6BE0" w:rsidRDefault="00E36A5D"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В рамках выполнения мероприятия «Осуществлены модернизация и обслуживание ранее установленных систем видеонаблюдения и видеофиксации преступлений и административных правонарушений» осуществлено обслуживание ранее установленных на территориях военных комиссариатов Чувашской Республики систем видеонаблюдения и видеофиксации преступлений и административных правонарушений.</w:t>
            </w:r>
          </w:p>
        </w:tc>
      </w:tr>
      <w:tr w:rsidR="00E602D8" w:rsidRPr="00EC6BE0" w:rsidTr="003B26BE">
        <w:tc>
          <w:tcPr>
            <w:tcW w:w="143" w:type="pct"/>
            <w:gridSpan w:val="2"/>
            <w:tcBorders>
              <w:left w:val="none" w:sz="4" w:space="0" w:color="000000"/>
            </w:tcBorders>
          </w:tcPr>
          <w:p w:rsidR="00E602D8" w:rsidRPr="00EC6BE0" w:rsidRDefault="00E602D8"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lastRenderedPageBreak/>
              <w:t>2</w:t>
            </w:r>
          </w:p>
        </w:tc>
        <w:tc>
          <w:tcPr>
            <w:tcW w:w="1013" w:type="pct"/>
            <w:gridSpan w:val="4"/>
          </w:tcPr>
          <w:p w:rsidR="00E602D8" w:rsidRPr="00EC6BE0" w:rsidRDefault="00E602D8" w:rsidP="00054E74">
            <w:pPr>
              <w:pStyle w:val="ConsPlusNormal"/>
              <w:jc w:val="both"/>
              <w:rPr>
                <w:color w:val="000000" w:themeColor="text1"/>
                <w:sz w:val="20"/>
                <w:szCs w:val="20"/>
              </w:rPr>
            </w:pPr>
            <w:r w:rsidRPr="00EC6BE0">
              <w:rPr>
                <w:color w:val="000000" w:themeColor="text1"/>
                <w:sz w:val="20"/>
                <w:szCs w:val="20"/>
              </w:rPr>
              <w:t>Ведомственный проект «Развитие государственных учреждений, обеспечивающих безопасность жизнедеятельности населения и территорий Чувашской Республики»</w:t>
            </w:r>
          </w:p>
        </w:tc>
        <w:tc>
          <w:tcPr>
            <w:tcW w:w="625" w:type="pct"/>
          </w:tcPr>
          <w:p w:rsidR="00E602D8" w:rsidRPr="00EC6BE0" w:rsidRDefault="00E602D8" w:rsidP="00054E74">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Частично выполнено</w:t>
            </w:r>
          </w:p>
        </w:tc>
        <w:tc>
          <w:tcPr>
            <w:tcW w:w="3219" w:type="pct"/>
            <w:tcBorders>
              <w:right w:val="none" w:sz="4" w:space="0" w:color="000000"/>
            </w:tcBorders>
          </w:tcPr>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В рамках выполнения мероприятия «Развита материально-техническая база МЧС Чувашии и подведомственных ему учреждений для целей гражданской обороны» приобретены противогазы на сумму 3800,2 тыс. рублей. Проведены лабораторные испытания средств индивидуальной защиты на сумму 108,1 тыс. рублей.</w:t>
            </w:r>
          </w:p>
          <w:p w:rsidR="00E602D8" w:rsidRPr="00EC6BE0" w:rsidRDefault="00E602D8"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 xml:space="preserve">Расторгнут контракт на поставку и установку резервуара для нефти, нефтепродуктов и прочих жидкостей. Поставщик поставил товар, не соответствующий условиям контракта. </w:t>
            </w:r>
          </w:p>
          <w:p w:rsidR="00E602D8" w:rsidRPr="00EC6BE0" w:rsidRDefault="00E602D8"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Разработчиком проектно-сметной документации на капитальный ремонт здания защитного сооружения гражданской обороны не получено положительное заключение государственной экспертизы достоверности определения сметной стоимости капитального ремонта. Контракт на получение заключения государственной экспертизы заключен 8 декабря 2025 г. № 300/Дс, срок исполнения контракта 30 рабочих дней.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В целях развития материально-технической базы КУ «Чувашская республиканская поисково-спасательная служба» приобретены:</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аварийно- спасательный автомобиль на сумму 9910,0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lastRenderedPageBreak/>
              <w:t>катер на сумму 9500,0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устройство пожаротушения компрессионной пеной в количестве 3 шт. на сумму 565,2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прицеп для катера - 687,6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альпинистское снаряжение на сумму 416,0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комбинезон спасателя в количестве 35 шт. на сумму - 2678,7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два костюма изолирующих химических –на сумму 382,0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Осуществлена поставка и установка:</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скалодрома на сумму 2 760,0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ангара на сумму 4350,0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навеса металлического на сумму 1750,1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В целях технического оснащения подразделений КУ «Чувашская республиканская противопожарная служба» современными видами пожарной техники, пожарно-технического вооружения и аварийно-спасательного оборудования, обеспечения безопасных условий труда закуплены:</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5 единиц пожарной техники повышенной проходимости на сумму 77770,1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3 единицы оперативно-служебных автомобилей для обеспечения деятельности подразделений противопожарной службы на сумму 7860,4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1 комплект гидравлического аварийно-спасательного инструмента на сумму 932,9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65 тонн пенообразователя на сумму 3958,2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10 комплектов дыхательных аппаратов на сжатом воздухе на сумму 1 200,00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1 тепловизор пожарный на сумму 730,00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4 установки комбинированного тушения пожаров на сумму 4 582,8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162 единицы ранцев противопожарных на сумму 826,2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30 единиц бензиновых мотопомп на сумму 573,6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автомобильные шины на сумму 584,7 тыс. рублей;</w:t>
            </w:r>
          </w:p>
          <w:p w:rsidR="00E602D8" w:rsidRPr="00EC6BE0" w:rsidRDefault="00E602D8" w:rsidP="00054E74">
            <w:pPr>
              <w:pStyle w:val="afc"/>
              <w:spacing w:before="0" w:beforeAutospacing="0" w:after="0" w:afterAutospacing="0"/>
              <w:ind w:firstLine="283"/>
              <w:jc w:val="both"/>
              <w:rPr>
                <w:color w:val="000000" w:themeColor="text1"/>
              </w:rPr>
            </w:pPr>
            <w:r w:rsidRPr="00EC6BE0">
              <w:rPr>
                <w:color w:val="000000" w:themeColor="text1"/>
                <w:sz w:val="20"/>
                <w:szCs w:val="20"/>
              </w:rPr>
              <w:t>мебель для подразделений (столы, стулья, шкафы, парты) на сумму 1 791,0 тыс. рублей.</w:t>
            </w:r>
          </w:p>
          <w:p w:rsidR="00E602D8" w:rsidRPr="00EC6BE0" w:rsidRDefault="00E602D8"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Осуществлено обучение личного состава подразделений учреждения на сумму 840,6 тыс. рублей.</w:t>
            </w:r>
          </w:p>
          <w:p w:rsidR="00E602D8" w:rsidRPr="00EC6BE0" w:rsidRDefault="00E602D8"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В рамках выполнения мероприятия «Осуществлены создание и модернизация сооружений для целей гражданской обороны» осуществлено строительство металлокаркасного гаражного бокса из сэндвич-панелей для стоянки и хранения командно-штабной машины с прицепом по адресу: г. Чебоксары, пр. Мира, д. 5.</w:t>
            </w:r>
          </w:p>
        </w:tc>
      </w:tr>
      <w:tr w:rsidR="00D34FB4" w:rsidRPr="00EC6BE0" w:rsidTr="003B26BE">
        <w:tc>
          <w:tcPr>
            <w:tcW w:w="143" w:type="pct"/>
            <w:gridSpan w:val="2"/>
            <w:tcBorders>
              <w:left w:val="none" w:sz="4" w:space="0" w:color="000000"/>
            </w:tcBorders>
          </w:tcPr>
          <w:p w:rsidR="00D34FB4" w:rsidRPr="00EC6BE0" w:rsidRDefault="00D34FB4"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lastRenderedPageBreak/>
              <w:t>3</w:t>
            </w:r>
          </w:p>
        </w:tc>
        <w:tc>
          <w:tcPr>
            <w:tcW w:w="1013" w:type="pct"/>
            <w:gridSpan w:val="4"/>
          </w:tcPr>
          <w:p w:rsidR="00D34FB4" w:rsidRPr="00EC6BE0" w:rsidRDefault="00D34FB4" w:rsidP="00054E74">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 xml:space="preserve">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w:t>
            </w:r>
            <w:r w:rsidRPr="00EC6BE0">
              <w:rPr>
                <w:rFonts w:ascii="Times New Roman" w:hAnsi="Times New Roman"/>
                <w:color w:val="000000" w:themeColor="text1"/>
                <w:sz w:val="20"/>
                <w:szCs w:val="20"/>
              </w:rPr>
              <w:lastRenderedPageBreak/>
              <w:t>предупреждения и ликвидации чрезвычайных ситуаций, систем оповещения и информирования населения»</w:t>
            </w:r>
          </w:p>
        </w:tc>
        <w:tc>
          <w:tcPr>
            <w:tcW w:w="625" w:type="pct"/>
          </w:tcPr>
          <w:p w:rsidR="00D34FB4" w:rsidRPr="00EC6BE0" w:rsidRDefault="00D34FB4" w:rsidP="00054E74">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lastRenderedPageBreak/>
              <w:t>Выполнено</w:t>
            </w:r>
          </w:p>
        </w:tc>
        <w:tc>
          <w:tcPr>
            <w:tcW w:w="3219" w:type="pct"/>
            <w:tcBorders>
              <w:right w:val="none" w:sz="4" w:space="0" w:color="000000"/>
            </w:tcBorders>
          </w:tcPr>
          <w:p w:rsidR="00D34FB4" w:rsidRPr="00EC6BE0" w:rsidRDefault="00D34FB4"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Эксплуатационно-техническое обслуживание оборудования региональной автоматизированной системы централизованного оповещения населения, обслуживание оборудования территориальной автоматизированной системы централизованного оповещения проводились своевременно в соответствии с договорами, заключенными между КУ «Служба обеспечения мероприятий гражданской защиты» и ПАО «Ростелеком». На эти цели из республиканского бюджета Чувашской Республики в 2025 году выделено 2 060,1 тыс. рублей.</w:t>
            </w:r>
          </w:p>
          <w:p w:rsidR="00D34FB4" w:rsidRPr="00EC6BE0" w:rsidRDefault="00D34FB4"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 xml:space="preserve">На оказание услуг по обеспечению безопасности информации в региональной автоматизированной </w:t>
            </w:r>
            <w:r w:rsidRPr="00EC6BE0">
              <w:rPr>
                <w:color w:val="000000" w:themeColor="text1"/>
                <w:sz w:val="20"/>
                <w:szCs w:val="20"/>
              </w:rPr>
              <w:lastRenderedPageBreak/>
              <w:t>системе централизованного оповещения населения Чувашской Республики выделено 38 978,3 тыс. рублей. Работа по обеспечению безопасности информации проведена во всех 23–х муниципальных системах оповещения населения и в региональной системе оповещения населения Чувашской Республики, по итогам которой ООО «КСБ-СОФТ» 19 ноября 2025 г. выдал аттестат соответствия региональной системы оповещения населения Чувашской Республики требованиям по защите информации.</w:t>
            </w:r>
          </w:p>
          <w:p w:rsidR="00D34FB4" w:rsidRPr="00EC6BE0" w:rsidRDefault="00D34FB4"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В целях софинансирования расходных обязательств, возникающих при реализации мероприятий по совершенствованию сегментов региональной автоматизированной системы централизованного оповещения населения Чувашской Республики, находящихся в собственности муниципальных образований, на приобретение, установку и введение в эксплуатацию оконечных средств оповещения населения из республиканского бюджета Чувашской Республики в 2025 году выделено 77 757,8 тыс. рублей. Субсидии распределены 19 муниципальным округам на установку 133 оконечных средств оповещения населения (Алатырскому, Аликовскому, Батыревскому, Вурнарскому, Ибресинскому, Канашскому, Козловскому, Комсомольскому, Красноармейскому, Красночетайскому, Мариинско-Посадскому, Порецкому, Урмарскому, Цивильскому, Шемуршинскому, Шумерлинскому, Ядринскому, Яльчикскому, Янтиковскому МО).</w:t>
            </w:r>
          </w:p>
          <w:p w:rsidR="00D34FB4" w:rsidRPr="00EC6BE0" w:rsidRDefault="00D34FB4"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С учетом данного распределения по итогам 2025 года охват населения в целом по Чувашской Республике составил 85,75%.</w:t>
            </w:r>
          </w:p>
          <w:p w:rsidR="00D34FB4" w:rsidRPr="00EC6BE0" w:rsidRDefault="00D34FB4" w:rsidP="00054E74">
            <w:pPr>
              <w:pStyle w:val="afc"/>
              <w:spacing w:before="0" w:beforeAutospacing="0" w:after="0" w:afterAutospacing="0"/>
              <w:ind w:firstLine="283"/>
              <w:jc w:val="both"/>
              <w:rPr>
                <w:color w:val="000000" w:themeColor="text1"/>
              </w:rPr>
            </w:pPr>
            <w:r w:rsidRPr="00EC6BE0">
              <w:rPr>
                <w:color w:val="000000" w:themeColor="text1"/>
                <w:sz w:val="20"/>
                <w:szCs w:val="20"/>
              </w:rPr>
              <w:t>В системе оповещения населения Чувашской Республики также участвуют программы эфирного и проводного вещания – «Национальное радио Чувашии - Чăваш Ен» и «Тăван радио».</w:t>
            </w:r>
          </w:p>
          <w:p w:rsidR="00D34FB4" w:rsidRPr="00EC6BE0" w:rsidRDefault="00D34FB4" w:rsidP="00054E74">
            <w:pPr>
              <w:pStyle w:val="afc"/>
              <w:spacing w:before="0" w:beforeAutospacing="0" w:after="0" w:afterAutospacing="0"/>
              <w:ind w:firstLine="283"/>
              <w:jc w:val="both"/>
              <w:rPr>
                <w:color w:val="000000" w:themeColor="text1"/>
              </w:rPr>
            </w:pPr>
            <w:r w:rsidRPr="00EC6BE0">
              <w:rPr>
                <w:color w:val="000000" w:themeColor="text1"/>
                <w:sz w:val="20"/>
                <w:szCs w:val="20"/>
              </w:rPr>
              <w:t>Для увеличения зоны покрытия информирования населения Чувашской Республики заключены соглашения:</w:t>
            </w:r>
          </w:p>
          <w:p w:rsidR="00D34FB4" w:rsidRPr="00EC6BE0" w:rsidRDefault="00D34FB4" w:rsidP="00054E74">
            <w:pPr>
              <w:pStyle w:val="afc"/>
              <w:spacing w:before="0" w:beforeAutospacing="0" w:after="0" w:afterAutospacing="0"/>
              <w:ind w:firstLine="283"/>
              <w:jc w:val="both"/>
              <w:rPr>
                <w:color w:val="000000" w:themeColor="text1"/>
              </w:rPr>
            </w:pPr>
            <w:r w:rsidRPr="00EC6BE0">
              <w:rPr>
                <w:color w:val="000000" w:themeColor="text1"/>
                <w:sz w:val="20"/>
                <w:szCs w:val="20"/>
              </w:rPr>
              <w:t>с филиалом ФГУП РТРС «РТПЦ Чувашской Республики» по передаче сигналов оповещения по каналам звукового оповещения эфирного и кабельного телевещания первого цифрового мультиплекса (РТРС-1) 10 федеральных телеканалов: «Первый канал», «Россия-1», «Матч ТВ», «НТВ», «Пятый канал», «Россия-К», «Россия-24», «Карусель», «ОТР», «ТВ Центр» и 3 федеральных радиоканала: «Радио России», «Маяк», «Вести FM»;</w:t>
            </w:r>
          </w:p>
          <w:p w:rsidR="00D34FB4" w:rsidRPr="00EC6BE0" w:rsidRDefault="00D34FB4"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с пятью ведущими сотовыми операторами, работающими на территории г. Чебоксары, о рассылке коротких SMS-сообщений об угрозе или возникновении чрезвычайных ситуаций и первоочередных действиях граждан: с ООО «Т2 Мобайл», ПАО «МТС», Чебоксарским филиалом ПАО «Вымпел – Коммуникации» сеть «Билайн», ПАО «Мегафон», ПАО «Ростелеком».</w:t>
            </w:r>
          </w:p>
          <w:p w:rsidR="00D34FB4" w:rsidRPr="00EC6BE0" w:rsidRDefault="00D34FB4" w:rsidP="00054E74">
            <w:pPr>
              <w:pStyle w:val="afc"/>
              <w:spacing w:before="0" w:beforeAutospacing="0" w:after="0" w:afterAutospacing="0"/>
              <w:ind w:firstLine="283"/>
              <w:jc w:val="both"/>
              <w:rPr>
                <w:color w:val="000000" w:themeColor="text1"/>
                <w:sz w:val="20"/>
                <w:szCs w:val="20"/>
              </w:rPr>
            </w:pPr>
            <w:r w:rsidRPr="00EC6BE0">
              <w:rPr>
                <w:color w:val="000000" w:themeColor="text1"/>
                <w:sz w:val="20"/>
                <w:szCs w:val="20"/>
              </w:rPr>
              <w:t xml:space="preserve">В 2025 году в рамках заключенных соглашений о выделении иных межбюджетных трансфертов на финансовое обеспечение мероприятий по закупке и установке автономных дымовых пожарных извещателей (далее – АДПИ) в местах проживания многодетных семей, семей, находящихся в трудной жизненной ситуации, в социально опасном положении администрациями г. Новочебоксарск, г. Чебоксары, Алатырского, Аликовского, Батыревского, Вурнарского, Ибресинского, Комсомольского, Красночетайского, Мариинско-Посадского, Порецкого, Ядринского, Яльчикского, Янтиковского муниципальных округов  на соответствующих территориях установлены АДПИ, общее количество </w:t>
            </w:r>
            <w:r w:rsidRPr="00EC6BE0">
              <w:rPr>
                <w:color w:val="000000" w:themeColor="text1"/>
                <w:sz w:val="20"/>
                <w:szCs w:val="20"/>
              </w:rPr>
              <w:lastRenderedPageBreak/>
              <w:t>которых составило 6038 штук.</w:t>
            </w:r>
          </w:p>
          <w:p w:rsidR="00D34FB4" w:rsidRPr="00EC6BE0" w:rsidRDefault="00D34FB4" w:rsidP="00054E74">
            <w:pPr>
              <w:pStyle w:val="afc"/>
              <w:spacing w:before="0" w:beforeAutospacing="0" w:after="0" w:afterAutospacing="0"/>
              <w:ind w:firstLine="283"/>
              <w:jc w:val="both"/>
              <w:rPr>
                <w:color w:val="000000" w:themeColor="text1"/>
                <w:sz w:val="22"/>
                <w:szCs w:val="22"/>
              </w:rPr>
            </w:pPr>
          </w:p>
        </w:tc>
      </w:tr>
      <w:tr w:rsidR="00E404B7" w:rsidRPr="00EC6BE0" w:rsidTr="003B26BE">
        <w:tc>
          <w:tcPr>
            <w:tcW w:w="143" w:type="pct"/>
            <w:gridSpan w:val="2"/>
            <w:tcBorders>
              <w:left w:val="none" w:sz="4" w:space="0" w:color="000000"/>
            </w:tcBorders>
          </w:tcPr>
          <w:p w:rsidR="00E404B7" w:rsidRPr="00EC6BE0" w:rsidRDefault="00E404B7"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lastRenderedPageBreak/>
              <w:t>4</w:t>
            </w:r>
          </w:p>
        </w:tc>
        <w:tc>
          <w:tcPr>
            <w:tcW w:w="1013" w:type="pct"/>
            <w:gridSpan w:val="4"/>
          </w:tcPr>
          <w:p w:rsidR="00E404B7" w:rsidRPr="00EC6BE0" w:rsidRDefault="00E404B7" w:rsidP="00054E74">
            <w:pPr>
              <w:spacing w:after="0" w:line="240" w:lineRule="auto"/>
              <w:jc w:val="both"/>
              <w:rPr>
                <w:rFonts w:ascii="Times New Roman" w:hAnsi="Times New Roman"/>
                <w:color w:val="000000" w:themeColor="text1"/>
                <w:sz w:val="20"/>
                <w:szCs w:val="20"/>
              </w:rPr>
            </w:pPr>
            <w:r w:rsidRPr="00EC6BE0">
              <w:rPr>
                <w:rFonts w:ascii="Times New Roman" w:hAnsi="Times New Roman"/>
                <w:color w:val="000000" w:themeColor="text1"/>
                <w:sz w:val="20"/>
                <w:szCs w:val="2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625" w:type="pct"/>
          </w:tcPr>
          <w:p w:rsidR="00E404B7" w:rsidRPr="00EC6BE0" w:rsidRDefault="00E404B7" w:rsidP="00054E74">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В рамках обеспечения повседневной деятельности КУ «Служба обеспечения мероприятий гражданской защиты»:</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закуплено автомобильное топливо и горюче-смазочные материалы на сумму 635,0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произведена оплата коммунальных услуг, налоговых платежей, услуг охраны, услуг связи, услуг по содержанию имущества;</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осуществлены своевременные выплаты по оплате труда и иные выплаты работникам.</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В рамках обеспечения повседневной деятельности КУ «Чувашская республиканская противопожарная служба»:</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закуплено автомобильное топливо и горюче-смазочные материалы на сумму 5091,1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закуплено форменное обмундирование и средства индивидуальной защиты на сумму 5143,0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 xml:space="preserve">проведено техническое освидетельствование пожарных автоцистерн с лестницей, произведена оплата коммунальных услуг, налоговых платежей, осуществлено страхование работников, приобретены запасные части для пожарных автомобилей; осуществлены своевременные выплаты по оплате труда и иные выплаты работникам. </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В рамках обеспечения повседневной деятельности КУ «Чувашская республиканская поисково-спасательная служба»:</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проведен медицинский осмотр и освидетельствование работников на сумму 313,2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проведены лечебные рекомпрессии и лечебно-профилактические мероприятия на сумму 486,0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организовано первоначальное обучение и повышение квалификации специалистов на сумму 751,8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приобретены горюче-смазочные материалы, моторные масла, брикеты древесные на сумму 1584,0 тыс. рублей;</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произведена оплата коммунальных услуг, услуг связи, услуг по содержанию имущества, налоговых платежей, осуществлено страхование работников;</w:t>
            </w:r>
          </w:p>
          <w:p w:rsidR="00E404B7" w:rsidRPr="00EC6BE0" w:rsidRDefault="00E404B7" w:rsidP="00054E74">
            <w:pPr>
              <w:pStyle w:val="afc"/>
              <w:spacing w:before="0" w:beforeAutospacing="0" w:after="0" w:afterAutospacing="0"/>
              <w:ind w:firstLine="283"/>
              <w:jc w:val="both"/>
              <w:rPr>
                <w:color w:val="000000" w:themeColor="text1"/>
                <w:sz w:val="22"/>
                <w:szCs w:val="22"/>
              </w:rPr>
            </w:pPr>
            <w:r w:rsidRPr="00EC6BE0">
              <w:rPr>
                <w:color w:val="000000" w:themeColor="text1"/>
                <w:sz w:val="20"/>
                <w:szCs w:val="20"/>
              </w:rPr>
              <w:t>осуществлены своевременные выплаты по оплате труда и иные выплаты работникам.</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В рамках обеспечения деятельности ГАУ ДПО «УМЦ ГЗ» осуществлены своевременные выплаты по оплате труда и иные выплаты работникам, перечислены связанные с ними обязательные платежи в бюджеты бюджетной системы Российской Федерации.</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В 2025 учебном году было запланировано обучение 703 человек, прошли обучение 714 человек (101,6%), из них по государственному заданию обучено 172 человека при плановом значении - 172 человека (100,0%). Слушатели получили дополнительное профессиональное образование (прошли подготовку, переподготовку) по направлениям:</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«Руководитель гражданской обороны» - 52 человека;</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lastRenderedPageBreak/>
              <w:t>«Председатель, член КЧС и ОПБ» - 142 человека;</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«Работник, уполномоченный на решение задач в области ГОЧС организации» - 38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«Председатель, член комиссии по ПУФ» - 165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«Председатель, член эвакуационной комиссии» - 112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«Работник, осуществляющий подготовку в области ГОЧС/Инструктор по ГО и ЧС» – 2 человека;</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«Руководитель территориального (объектового) АСС, НАСФ и НФГО» – 41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«Руководитель ЕДДС, руководитель, оперативный дежурный ДД» - 41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«Подготовка операторского персонала системы обеспечения вызова экстренных оперативных служб по единому номеру «112» - 18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«Подготовка персонала ЕДДС в рамках функционирования системы обеспечения вызова экстренных оперативных служб по единому номеру «112» - 28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«Повышение квалификации в области пожарной безопасности» - 2 человека;</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«Организация деятельности по противодействию терроризму и экстремизму в Чувашской Республике» – 8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«Матрос-спасатель» - 14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«Первоначальная подготовка спасателей» - 19 человек;</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«Добровольный пожарный» - 32 человека.</w:t>
            </w:r>
          </w:p>
          <w:p w:rsidR="00E404B7" w:rsidRPr="00EC6BE0" w:rsidRDefault="00E404B7"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Всеми слушателями пройдена итоговая аттестация.</w:t>
            </w:r>
          </w:p>
        </w:tc>
      </w:tr>
      <w:tr w:rsidR="009E4499" w:rsidRPr="00EC6BE0" w:rsidTr="003B26BE">
        <w:tc>
          <w:tcPr>
            <w:tcW w:w="143" w:type="pct"/>
            <w:gridSpan w:val="2"/>
            <w:tcBorders>
              <w:left w:val="none" w:sz="4" w:space="0" w:color="000000"/>
            </w:tcBorders>
          </w:tcPr>
          <w:p w:rsidR="009E4499" w:rsidRPr="00EC6BE0" w:rsidRDefault="009E4499"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lastRenderedPageBreak/>
              <w:t>5</w:t>
            </w:r>
          </w:p>
        </w:tc>
        <w:tc>
          <w:tcPr>
            <w:tcW w:w="1013" w:type="pct"/>
            <w:gridSpan w:val="4"/>
          </w:tcPr>
          <w:p w:rsidR="009E4499" w:rsidRPr="00EC6BE0" w:rsidRDefault="009E4499" w:rsidP="00054E74">
            <w:pPr>
              <w:pStyle w:val="ConsPlusNormal"/>
              <w:jc w:val="both"/>
              <w:rPr>
                <w:color w:val="000000" w:themeColor="text1"/>
                <w:sz w:val="20"/>
                <w:szCs w:val="20"/>
              </w:rPr>
            </w:pPr>
            <w:r w:rsidRPr="00EC6BE0">
              <w:rPr>
                <w:color w:val="000000" w:themeColor="text1"/>
                <w:sz w:val="20"/>
                <w:szCs w:val="20"/>
              </w:rPr>
              <w:t>Комплекс процессных мероприятий «Профилактика терроризма и экстремистской деятельности в Чувашской Республике»</w:t>
            </w:r>
          </w:p>
        </w:tc>
        <w:tc>
          <w:tcPr>
            <w:tcW w:w="625" w:type="pct"/>
          </w:tcPr>
          <w:p w:rsidR="009E4499" w:rsidRPr="00EC6BE0" w:rsidRDefault="009E4499" w:rsidP="00054E74">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В 2025 году приобретены детекторы обнаружения беспилотных летательных аппаратов «Булат» v4 в количестве 5 шт. Приобретено и установлено по месту назначения противотаранное устройство. Осуществлены закупка и монтаж систем видеонаблюдения на территории КУ «Служба обеспечения мероприятий гражданской защиты». Реализованы мероприятия по переносу (демонтажу-монтажу) средств радиоэлектронной борьбы с беспилотными воздушными судами.</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В 2025 году БОУ «Центр образования и комплексного сопровождения детей» Минобразования Чувашии разработаны и распространены тематические информационные материалы, направленные на профилактику терроризма и экстремизма: «Любовь онлайн», «Я и мои персональные данные», «Вербовка: как противостоять манипуляциям», «Влияние аниме на психоэмоциональное состояние ребенка», «Предотвращение скулшутинга в образовательной организации», «Буллинг - СТОП!», «Маркеры увлечения ультраправой идеологией», «Анархизм и экстремизм: тонкая грань», «Это – не шутка», «Вербовка: как противостоять манипуляциям», «Маркеры увлечения ультраправой идеологией».</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Минцифры Чувашии ежегодно проводит республиканский конкурс среди журналистов и авторов социальных медиа на лучшее освещение темы противодействия идеологии терроризма и экстремизма, гармонизации межнациональных отношений «Чувашия против террора». На участие в конкурсе 2025 года поступили 23 заявки. Решением конкурсной комиссии определены победители в 5 номинациях: «Лучшая публикация в республиканских печатных СМИ», «Лучшая публикация в районных (городских) печатных СМИ», «Лучший телевизионный материал (программа, сюжет, социальный видеоролик)», «Лучший радиоматериал (программа, репортаж, социальный аудиоролик)», «Лучшая публикация в информационно-</w:t>
            </w:r>
            <w:r w:rsidRPr="00EC6BE0">
              <w:rPr>
                <w:color w:val="000000" w:themeColor="text1"/>
                <w:sz w:val="20"/>
                <w:szCs w:val="20"/>
              </w:rPr>
              <w:lastRenderedPageBreak/>
              <w:t>телекоммуникационной сети «Интернет».</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БУ ЧР ДПО «Чувашский республиканский институт образования» Минобразования Чувашии проведено обучение 100 педагогов-психологов по дополнительной профессиональной программе повышения квалификации «Психологическая профилактика терроризма, скулшутинга в образовательной среде образовательных организаций».</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ФГБУ «Российская академия образования» проведено обучение 40 педагогов (заместители директоров по воспитательной работе, педагоги-психологи, классные руководители) республики по программе дополнительного профессионального образования (повышения квалификации) «Практические инструменты профилактики распространения экстремистских и террористических идеологий».</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rPr>
            </w:pPr>
            <w:r w:rsidRPr="00EC6BE0">
              <w:rPr>
                <w:color w:val="000000" w:themeColor="text1"/>
                <w:sz w:val="20"/>
                <w:szCs w:val="20"/>
              </w:rPr>
              <w:t>6 ноября на базе МБОУ «Средняя общеобразовательная школа № 41 с углубленным изучением отдельных предметов» города Чебоксары Чувашской Республики были подведены итоги конкурса на лучший антитеррористический контент обучающихся общеобразовательных организаций «Чувашия за безопасность» среди обучающихся образовательных организаций в двух возрастных категориях: 13 – 15 лет и 16 – 18 лет. Конкурс проводился в следующих номинациях: «Антитеррористический плакат», «Антитеррористический видеоролик», «Антитеррористический буклет», «Герои антитеррора».</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В 2025 году для членов «Кибердружины» проведены обучения на тему «Информационная безопасность и позитивная коммуникация в цифровом пространстве», «Цифровая грамотность: защита, продвижение, создание контента» и «Цифровой иммунитет: психологические игры и методики противодействия манипуляциям».</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8"/>
                <w:szCs w:val="28"/>
              </w:rPr>
            </w:pPr>
            <w:r w:rsidRPr="00EC6BE0">
              <w:rPr>
                <w:color w:val="000000" w:themeColor="text1"/>
                <w:sz w:val="20"/>
                <w:szCs w:val="20"/>
              </w:rPr>
              <w:t>С 1 по 8 сентября в Чувашской Республике состоялась онлайн-акция «Мы против терроризма!», организованная Министерством культуры, по делам национальностей и архивного дела Чувашской Республики (далее – Минкультуры Чувашии), Антитеррористической комиссией, АУ «Дом Дружбы народов Чувашии» Минкультуры Чувашии и региональным отделением ОГО «Ассамблея народов России» Чувашской Республики. Акция посвящена памяти жертв терроризма и укреплению межнационального согласия. В течение нескольких дней в региональных, муниципальных организациях, учреждениях проводились тематические мероприятия в память о трагических событиях. Порядка 22 тыс. человек приняли участие в проведении акции, а это более 200 разнообразных разноформатных мероприятий, что свидетельствует о высоком уровне интереса и вовлеченности жителей многонационального региона. В медиапространстве опубликовано более 100 публикаций, а также отзывы самих участников, видеоролики, посты и фотографии в социальных сетях с хештегом #Чувашияпротивтеррора.</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В течении 2025 года проводились курсы лекций «Содействие адаптации трудовых мигрантов в Российской Федерации» по основным положениям российского законодательства – миграционного, трудового, административного, уголовного (в том числе об ответственности за участие в экстремистской и террористической деятельности), нормам поведения в российском обществе, направленный на социально-культурную адаптацию иностранных граждан, пребывающих на территории Чувашской Республики.</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27 января в Доме дружбы народов Чувашской Республики состоялось тематическое образовательное мероприятие, посвящённое Международному дню памяти жертв Холокоста.</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8"/>
                <w:szCs w:val="28"/>
              </w:rPr>
            </w:pPr>
            <w:r w:rsidRPr="00EC6BE0">
              <w:rPr>
                <w:color w:val="000000" w:themeColor="text1"/>
                <w:sz w:val="20"/>
                <w:szCs w:val="20"/>
              </w:rPr>
              <w:lastRenderedPageBreak/>
              <w:t>16 апреля состоялось мероприятие в формате круглого стола по вопросу «Противодействие распространению экстремистской идеологии среди молодежи».</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8"/>
                <w:szCs w:val="28"/>
              </w:rPr>
            </w:pPr>
            <w:r w:rsidRPr="00EC6BE0">
              <w:rPr>
                <w:color w:val="000000" w:themeColor="text1"/>
                <w:sz w:val="20"/>
                <w:szCs w:val="20"/>
              </w:rPr>
              <w:t>21 мая региональным отделением общественно-государственной организации «Ассамблея народов России» Чувашской Республики совместно с Минкультуры Чувашии была организована встреча представителей власти Чувашской Республики с иностранными студентами Чувашского государственного университета им. И.Н. Ульянова. Мероприятие было направлено на знакомство гостей из-за рубежа с культурой, законами и нормами жизни в России, а также на профилактику правонарушений.</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8"/>
                <w:szCs w:val="28"/>
              </w:rPr>
            </w:pPr>
            <w:r w:rsidRPr="00EC6BE0">
              <w:rPr>
                <w:color w:val="000000" w:themeColor="text1"/>
                <w:sz w:val="20"/>
                <w:szCs w:val="20"/>
              </w:rPr>
              <w:t>1 сентября Чувашский государственный институт культуры и искусств провёл традиционный Всероссийский открытый урок по безопасности жизнедеятельности. Мероприятие стало важной частью начала учебного года. Оно призвано напомнить молодым людям о правилах безопасного поведения в повседневной жизни и действиях в условиях чрезвычайных ситуаций. Встреча прошла накануне Дня солидарности в борьбе с терроризмом, тема занятия определена как «Терроризм – угроза обществу».</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rPr>
            </w:pPr>
            <w:r w:rsidRPr="00EC6BE0">
              <w:rPr>
                <w:color w:val="000000" w:themeColor="text1"/>
                <w:sz w:val="20"/>
                <w:szCs w:val="20"/>
              </w:rPr>
              <w:t>Параллельно со Всероссийским открытым уроком Студсовет ЧГИКИ организовал молодёжную акцию «Мы против террора!», направленную на выражение общей солидарности студентов в противодействии этому опасному социальному явлению.</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4 сентября в Национальной библиотеке Чувашской Республики состоялся час солидарности «Вместе против террора», в котором приняли участие студенты г. Чебоксары. Целью этого мероприятия является устойчивое неприятие идеологии терроризма и экстремизма среди молодежи, укрепление гражданской солидарности и патриотизма.</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В 2025 г. Минкультуры Чувашии, с целью совершенствования деятельности по противодействию идеологии терроризма, проведены семинары с ответственными сотрудниками подведомственных организаций и администраций муниципальных образований Чувашской Республики по вопросам исполнения Перечня мероприятий Комплексного плана противодействия идеологии терроризма в Российской Федерации на 2024 - 2028 годы в Чувашской Республике.</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11 июня в Доме дружбы народов Чувашской Республики состоялось совместное заседание рабочей группы по противодействию идеологии терроризма в Чувашской Республике и Экспертного совета по профилактике терроризма в Чувашской Республике.</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 xml:space="preserve">24 ноября под председательством Главы Чувашской Республики О. Николаева состоялось заседание Совета по межнациональным и межконфессиональным отношениям в Чувашской Республике, на котором приняли участие члены Правительства Чувашии, представители духовенства и руководители общественных организаций, которые обсудили результаты и меры взаимодействия по обеспечению межнационального и межконфессионального согласия. </w:t>
            </w:r>
          </w:p>
          <w:p w:rsidR="009E4499" w:rsidRPr="00EC6BE0" w:rsidRDefault="009E4499"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2"/>
                <w:szCs w:val="22"/>
              </w:rPr>
            </w:pPr>
            <w:r w:rsidRPr="00EC6BE0">
              <w:rPr>
                <w:color w:val="000000" w:themeColor="text1"/>
                <w:sz w:val="20"/>
                <w:szCs w:val="20"/>
              </w:rPr>
              <w:t>12 декабря состоялось совместное заседание рабочей группы по противодействию идеологии терроризма в Чувашской Республике и Экспертного совета по профилактике терроризма в Чувашской Республике.</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lastRenderedPageBreak/>
              <w:t>6</w:t>
            </w:r>
          </w:p>
        </w:tc>
        <w:tc>
          <w:tcPr>
            <w:tcW w:w="1013" w:type="pct"/>
            <w:gridSpan w:val="4"/>
          </w:tcPr>
          <w:p w:rsidR="001D44A1" w:rsidRPr="00EC6BE0" w:rsidRDefault="001D44A1" w:rsidP="00980B59">
            <w:pPr>
              <w:pStyle w:val="ConsPlusNormal"/>
              <w:spacing w:after="200" w:line="276" w:lineRule="auto"/>
              <w:jc w:val="both"/>
              <w:rPr>
                <w:sz w:val="20"/>
                <w:szCs w:val="20"/>
              </w:rPr>
            </w:pPr>
            <w:r w:rsidRPr="00EC6BE0">
              <w:rPr>
                <w:sz w:val="20"/>
                <w:szCs w:val="20"/>
              </w:rPr>
              <w:t xml:space="preserve">Комплекс процессных мероприятий "Обеспечение </w:t>
            </w:r>
            <w:r w:rsidRPr="00EC6BE0">
              <w:rPr>
                <w:sz w:val="20"/>
                <w:szCs w:val="20"/>
              </w:rPr>
              <w:lastRenderedPageBreak/>
              <w:t>реализации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25" w:type="pct"/>
          </w:tcPr>
          <w:p w:rsidR="001D44A1" w:rsidRPr="00EC6BE0" w:rsidRDefault="003B2885" w:rsidP="00980B59">
            <w:pPr>
              <w:spacing w:after="0" w:line="240" w:lineRule="auto"/>
              <w:jc w:val="center"/>
              <w:rPr>
                <w:rFonts w:ascii="Times New Roman" w:hAnsi="Times New Roman"/>
                <w:sz w:val="20"/>
                <w:szCs w:val="20"/>
              </w:rPr>
            </w:pPr>
            <w:r w:rsidRPr="00EC6BE0">
              <w:rPr>
                <w:rFonts w:ascii="Times New Roman" w:eastAsia="PT Astra Serif" w:hAnsi="Times New Roman"/>
                <w:color w:val="000000" w:themeColor="text1"/>
                <w:sz w:val="20"/>
                <w:szCs w:val="20"/>
              </w:rPr>
              <w:lastRenderedPageBreak/>
              <w:t>Выполнено</w:t>
            </w:r>
          </w:p>
        </w:tc>
        <w:tc>
          <w:tcPr>
            <w:tcW w:w="3219" w:type="pct"/>
            <w:tcBorders>
              <w:right w:val="none" w:sz="4" w:space="0" w:color="000000"/>
            </w:tcBorders>
          </w:tcPr>
          <w:p w:rsidR="001D44A1" w:rsidRPr="00EC6BE0" w:rsidRDefault="00851A2C" w:rsidP="00980B59">
            <w:pPr>
              <w:spacing w:after="0" w:line="240" w:lineRule="auto"/>
              <w:jc w:val="both"/>
              <w:rPr>
                <w:rFonts w:ascii="Times New Roman" w:hAnsi="Times New Roman"/>
                <w:sz w:val="20"/>
                <w:szCs w:val="20"/>
              </w:rPr>
            </w:pPr>
            <w:r w:rsidRPr="00EC6BE0">
              <w:rPr>
                <w:rFonts w:ascii="Times New Roman" w:hAnsi="Times New Roman"/>
                <w:sz w:val="20"/>
                <w:szCs w:val="20"/>
              </w:rPr>
              <w:t>Содержание аппарата</w:t>
            </w:r>
          </w:p>
        </w:tc>
      </w:tr>
      <w:tr w:rsidR="003B2885" w:rsidRPr="00EC6BE0" w:rsidTr="003B26BE">
        <w:tc>
          <w:tcPr>
            <w:tcW w:w="143" w:type="pct"/>
            <w:gridSpan w:val="2"/>
            <w:tcBorders>
              <w:left w:val="none" w:sz="4" w:space="0" w:color="000000"/>
            </w:tcBorders>
          </w:tcPr>
          <w:p w:rsidR="003B2885" w:rsidRPr="00EC6BE0" w:rsidRDefault="003B2885" w:rsidP="00980B59">
            <w:pPr>
              <w:spacing w:after="0" w:line="240" w:lineRule="auto"/>
              <w:jc w:val="center"/>
              <w:rPr>
                <w:rFonts w:ascii="Times New Roman" w:eastAsia="Times New Roman" w:hAnsi="Times New Roman"/>
                <w:sz w:val="20"/>
                <w:szCs w:val="20"/>
                <w:lang w:val="en-US"/>
              </w:rPr>
            </w:pPr>
            <w:r w:rsidRPr="00EC6BE0">
              <w:rPr>
                <w:rFonts w:ascii="Times New Roman" w:eastAsia="Times New Roman" w:hAnsi="Times New Roman"/>
                <w:sz w:val="20"/>
                <w:szCs w:val="20"/>
                <w:lang w:val="en-US"/>
              </w:rPr>
              <w:lastRenderedPageBreak/>
              <w:t>7</w:t>
            </w:r>
          </w:p>
        </w:tc>
        <w:tc>
          <w:tcPr>
            <w:tcW w:w="1013" w:type="pct"/>
            <w:gridSpan w:val="4"/>
          </w:tcPr>
          <w:p w:rsidR="003B2885" w:rsidRPr="00EC6BE0" w:rsidRDefault="003B2885" w:rsidP="00054E74">
            <w:pPr>
              <w:pStyle w:val="ConsPlusNormal"/>
              <w:jc w:val="both"/>
              <w:rPr>
                <w:color w:val="000000" w:themeColor="text1"/>
                <w:sz w:val="20"/>
                <w:szCs w:val="20"/>
              </w:rPr>
            </w:pPr>
            <w:r w:rsidRPr="00EC6BE0">
              <w:rPr>
                <w:color w:val="000000" w:themeColor="text1"/>
                <w:sz w:val="20"/>
                <w:szCs w:val="20"/>
              </w:rPr>
              <w:t>Комплекс процессных мероприятий «Обеспечение высокой готовности гражданской обороны и повышение эффективности защиты населения№</w:t>
            </w:r>
          </w:p>
        </w:tc>
        <w:tc>
          <w:tcPr>
            <w:tcW w:w="625" w:type="pct"/>
          </w:tcPr>
          <w:p w:rsidR="003B2885" w:rsidRPr="00EC6BE0" w:rsidRDefault="003B2885" w:rsidP="00054E74">
            <w:pPr>
              <w:spacing w:after="0" w:line="240" w:lineRule="auto"/>
              <w:jc w:val="center"/>
              <w:rPr>
                <w:rFonts w:ascii="Times New Roman" w:hAnsi="Times New Roman"/>
                <w:color w:val="000000" w:themeColor="text1"/>
                <w:sz w:val="20"/>
                <w:szCs w:val="20"/>
              </w:rPr>
            </w:pPr>
            <w:r w:rsidRPr="00EC6BE0">
              <w:rPr>
                <w:rFonts w:ascii="Times New Roman" w:eastAsia="PT Astra Serif" w:hAnsi="Times New Roman"/>
                <w:color w:val="000000" w:themeColor="text1"/>
                <w:sz w:val="20"/>
                <w:szCs w:val="20"/>
              </w:rPr>
              <w:t>Выполнено</w:t>
            </w:r>
          </w:p>
        </w:tc>
        <w:tc>
          <w:tcPr>
            <w:tcW w:w="3219" w:type="pct"/>
            <w:tcBorders>
              <w:right w:val="none" w:sz="4" w:space="0" w:color="000000"/>
            </w:tcBorders>
          </w:tcPr>
          <w:p w:rsidR="003B2885" w:rsidRPr="00EC6BE0" w:rsidRDefault="003B2885"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Министерством промышленности и энергетики Чувашской Республики осуществлена закупка топливно-энергетических ресурсов, предназначенных для обеспечения неотложных работ при ликвидации чрезвычайных ситуаций межмуниципального и регионального характера и их последствий, на сумму 47,9 тыс. рублей.</w:t>
            </w:r>
          </w:p>
          <w:p w:rsidR="003B2885" w:rsidRPr="00EC6BE0" w:rsidRDefault="003B2885"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Министерством сельского хозяйства Чувашской Республики заключены государственные контракты с АО «Чебоксарский хлебозавод №2» и АО «Чувашхлебопродукт» на оказание услуг по хранению продовольственного запаса на сумму 1003,1 тыс.рублей.</w:t>
            </w:r>
          </w:p>
          <w:p w:rsidR="003B2885" w:rsidRPr="00EC6BE0" w:rsidRDefault="003B2885"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Министерством строительства, архитектуры и жилищно-коммунального хозяйства Чувашской Республики осуществлена закупка, оплата хранения материально-технических ресурсов, предназначенных для обеспечения неотложных работ при ликвидации чрезвычайных ситуаций межмуниципального и регионального характера и их последствий, на общую сумму 1816,1 тыс. рублей.</w:t>
            </w:r>
          </w:p>
          <w:p w:rsidR="003B2885" w:rsidRPr="00EC6BE0" w:rsidRDefault="003B2885"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Министерством транспорта и дорожного хозяйства Чувашской Республики осуществлена закупка материально-технических средств, предназначенных для обеспечения неотложных работ при ликвидации чрезвычайных ситуаций межмуниципального и регионального характера и их последствий на общую сумму 7610,2 тыс. рублей.</w:t>
            </w:r>
          </w:p>
          <w:p w:rsidR="003B2885" w:rsidRPr="00EC6BE0" w:rsidRDefault="003B2885" w:rsidP="00054E74">
            <w:pPr>
              <w:pStyle w:val="afc"/>
              <w:pBdr>
                <w:top w:val="none" w:sz="4" w:space="0" w:color="000000"/>
                <w:left w:val="none" w:sz="4" w:space="0" w:color="000000"/>
                <w:bottom w:val="none" w:sz="4" w:space="0" w:color="000000"/>
                <w:right w:val="none" w:sz="4" w:space="0" w:color="000000"/>
              </w:pBdr>
              <w:spacing w:before="0" w:beforeAutospacing="0" w:after="0" w:afterAutospacing="0"/>
              <w:ind w:firstLine="283"/>
              <w:jc w:val="both"/>
              <w:rPr>
                <w:color w:val="000000" w:themeColor="text1"/>
                <w:sz w:val="20"/>
                <w:szCs w:val="20"/>
              </w:rPr>
            </w:pPr>
            <w:r w:rsidRPr="00EC6BE0">
              <w:rPr>
                <w:color w:val="000000" w:themeColor="text1"/>
                <w:sz w:val="20"/>
                <w:szCs w:val="20"/>
              </w:rPr>
              <w:t>Министерством экономического развития и имущественных отношений Чувашской Республики осуществлена закупка вещевого имущества и предметов первой необходимости для оказания помощи пострадавшим в чрезвычайной ситуации межмуниципального и регионального характера на сумму 3300,0 тыс. рублей.</w:t>
            </w: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b/>
                <w:sz w:val="20"/>
                <w:szCs w:val="20"/>
              </w:rPr>
              <w:t xml:space="preserve">15. </w:t>
            </w:r>
            <w:r w:rsidRPr="00EC6BE0">
              <w:rPr>
                <w:rFonts w:ascii="Times New Roman" w:hAnsi="Times New Roman"/>
                <w:b/>
                <w:sz w:val="20"/>
                <w:szCs w:val="20"/>
                <w:lang w:eastAsia="ru-RU"/>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p w:rsidR="001D44A1" w:rsidRPr="00EC6BE0" w:rsidRDefault="001D44A1" w:rsidP="00980B59">
            <w:pPr>
              <w:spacing w:after="0" w:line="240" w:lineRule="auto"/>
              <w:jc w:val="center"/>
              <w:rPr>
                <w:rFonts w:ascii="Times New Roman" w:hAnsi="Times New Roman"/>
                <w:sz w:val="20"/>
                <w:szCs w:val="20"/>
              </w:rPr>
            </w:pPr>
          </w:p>
        </w:tc>
      </w:tr>
      <w:tr w:rsidR="001D44A1" w:rsidRPr="00EC6BE0" w:rsidTr="003B26BE">
        <w:tc>
          <w:tcPr>
            <w:tcW w:w="95" w:type="pct"/>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61" w:type="pct"/>
            <w:gridSpan w:val="5"/>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"Вовлечение в оборот и комплексная мелиорация земель сельскохозяйственного назначения"</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Введено в эксплуатацию 299,8 га мелиорируемых земель, общий объем инвестиций сельскохозяйственных товаропроизводителей, направленных на указанные цели, составил более 19 млн. рублей. Выплачены субсидии в объеме - 3,27 млн. рублей.</w:t>
            </w:r>
          </w:p>
          <w:p w:rsidR="001D44A1" w:rsidRPr="00EC6BE0" w:rsidRDefault="001D44A1" w:rsidP="003B26BE">
            <w:pPr>
              <w:pStyle w:val="TableParagraph"/>
              <w:ind w:left="37" w:right="36" w:firstLine="246"/>
              <w:jc w:val="both"/>
              <w:rPr>
                <w:sz w:val="20"/>
                <w:szCs w:val="20"/>
              </w:rPr>
            </w:pPr>
            <w:r w:rsidRPr="00EC6BE0">
              <w:rPr>
                <w:spacing w:val="-6"/>
                <w:sz w:val="20"/>
                <w:szCs w:val="20"/>
              </w:rPr>
              <w:t xml:space="preserve">В 2025 году муниципальным образованиям Чувашской Республики из федерального бюджета и республиканского бюджета Чувашской Республики предоставлено 4,18 млн. рублей компенсированы затраты на </w:t>
            </w:r>
            <w:r w:rsidRPr="00EC6BE0">
              <w:rPr>
                <w:spacing w:val="-6"/>
                <w:sz w:val="20"/>
                <w:szCs w:val="20"/>
              </w:rPr>
              <w:lastRenderedPageBreak/>
              <w:t>подготовку проектов межевания и проведение кадастровых работ при условии передачи их эффективным землепользователям на общей площади 5,65 тыс. га. (план - 3,8 тыс.га).</w:t>
            </w:r>
          </w:p>
          <w:p w:rsidR="001D44A1" w:rsidRPr="00EC6BE0" w:rsidRDefault="001D44A1" w:rsidP="003B26BE">
            <w:pPr>
              <w:pStyle w:val="TableParagraph"/>
              <w:ind w:left="37" w:right="36" w:firstLine="246"/>
              <w:jc w:val="both"/>
              <w:rPr>
                <w:sz w:val="20"/>
                <w:szCs w:val="20"/>
              </w:rPr>
            </w:pPr>
            <w:r w:rsidRPr="00EC6BE0">
              <w:rPr>
                <w:spacing w:val="-6"/>
                <w:sz w:val="20"/>
                <w:szCs w:val="20"/>
              </w:rPr>
              <w:t>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 на площади 0,94 тыс. га (план - 0,91 тыс.га).</w:t>
            </w:r>
          </w:p>
          <w:p w:rsidR="001D44A1" w:rsidRPr="00EC6BE0" w:rsidRDefault="001D44A1" w:rsidP="003B26BE">
            <w:pPr>
              <w:pStyle w:val="TableParagraph"/>
              <w:ind w:left="37" w:right="36" w:firstLine="246"/>
              <w:jc w:val="both"/>
              <w:rPr>
                <w:spacing w:val="-6"/>
                <w:sz w:val="20"/>
                <w:szCs w:val="20"/>
              </w:rPr>
            </w:pPr>
          </w:p>
        </w:tc>
      </w:tr>
      <w:tr w:rsidR="001D44A1" w:rsidRPr="00EC6BE0" w:rsidTr="003B26BE">
        <w:tc>
          <w:tcPr>
            <w:tcW w:w="95" w:type="pct"/>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61" w:type="pct"/>
            <w:gridSpan w:val="5"/>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"Развитие отраслей овощеводства и картофелеводства"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9D0D86">
            <w:pPr>
              <w:rPr>
                <w:rFonts w:ascii="Times New Roman" w:hAnsi="Times New Roman"/>
                <w:spacing w:val="-6"/>
                <w:sz w:val="20"/>
                <w:szCs w:val="20"/>
              </w:rPr>
            </w:pPr>
            <w:r w:rsidRPr="00EC6BE0">
              <w:rPr>
                <w:rFonts w:ascii="Times New Roman" w:hAnsi="Times New Roman"/>
                <w:spacing w:val="-6"/>
                <w:sz w:val="20"/>
                <w:szCs w:val="20"/>
              </w:rPr>
              <w:t>Государственная поддержка предоставлена в размере 90,96 млн. рублей, в том числе за счет средств республиканского бюджета Чувашской Республики без софинансирования из федерального бюджета – 35 млн. рублей.</w:t>
            </w:r>
          </w:p>
          <w:p w:rsidR="001D44A1" w:rsidRPr="00EC6BE0" w:rsidRDefault="001D44A1" w:rsidP="009D0D86">
            <w:pPr>
              <w:rPr>
                <w:rFonts w:ascii="Times New Roman" w:hAnsi="Times New Roman"/>
                <w:spacing w:val="-6"/>
                <w:sz w:val="20"/>
                <w:szCs w:val="20"/>
              </w:rPr>
            </w:pPr>
            <w:r w:rsidRPr="00EC6BE0">
              <w:rPr>
                <w:rFonts w:ascii="Times New Roman" w:hAnsi="Times New Roman"/>
                <w:spacing w:val="-6"/>
                <w:sz w:val="20"/>
                <w:szCs w:val="20"/>
              </w:rPr>
              <w:t>Государственная поддержка предоставлена в размере 3,62 млн. рублей на высев элитного и (или) оригинального семенного картофеля и овощных культур в объеме 0,83 тыс. тонн.</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предоставлена в размере 7,99 млн. рублей на посадку картофеля на площади 2 тыс. га.</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предоставлена в размере 0,51 млн. рублей на посев овощей открытого грунта на площади 0,24 тыс. га.</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предоставлена в размере 13,44 млн. рублей на производство картофеля в объеме 9,1 тыс. тонн.</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предоставлена в размере 4,98 млн. рублей на производство овощей открытого грунта в объеме 5,0 тыс. тонн.</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предоставлена в размере 57,49 млн. рублей, в том числе за счет средств республиканского бюджета Чувашской Республики без софинансирования из федерального бюджета – 35 млн. рублей, на производство продукции овощеводства защищенного грунта собственного производства, выращенной с применением технологии досвечивания, в объеме 20,302 тыс. тонн.</w:t>
            </w:r>
          </w:p>
          <w:p w:rsidR="001D44A1" w:rsidRPr="00EC6BE0" w:rsidRDefault="001D44A1" w:rsidP="003B26BE">
            <w:pPr>
              <w:pStyle w:val="TableParagraph"/>
              <w:ind w:left="37" w:right="36" w:firstLine="246"/>
              <w:jc w:val="both"/>
              <w:rPr>
                <w:sz w:val="20"/>
                <w:szCs w:val="20"/>
              </w:rPr>
            </w:pPr>
          </w:p>
        </w:tc>
      </w:tr>
      <w:tr w:rsidR="001D44A1" w:rsidRPr="00EC6BE0" w:rsidTr="003B26BE">
        <w:tc>
          <w:tcPr>
            <w:tcW w:w="95" w:type="pct"/>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61" w:type="pct"/>
            <w:gridSpan w:val="5"/>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"Развитие отраслей и техническая модернизация агропромышленного комплекса"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зерно в объеме 159,746 тыс. тонн.</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Государственная поддержка в 2025 году не оказывалась.</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Государственная поддержка оказана на сумму 7,171 тыс. рублей. Застраховано поголовье сельскохозяйственных животных составило - 104,173 тыс. условных голов.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получили в размере 11,481 млн. рублей. Застрахована посевная (посадочная) площадь - 83,186 тыс. гектаров.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получили в размере 56,233 млн. рублей. Засеяно элитными семенами (за исключением посевной площади, засеянной оригинальными и элитными посевами семенного картофеля и (или) семенными посевами овощных культур) - 16,78 тыс. гектаров.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 xml:space="preserve">Государственную поддержку с софинансированием из федерального бюджета получили в размере 36,0 млн. </w:t>
            </w:r>
            <w:r w:rsidRPr="00EC6BE0">
              <w:rPr>
                <w:spacing w:val="-6"/>
                <w:sz w:val="20"/>
                <w:szCs w:val="20"/>
              </w:rPr>
              <w:lastRenderedPageBreak/>
              <w:t>рублей. Обеспечены развитие семейных ферм и реализация проектов "Aгpoпporpecc", направленные на увеличение объема производства сельскохозяйственной продукции в количестве - 4 единиц.</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 xml:space="preserve">Государственную поддержку с софинансированием из федерального бюджета получили в размере 49,0 млн. рублей. Обеспечено развитие материально-технической базы сельскохозяйственных потребительских кооперативов в целях увеличения объема вы ручки от реализации сельскохозяйственной продукции в количестве - </w:t>
            </w:r>
            <w:r w:rsidRPr="00EC6BE0">
              <w:rPr>
                <w:spacing w:val="-6"/>
                <w:sz w:val="20"/>
                <w:szCs w:val="20"/>
              </w:rPr>
              <w:br/>
              <w:t>2 единицы.</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получили в размере 39,8 млн. рублей. Переработано на пищевую продукцию молока сырого крупного рогатого скота, козьего и овечьего в объеме - 162,87 тыс. тонн.</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получили в размере 196,92 млн. рублей. Произведено молока в объеме - 264,96 тыс. тонн.</w:t>
            </w:r>
          </w:p>
          <w:p w:rsidR="001D44A1" w:rsidRPr="00EC6BE0" w:rsidRDefault="001D44A1" w:rsidP="00C666C9">
            <w:pPr>
              <w:pStyle w:val="TableParagraph"/>
              <w:ind w:left="37" w:right="36" w:firstLine="246"/>
              <w:jc w:val="both"/>
              <w:rPr>
                <w:color w:val="000000" w:themeColor="text1"/>
                <w:spacing w:val="-6"/>
                <w:sz w:val="20"/>
                <w:szCs w:val="20"/>
              </w:rPr>
            </w:pPr>
            <w:r w:rsidRPr="00EC6BE0">
              <w:rPr>
                <w:color w:val="000000" w:themeColor="text1"/>
                <w:spacing w:val="-6"/>
                <w:sz w:val="20"/>
                <w:szCs w:val="20"/>
              </w:rPr>
              <w:t>Государственную поддержку получили в размере 55,98 млн. рублей. Заложено многолетних насаждений (за исключением виноградников), за исключением питомников – 98,48 гектаров.</w:t>
            </w:r>
          </w:p>
          <w:p w:rsidR="001D44A1" w:rsidRPr="00EC6BE0" w:rsidRDefault="001D44A1" w:rsidP="00C666C9">
            <w:pPr>
              <w:pStyle w:val="TableParagraph"/>
              <w:ind w:left="37" w:right="36" w:firstLine="246"/>
              <w:jc w:val="both"/>
              <w:rPr>
                <w:color w:val="000000" w:themeColor="text1"/>
                <w:spacing w:val="-6"/>
                <w:sz w:val="20"/>
                <w:szCs w:val="20"/>
              </w:rPr>
            </w:pPr>
            <w:r w:rsidRPr="00EC6BE0">
              <w:rPr>
                <w:color w:val="000000" w:themeColor="text1"/>
                <w:spacing w:val="-6"/>
                <w:sz w:val="20"/>
                <w:szCs w:val="20"/>
              </w:rPr>
              <w:t>Государственную поддержку из федерального бюджета получили в размере 1,27 млн. рублей, за счет республиканского бюджета - 0,22 млн. рублей. Заложено питомников (кроме виноградных) - 4 гектара.</w:t>
            </w:r>
          </w:p>
          <w:p w:rsidR="001D44A1" w:rsidRPr="00EC6BE0" w:rsidRDefault="001D44A1" w:rsidP="00C666C9">
            <w:pPr>
              <w:pStyle w:val="TableParagraph"/>
              <w:ind w:left="37" w:right="36" w:firstLine="246"/>
              <w:jc w:val="both"/>
              <w:rPr>
                <w:color w:val="000000" w:themeColor="text1"/>
                <w:spacing w:val="-6"/>
                <w:sz w:val="20"/>
                <w:szCs w:val="20"/>
              </w:rPr>
            </w:pPr>
            <w:r w:rsidRPr="00EC6BE0">
              <w:rPr>
                <w:color w:val="000000" w:themeColor="text1"/>
                <w:spacing w:val="-6"/>
                <w:sz w:val="20"/>
                <w:szCs w:val="20"/>
              </w:rPr>
              <w:t xml:space="preserve">Государственную поддержку за счет федерального бюджета получили в размере 1,94 млн. рублей, республиканского бюджета - 0,87 млн. рублей. </w:t>
            </w:r>
          </w:p>
          <w:p w:rsidR="001D44A1" w:rsidRPr="00EC6BE0" w:rsidRDefault="001D44A1" w:rsidP="00C666C9">
            <w:pPr>
              <w:pStyle w:val="TableParagraph"/>
              <w:ind w:left="37" w:right="36" w:firstLine="246"/>
              <w:jc w:val="both"/>
              <w:rPr>
                <w:strike/>
                <w:spacing w:val="-6"/>
                <w:sz w:val="20"/>
                <w:szCs w:val="20"/>
              </w:rPr>
            </w:pPr>
            <w:r w:rsidRPr="00EC6BE0">
              <w:rPr>
                <w:color w:val="000000" w:themeColor="text1"/>
                <w:spacing w:val="-6"/>
                <w:sz w:val="20"/>
                <w:szCs w:val="20"/>
              </w:rPr>
              <w:t>Проведены уходные работы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на площади - 89 гектаров.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Государственная поддержка в 2025 году не оказывалась.</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получили в размере 90,91 млн. рублей. Достигнута численность племенного маточного поголовья сельскохозяйственных животных в пересчете на условные головы - 17,3 тыс. голов.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получили в размере 6,11 млн. рублей. Достигнута численность племенного молодняка сельскохозяйственных животных, приобретенного в племенных хозяйствах, зарегистрированных в государственном племенном регистре, в пересчете на условные головы - 0,211 тыс. голов.</w:t>
            </w:r>
          </w:p>
          <w:p w:rsidR="001D44A1" w:rsidRPr="00EC6BE0" w:rsidRDefault="001D44A1" w:rsidP="00C666C9">
            <w:pPr>
              <w:pStyle w:val="TableParagraph"/>
              <w:ind w:left="37" w:right="36" w:firstLine="246"/>
              <w:jc w:val="both"/>
              <w:rPr>
                <w:strike/>
                <w:spacing w:val="-6"/>
                <w:sz w:val="20"/>
                <w:szCs w:val="20"/>
              </w:rPr>
            </w:pPr>
            <w:r w:rsidRPr="00EC6BE0">
              <w:rPr>
                <w:spacing w:val="-6"/>
                <w:sz w:val="20"/>
                <w:szCs w:val="20"/>
              </w:rPr>
              <w:t>Государственную поддержку получили в размере 7,42 млн. рублей. Достигнута численность племенных быков-производителей, оцененных по качеству потомства или находящихся в процессе оценки этого качества - 0,025 тыс. голов.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за счет республиканского бюджета Чувашской Республики получили в размере 85,99 млн. рублей. Приобретены племенные с/х животные - 1 035 голов, доз семени племенных быков-производителей - 34 383 доз.</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за счет республиканского бюджета Чувашской Республики получили в размере 27,8 млн. рублей, что позволит осуществить закладку насаждений хмеля на площади 38 гектаров.</w:t>
            </w:r>
          </w:p>
          <w:p w:rsidR="001D44A1" w:rsidRPr="00EC6BE0" w:rsidRDefault="001D44A1" w:rsidP="00C666C9">
            <w:pPr>
              <w:pStyle w:val="TableParagraph"/>
              <w:pBdr>
                <w:top w:val="none" w:sz="4" w:space="0" w:color="000000"/>
                <w:left w:val="none" w:sz="4" w:space="0" w:color="000000"/>
                <w:bottom w:val="none" w:sz="4" w:space="0" w:color="000000"/>
                <w:right w:val="none" w:sz="4" w:space="0" w:color="000000"/>
              </w:pBdr>
              <w:ind w:left="37" w:right="36" w:firstLine="246"/>
              <w:jc w:val="both"/>
              <w:rPr>
                <w:spacing w:val="-6"/>
                <w:sz w:val="20"/>
                <w:szCs w:val="20"/>
              </w:rPr>
            </w:pPr>
            <w:r w:rsidRPr="00EC6BE0">
              <w:rPr>
                <w:spacing w:val="-6"/>
                <w:sz w:val="20"/>
                <w:szCs w:val="20"/>
              </w:rPr>
              <w:t>В 2025 году субсидии предоставлены 1 005 гражданам, ведущим личное подсобное хозяйство и применяющим специальный налоговый режим «Налог на профессиональный доход» в размере 147,1 млн. рублей, в т.ч. по 132 гражданам, прошедшим отбор в 2024 году, но не получившим субсидии в связи с недостаточностью лимитов. </w:t>
            </w:r>
          </w:p>
          <w:p w:rsidR="001D44A1" w:rsidRPr="00EC6BE0" w:rsidRDefault="001D44A1" w:rsidP="00C666C9">
            <w:pPr>
              <w:pStyle w:val="TableParagraph"/>
              <w:pBdr>
                <w:top w:val="none" w:sz="4" w:space="0" w:color="000000"/>
                <w:left w:val="none" w:sz="4" w:space="0" w:color="000000"/>
                <w:bottom w:val="none" w:sz="4" w:space="0" w:color="000000"/>
                <w:right w:val="none" w:sz="4" w:space="0" w:color="000000"/>
              </w:pBdr>
              <w:ind w:left="37" w:right="36" w:firstLine="246"/>
              <w:jc w:val="both"/>
              <w:rPr>
                <w:spacing w:val="-6"/>
                <w:sz w:val="20"/>
                <w:szCs w:val="20"/>
              </w:rPr>
            </w:pPr>
            <w:r w:rsidRPr="00EC6BE0">
              <w:rPr>
                <w:spacing w:val="-6"/>
                <w:sz w:val="20"/>
                <w:szCs w:val="20"/>
              </w:rPr>
              <w:t xml:space="preserve">Субсидии предоставлены на содержание 2 325 коров, 448 овец и (или) коз, на приобретение 935 коров, 430 </w:t>
            </w:r>
            <w:r w:rsidRPr="00EC6BE0">
              <w:rPr>
                <w:spacing w:val="-6"/>
                <w:sz w:val="20"/>
                <w:szCs w:val="20"/>
              </w:rPr>
              <w:lastRenderedPageBreak/>
              <w:t>овец и (или) коз, 425 единиц сельскохозяйственной техники и (или) оборудования, 4 842 единиц товаров и материалов  для занятия пчеловодством.</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В 2026 г. отбор будет объявлен после внесения изменений в Государственную программу развития сельского хозяйства и регулирования рынков сельскохозяйственной продукции, сырья и продовольствия.</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за счет республиканского бюджета Чувашской Республики получили в размере 256,14 млн. рублей. Поддержка оказана 118 производителям собственного производства молока в объеме 268,90 тыс. тонн.</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за счет республиканского бюджета Чувашской Республики получили в размере 147,5 млн. рублей, в 2025 году гранты «Перспектива» предоставлены на реализацию 17 проектов. По итогам конкурсного отбора грант предоставлен на развитие 8 проектов на развитие ягодоводства, 8 проектов по овощеводству открытого грунта и 1 проект на агротуризм.</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Государственную поддержку в рамках «республиканского механизма» на предоставление грантов на развитие материально-технической базы сельхозпотребкооперативов из республиканского бюджета Чувашской Республики получили в размере 40,0 млн. рублей. Обеспечено развитие материально-технической базы сельскохозяйственных потребительских кооперативов в количестве 1 единица.</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Государственная поддержка в 2025 году не оказывалась.</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В 2025 году в рамках федерального механизма гранта «Агростартап» с софинансированием из федерального и республиканского бюджета грант предоставлен 20 грантополучателям на сумму 79,0 млн. рублей.</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В 2025 году субсидии предоставлены 11 СПоК, в т.ч. на закупку сельхозпродукции субсидии получили 3 кооператива на сумму 4 262,2 тыс. руб., на приобретение имущества — 8 кооперативов на сумму 46 584,3 тыс. руб.</w:t>
            </w:r>
          </w:p>
          <w:p w:rsidR="001D44A1" w:rsidRPr="00EC6BE0" w:rsidRDefault="001D44A1" w:rsidP="00C666C9">
            <w:pPr>
              <w:pStyle w:val="TableParagraph"/>
              <w:ind w:left="37" w:right="36" w:firstLine="246"/>
              <w:jc w:val="both"/>
              <w:rPr>
                <w:strike/>
                <w:spacing w:val="-6"/>
                <w:sz w:val="20"/>
                <w:szCs w:val="20"/>
              </w:rPr>
            </w:pPr>
            <w:r w:rsidRPr="00EC6BE0">
              <w:rPr>
                <w:spacing w:val="-6"/>
                <w:sz w:val="20"/>
                <w:szCs w:val="20"/>
              </w:rPr>
              <w:t>Оказана государственная поддержка получили в размере 5,05 млн. рублей. Субъектам малого и среднего предпринимательства в AПK оказаны 883 информационно-консультационных услуг центром компетенций в сфере сельскохозяйственной кооперации и поддержки фермеров.</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В рамках «республиканского механизма» гранта «Агростартап» 20 получателям гранта «Агростартап» дополнительно к софинансироваиию из федерального бюджета за счет республиканского бюджета был увеличен размер гранта на 1 млн. рублей и на эти цели было направлено 20,0 млн. рублей.</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 xml:space="preserve">В 2025 году в рамках федерального механизма гранта «Агромотиватор» с софинансированием из федерального и республиканского бюджета грант предоставлен 2 грантополучателям на сумму 10,0 млн. рублей. </w:t>
            </w:r>
          </w:p>
          <w:p w:rsidR="001D44A1" w:rsidRPr="00EC6BE0" w:rsidRDefault="001D44A1" w:rsidP="00C666C9">
            <w:pPr>
              <w:pStyle w:val="TableParagraph"/>
              <w:ind w:left="37" w:right="36" w:firstLine="246"/>
              <w:jc w:val="both"/>
              <w:rPr>
                <w:spacing w:val="-6"/>
                <w:sz w:val="20"/>
                <w:szCs w:val="20"/>
              </w:rPr>
            </w:pPr>
            <w:r w:rsidRPr="00EC6BE0">
              <w:rPr>
                <w:spacing w:val="-6"/>
                <w:sz w:val="20"/>
                <w:szCs w:val="20"/>
              </w:rPr>
              <w:t>Кроме того, в 2025 году в рамках «республиканского механизма» гранта «Агромотиватор» полностью за счет республиканского бюджета предоставлено дополнительно 2 гранта на сумму 9,95 млн. рублей.</w:t>
            </w:r>
          </w:p>
        </w:tc>
      </w:tr>
      <w:tr w:rsidR="001D44A1" w:rsidRPr="00EC6BE0" w:rsidTr="003B26BE">
        <w:tc>
          <w:tcPr>
            <w:tcW w:w="95" w:type="pct"/>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61" w:type="pct"/>
            <w:gridSpan w:val="5"/>
          </w:tcPr>
          <w:p w:rsidR="001D44A1" w:rsidRPr="00EC6BE0" w:rsidRDefault="001D44A1" w:rsidP="00270155">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"Развитие сельского туризма"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270155">
            <w:pPr>
              <w:pStyle w:val="TableParagraph"/>
              <w:ind w:left="37" w:right="36" w:firstLine="246"/>
              <w:jc w:val="both"/>
              <w:rPr>
                <w:spacing w:val="-6"/>
                <w:sz w:val="20"/>
                <w:szCs w:val="20"/>
              </w:rPr>
            </w:pPr>
            <w:r w:rsidRPr="00EC6BE0">
              <w:rPr>
                <w:spacing w:val="-6"/>
                <w:sz w:val="20"/>
                <w:szCs w:val="20"/>
              </w:rPr>
              <w:t>Выплачено субсидий в размере 20,0 млн. рублей, поддержку в сфере развития сельского туризма получил один проект.</w:t>
            </w:r>
          </w:p>
          <w:p w:rsidR="001D44A1" w:rsidRPr="00EC6BE0" w:rsidRDefault="001D44A1" w:rsidP="00270155">
            <w:pPr>
              <w:pStyle w:val="TableParagraph"/>
              <w:ind w:left="37" w:right="36" w:firstLine="246"/>
              <w:jc w:val="both"/>
              <w:rPr>
                <w:spacing w:val="-6"/>
                <w:sz w:val="20"/>
                <w:szCs w:val="20"/>
              </w:rPr>
            </w:pPr>
            <w:r w:rsidRPr="00EC6BE0">
              <w:rPr>
                <w:spacing w:val="-6"/>
                <w:sz w:val="20"/>
                <w:szCs w:val="20"/>
              </w:rPr>
              <w:t>Рост объема доходов от услуг, оказываемых в сфере сельского туризма сельскохозяйственными товаропроизводителями, получившими грантовую поддержку составил 3 процента.</w:t>
            </w:r>
          </w:p>
          <w:p w:rsidR="001D44A1" w:rsidRPr="00EC6BE0" w:rsidRDefault="001D44A1" w:rsidP="00270155">
            <w:pPr>
              <w:pStyle w:val="TableParagraph"/>
              <w:ind w:left="37" w:right="36" w:firstLine="246"/>
              <w:jc w:val="both"/>
              <w:rPr>
                <w:spacing w:val="-6"/>
                <w:sz w:val="20"/>
                <w:szCs w:val="20"/>
              </w:rPr>
            </w:pPr>
            <w:r w:rsidRPr="00EC6BE0">
              <w:rPr>
                <w:spacing w:val="-6"/>
                <w:sz w:val="20"/>
                <w:szCs w:val="20"/>
              </w:rPr>
              <w:t xml:space="preserve">По итогам года количество занятых в сфере сельского туризма в результате реализации проектов развития сельского туризма за счет государственной поддержки (нарастающим итогом) составило 27 человек. Количество </w:t>
            </w:r>
            <w:r w:rsidRPr="00EC6BE0">
              <w:rPr>
                <w:spacing w:val="-6"/>
                <w:sz w:val="20"/>
                <w:szCs w:val="20"/>
              </w:rPr>
              <w:lastRenderedPageBreak/>
              <w:t>туристов, посетивших объекты сельского туризма сельскохозяйственных товаропроизводителей, получивших государственную поддержку (нарастающим итогом) - 21516 человека. Количество экскурсантов, посетивших объекты сельского туризма сельскохозяйственных товаропроизводителей, получивших государственную поддержку (нарастающим итогом) - 24461 человека.</w:t>
            </w:r>
          </w:p>
          <w:p w:rsidR="001D44A1" w:rsidRPr="00EC6BE0" w:rsidRDefault="001D44A1" w:rsidP="00980B59">
            <w:pPr>
              <w:pStyle w:val="TableParagraph"/>
              <w:ind w:left="37" w:right="36" w:firstLine="246"/>
              <w:jc w:val="both"/>
              <w:rPr>
                <w:spacing w:val="-6"/>
                <w:sz w:val="20"/>
                <w:szCs w:val="20"/>
              </w:rPr>
            </w:pPr>
          </w:p>
        </w:tc>
      </w:tr>
      <w:tr w:rsidR="001D44A1" w:rsidRPr="00EC6BE0" w:rsidTr="003B26BE">
        <w:trPr>
          <w:trHeight w:val="5229"/>
        </w:trPr>
        <w:tc>
          <w:tcPr>
            <w:tcW w:w="95" w:type="pct"/>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61" w:type="pct"/>
            <w:gridSpan w:val="5"/>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pacing w:val="-2"/>
                <w:sz w:val="20"/>
                <w:szCs w:val="20"/>
              </w:rPr>
              <w:t xml:space="preserve">Региональный проект "Стимулирование инвестиционной </w:t>
            </w:r>
            <w:r w:rsidRPr="00EC6BE0">
              <w:rPr>
                <w:rFonts w:ascii="Times New Roman" w:hAnsi="Times New Roman"/>
                <w:spacing w:val="-8"/>
                <w:sz w:val="20"/>
                <w:szCs w:val="20"/>
              </w:rPr>
              <w:t>деятельности</w:t>
            </w:r>
            <w:r w:rsidRPr="00EC6BE0">
              <w:rPr>
                <w:rFonts w:ascii="Times New Roman" w:hAnsi="Times New Roman"/>
                <w:spacing w:val="20"/>
                <w:sz w:val="20"/>
                <w:szCs w:val="20"/>
              </w:rPr>
              <w:t xml:space="preserve"> </w:t>
            </w:r>
            <w:r w:rsidRPr="00EC6BE0">
              <w:rPr>
                <w:rFonts w:ascii="Times New Roman" w:hAnsi="Times New Roman"/>
                <w:spacing w:val="-8"/>
                <w:sz w:val="20"/>
                <w:szCs w:val="20"/>
              </w:rPr>
              <w:t>в</w:t>
            </w:r>
            <w:r w:rsidRPr="00EC6BE0">
              <w:rPr>
                <w:rFonts w:ascii="Times New Roman" w:hAnsi="Times New Roman"/>
                <w:spacing w:val="-2"/>
                <w:sz w:val="20"/>
                <w:szCs w:val="20"/>
              </w:rPr>
              <w:t xml:space="preserve"> </w:t>
            </w:r>
            <w:r w:rsidRPr="00EC6BE0">
              <w:rPr>
                <w:rFonts w:ascii="Times New Roman" w:hAnsi="Times New Roman"/>
                <w:spacing w:val="-8"/>
                <w:sz w:val="20"/>
                <w:szCs w:val="20"/>
              </w:rPr>
              <w:t>агропромышленном</w:t>
            </w:r>
            <w:r w:rsidRPr="00EC6BE0">
              <w:rPr>
                <w:rFonts w:ascii="Times New Roman" w:hAnsi="Times New Roman"/>
                <w:spacing w:val="7"/>
                <w:sz w:val="20"/>
                <w:szCs w:val="20"/>
              </w:rPr>
              <w:t xml:space="preserve"> </w:t>
            </w:r>
            <w:r w:rsidRPr="00EC6BE0">
              <w:rPr>
                <w:rFonts w:ascii="Times New Roman" w:hAnsi="Times New Roman"/>
                <w:spacing w:val="-8"/>
                <w:sz w:val="20"/>
                <w:szCs w:val="20"/>
              </w:rPr>
              <w:t>комплексе”</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На возмещение части процентной ставки по инвестиционным кредитам (займам) в агропромышленном комплексе в 2025 году выплачено субсидий в сумме 1,5 млн. рублей. Остаток ссудной задолженности по выплаченным субсидиям составил  0,0129 млрд. рублей</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выплачены субсидии в объеме 389,7 млн. рублей на создание и (или модернизацию 14 объектов АПК.</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ООО «Чебоксарский городской молочный завод» в 2025 г. Было возмещено - 2,7 млн рублей.</w:t>
            </w:r>
          </w:p>
          <w:p w:rsidR="001D44A1" w:rsidRPr="00EC6BE0" w:rsidRDefault="001D44A1" w:rsidP="003B26BE">
            <w:pPr>
              <w:pStyle w:val="TableParagraph"/>
              <w:ind w:left="37" w:right="36" w:firstLine="246"/>
              <w:jc w:val="both"/>
              <w:rPr>
                <w:b/>
                <w:spacing w:val="-6"/>
                <w:sz w:val="20"/>
                <w:szCs w:val="20"/>
              </w:rPr>
            </w:pPr>
            <w:r w:rsidRPr="00EC6BE0">
              <w:rPr>
                <w:spacing w:val="-6"/>
                <w:sz w:val="20"/>
                <w:szCs w:val="20"/>
              </w:rPr>
              <w:t>В связи с отсутствием лимитов на льготное кредитование за счет средств республиканского бюджета Чувашской Республики предусмотрено предоставление субсидий на возмещение части затрат на уплату процентов по коммерческим кредитам, полученным на срок до одного года на пополнение оборотных средств (приобретение ГСМ, семян,удобрений, кормов и ветеринарных препаратов, молока-сырья для производства цельномолочной продукции) по кредитным договорам, заключенным до 31 декабря 2025 г., и по кредитам, полученным на срок до 8 лет на создание утилизационных заводов (цехов) и очистных сооружений. Заемщикам, являющимся субъектами малых форм хозяйствования, субсидии предоставляются в  размере 70 процентов ключевой ставки. Для средних и крупных организаций AПK размер субсидии составляет 50 процентов ключевой ставки.</w:t>
            </w:r>
          </w:p>
          <w:p w:rsidR="001D44A1" w:rsidRPr="00EC6BE0" w:rsidRDefault="001D44A1" w:rsidP="003B26BE">
            <w:pPr>
              <w:pStyle w:val="TableParagraph"/>
              <w:ind w:left="37" w:right="36" w:firstLine="246"/>
              <w:jc w:val="both"/>
              <w:rPr>
                <w:sz w:val="20"/>
                <w:szCs w:val="20"/>
              </w:rPr>
            </w:pPr>
            <w:r w:rsidRPr="00EC6BE0">
              <w:rPr>
                <w:spacing w:val="-6"/>
                <w:sz w:val="20"/>
                <w:szCs w:val="20"/>
              </w:rPr>
              <w:t>Субсидии предоставлены 10 заемщикам по 21 кредитному договору на сумму 2 637,0 млн. рублей с суммой субсидии 101,5 млн. рублей</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Средства из республиканского бюджета Чувашской Республики на указанное мероприятие в 2025 году не выделялись.</w:t>
            </w:r>
          </w:p>
          <w:p w:rsidR="001D44A1" w:rsidRPr="00EC6BE0" w:rsidRDefault="001D44A1" w:rsidP="003B26BE">
            <w:pPr>
              <w:pStyle w:val="TableParagraph"/>
              <w:ind w:left="37" w:right="36" w:firstLine="246"/>
              <w:jc w:val="both"/>
              <w:rPr>
                <w:strike/>
                <w:spacing w:val="-6"/>
                <w:sz w:val="20"/>
                <w:szCs w:val="20"/>
              </w:rPr>
            </w:pPr>
            <w:r w:rsidRPr="00EC6BE0">
              <w:rPr>
                <w:spacing w:val="-6"/>
                <w:sz w:val="20"/>
                <w:szCs w:val="20"/>
              </w:rPr>
              <w:t>Средства из республиканского бюджета Чувашской Республики на указанное мероприятие в 2025 году не выделялись.</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Средства из республиканского бюджета Чувашской Республики на указанное мероприятие в 2025 году не выделялись.</w:t>
            </w:r>
          </w:p>
          <w:p w:rsidR="001D44A1" w:rsidRPr="00EC6BE0" w:rsidRDefault="001D44A1" w:rsidP="003B26BE">
            <w:pPr>
              <w:pStyle w:val="TableParagraph"/>
              <w:ind w:left="37" w:right="36" w:firstLine="246"/>
              <w:jc w:val="both"/>
              <w:rPr>
                <w:strike/>
                <w:spacing w:val="-6"/>
                <w:sz w:val="20"/>
                <w:szCs w:val="20"/>
              </w:rPr>
            </w:pPr>
            <w:r w:rsidRPr="00EC6BE0">
              <w:rPr>
                <w:spacing w:val="-6"/>
                <w:sz w:val="20"/>
                <w:szCs w:val="20"/>
              </w:rPr>
              <w:t>Средства из республиканского бюджета Чувашской Республики на указанное мероприятие в 2025 году не выделялись.</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Средства из республиканского бюджета Чувашской Республики на указанное мероприятие в 2025 году не выделялись.</w:t>
            </w:r>
          </w:p>
        </w:tc>
      </w:tr>
      <w:tr w:rsidR="001D44A1" w:rsidRPr="00EC6BE0" w:rsidTr="003B26BE">
        <w:tc>
          <w:tcPr>
            <w:tcW w:w="95" w:type="pct"/>
            <w:tcBorders>
              <w:left w:val="none" w:sz="4" w:space="0" w:color="000000"/>
            </w:tcBorders>
          </w:tcPr>
          <w:p w:rsidR="001D44A1" w:rsidRPr="00EC6BE0" w:rsidRDefault="001D44A1" w:rsidP="00CE560B">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6</w:t>
            </w:r>
          </w:p>
        </w:tc>
        <w:tc>
          <w:tcPr>
            <w:tcW w:w="1061" w:type="pct"/>
            <w:gridSpan w:val="5"/>
          </w:tcPr>
          <w:p w:rsidR="001D44A1" w:rsidRPr="00EC6BE0" w:rsidRDefault="001D44A1" w:rsidP="00230CAA">
            <w:pPr>
              <w:pStyle w:val="TableParagraph"/>
              <w:spacing w:line="206" w:lineRule="exact"/>
              <w:ind w:left="30" w:right="25"/>
              <w:jc w:val="both"/>
              <w:rPr>
                <w:bCs/>
                <w:sz w:val="20"/>
                <w:szCs w:val="20"/>
              </w:rPr>
            </w:pPr>
            <w:r w:rsidRPr="00EC6BE0">
              <w:rPr>
                <w:bCs/>
                <w:sz w:val="20"/>
                <w:szCs w:val="20"/>
              </w:rPr>
              <w:t>Региональный проект "Кадры в агропромышленном комплексе"</w:t>
            </w:r>
          </w:p>
          <w:p w:rsidR="001D44A1" w:rsidRPr="00EC6BE0" w:rsidRDefault="001D44A1" w:rsidP="00980B59">
            <w:pPr>
              <w:spacing w:after="0" w:line="240" w:lineRule="auto"/>
              <w:jc w:val="both"/>
              <w:rPr>
                <w:rFonts w:ascii="Times New Roman" w:hAnsi="Times New Roman"/>
                <w:b/>
                <w:sz w:val="20"/>
                <w:szCs w:val="20"/>
              </w:rPr>
            </w:pP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1D44A1" w:rsidRPr="00EC6BE0" w:rsidRDefault="001D44A1" w:rsidP="003B26BE">
            <w:pPr>
              <w:pStyle w:val="TableParagraph"/>
              <w:ind w:left="37" w:right="36"/>
              <w:jc w:val="both"/>
              <w:rPr>
                <w:sz w:val="20"/>
                <w:szCs w:val="20"/>
              </w:rPr>
            </w:pPr>
            <w:r w:rsidRPr="00EC6BE0">
              <w:rPr>
                <w:spacing w:val="-6"/>
                <w:sz w:val="20"/>
                <w:szCs w:val="20"/>
              </w:rPr>
              <w:t xml:space="preserve">В 2025 году оснащено 7 агротехнологических классов. Сельскохозяйственные товаропроизводители получили возмещение части затрат на сумму 30 750,4 тыс. рублей, в том числе из федерального бюджета – 30 442,9 тыс. </w:t>
            </w:r>
            <w:r w:rsidRPr="00EC6BE0">
              <w:rPr>
                <w:spacing w:val="-6"/>
                <w:sz w:val="20"/>
                <w:szCs w:val="20"/>
              </w:rPr>
              <w:lastRenderedPageBreak/>
              <w:t>рублей, республиканского бюджета Чувашской Республики – 307,5 тыс. рублей.</w:t>
            </w:r>
          </w:p>
          <w:p w:rsidR="001D44A1" w:rsidRPr="00EC6BE0" w:rsidRDefault="001D44A1" w:rsidP="003B26BE">
            <w:pPr>
              <w:pStyle w:val="TableParagraph"/>
              <w:ind w:left="37" w:right="36"/>
              <w:jc w:val="both"/>
              <w:rPr>
                <w:spacing w:val="-6"/>
                <w:sz w:val="20"/>
                <w:szCs w:val="20"/>
              </w:rPr>
            </w:pPr>
            <w:r w:rsidRPr="00EC6BE0">
              <w:rPr>
                <w:spacing w:val="-6"/>
                <w:sz w:val="20"/>
                <w:szCs w:val="20"/>
              </w:rPr>
              <w:t xml:space="preserve">В 2025 году обучено 2 гражданина. Сельскохозяйственные товаропроизводители получили возмещение части затрат на </w:t>
            </w:r>
            <w:r w:rsidRPr="00EC6BE0">
              <w:rPr>
                <w:spacing w:val="-6"/>
                <w:sz w:val="20"/>
                <w:szCs w:val="20"/>
                <w:lang w:eastAsia="zh-TW"/>
              </w:rPr>
              <w:t xml:space="preserve">сумму </w:t>
            </w:r>
            <w:r w:rsidRPr="00EC6BE0">
              <w:rPr>
                <w:spacing w:val="-6"/>
                <w:sz w:val="20"/>
                <w:szCs w:val="20"/>
              </w:rPr>
              <w:t xml:space="preserve">343,8 тыс. рублей, в том числе из федерального бюджета – 340,4 тыс. рублей, республиканского бюджета Чувашской Республики – 3,4 тыс. рублей. </w:t>
            </w:r>
          </w:p>
          <w:p w:rsidR="001D44A1" w:rsidRPr="00EC6BE0" w:rsidRDefault="001D44A1" w:rsidP="003B26BE">
            <w:pPr>
              <w:pStyle w:val="TableParagraph"/>
              <w:ind w:left="37" w:right="36"/>
              <w:jc w:val="both"/>
              <w:rPr>
                <w:spacing w:val="-6"/>
                <w:sz w:val="20"/>
                <w:szCs w:val="20"/>
              </w:rPr>
            </w:pPr>
            <w:r w:rsidRPr="00EC6BE0">
              <w:rPr>
                <w:spacing w:val="-6"/>
                <w:sz w:val="20"/>
                <w:szCs w:val="20"/>
              </w:rPr>
              <w:t xml:space="preserve">В 2025 году приобретены 4 жилых дома для предоставления специалистам Чувашского аграрного университета по договору найма жилого помещения. Сельскохозяйственные производители получили возмещение части затрат в сумме 23 701,1 тыс. рублей, </w:t>
            </w:r>
            <w:r w:rsidRPr="00EC6BE0">
              <w:rPr>
                <w:spacing w:val="-6"/>
                <w:sz w:val="20"/>
                <w:szCs w:val="20"/>
                <w:lang w:eastAsia="zh-TW"/>
              </w:rPr>
              <w:t>в том числе из федерального бюджета</w:t>
            </w:r>
            <w:r w:rsidRPr="00EC6BE0">
              <w:rPr>
                <w:spacing w:val="-6"/>
                <w:sz w:val="20"/>
                <w:szCs w:val="20"/>
              </w:rPr>
              <w:t xml:space="preserve"> – 23 464,1 тыс. рублей, республиканского бюджета – 237,0 тыс. рублей.</w:t>
            </w:r>
          </w:p>
          <w:p w:rsidR="001D44A1" w:rsidRPr="00EC6BE0" w:rsidRDefault="001D44A1" w:rsidP="003B26BE">
            <w:pPr>
              <w:pStyle w:val="TableParagraph"/>
              <w:ind w:left="37" w:right="36"/>
              <w:jc w:val="both"/>
              <w:rPr>
                <w:spacing w:val="-6"/>
                <w:sz w:val="20"/>
                <w:szCs w:val="20"/>
              </w:rPr>
            </w:pPr>
            <w:r w:rsidRPr="00EC6BE0">
              <w:rPr>
                <w:spacing w:val="-6"/>
                <w:sz w:val="20"/>
                <w:szCs w:val="20"/>
              </w:rPr>
              <w:t xml:space="preserve">В 2025 году осуществлено прохождение практики 36 студентов Чувашского аграрного университета. Сельскохозяйственные товаропроизводители получили возмещение части затрат на сумму 343,8 тыс. рублей, в том числе из федерального бюджета – 340,4 тыс. рублей, республиканского бюджета Чувашской Республики – 3,4 тыс. рублей. </w:t>
            </w:r>
          </w:p>
          <w:p w:rsidR="001D44A1" w:rsidRPr="00EC6BE0" w:rsidRDefault="001D44A1" w:rsidP="003B26BE">
            <w:pPr>
              <w:pStyle w:val="TableParagraph"/>
              <w:ind w:left="37" w:right="36"/>
              <w:jc w:val="both"/>
              <w:rPr>
                <w:spacing w:val="-6"/>
                <w:sz w:val="20"/>
                <w:szCs w:val="20"/>
              </w:rPr>
            </w:pPr>
            <w:r w:rsidRPr="00EC6BE0">
              <w:rPr>
                <w:spacing w:val="-6"/>
                <w:sz w:val="20"/>
                <w:szCs w:val="20"/>
              </w:rPr>
              <w:t xml:space="preserve">Представлены выплаты стимулирующего характера 23 учителям агротехнологических классов и 13 специалистам Чувашского аграрного университета. Сельскохозяйственные товаропроизводители получили возмещение части затрат в сумме 5 142,0 тыс. рублей, </w:t>
            </w:r>
            <w:r w:rsidRPr="00EC6BE0">
              <w:rPr>
                <w:spacing w:val="-6"/>
                <w:sz w:val="20"/>
                <w:szCs w:val="20"/>
                <w:lang w:eastAsia="zh-TW"/>
              </w:rPr>
              <w:t xml:space="preserve">в том числе из федерального бюджета – 5 090,0 тыс. рублей, республиканского бюджета – </w:t>
            </w:r>
            <w:r w:rsidRPr="00EC6BE0">
              <w:rPr>
                <w:spacing w:val="-6"/>
                <w:sz w:val="20"/>
                <w:szCs w:val="20"/>
              </w:rPr>
              <w:t>51,4</w:t>
            </w:r>
            <w:r w:rsidRPr="00EC6BE0">
              <w:rPr>
                <w:spacing w:val="-6"/>
                <w:sz w:val="20"/>
                <w:szCs w:val="20"/>
                <w:lang w:eastAsia="zh-TW"/>
              </w:rPr>
              <w:t xml:space="preserve"> тыс. рублей.</w:t>
            </w:r>
          </w:p>
        </w:tc>
      </w:tr>
      <w:tr w:rsidR="001D44A1" w:rsidRPr="00EC6BE0" w:rsidTr="003B26BE">
        <w:tc>
          <w:tcPr>
            <w:tcW w:w="95" w:type="pct"/>
            <w:tcBorders>
              <w:left w:val="none" w:sz="4" w:space="0" w:color="000000"/>
            </w:tcBorders>
          </w:tcPr>
          <w:p w:rsidR="001D44A1" w:rsidRPr="00EC6BE0" w:rsidRDefault="001D44A1" w:rsidP="00CA3790">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61" w:type="pct"/>
            <w:gridSpan w:val="5"/>
          </w:tcPr>
          <w:p w:rsidR="001D44A1" w:rsidRPr="00EC6BE0" w:rsidRDefault="001D44A1" w:rsidP="00980B59">
            <w:pPr>
              <w:pStyle w:val="ConsPlusNormal"/>
              <w:spacing w:after="200" w:line="276" w:lineRule="auto"/>
              <w:jc w:val="both"/>
              <w:rPr>
                <w:sz w:val="20"/>
                <w:szCs w:val="20"/>
              </w:rPr>
            </w:pPr>
            <w:r w:rsidRPr="00EC6BE0">
              <w:rPr>
                <w:sz w:val="20"/>
                <w:szCs w:val="20"/>
              </w:rPr>
              <w:t>Региональный проект "Создание условий для развития научных разработок в селекции и генетике"</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pacing w:val="-6"/>
                <w:sz w:val="20"/>
                <w:szCs w:val="20"/>
              </w:rPr>
              <w:t>Выплачено субсидий в размере 6,01 млн. рублей. Проведена геномная оценка 2 179 голов молодняка крупного рогатого скота, ценность которого подтверждена генетическим паспортом</w:t>
            </w:r>
          </w:p>
        </w:tc>
      </w:tr>
      <w:tr w:rsidR="001D44A1" w:rsidRPr="00EC6BE0" w:rsidTr="003B26BE">
        <w:tc>
          <w:tcPr>
            <w:tcW w:w="95" w:type="pct"/>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8</w:t>
            </w:r>
          </w:p>
        </w:tc>
        <w:tc>
          <w:tcPr>
            <w:tcW w:w="1061" w:type="pct"/>
            <w:gridSpan w:val="5"/>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bCs/>
                <w:spacing w:val="-4"/>
                <w:sz w:val="20"/>
                <w:szCs w:val="20"/>
              </w:rPr>
              <w:t xml:space="preserve">Ведомственный </w:t>
            </w:r>
            <w:r w:rsidRPr="00EC6BE0">
              <w:rPr>
                <w:rFonts w:ascii="Times New Roman" w:hAnsi="Times New Roman"/>
                <w:spacing w:val="-2"/>
                <w:sz w:val="20"/>
                <w:szCs w:val="20"/>
              </w:rPr>
              <w:t xml:space="preserve">проект </w:t>
            </w:r>
            <w:r w:rsidRPr="00EC6BE0">
              <w:rPr>
                <w:rFonts w:ascii="Times New Roman" w:hAnsi="Times New Roman"/>
                <w:spacing w:val="-5"/>
                <w:sz w:val="20"/>
                <w:szCs w:val="20"/>
              </w:rPr>
              <w:t xml:space="preserve">"Содействие </w:t>
            </w:r>
            <w:r w:rsidRPr="00EC6BE0">
              <w:rPr>
                <w:rFonts w:ascii="Times New Roman" w:hAnsi="Times New Roman"/>
                <w:spacing w:val="-2"/>
                <w:sz w:val="20"/>
                <w:szCs w:val="20"/>
              </w:rPr>
              <w:t>развитию</w:t>
            </w:r>
            <w:r w:rsidRPr="00EC6BE0">
              <w:rPr>
                <w:rFonts w:ascii="Times New Roman" w:hAnsi="Times New Roman"/>
                <w:spacing w:val="-5"/>
                <w:sz w:val="20"/>
                <w:szCs w:val="20"/>
              </w:rPr>
              <w:t xml:space="preserve"> </w:t>
            </w:r>
            <w:r w:rsidRPr="00EC6BE0">
              <w:rPr>
                <w:rFonts w:ascii="Times New Roman" w:hAnsi="Times New Roman"/>
                <w:sz w:val="20"/>
                <w:szCs w:val="20"/>
              </w:rPr>
              <w:t>агропромышленного</w:t>
            </w:r>
            <w:r w:rsidRPr="00EC6BE0">
              <w:rPr>
                <w:rFonts w:ascii="Times New Roman" w:hAnsi="Times New Roman"/>
                <w:spacing w:val="-7"/>
                <w:sz w:val="20"/>
                <w:szCs w:val="20"/>
              </w:rPr>
              <w:t xml:space="preserve"> </w:t>
            </w:r>
            <w:r w:rsidRPr="00EC6BE0">
              <w:rPr>
                <w:rFonts w:ascii="Times New Roman" w:hAnsi="Times New Roman"/>
                <w:spacing w:val="-2"/>
                <w:sz w:val="20"/>
                <w:szCs w:val="20"/>
              </w:rPr>
              <w:t>комплекса”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 2025 году по господдержке аграрии Чувашии приобрели 926 единиц сельскохозяйственной техники и оборудования, благодаря чему в целом по республике энергообеспеченность увеличилась до 169 л.с. (с учетом техники ЛПХ и филиальной) на 100 га посевной площади (селъхозугодий).</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Выплачено субсидий из республиканского бюджета Чувашской Республики в размере 67,89 млн. рублей.</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Внесено 11,84 тыс. тонн минеральных удобрений в действующем веществе на площади 89,35 тыс. гектар.</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Выплачено субсидий из республиканского бюджета Чувашской Республики в размере 6,12 млн. рублей. Площадь сельскохозяйственных угодий, на которой проведено агрохимическое обследование почв – 45,72 тыс. гектар.</w:t>
            </w:r>
          </w:p>
          <w:p w:rsidR="001D44A1" w:rsidRPr="00EC6BE0" w:rsidRDefault="001D44A1" w:rsidP="003B26BE">
            <w:pPr>
              <w:pStyle w:val="TableParagraph"/>
              <w:ind w:left="37" w:right="36" w:firstLine="246"/>
              <w:jc w:val="both"/>
              <w:rPr>
                <w:spacing w:val="-6"/>
                <w:sz w:val="20"/>
                <w:szCs w:val="20"/>
              </w:rPr>
            </w:pPr>
            <w:r w:rsidRPr="00EC6BE0">
              <w:rPr>
                <w:color w:val="000000" w:themeColor="text1"/>
                <w:spacing w:val="-6"/>
                <w:sz w:val="20"/>
                <w:szCs w:val="20"/>
              </w:rPr>
              <w:t>Выплачено субсидий из республиканского бюджета Чувашской Республики в размере 19,15 млн. рублей.</w:t>
            </w:r>
            <w:r w:rsidRPr="00EC6BE0">
              <w:rPr>
                <w:color w:val="000000" w:themeColor="text1"/>
                <w:sz w:val="20"/>
                <w:szCs w:val="20"/>
              </w:rPr>
              <w:t xml:space="preserve"> С</w:t>
            </w:r>
            <w:r w:rsidRPr="00EC6BE0">
              <w:rPr>
                <w:color w:val="000000" w:themeColor="text1"/>
                <w:spacing w:val="-6"/>
                <w:sz w:val="20"/>
                <w:szCs w:val="20"/>
              </w:rPr>
              <w:t>охранение площадей под плодоносящими насаждениями хмеля в году предоставления субсидии на уровне не менее года, предшествующего году предоставления субсидии – 80,91 га (реализовано — 131,29 тонн хмеля).</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 xml:space="preserve">За счет бюджетных средств (федеральный бюджет и республиканский бюджет Чувашской Республики) в рамках индивидуальной программы социально-экономического развития Чувашской Республики на 2025-2030 годы в 2025 году на реализацию мероприятия «Развитие отрасли хмелеводства» направлено 191,0 млн. рублей, в том числе: в форме гранта образовательным учреждениям на сумму 158,1 млн. рублей и грантов субъектам предпринимательства на сумму 32,9 млн. рублей. </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lastRenderedPageBreak/>
              <w:t>В 2025 году:</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 xml:space="preserve">-создано 51 рабочее место (102% к плану, план - 50 ед.); </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-объем привлеченных внебюджетных инвестиций в основной капитал участниками мероприятия (юридическими лицами, крестьянскими (фермерскими) хозяйствами, научными и образовательными организациями), реализующими мероприятия в сфере развития отрасли хмелеводства на территории Чувашской Республики в 2025 году составил 211,3 млн. рублей.(101,6% к плану, план - 208 млн.руб.);</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 объем налоговых отчислений в бюджеты всех уровней, участниками мероприятия (юридическими лицами, крестьянскими (фермерскими) хозяйствами, научными и образовательными организациями), реализующими мероприятия в сфере развития отрасли хмелеводства на территории Чувашской Республики в 2025 году составит 16,2 млн. рублей (138,5 к плану, лан - 11,7млн.руб.);</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-импортозамещение в отрасли хмелеводства - 5,0% ( 104,2% к плану, план - 4,8%);</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-валовый сбор хмеля (в натуральном выражении, в сыром виде, не прошедший отлежку) - 358,5 тонн (166 % к плану, план - 216,0 тонн);</w:t>
            </w:r>
          </w:p>
          <w:p w:rsidR="001D44A1" w:rsidRPr="00EC6BE0" w:rsidRDefault="001D44A1" w:rsidP="003B26BE">
            <w:pPr>
              <w:pStyle w:val="TableParagraph"/>
              <w:ind w:left="37" w:right="36" w:firstLine="246"/>
              <w:jc w:val="both"/>
              <w:rPr>
                <w:spacing w:val="-6"/>
                <w:sz w:val="20"/>
                <w:szCs w:val="20"/>
              </w:rPr>
            </w:pPr>
            <w:r w:rsidRPr="00EC6BE0">
              <w:rPr>
                <w:color w:val="000000" w:themeColor="text1"/>
                <w:spacing w:val="-6"/>
                <w:sz w:val="20"/>
                <w:szCs w:val="20"/>
              </w:rPr>
              <w:t>-производство гранулированного хмеля - 201,9 тонн (103,6% к плану, план - 195 тонн).</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На борьбу с распространением борщевика Сосновского из республиканского бюджета Чувашской Республики в 2025 году выделено 7,7 млн. рублей. Работы по уничтожению борщевика Сосновского проведены на площади 440,9 га.</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 2025 году из республиканского бюджета Чувашской Республики по данному направлению выплачено субсидии в размере 103,5 млн рублей. Субсидией воспользовались 13 перерабатывающих предприятий.</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Выплачено субсидий в размере 10,6 млн. рублей. Площадь закладки земляники садовой составила 68,4 га.</w:t>
            </w:r>
          </w:p>
          <w:p w:rsidR="001D44A1" w:rsidRPr="00EC6BE0" w:rsidRDefault="001D44A1" w:rsidP="003B26BE">
            <w:pPr>
              <w:pStyle w:val="TableParagraph"/>
              <w:ind w:firstLine="283"/>
              <w:jc w:val="both"/>
              <w:rPr>
                <w:spacing w:val="-6"/>
                <w:sz w:val="20"/>
                <w:szCs w:val="20"/>
              </w:rPr>
            </w:pPr>
            <w:r w:rsidRPr="00EC6BE0">
              <w:rPr>
                <w:spacing w:val="-6"/>
                <w:sz w:val="20"/>
                <w:szCs w:val="20"/>
              </w:rPr>
              <w:t>Выплачено субсидий в размере 1,722 млн. рублей. Проведена геномная оценка 592 головы крупного рогатого скота, ценность которого подтверждена генетическим паспортом.</w:t>
            </w:r>
          </w:p>
          <w:p w:rsidR="001D44A1" w:rsidRPr="00EC6BE0" w:rsidRDefault="001D44A1" w:rsidP="003B26BE">
            <w:pPr>
              <w:pStyle w:val="TableParagraph"/>
              <w:spacing w:line="206" w:lineRule="exact"/>
              <w:ind w:firstLine="283"/>
              <w:jc w:val="both"/>
              <w:rPr>
                <w:spacing w:val="-6"/>
                <w:sz w:val="20"/>
                <w:szCs w:val="20"/>
              </w:rPr>
            </w:pPr>
            <w:r w:rsidRPr="00EC6BE0">
              <w:rPr>
                <w:sz w:val="20"/>
                <w:szCs w:val="20"/>
              </w:rPr>
              <w:t>В 2025 году субсидии перечислены по 1 514 заявкам от 1 005 «самозанятых» граждан сумму 147,1 млн. рублей на содержание 2 325 коров и 448 овоц и (или) коз, приобретение 935 коров, 430 овец и (или) коз, 425 единиц техники и (или) оборудования, 4 842 единицы материалов для занятия пчеловодством.</w:t>
            </w:r>
          </w:p>
          <w:p w:rsidR="001D44A1" w:rsidRPr="00EC6BE0" w:rsidRDefault="001D44A1" w:rsidP="003B26BE">
            <w:pPr>
              <w:pStyle w:val="TableParagraph"/>
              <w:ind w:left="37" w:right="36" w:firstLine="246"/>
              <w:jc w:val="both"/>
              <w:rPr>
                <w:sz w:val="20"/>
                <w:szCs w:val="20"/>
              </w:rPr>
            </w:pPr>
            <w:r w:rsidRPr="00EC6BE0">
              <w:rPr>
                <w:spacing w:val="-6"/>
                <w:sz w:val="20"/>
                <w:szCs w:val="20"/>
              </w:rPr>
              <w:t>В 2025 году в соответствии с распоряжением Кабинета Министров Чувашской Республики от 21 мая 2025 г.№ 474-р осуществлён выпуск 4970 тонн продовольственной пшеницы мягкой 3 класса и 1448,136 тонн продовольственной пшеницы мягкой 4 класса из республиканского материального резерва Чувашской Республики в порядке заимствования для производства хлебопекарной муки. Получателем (заемщиком) продовольственного зерна определено АО «Чувашхлебопродукт».</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 соответствии с распоряжением Кабинета Министров Чувашской Республики от 3 июля 2025 г. № 713-р осуществлен выпуск продовольственной ржи 1 класса в объеме 3200 тонн из республиканского материального резерва Чувашской Республики в порядке заимствования для производства муки.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 xml:space="preserve">В целях стабилизации ценовой ситуации на продовольственном рынке продуктов питания, обеспечения жителей республики качественной сельскохозяйственной продукцией, продукцией пищевой и перерабатывающей промышленности местного производства с 2024 года создан материальный запас для нужд гражданской обороны. Закуплено продуктов на сумму 854,8 тыс. рублей. В 2025 году услуги по хранению материального резерва </w:t>
            </w:r>
            <w:r w:rsidRPr="00EC6BE0">
              <w:rPr>
                <w:spacing w:val="-6"/>
                <w:sz w:val="20"/>
                <w:szCs w:val="20"/>
              </w:rPr>
              <w:lastRenderedPageBreak/>
              <w:t>Чувашской Республики для нужд гражданской обороны составили 0,6 млн рублей. Кроме того в материальном резерве Чувашской Республики находится на хранении 23,2 тыс. тонн продовольственного зерна (пшеница, рожь), сумма хранения составила 26,5 млн рублей.</w:t>
            </w:r>
          </w:p>
          <w:p w:rsidR="001D44A1" w:rsidRPr="00EC6BE0" w:rsidRDefault="001D44A1" w:rsidP="003B26BE">
            <w:pPr>
              <w:pBdr>
                <w:top w:val="none" w:sz="4" w:space="0" w:color="000000"/>
                <w:left w:val="none" w:sz="4" w:space="0" w:color="000000"/>
                <w:bottom w:val="none" w:sz="4" w:space="0" w:color="000000"/>
                <w:right w:val="none" w:sz="4" w:space="0" w:color="000000"/>
              </w:pBdr>
              <w:shd w:val="clear" w:color="FFFFFF" w:fill="FFFFFF"/>
              <w:ind w:left="30" w:right="30" w:firstLine="246"/>
              <w:jc w:val="both"/>
              <w:rPr>
                <w:rFonts w:ascii="Times New Roman" w:hAnsi="Times New Roman"/>
                <w:sz w:val="20"/>
                <w:szCs w:val="20"/>
              </w:rPr>
            </w:pPr>
            <w:r w:rsidRPr="00EC6BE0">
              <w:rPr>
                <w:rFonts w:ascii="Times New Roman" w:hAnsi="Times New Roman"/>
                <w:color w:val="000000"/>
                <w:sz w:val="20"/>
                <w:szCs w:val="20"/>
              </w:rPr>
              <w:t>В 2025 году на поддержку садоводческих или огороднических некоммерческих товариществ было запланировано - 10,0 млн. рублей.</w:t>
            </w:r>
          </w:p>
          <w:p w:rsidR="001D44A1" w:rsidRPr="00EC6BE0" w:rsidRDefault="001D44A1" w:rsidP="003B26BE">
            <w:pPr>
              <w:pBdr>
                <w:top w:val="none" w:sz="4" w:space="0" w:color="000000"/>
                <w:left w:val="none" w:sz="4" w:space="0" w:color="000000"/>
                <w:bottom w:val="none" w:sz="4" w:space="0" w:color="000000"/>
                <w:right w:val="none" w:sz="4" w:space="0" w:color="000000"/>
              </w:pBdr>
              <w:shd w:val="clear" w:color="FFFFFF" w:fill="FFFFFF"/>
              <w:ind w:left="30" w:right="30" w:firstLine="246"/>
              <w:jc w:val="both"/>
              <w:rPr>
                <w:rFonts w:ascii="Times New Roman" w:hAnsi="Times New Roman"/>
                <w:sz w:val="20"/>
                <w:szCs w:val="20"/>
              </w:rPr>
            </w:pPr>
            <w:r w:rsidRPr="00EC6BE0">
              <w:rPr>
                <w:rFonts w:ascii="Times New Roman" w:hAnsi="Times New Roman"/>
                <w:color w:val="000000"/>
                <w:sz w:val="20"/>
                <w:szCs w:val="20"/>
              </w:rPr>
              <w:t>Объявлено 2 отбора заявок на получение субсидий из бюджета Чувашской Республики садоводческим или огородническим некоммерческим товариществам на возмещение части затрат на развитие инженерной инфраструктуры на их территории —  поступило на рассмотрение 3 заявки. По итогам рассмотрения</w:t>
            </w:r>
            <w:r w:rsidRPr="00EC6BE0">
              <w:rPr>
                <w:rFonts w:ascii="Times New Roman" w:eastAsia="Arial" w:hAnsi="Times New Roman"/>
                <w:color w:val="2C2D2E"/>
                <w:sz w:val="20"/>
                <w:szCs w:val="20"/>
              </w:rPr>
              <w:t> </w:t>
            </w:r>
            <w:r w:rsidRPr="00EC6BE0">
              <w:rPr>
                <w:rFonts w:ascii="Times New Roman" w:hAnsi="Times New Roman"/>
                <w:color w:val="000000"/>
                <w:sz w:val="20"/>
                <w:szCs w:val="20"/>
              </w:rPr>
              <w:t>Комиссия решила - предоставить Субсидию одной СНТ</w:t>
            </w:r>
            <w:r w:rsidRPr="00EC6BE0">
              <w:rPr>
                <w:rFonts w:ascii="Times New Roman" w:eastAsia="Arial" w:hAnsi="Times New Roman"/>
                <w:color w:val="2C2D2E"/>
                <w:sz w:val="20"/>
                <w:szCs w:val="20"/>
              </w:rPr>
              <w:t> </w:t>
            </w:r>
            <w:r w:rsidRPr="00EC6BE0">
              <w:rPr>
                <w:rFonts w:ascii="Times New Roman" w:hAnsi="Times New Roman"/>
                <w:color w:val="000000"/>
                <w:sz w:val="20"/>
                <w:szCs w:val="20"/>
              </w:rPr>
              <w:t> в размере 13 310 (тринадцать тысяч триста десять) рублей.</w:t>
            </w:r>
            <w:r w:rsidRPr="00EC6BE0">
              <w:rPr>
                <w:rFonts w:ascii="Times New Roman" w:eastAsia="Arial" w:hAnsi="Times New Roman"/>
                <w:color w:val="2C2D2E"/>
                <w:sz w:val="20"/>
                <w:szCs w:val="20"/>
              </w:rPr>
              <w:t> </w:t>
            </w:r>
          </w:p>
          <w:p w:rsidR="001D44A1" w:rsidRPr="00EC6BE0" w:rsidRDefault="001D44A1" w:rsidP="003B26BE">
            <w:pPr>
              <w:pBdr>
                <w:top w:val="none" w:sz="4" w:space="0" w:color="000000"/>
                <w:left w:val="none" w:sz="4" w:space="0" w:color="000000"/>
                <w:bottom w:val="none" w:sz="4" w:space="0" w:color="000000"/>
                <w:right w:val="none" w:sz="4" w:space="0" w:color="000000"/>
              </w:pBdr>
              <w:shd w:val="clear" w:color="FFFFFF" w:fill="FFFFFF"/>
              <w:ind w:left="30" w:right="30" w:firstLine="246"/>
              <w:jc w:val="both"/>
              <w:rPr>
                <w:rFonts w:ascii="Times New Roman" w:hAnsi="Times New Roman"/>
                <w:sz w:val="20"/>
                <w:szCs w:val="20"/>
              </w:rPr>
            </w:pPr>
            <w:r w:rsidRPr="00EC6BE0">
              <w:rPr>
                <w:rFonts w:ascii="Times New Roman" w:hAnsi="Times New Roman"/>
                <w:color w:val="000000"/>
                <w:sz w:val="20"/>
                <w:szCs w:val="20"/>
              </w:rPr>
              <w:t>Оставшиеся средства республиканского бюджета Чувашской Республики перераспределены на другие актуальные мероприятия.</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в 2025 году не оказывалась.</w:t>
            </w:r>
          </w:p>
          <w:p w:rsidR="001D44A1" w:rsidRPr="00EC6BE0" w:rsidRDefault="001D44A1" w:rsidP="003B26BE">
            <w:pPr>
              <w:pStyle w:val="TableParagraph"/>
              <w:ind w:left="37" w:right="36" w:firstLine="246"/>
              <w:jc w:val="both"/>
              <w:rPr>
                <w:spacing w:val="-6"/>
                <w:sz w:val="20"/>
                <w:szCs w:val="20"/>
              </w:rPr>
            </w:pP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 xml:space="preserve">Государственную поддержку за счет республиканского бюджета Чувашской Республики получили 2 КФХ и 1 ИП в размере 1,36 млн. рублей.  Произведено </w:t>
            </w:r>
            <w:r w:rsidRPr="00EC6BE0">
              <w:rPr>
                <w:sz w:val="20"/>
                <w:szCs w:val="20"/>
              </w:rPr>
              <w:t xml:space="preserve">овец и коз на убой </w:t>
            </w:r>
            <w:r w:rsidRPr="00EC6BE0">
              <w:rPr>
                <w:spacing w:val="-6"/>
                <w:sz w:val="20"/>
                <w:szCs w:val="20"/>
              </w:rPr>
              <w:t>в объеме 17,1 тонн.</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Государственную поддержку получили 30 сельхозтоваропроизводителей в размере 36,53 млн. рублей. Произведено крупного рогатого скота не старше 24 месяцев на убой в объеме             1826,26  тонн.</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Выплачено субсидий в размере 8,31 млн. рублей. Площадь пашни, на которой применены (использованы) микробиологические препараты (фунгициды) и микробиологические удобрения – 35,79 тыс. гектар.</w:t>
            </w:r>
          </w:p>
          <w:p w:rsidR="001D44A1" w:rsidRPr="00EC6BE0" w:rsidRDefault="001D44A1" w:rsidP="003B26BE">
            <w:pPr>
              <w:pStyle w:val="TableParagraph"/>
              <w:ind w:left="37" w:right="36" w:firstLine="246"/>
              <w:jc w:val="both"/>
              <w:rPr>
                <w:spacing w:val="-6"/>
                <w:sz w:val="20"/>
                <w:szCs w:val="20"/>
              </w:rPr>
            </w:pPr>
          </w:p>
        </w:tc>
      </w:tr>
      <w:tr w:rsidR="001D44A1" w:rsidRPr="00EC6BE0" w:rsidTr="003B26BE">
        <w:trPr>
          <w:trHeight w:val="3953"/>
        </w:trPr>
        <w:tc>
          <w:tcPr>
            <w:tcW w:w="95" w:type="pct"/>
            <w:tcBorders>
              <w:left w:val="none" w:sz="4" w:space="0" w:color="000000"/>
              <w:bottom w:val="single" w:sz="4" w:space="0" w:color="auto"/>
            </w:tcBorders>
          </w:tcPr>
          <w:p w:rsidR="001D44A1" w:rsidRPr="00EC6BE0" w:rsidRDefault="001D44A1" w:rsidP="00CE560B">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9</w:t>
            </w:r>
          </w:p>
        </w:tc>
        <w:tc>
          <w:tcPr>
            <w:tcW w:w="1061" w:type="pct"/>
            <w:gridSpan w:val="5"/>
            <w:tcBorders>
              <w:bottom w:val="single" w:sz="4" w:space="0" w:color="auto"/>
            </w:tcBorders>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bCs/>
                <w:sz w:val="20"/>
                <w:szCs w:val="20"/>
              </w:rPr>
              <w:t>Ведомственный</w:t>
            </w:r>
            <w:r w:rsidRPr="00EC6BE0">
              <w:rPr>
                <w:rFonts w:ascii="Times New Roman" w:hAnsi="Times New Roman"/>
                <w:bCs/>
                <w:spacing w:val="74"/>
                <w:sz w:val="20"/>
                <w:szCs w:val="20"/>
              </w:rPr>
              <w:t xml:space="preserve"> </w:t>
            </w:r>
            <w:r w:rsidRPr="00EC6BE0">
              <w:rPr>
                <w:rFonts w:ascii="Times New Roman" w:hAnsi="Times New Roman"/>
                <w:bCs/>
                <w:spacing w:val="-5"/>
                <w:sz w:val="20"/>
                <w:szCs w:val="20"/>
              </w:rPr>
              <w:t xml:space="preserve">проект </w:t>
            </w:r>
            <w:r w:rsidRPr="00EC6BE0">
              <w:rPr>
                <w:rFonts w:ascii="Times New Roman" w:hAnsi="Times New Roman"/>
                <w:bCs/>
                <w:sz w:val="20"/>
                <w:szCs w:val="20"/>
              </w:rPr>
              <w:t>"Развитие</w:t>
            </w:r>
            <w:r w:rsidRPr="00EC6BE0">
              <w:rPr>
                <w:rFonts w:ascii="Times New Roman" w:hAnsi="Times New Roman"/>
                <w:bCs/>
                <w:spacing w:val="73"/>
                <w:sz w:val="20"/>
                <w:szCs w:val="20"/>
              </w:rPr>
              <w:t xml:space="preserve"> </w:t>
            </w:r>
            <w:r w:rsidRPr="00EC6BE0">
              <w:rPr>
                <w:rFonts w:ascii="Times New Roman" w:hAnsi="Times New Roman"/>
                <w:bCs/>
                <w:spacing w:val="-2"/>
                <w:sz w:val="20"/>
                <w:szCs w:val="20"/>
              </w:rPr>
              <w:t>ветеринарии Чувашской Республике"</w:t>
            </w:r>
          </w:p>
        </w:tc>
        <w:tc>
          <w:tcPr>
            <w:tcW w:w="625" w:type="pct"/>
            <w:tcBorders>
              <w:bottom w:val="single" w:sz="4" w:space="0" w:color="auto"/>
            </w:tcBorders>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bottom w:val="single" w:sz="4" w:space="0" w:color="auto"/>
              <w:right w:val="none" w:sz="4" w:space="0" w:color="000000"/>
            </w:tcBorders>
          </w:tcPr>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рамках мероприятия «Оснащение лабораторным оборудованием бюджетных учреждений ветеринарии» из средств республиканского бюджета Чувашской Республики выделено в общей сумме 30 496,20 тыс. руб., это позволило направить в 2025 г.:</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сумме 15 451,1 тыс. руб. на приобретение оборудования, в т.ч.:</w:t>
            </w:r>
          </w:p>
          <w:p w:rsidR="001D44A1" w:rsidRPr="00EC6BE0" w:rsidRDefault="001D44A1" w:rsidP="003B26BE">
            <w:pPr>
              <w:pStyle w:val="TableParagraph"/>
              <w:ind w:left="37" w:right="36" w:firstLine="246"/>
              <w:rPr>
                <w:i/>
                <w:color w:val="000000" w:themeColor="text1"/>
                <w:spacing w:val="-6"/>
                <w:sz w:val="20"/>
                <w:szCs w:val="20"/>
              </w:rPr>
            </w:pPr>
            <w:r w:rsidRPr="00EC6BE0">
              <w:rPr>
                <w:color w:val="000000" w:themeColor="text1"/>
                <w:spacing w:val="-6"/>
                <w:sz w:val="20"/>
                <w:szCs w:val="20"/>
              </w:rPr>
              <w:t>- 2 ед. анализаторов гематологических ветеринарных c реагентами (для нужд Цивильской и Новочебоксарской СББЖ);</w:t>
            </w:r>
          </w:p>
          <w:p w:rsidR="001D44A1" w:rsidRPr="00EC6BE0" w:rsidRDefault="001D44A1" w:rsidP="003B26BE">
            <w:pPr>
              <w:pStyle w:val="TableParagraph"/>
              <w:ind w:left="37" w:right="36" w:firstLine="246"/>
              <w:rPr>
                <w:i/>
                <w:color w:val="000000" w:themeColor="text1"/>
                <w:spacing w:val="-6"/>
                <w:sz w:val="20"/>
                <w:szCs w:val="20"/>
              </w:rPr>
            </w:pPr>
            <w:r w:rsidRPr="00EC6BE0">
              <w:rPr>
                <w:color w:val="000000" w:themeColor="text1"/>
                <w:spacing w:val="-6"/>
                <w:sz w:val="20"/>
                <w:szCs w:val="20"/>
              </w:rPr>
              <w:t>- 1 ед. анализатора для количественного определения электролитов pH, гематокрита в цельной крови, сыворотке, плазме, растворе для диалеза и водных растворах (для нужд Чебоксарской городской СББЖ);</w:t>
            </w:r>
          </w:p>
          <w:p w:rsidR="001D44A1" w:rsidRPr="00EC6BE0" w:rsidRDefault="001D44A1" w:rsidP="003B26BE">
            <w:pPr>
              <w:pStyle w:val="TableParagraph"/>
              <w:ind w:left="37" w:right="36" w:firstLine="246"/>
              <w:rPr>
                <w:i/>
                <w:color w:val="000000" w:themeColor="text1"/>
                <w:spacing w:val="-6"/>
                <w:sz w:val="20"/>
                <w:szCs w:val="20"/>
              </w:rPr>
            </w:pPr>
            <w:r w:rsidRPr="00EC6BE0">
              <w:rPr>
                <w:color w:val="000000" w:themeColor="text1"/>
                <w:spacing w:val="-6"/>
                <w:sz w:val="20"/>
                <w:szCs w:val="20"/>
              </w:rPr>
              <w:t>- 1 ед. ветеринарной видеоэндоскопической системый для гибкой и жёсткой эндоскопии (для нужд Чебоксарской городской СББЖ)</w:t>
            </w:r>
            <w:r w:rsidRPr="00EC6BE0">
              <w:rPr>
                <w:i/>
                <w:color w:val="000000" w:themeColor="text1"/>
                <w:spacing w:val="-6"/>
                <w:sz w:val="20"/>
                <w:szCs w:val="20"/>
              </w:rPr>
              <w:t>;</w:t>
            </w:r>
          </w:p>
          <w:p w:rsidR="001D44A1" w:rsidRPr="00EC6BE0" w:rsidRDefault="001D44A1" w:rsidP="003B26BE">
            <w:pPr>
              <w:pStyle w:val="TableParagraph"/>
              <w:ind w:left="37" w:right="36" w:firstLine="246"/>
              <w:rPr>
                <w:i/>
                <w:color w:val="000000" w:themeColor="text1"/>
                <w:spacing w:val="-6"/>
                <w:sz w:val="20"/>
                <w:szCs w:val="20"/>
              </w:rPr>
            </w:pPr>
            <w:r w:rsidRPr="00EC6BE0">
              <w:rPr>
                <w:color w:val="000000" w:themeColor="text1"/>
                <w:spacing w:val="-6"/>
                <w:sz w:val="20"/>
                <w:szCs w:val="20"/>
              </w:rPr>
              <w:t>- 1 ед. ветеринарного наркозно-дыхательного аппарата (для нужд Чебоксарской городской СББЖ)</w:t>
            </w:r>
            <w:r w:rsidRPr="00EC6BE0">
              <w:rPr>
                <w:i/>
                <w:color w:val="000000" w:themeColor="text1"/>
                <w:spacing w:val="-6"/>
                <w:sz w:val="20"/>
                <w:szCs w:val="20"/>
              </w:rPr>
              <w:t>;</w:t>
            </w:r>
          </w:p>
          <w:p w:rsidR="001D44A1" w:rsidRPr="00EC6BE0" w:rsidRDefault="001D44A1" w:rsidP="003B26BE">
            <w:pPr>
              <w:pStyle w:val="TableParagraph"/>
              <w:ind w:left="37" w:right="36" w:firstLine="246"/>
              <w:rPr>
                <w:color w:val="000000" w:themeColor="text1"/>
                <w:spacing w:val="-6"/>
                <w:sz w:val="20"/>
                <w:szCs w:val="20"/>
              </w:rPr>
            </w:pPr>
            <w:r w:rsidRPr="00EC6BE0">
              <w:rPr>
                <w:color w:val="000000" w:themeColor="text1"/>
                <w:spacing w:val="-6"/>
                <w:sz w:val="20"/>
                <w:szCs w:val="20"/>
              </w:rPr>
              <w:t>- 4 ед. нитратомеров портативными "НИТРАТ-ТЕСТ", включая 4 ед. преобразователей pH-метрических лабораторных со стандарт-титрами (для нужд Чебоксарской городской СББЖ);</w:t>
            </w:r>
          </w:p>
          <w:p w:rsidR="001D44A1" w:rsidRPr="00EC6BE0" w:rsidRDefault="001D44A1" w:rsidP="003B26BE">
            <w:pPr>
              <w:pStyle w:val="TableParagraph"/>
              <w:ind w:left="37" w:right="36" w:firstLine="246"/>
              <w:rPr>
                <w:color w:val="000000" w:themeColor="text1"/>
                <w:spacing w:val="-6"/>
                <w:sz w:val="20"/>
                <w:szCs w:val="20"/>
              </w:rPr>
            </w:pPr>
            <w:r w:rsidRPr="00EC6BE0">
              <w:rPr>
                <w:color w:val="000000" w:themeColor="text1"/>
                <w:spacing w:val="-6"/>
                <w:sz w:val="20"/>
                <w:szCs w:val="20"/>
              </w:rPr>
              <w:t>- 1 ед. бокса микробиологической безопасности (для нужд Чувашской республиканкой ветлаборатории);</w:t>
            </w:r>
          </w:p>
          <w:p w:rsidR="001D44A1" w:rsidRPr="00EC6BE0" w:rsidRDefault="001D44A1" w:rsidP="003B26BE">
            <w:pPr>
              <w:pStyle w:val="TableParagraph"/>
              <w:ind w:left="37" w:right="36" w:firstLine="246"/>
              <w:rPr>
                <w:i/>
                <w:color w:val="000000" w:themeColor="text1"/>
                <w:spacing w:val="-6"/>
                <w:sz w:val="20"/>
                <w:szCs w:val="20"/>
              </w:rPr>
            </w:pPr>
            <w:r w:rsidRPr="00EC6BE0">
              <w:rPr>
                <w:color w:val="000000" w:themeColor="text1"/>
                <w:spacing w:val="-6"/>
                <w:sz w:val="20"/>
                <w:szCs w:val="20"/>
              </w:rPr>
              <w:t>- 6 ед. стерилизаторов паровых вертикальных автоматических (для нужд Чувашской республиканской ветлаборатории);</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сумме 15 045,1 тыс. руб. на оснащение оборудованием современных операционных кабинетов, в т.ч.:</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- 41 ед. ветеринарного оборудования, ветеринарной мебели и ветеринарного инструментария для нужд Чебоксарской городской СББЖ;</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- 109 ед. ветеринарного оборудования, ветеринарной мебели и ветеринарного инструментария для нужд Новочебоксарской городской СББЖ</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По мероприятию «Капитальный ремонт учреждений Государственной ветеринарной службы Чувашской Республики» в рамках уточнения Закона о республиканском бюджете Чувашской Республике (второе уточнение) выделены средства на капитальный ремонт кровли и помещений здания БУ ЧР "Ибресинская районная СББЖ" Госветслужбы Чувашии на общую сумму 1 018,8 тыс. руб.</w:t>
            </w:r>
          </w:p>
          <w:p w:rsidR="001D44A1" w:rsidRPr="00EC6BE0" w:rsidRDefault="001D44A1" w:rsidP="003B26BE">
            <w:pPr>
              <w:pStyle w:val="TableParagraph"/>
              <w:ind w:left="37" w:right="36" w:firstLine="246"/>
              <w:jc w:val="both"/>
              <w:rPr>
                <w:color w:val="000000" w:themeColor="text1"/>
                <w:sz w:val="20"/>
                <w:szCs w:val="20"/>
              </w:rPr>
            </w:pPr>
            <w:r w:rsidRPr="00EC6BE0">
              <w:rPr>
                <w:color w:val="000000" w:themeColor="text1"/>
                <w:spacing w:val="-6"/>
                <w:sz w:val="20"/>
                <w:szCs w:val="20"/>
              </w:rPr>
              <w:t>Контракт на выполнение работ по капитальному ремонту заключен с подрядной организацией 17.11.2025, срок окончания работ - май 2026 года.</w:t>
            </w:r>
          </w:p>
          <w:p w:rsidR="001D44A1" w:rsidRPr="00EC6BE0" w:rsidRDefault="001D44A1" w:rsidP="003B26BE">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рамках мероприятия «Создание передвижных пунктов на базе специального автомобиля «Ветеринарная помощь» за счёт средств республиканского бюджета Чувашской Республики приобретено 5 легковых автомобиля LADA Largus на сумму 9 268,4 тыс. руб. для нужд Комсомольской районной СББЖ, Яльчикской районной СББЖ,  Янтиковской районной СББЖ,  Чебоксарской районной и городской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рамках мероприятия «</w:t>
            </w:r>
            <w:r w:rsidRPr="00EC6BE0">
              <w:rPr>
                <w:color w:val="000000" w:themeColor="text1"/>
                <w:sz w:val="20"/>
                <w:szCs w:val="20"/>
              </w:rPr>
              <w:t>Приобретение специальных автомобилей с дезинфекционной установкой»</w:t>
            </w:r>
            <w:r w:rsidRPr="00EC6BE0">
              <w:rPr>
                <w:color w:val="000000" w:themeColor="text1"/>
                <w:spacing w:val="-6"/>
                <w:sz w:val="20"/>
                <w:szCs w:val="20"/>
              </w:rPr>
              <w:t xml:space="preserve"> за счёт средств республиканского бюджета Чувашской Республики приобретен 1 специальный автомобиль с дезинфекционной установкой на базе УАЗ 390945 (или эквивалент) на сумму 2 799,0 тыс. руб. для нужд Шемуршинской районной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Средства из республиканского бюджета Чувашской Республики на указанное мероприятие в 2025 году не выделялись.</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lastRenderedPageBreak/>
              <w:t>Средства из республиканского бюджета Чувашской Республики на указанное мероприятие в 2025 году не выделялись.</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рамках мероприятия «Проведение противоэпизоотических мероприятий» средства из республиканского бюджета Чувашской Республики  в общей сумме 16 918,7 тыс. руб. были направлены на приобретение техники и ветеринарного оборудования, в т.ч.:</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- 2 мобильных поста ветеринарного контроля (для Ибресинский районной и Новочебоксарская городской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- 1 стационарный инсинератор ИУ-750 для Алатырской районной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- 201 ед. безыгольных инъекторов БИ-7М для районных и городских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- 23 ед. электрокоагуляторов для монополярных рассечений и коагуляции;</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- 212 ед. термоконтейнеров медицинских для районных и городских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- 3 чемодана техника-осеменителя (в комплекте) для Красночетайской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- 11 холодильников фармацевтических (для Ибресинский районной и Новочебоксарская городской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- 1 морозильная камера для хранения биоотходов (для Новочебоксарской городской СББЖ)</w:t>
            </w:r>
          </w:p>
          <w:p w:rsidR="001D44A1" w:rsidRPr="00EC6BE0" w:rsidRDefault="001D44A1" w:rsidP="00232AF4">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рамках мероприятия «</w:t>
            </w:r>
            <w:r w:rsidRPr="00EC6BE0">
              <w:rPr>
                <w:color w:val="000000" w:themeColor="text1"/>
                <w:spacing w:val="-2"/>
                <w:sz w:val="20"/>
                <w:szCs w:val="20"/>
              </w:rPr>
              <w:t xml:space="preserve">Создание блочно-модульного здания «Ветеринарная клиника» за счёт средств республиканского бюджета Чувашской Республики начата работа по </w:t>
            </w:r>
            <w:r w:rsidRPr="00EC6BE0">
              <w:rPr>
                <w:color w:val="000000" w:themeColor="text1"/>
                <w:spacing w:val="-6"/>
                <w:sz w:val="20"/>
                <w:szCs w:val="20"/>
              </w:rPr>
              <w:t>созданию современной ветеринарной клиники блочно-модульного типа на базе Новочебоксарской городской СББЖ. Сумма проекта составила 14 160,8 тыс. руб.</w:t>
            </w:r>
          </w:p>
        </w:tc>
      </w:tr>
      <w:tr w:rsidR="001D44A1" w:rsidRPr="00EC6BE0" w:rsidTr="003B26BE">
        <w:trPr>
          <w:trHeight w:val="596"/>
        </w:trPr>
        <w:tc>
          <w:tcPr>
            <w:tcW w:w="95" w:type="pct"/>
            <w:tcBorders>
              <w:top w:val="single" w:sz="4" w:space="0" w:color="auto"/>
              <w:left w:val="none" w:sz="4" w:space="0" w:color="000000"/>
            </w:tcBorders>
          </w:tcPr>
          <w:p w:rsidR="001D44A1" w:rsidRPr="00EC6BE0" w:rsidRDefault="001D44A1" w:rsidP="00CE560B">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1061" w:type="pct"/>
            <w:gridSpan w:val="5"/>
            <w:tcBorders>
              <w:top w:val="single" w:sz="4" w:space="0" w:color="auto"/>
            </w:tcBorders>
          </w:tcPr>
          <w:p w:rsidR="001D44A1" w:rsidRPr="00EC6BE0" w:rsidRDefault="001D44A1" w:rsidP="00980B59">
            <w:pPr>
              <w:spacing w:after="0" w:line="240" w:lineRule="auto"/>
              <w:jc w:val="both"/>
              <w:rPr>
                <w:rFonts w:ascii="Times New Roman" w:hAnsi="Times New Roman"/>
                <w:bCs/>
                <w:sz w:val="20"/>
                <w:szCs w:val="20"/>
              </w:rPr>
            </w:pPr>
            <w:r w:rsidRPr="00EC6BE0">
              <w:rPr>
                <w:rFonts w:ascii="Times New Roman" w:hAnsi="Times New Roman"/>
                <w:spacing w:val="-2"/>
                <w:sz w:val="20"/>
                <w:szCs w:val="20"/>
              </w:rPr>
              <w:t>К</w:t>
            </w:r>
            <w:r w:rsidRPr="00EC6BE0">
              <w:rPr>
                <w:rFonts w:ascii="Times New Roman" w:hAnsi="Times New Roman"/>
                <w:bCs/>
                <w:spacing w:val="-2"/>
                <w:sz w:val="20"/>
                <w:szCs w:val="20"/>
              </w:rPr>
              <w:t xml:space="preserve">омплекс процессных мероприятий "Формирование государственных информационных ресурсов </w:t>
            </w:r>
            <w:r w:rsidRPr="00EC6BE0">
              <w:rPr>
                <w:rFonts w:ascii="Times New Roman" w:hAnsi="Times New Roman"/>
                <w:bCs/>
                <w:color w:val="0E0E0E"/>
                <w:spacing w:val="-10"/>
                <w:sz w:val="20"/>
                <w:szCs w:val="20"/>
              </w:rPr>
              <w:t xml:space="preserve">в </w:t>
            </w:r>
            <w:r w:rsidRPr="00EC6BE0">
              <w:rPr>
                <w:rFonts w:ascii="Times New Roman" w:hAnsi="Times New Roman"/>
                <w:bCs/>
                <w:spacing w:val="-2"/>
                <w:sz w:val="20"/>
                <w:szCs w:val="20"/>
              </w:rPr>
              <w:t xml:space="preserve">сферах </w:t>
            </w:r>
            <w:r w:rsidRPr="00EC6BE0">
              <w:rPr>
                <w:rFonts w:ascii="Times New Roman" w:hAnsi="Times New Roman"/>
                <w:bCs/>
                <w:sz w:val="20"/>
                <w:szCs w:val="20"/>
              </w:rPr>
              <w:t>обеспечения</w:t>
            </w:r>
            <w:r w:rsidRPr="00EC6BE0">
              <w:rPr>
                <w:rFonts w:ascii="Times New Roman" w:hAnsi="Times New Roman"/>
                <w:bCs/>
                <w:spacing w:val="80"/>
                <w:sz w:val="20"/>
                <w:szCs w:val="20"/>
              </w:rPr>
              <w:t xml:space="preserve"> </w:t>
            </w:r>
            <w:r w:rsidRPr="00EC6BE0">
              <w:rPr>
                <w:rFonts w:ascii="Times New Roman" w:hAnsi="Times New Roman"/>
                <w:bCs/>
                <w:sz w:val="20"/>
                <w:szCs w:val="20"/>
              </w:rPr>
              <w:t>продовольственной</w:t>
            </w:r>
            <w:r w:rsidRPr="00EC6BE0">
              <w:rPr>
                <w:rFonts w:ascii="Times New Roman" w:hAnsi="Times New Roman"/>
                <w:bCs/>
                <w:spacing w:val="80"/>
                <w:sz w:val="20"/>
                <w:szCs w:val="20"/>
              </w:rPr>
              <w:t xml:space="preserve"> </w:t>
            </w:r>
            <w:r w:rsidRPr="00EC6BE0">
              <w:rPr>
                <w:rFonts w:ascii="Times New Roman" w:hAnsi="Times New Roman"/>
                <w:bCs/>
                <w:sz w:val="20"/>
                <w:szCs w:val="20"/>
              </w:rPr>
              <w:t>безопасности</w:t>
            </w:r>
            <w:r w:rsidRPr="00EC6BE0">
              <w:rPr>
                <w:rFonts w:ascii="Times New Roman" w:hAnsi="Times New Roman"/>
                <w:bCs/>
                <w:spacing w:val="80"/>
                <w:sz w:val="20"/>
                <w:szCs w:val="20"/>
              </w:rPr>
              <w:t xml:space="preserve"> </w:t>
            </w:r>
            <w:r w:rsidRPr="00EC6BE0">
              <w:rPr>
                <w:rFonts w:ascii="Times New Roman" w:hAnsi="Times New Roman"/>
                <w:bCs/>
                <w:sz w:val="20"/>
                <w:szCs w:val="20"/>
              </w:rPr>
              <w:t>и</w:t>
            </w:r>
            <w:r w:rsidRPr="00EC6BE0">
              <w:rPr>
                <w:rFonts w:ascii="Times New Roman" w:hAnsi="Times New Roman"/>
                <w:bCs/>
                <w:spacing w:val="80"/>
                <w:sz w:val="20"/>
                <w:szCs w:val="20"/>
              </w:rPr>
              <w:t xml:space="preserve"> </w:t>
            </w:r>
            <w:r w:rsidRPr="00EC6BE0">
              <w:rPr>
                <w:rFonts w:ascii="Times New Roman" w:hAnsi="Times New Roman"/>
                <w:bCs/>
                <w:spacing w:val="-2"/>
                <w:sz w:val="20"/>
                <w:szCs w:val="20"/>
              </w:rPr>
              <w:t xml:space="preserve">управления </w:t>
            </w:r>
            <w:r w:rsidRPr="00EC6BE0">
              <w:rPr>
                <w:rFonts w:ascii="Times New Roman" w:hAnsi="Times New Roman"/>
                <w:bCs/>
                <w:sz w:val="20"/>
                <w:szCs w:val="20"/>
              </w:rPr>
              <w:t>агропромышленным комплексом"</w:t>
            </w:r>
          </w:p>
        </w:tc>
        <w:tc>
          <w:tcPr>
            <w:tcW w:w="625" w:type="pct"/>
            <w:tcBorders>
              <w:top w:val="single" w:sz="4" w:space="0" w:color="auto"/>
            </w:tcBorders>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top w:val="single" w:sz="4" w:space="0" w:color="auto"/>
              <w:right w:val="none" w:sz="4" w:space="0" w:color="000000"/>
            </w:tcBorders>
          </w:tcPr>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Выплачено субсидий из республиканского бюджета Чувашской Республики в размере 100,7 млн. рублей.</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Организовано 10 выставочных мероприятий:</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Межрегиональная отраслевая выставка «Картофель - 2025»</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Агрослет «Лучшие на селе»</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Конкурс на лучшего по профессии среди операторов машинного доения коров, в номинациях "Агроном", "Механизатор", "Овощевод", "Зоотехник"</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Конные бега «Кубок Главы Чувашии»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Ягодный фестиваль</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Региональная выставка-демонстрация «День поля - 2025»</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Всероссийский фестиваль «Зеленое золото России»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XXVI Российская агропромышленная выставка «Золотая Осень 2025»</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Форум «Лучшие на селе»</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День работника сельского хозяйства и перерабатывающей промышленности - 2025.</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Создан филиал Национального центра «Россия» в Чувашской Республике</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Государственная поддержка в 2025 году не оказывалась.</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На территории агромаркета «Пехет» торговые площади предоставляются и крестьянско-фермерским хозяйствам для реализации местной продукции.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 xml:space="preserve">В 2025 году на создание агромаркета "Пехет» направлено 181,7 млн. рублей. На торговых площадках агромаркета по итогам 2025 года объем реализованной сельскохозяйственными товаропроизводителями </w:t>
            </w:r>
            <w:r w:rsidRPr="00EC6BE0">
              <w:rPr>
                <w:spacing w:val="-6"/>
                <w:sz w:val="20"/>
                <w:szCs w:val="20"/>
              </w:rPr>
              <w:lastRenderedPageBreak/>
              <w:t>продукции составил 20,6 тыс. тонн.</w:t>
            </w:r>
          </w:p>
          <w:p w:rsidR="001D44A1" w:rsidRPr="00EC6BE0" w:rsidRDefault="001D44A1" w:rsidP="003B26BE">
            <w:pPr>
              <w:pStyle w:val="TableParagraph"/>
              <w:ind w:left="37" w:right="36" w:firstLine="246"/>
              <w:jc w:val="both"/>
              <w:rPr>
                <w:sz w:val="20"/>
                <w:szCs w:val="20"/>
              </w:rPr>
            </w:pPr>
            <w:r w:rsidRPr="00EC6BE0">
              <w:rPr>
                <w:spacing w:val="-6"/>
                <w:sz w:val="20"/>
                <w:szCs w:val="20"/>
              </w:rPr>
              <w:t xml:space="preserve">Агромаркет «Пехет» создан для повышения привлекательности товаров местных производителей для конечного потребителя, благодаря формированию цен напрямую от производителя, без посредников. </w:t>
            </w:r>
          </w:p>
          <w:p w:rsidR="001D44A1" w:rsidRPr="00EC6BE0" w:rsidRDefault="001D44A1" w:rsidP="003B26BE">
            <w:pPr>
              <w:pStyle w:val="TableParagraph"/>
              <w:ind w:left="37" w:right="36" w:firstLine="246"/>
              <w:jc w:val="both"/>
              <w:rPr>
                <w:sz w:val="20"/>
                <w:szCs w:val="20"/>
              </w:rPr>
            </w:pPr>
            <w:r w:rsidRPr="00EC6BE0">
              <w:rPr>
                <w:spacing w:val="-6"/>
                <w:sz w:val="20"/>
                <w:szCs w:val="20"/>
              </w:rPr>
              <w:t>Открытие агромаркета «Пехет» состоялось 18 июля 2025г.на цокольном этаже ТРЦ «Каскад»</w:t>
            </w:r>
          </w:p>
          <w:p w:rsidR="001D44A1" w:rsidRPr="00EC6BE0" w:rsidRDefault="001D44A1" w:rsidP="003B26BE">
            <w:pPr>
              <w:pStyle w:val="TableParagraph"/>
              <w:ind w:left="37" w:right="36" w:firstLine="246"/>
              <w:jc w:val="both"/>
              <w:rPr>
                <w:sz w:val="20"/>
                <w:szCs w:val="20"/>
              </w:rPr>
            </w:pPr>
            <w:r w:rsidRPr="00EC6BE0">
              <w:rPr>
                <w:spacing w:val="-6"/>
                <w:sz w:val="20"/>
                <w:szCs w:val="20"/>
              </w:rPr>
              <w:t>Проект реализован совместными усилиями Правительства Чувашской Республики и Ассоциации «Народный фермер Чувашии».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Оператором агромаркета является Ассоциация «Народный фермер Чувашии».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Выплачено субсидий из республиканского бюджета Чувашской Республики в размере 22,3 млн. рублей.</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 xml:space="preserve">АУ Чувашской Республики «Агро-Инновации» в 2025 </w:t>
            </w:r>
            <w:r w:rsidRPr="00EC6BE0">
              <w:rPr>
                <w:spacing w:val="-6"/>
                <w:sz w:val="20"/>
                <w:szCs w:val="20"/>
              </w:rPr>
              <w:tab/>
              <w:t>году оказаны услуги:</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Организация и проведение выставочных мероприятий, семинаров, конкурсов, развлекательных мероприятий u других презентационно-имиджевъіх жepoпpuяmuй, поддержка местных  moвaрonpouзвoдитeлeй - 40</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Предоставление консультационной u информационной поддержки сельскохозяйственным</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 xml:space="preserve"> товаропроизводителям республики - 12</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Технопогическоя и опытно-методическая деятельность - 318</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Издательская деятельность - 11</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Предоставление консультационной помощи сельскохозяйственным товаропроизводителям и  другим участникам рынка сельскохозяйственной продукции, сырья и продовольствия - 1297</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 xml:space="preserve">Информационное обеспечение при реализации государственной аграрной политики - 4 </w:t>
            </w:r>
          </w:p>
          <w:p w:rsidR="001D44A1" w:rsidRPr="00EC6BE0" w:rsidRDefault="001D44A1" w:rsidP="003B26BE">
            <w:pPr>
              <w:pStyle w:val="TableParagraph"/>
              <w:ind w:left="37" w:right="36" w:firstLine="246"/>
              <w:jc w:val="both"/>
              <w:rPr>
                <w:spacing w:val="-6"/>
                <w:sz w:val="20"/>
                <w:szCs w:val="20"/>
              </w:rPr>
            </w:pPr>
            <w:r w:rsidRPr="00EC6BE0">
              <w:rPr>
                <w:spacing w:val="-6"/>
                <w:sz w:val="20"/>
                <w:szCs w:val="20"/>
              </w:rPr>
              <w:t>В 2025 году закончено подключение административного здания по адресу: г. Чебоксары, ул. Урукова, 17А к системе теплоснабжения. Из республиканского бюджета Чувашской Республики на указанное мероприятие в 2025 году выделено 8,9 млн. рублей</w:t>
            </w:r>
          </w:p>
          <w:p w:rsidR="001D44A1" w:rsidRPr="00EC6BE0" w:rsidRDefault="001D44A1" w:rsidP="003B26BE">
            <w:pPr>
              <w:pStyle w:val="TableParagraph"/>
              <w:ind w:left="37" w:right="36" w:firstLine="246"/>
              <w:jc w:val="both"/>
              <w:rPr>
                <w:sz w:val="20"/>
                <w:szCs w:val="20"/>
              </w:rPr>
            </w:pPr>
            <w:r w:rsidRPr="00EC6BE0">
              <w:rPr>
                <w:sz w:val="20"/>
                <w:szCs w:val="20"/>
              </w:rPr>
              <w:t>В 2025 году субсидия на возмещение недополученных доходов по передаче в аренду торговых площадей в агромаркете "Пехет" выплачена в размере 8,3 млн. рублей. В аренду предоставлено 695,67 кв.м. торговых площадей.</w:t>
            </w:r>
          </w:p>
          <w:p w:rsidR="001D44A1" w:rsidRPr="00EC6BE0" w:rsidRDefault="001D44A1" w:rsidP="003B26BE">
            <w:pPr>
              <w:pStyle w:val="TableParagraph"/>
              <w:ind w:left="37" w:right="36" w:firstLine="246"/>
              <w:jc w:val="both"/>
              <w:rPr>
                <w:spacing w:val="-6"/>
                <w:sz w:val="20"/>
                <w:szCs w:val="20"/>
              </w:rPr>
            </w:pPr>
            <w:r w:rsidRPr="00EC6BE0">
              <w:rPr>
                <w:sz w:val="20"/>
                <w:szCs w:val="20"/>
              </w:rPr>
              <w:t>Выплачено су</w:t>
            </w:r>
            <w:r w:rsidRPr="00EC6BE0">
              <w:rPr>
                <w:spacing w:val="-6"/>
                <w:sz w:val="20"/>
                <w:szCs w:val="20"/>
              </w:rPr>
              <w:t>бсидий из республиканского бюджета Чувашской Республики в размере 2,6 млн. рублей. Приобретены для автопарка автономного учреждения Чувашской Республики дополнительного профессионального образования «Учебный центр «Нива» Министерства сельского хозяйства Чувашской Республики 2 автомашины LADA Granta седан, оборудованные ручным управлением</w:t>
            </w:r>
            <w:r w:rsidRPr="00EC6BE0">
              <w:rPr>
                <w:sz w:val="20"/>
                <w:szCs w:val="20"/>
              </w:rPr>
              <w:t>.</w:t>
            </w:r>
          </w:p>
          <w:p w:rsidR="001D44A1" w:rsidRPr="00EC6BE0" w:rsidRDefault="001D44A1" w:rsidP="00CF0963">
            <w:pPr>
              <w:pStyle w:val="TableParagraph"/>
              <w:ind w:left="37" w:right="36" w:firstLine="246"/>
              <w:jc w:val="both"/>
              <w:rPr>
                <w:spacing w:val="-6"/>
                <w:sz w:val="20"/>
                <w:szCs w:val="20"/>
              </w:rPr>
            </w:pPr>
            <w:r w:rsidRPr="00EC6BE0">
              <w:rPr>
                <w:spacing w:val="-2"/>
                <w:sz w:val="20"/>
                <w:szCs w:val="20"/>
              </w:rPr>
              <w:t>На</w:t>
            </w:r>
            <w:r w:rsidRPr="00EC6BE0">
              <w:rPr>
                <w:spacing w:val="-5"/>
                <w:sz w:val="20"/>
                <w:szCs w:val="20"/>
              </w:rPr>
              <w:t xml:space="preserve"> </w:t>
            </w:r>
            <w:r w:rsidRPr="00EC6BE0">
              <w:rPr>
                <w:spacing w:val="-2"/>
                <w:sz w:val="20"/>
                <w:szCs w:val="20"/>
              </w:rPr>
              <w:t>поощрение победителей экономического</w:t>
            </w:r>
            <w:r w:rsidRPr="00EC6BE0">
              <w:rPr>
                <w:spacing w:val="-4"/>
                <w:sz w:val="20"/>
                <w:szCs w:val="20"/>
              </w:rPr>
              <w:t xml:space="preserve"> </w:t>
            </w:r>
            <w:r w:rsidRPr="00EC6BE0">
              <w:rPr>
                <w:spacing w:val="-2"/>
                <w:sz w:val="20"/>
                <w:szCs w:val="20"/>
              </w:rPr>
              <w:t>соревнования в</w:t>
            </w:r>
            <w:r w:rsidRPr="00EC6BE0">
              <w:rPr>
                <w:spacing w:val="-11"/>
                <w:sz w:val="20"/>
                <w:szCs w:val="20"/>
              </w:rPr>
              <w:t xml:space="preserve"> </w:t>
            </w:r>
            <w:r w:rsidRPr="00EC6BE0">
              <w:rPr>
                <w:spacing w:val="-2"/>
                <w:sz w:val="20"/>
                <w:szCs w:val="20"/>
              </w:rPr>
              <w:t>сельском</w:t>
            </w:r>
            <w:r w:rsidRPr="00EC6BE0">
              <w:rPr>
                <w:spacing w:val="-3"/>
                <w:sz w:val="20"/>
                <w:szCs w:val="20"/>
              </w:rPr>
              <w:t xml:space="preserve"> </w:t>
            </w:r>
            <w:r w:rsidRPr="00EC6BE0">
              <w:rPr>
                <w:spacing w:val="-2"/>
                <w:sz w:val="20"/>
                <w:szCs w:val="20"/>
              </w:rPr>
              <w:t xml:space="preserve">хозяйстве между </w:t>
            </w:r>
            <w:r w:rsidRPr="00EC6BE0">
              <w:rPr>
                <w:spacing w:val="-6"/>
                <w:sz w:val="20"/>
                <w:szCs w:val="20"/>
              </w:rPr>
              <w:t xml:space="preserve">муниципальными </w:t>
            </w:r>
            <w:r w:rsidRPr="00EC6BE0">
              <w:rPr>
                <w:sz w:val="20"/>
                <w:szCs w:val="20"/>
              </w:rPr>
              <w:t xml:space="preserve">округами Чувашской Республики (Красноармейский, Чебоксарский, </w:t>
            </w:r>
            <w:r w:rsidRPr="00EC6BE0">
              <w:rPr>
                <w:spacing w:val="-2"/>
                <w:sz w:val="20"/>
                <w:szCs w:val="20"/>
              </w:rPr>
              <w:t>Цивильский)</w:t>
            </w:r>
            <w:r w:rsidRPr="00EC6BE0">
              <w:rPr>
                <w:spacing w:val="-8"/>
                <w:sz w:val="20"/>
                <w:szCs w:val="20"/>
              </w:rPr>
              <w:t xml:space="preserve"> </w:t>
            </w:r>
            <w:r w:rsidRPr="00EC6BE0">
              <w:rPr>
                <w:spacing w:val="-2"/>
                <w:sz w:val="20"/>
                <w:szCs w:val="20"/>
              </w:rPr>
              <w:t>выплачено</w:t>
            </w:r>
            <w:r w:rsidRPr="00EC6BE0">
              <w:rPr>
                <w:spacing w:val="-6"/>
                <w:sz w:val="20"/>
                <w:szCs w:val="20"/>
              </w:rPr>
              <w:t xml:space="preserve"> </w:t>
            </w:r>
            <w:r w:rsidRPr="00EC6BE0">
              <w:rPr>
                <w:spacing w:val="-2"/>
                <w:sz w:val="20"/>
                <w:szCs w:val="20"/>
              </w:rPr>
              <w:t>субсидии</w:t>
            </w:r>
            <w:r w:rsidRPr="00EC6BE0">
              <w:rPr>
                <w:spacing w:val="-11"/>
                <w:sz w:val="20"/>
                <w:szCs w:val="20"/>
              </w:rPr>
              <w:t xml:space="preserve"> </w:t>
            </w:r>
            <w:r w:rsidRPr="00EC6BE0">
              <w:rPr>
                <w:spacing w:val="-2"/>
                <w:sz w:val="20"/>
                <w:szCs w:val="20"/>
              </w:rPr>
              <w:t>в</w:t>
            </w:r>
            <w:r w:rsidRPr="00EC6BE0">
              <w:rPr>
                <w:spacing w:val="-11"/>
                <w:sz w:val="20"/>
                <w:szCs w:val="20"/>
              </w:rPr>
              <w:t xml:space="preserve"> </w:t>
            </w:r>
            <w:r w:rsidRPr="00EC6BE0">
              <w:rPr>
                <w:spacing w:val="-2"/>
                <w:sz w:val="20"/>
                <w:szCs w:val="20"/>
              </w:rPr>
              <w:t>размере</w:t>
            </w:r>
            <w:r w:rsidRPr="00EC6BE0">
              <w:rPr>
                <w:spacing w:val="-11"/>
                <w:sz w:val="20"/>
                <w:szCs w:val="20"/>
              </w:rPr>
              <w:t xml:space="preserve"> </w:t>
            </w:r>
            <w:r w:rsidRPr="00EC6BE0">
              <w:rPr>
                <w:spacing w:val="-2"/>
                <w:sz w:val="20"/>
                <w:szCs w:val="20"/>
              </w:rPr>
              <w:t>450,0</w:t>
            </w:r>
            <w:r w:rsidRPr="00EC6BE0">
              <w:rPr>
                <w:spacing w:val="-11"/>
                <w:sz w:val="20"/>
                <w:szCs w:val="20"/>
              </w:rPr>
              <w:t xml:space="preserve"> </w:t>
            </w:r>
            <w:r w:rsidRPr="00EC6BE0">
              <w:rPr>
                <w:spacing w:val="-2"/>
                <w:sz w:val="20"/>
                <w:szCs w:val="20"/>
              </w:rPr>
              <w:t>тыс.</w:t>
            </w:r>
            <w:r w:rsidRPr="00EC6BE0">
              <w:rPr>
                <w:spacing w:val="-11"/>
                <w:sz w:val="20"/>
                <w:szCs w:val="20"/>
              </w:rPr>
              <w:t xml:space="preserve"> </w:t>
            </w:r>
            <w:r w:rsidRPr="00EC6BE0">
              <w:rPr>
                <w:spacing w:val="-2"/>
                <w:sz w:val="20"/>
                <w:szCs w:val="20"/>
              </w:rPr>
              <w:t>рублей.</w:t>
            </w:r>
          </w:p>
        </w:tc>
      </w:tr>
      <w:tr w:rsidR="001D44A1" w:rsidRPr="00EC6BE0" w:rsidTr="003B26BE">
        <w:trPr>
          <w:trHeight w:val="596"/>
        </w:trPr>
        <w:tc>
          <w:tcPr>
            <w:tcW w:w="95" w:type="pct"/>
            <w:tcBorders>
              <w:top w:val="single" w:sz="4" w:space="0" w:color="auto"/>
              <w:left w:val="none" w:sz="4" w:space="0" w:color="000000"/>
            </w:tcBorders>
          </w:tcPr>
          <w:p w:rsidR="001D44A1" w:rsidRPr="00EC6BE0" w:rsidRDefault="001D44A1" w:rsidP="00CE560B">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11</w:t>
            </w:r>
          </w:p>
        </w:tc>
        <w:tc>
          <w:tcPr>
            <w:tcW w:w="1061" w:type="pct"/>
            <w:gridSpan w:val="5"/>
            <w:tcBorders>
              <w:top w:val="single" w:sz="4" w:space="0" w:color="auto"/>
            </w:tcBorders>
          </w:tcPr>
          <w:p w:rsidR="001D44A1" w:rsidRPr="00EC6BE0" w:rsidRDefault="001D44A1" w:rsidP="00980B59">
            <w:pPr>
              <w:spacing w:after="0" w:line="240" w:lineRule="auto"/>
              <w:jc w:val="both"/>
              <w:rPr>
                <w:rFonts w:ascii="Times New Roman" w:hAnsi="Times New Roman"/>
                <w:spacing w:val="-2"/>
                <w:sz w:val="20"/>
                <w:szCs w:val="20"/>
              </w:rPr>
            </w:pPr>
            <w:r w:rsidRPr="00EC6BE0">
              <w:rPr>
                <w:rFonts w:ascii="Times New Roman" w:hAnsi="Times New Roman"/>
                <w:bCs/>
                <w:spacing w:val="-2"/>
                <w:sz w:val="20"/>
                <w:szCs w:val="20"/>
              </w:rPr>
              <w:t xml:space="preserve">Комплекс процессных мероприятий </w:t>
            </w:r>
            <w:r w:rsidRPr="00EC6BE0">
              <w:rPr>
                <w:rFonts w:ascii="Times New Roman" w:hAnsi="Times New Roman"/>
                <w:bCs/>
                <w:color w:val="0F0F0F"/>
                <w:spacing w:val="-2"/>
                <w:sz w:val="20"/>
                <w:szCs w:val="20"/>
              </w:rPr>
              <w:t xml:space="preserve">"Обеспечение </w:t>
            </w:r>
            <w:r w:rsidRPr="00EC6BE0">
              <w:rPr>
                <w:rFonts w:ascii="Times New Roman" w:hAnsi="Times New Roman"/>
                <w:bCs/>
                <w:spacing w:val="-2"/>
                <w:sz w:val="20"/>
                <w:szCs w:val="20"/>
              </w:rPr>
              <w:t>эпизоотического благополучия</w:t>
            </w:r>
            <w:r w:rsidRPr="00EC6BE0">
              <w:rPr>
                <w:rFonts w:ascii="Times New Roman" w:hAnsi="Times New Roman"/>
                <w:bCs/>
                <w:spacing w:val="-5"/>
                <w:sz w:val="20"/>
                <w:szCs w:val="20"/>
              </w:rPr>
              <w:t xml:space="preserve"> на </w:t>
            </w:r>
            <w:r w:rsidRPr="00EC6BE0">
              <w:rPr>
                <w:rFonts w:ascii="Times New Roman" w:hAnsi="Times New Roman"/>
                <w:bCs/>
                <w:spacing w:val="-2"/>
                <w:sz w:val="20"/>
                <w:szCs w:val="20"/>
              </w:rPr>
              <w:t>территории Чувашской Республики"</w:t>
            </w:r>
          </w:p>
        </w:tc>
        <w:tc>
          <w:tcPr>
            <w:tcW w:w="625" w:type="pct"/>
            <w:tcBorders>
              <w:top w:val="single" w:sz="4" w:space="0" w:color="auto"/>
            </w:tcBorders>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top w:val="single" w:sz="4" w:space="0" w:color="auto"/>
              <w:right w:val="none" w:sz="4" w:space="0" w:color="000000"/>
            </w:tcBorders>
          </w:tcPr>
          <w:p w:rsidR="001D44A1" w:rsidRPr="00EC6BE0" w:rsidRDefault="001D44A1" w:rsidP="00CF0963">
            <w:pPr>
              <w:pStyle w:val="TableParagraph"/>
              <w:ind w:left="37" w:right="36" w:firstLine="246"/>
              <w:jc w:val="both"/>
              <w:rPr>
                <w:color w:val="000000" w:themeColor="text1"/>
                <w:spacing w:val="-6"/>
                <w:sz w:val="20"/>
                <w:szCs w:val="20"/>
              </w:rPr>
            </w:pPr>
            <w:r w:rsidRPr="00EC6BE0">
              <w:rPr>
                <w:color w:val="000000" w:themeColor="text1"/>
                <w:spacing w:val="-6"/>
                <w:sz w:val="20"/>
                <w:szCs w:val="20"/>
              </w:rPr>
              <w:t>В рамках проведения эпизоотологического мониторинга заразных, в том числе особо опасных болезней животных на средства из республиканского бюджета Чувашской Республики приобретены (на сумму 300,0 тыс. руб.): посуда и расходные материалы из пластика для лабораторных целей для нужд БУ ЧР «Чувашская республиканская ветлаборатория» Госветслужбы Чувашии.</w:t>
            </w:r>
          </w:p>
          <w:p w:rsidR="001D44A1" w:rsidRPr="00EC6BE0" w:rsidRDefault="001D44A1" w:rsidP="00CF0963">
            <w:pPr>
              <w:pStyle w:val="TableParagraph"/>
              <w:ind w:left="37" w:right="36" w:firstLine="246"/>
              <w:jc w:val="both"/>
              <w:rPr>
                <w:color w:val="000000" w:themeColor="text1"/>
                <w:spacing w:val="-6"/>
                <w:sz w:val="20"/>
                <w:szCs w:val="20"/>
              </w:rPr>
            </w:pPr>
            <w:r w:rsidRPr="00EC6BE0">
              <w:rPr>
                <w:color w:val="000000" w:themeColor="text1"/>
                <w:spacing w:val="-6"/>
                <w:sz w:val="20"/>
                <w:szCs w:val="20"/>
              </w:rPr>
              <w:t>Средства из республиканского бюджета Чувашской Республики на указанное мероприятие в 2025 году не выделялись.</w:t>
            </w:r>
          </w:p>
          <w:p w:rsidR="001D44A1" w:rsidRPr="00EC6BE0" w:rsidRDefault="001D44A1" w:rsidP="00CF0963">
            <w:pPr>
              <w:pStyle w:val="TableParagraph"/>
              <w:ind w:left="37" w:right="36" w:firstLine="246"/>
              <w:jc w:val="both"/>
              <w:rPr>
                <w:color w:val="000000" w:themeColor="text1"/>
                <w:spacing w:val="-6"/>
                <w:sz w:val="20"/>
                <w:szCs w:val="20"/>
              </w:rPr>
            </w:pPr>
            <w:r w:rsidRPr="00EC6BE0">
              <w:rPr>
                <w:color w:val="000000" w:themeColor="text1"/>
                <w:spacing w:val="-6"/>
                <w:sz w:val="20"/>
                <w:szCs w:val="20"/>
              </w:rPr>
              <w:lastRenderedPageBreak/>
              <w:t>За 2025 г. профинансировано средств субвенций органам местного самоуправления Чувашской Республики 10 551,9 тыс. руб. или 123,1 % от суммы субвенции на 2025 год. При этом согласно представленной администрациями муниципальных округов и городских округов информации за 2025 г. отловлено 1 188 голов животных без владельцев, из них находилось на содержании - 1 170 голов, стерилизовано 1 010 голов, осуществлено маркирование - 981 головы, возращено на прежние места обитания - 796 голов.</w:t>
            </w:r>
          </w:p>
          <w:p w:rsidR="001D44A1" w:rsidRPr="00EC6BE0" w:rsidRDefault="001D44A1" w:rsidP="00CF0963">
            <w:pPr>
              <w:pStyle w:val="TableParagraph"/>
              <w:ind w:left="37" w:right="36" w:firstLine="246"/>
              <w:jc w:val="both"/>
              <w:rPr>
                <w:spacing w:val="-6"/>
                <w:sz w:val="20"/>
                <w:szCs w:val="20"/>
              </w:rPr>
            </w:pPr>
            <w:r w:rsidRPr="00EC6BE0">
              <w:rPr>
                <w:color w:val="000000" w:themeColor="text1"/>
                <w:spacing w:val="-6"/>
                <w:sz w:val="20"/>
                <w:szCs w:val="20"/>
              </w:rPr>
              <w:t>В рамках мероприятия «Обеспечение деятельности учреждений государственной ветеринарной службы» 26 подведомственным бюджетным учреждениям Госветслужбы Чувашии из республиканского бюджета Чувашской Республики выделены средства в размере 302 613,7 тыс. рублей на финансовое обеспечения выполнения государственного задания (оказание гарантированных бесплатных услуг населению). Учреждениям компенсируются расходы на оплату труда с начислениями, коммунальные услуги, налоги и материальные затраты бюджетных учреждений при оказании государственных услуг (выполнении работ).</w:t>
            </w: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b/>
                <w:sz w:val="20"/>
                <w:szCs w:val="20"/>
              </w:rPr>
              <w:t xml:space="preserve">16. </w:t>
            </w:r>
            <w:r w:rsidRPr="00EC6BE0">
              <w:rPr>
                <w:rFonts w:ascii="Times New Roman" w:hAnsi="Times New Roman"/>
                <w:b/>
                <w:sz w:val="20"/>
                <w:szCs w:val="20"/>
                <w:lang w:eastAsia="ru-RU"/>
              </w:rPr>
              <w:t>Государственная программа Чувашской Республики «Экономическое развитие Чувашской Республики»</w:t>
            </w:r>
          </w:p>
          <w:p w:rsidR="001D44A1" w:rsidRPr="00EC6BE0" w:rsidRDefault="001D44A1" w:rsidP="00980B59">
            <w:pPr>
              <w:spacing w:after="0" w:line="240" w:lineRule="auto"/>
              <w:jc w:val="center"/>
              <w:rPr>
                <w:rFonts w:ascii="Times New Roman" w:hAnsi="Times New Roman"/>
                <w:sz w:val="20"/>
                <w:szCs w:val="20"/>
              </w:rPr>
            </w:pPr>
          </w:p>
        </w:tc>
      </w:tr>
      <w:tr w:rsidR="001D44A1" w:rsidRPr="00EC6BE0" w:rsidTr="003B26BE">
        <w:tc>
          <w:tcPr>
            <w:tcW w:w="143" w:type="pct"/>
            <w:gridSpan w:val="2"/>
            <w:tcBorders>
              <w:left w:val="none" w:sz="4" w:space="0" w:color="000000"/>
            </w:tcBorders>
          </w:tcPr>
          <w:p w:rsidR="001D44A1" w:rsidRPr="00EC6BE0" w:rsidRDefault="001D44A1" w:rsidP="00DD4AC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"Оказание государственной поддержки новым инвестиционным проектам"</w:t>
            </w:r>
          </w:p>
        </w:tc>
        <w:tc>
          <w:tcPr>
            <w:tcW w:w="625" w:type="pct"/>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D44A1" w:rsidRPr="00EC6BE0" w:rsidRDefault="001D44A1" w:rsidP="007708B8">
            <w:pPr>
              <w:spacing w:after="0" w:line="240" w:lineRule="auto"/>
              <w:jc w:val="center"/>
              <w:rPr>
                <w:rFonts w:ascii="Times New Roman" w:hAnsi="Times New Roman"/>
                <w:sz w:val="20"/>
                <w:szCs w:val="20"/>
              </w:rPr>
            </w:pPr>
          </w:p>
        </w:tc>
        <w:tc>
          <w:tcPr>
            <w:tcW w:w="3219" w:type="pct"/>
            <w:tcBorders>
              <w:right w:val="none" w:sz="4" w:space="0" w:color="000000"/>
            </w:tcBorders>
          </w:tcPr>
          <w:p w:rsidR="001D44A1" w:rsidRPr="00EC6BE0" w:rsidRDefault="001D44A1" w:rsidP="007708B8">
            <w:pPr>
              <w:pStyle w:val="ConsPlusNormal"/>
              <w:pBdr>
                <w:top w:val="none" w:sz="4" w:space="0" w:color="000000"/>
                <w:left w:val="none" w:sz="4" w:space="0" w:color="000000"/>
                <w:bottom w:val="none" w:sz="4" w:space="0" w:color="000000"/>
                <w:right w:val="none" w:sz="4" w:space="0" w:color="000000"/>
                <w:between w:val="none" w:sz="4" w:space="0" w:color="000000"/>
              </w:pBdr>
              <w:jc w:val="both"/>
              <w:rPr>
                <w:sz w:val="20"/>
                <w:szCs w:val="20"/>
              </w:rPr>
            </w:pPr>
            <w:r w:rsidRPr="00EC6BE0">
              <w:rPr>
                <w:sz w:val="20"/>
                <w:szCs w:val="20"/>
              </w:rPr>
              <w:t>За период 2020–2025 годы оказана государственная поддержка в форме возмещения затрат юридическим лицам, реализующим новые инвестиционные проекты, на общую сумму 3,3 млрд. рублей, в том числе за счет этого 23 июня 2025 года в Новочебоксарске ввели в эксплуатацию подстанцию ПС 110/10/10 кВ «Технопарк» с трансформаторами 2×63 МВА.</w:t>
            </w:r>
          </w:p>
        </w:tc>
      </w:tr>
      <w:tr w:rsidR="001D44A1" w:rsidRPr="00EC6BE0" w:rsidTr="003B26BE">
        <w:tc>
          <w:tcPr>
            <w:tcW w:w="143" w:type="pct"/>
            <w:gridSpan w:val="2"/>
            <w:tcBorders>
              <w:left w:val="none" w:sz="4" w:space="0" w:color="000000"/>
            </w:tcBorders>
          </w:tcPr>
          <w:p w:rsidR="001D44A1" w:rsidRPr="00EC6BE0" w:rsidRDefault="001D44A1" w:rsidP="000B5C55">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"Поддержка субъектов малого и среднего предпринимательства в Чувашской Республике в рамках реализации мероприятий индивидуальной программы социально-экономического развития Чувашской Республики на 2020 - 2024 годы"</w:t>
            </w:r>
          </w:p>
        </w:tc>
        <w:tc>
          <w:tcPr>
            <w:tcW w:w="625" w:type="pct"/>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7708B8">
            <w:pPr>
              <w:pStyle w:val="ConsPlusNormal"/>
              <w:pBdr>
                <w:top w:val="none" w:sz="4" w:space="0" w:color="000000"/>
                <w:left w:val="none" w:sz="4" w:space="0" w:color="000000"/>
                <w:bottom w:val="none" w:sz="4" w:space="0" w:color="000000"/>
                <w:right w:val="none" w:sz="4" w:space="0" w:color="000000"/>
                <w:between w:val="none" w:sz="4" w:space="0" w:color="000000"/>
              </w:pBdr>
              <w:jc w:val="both"/>
              <w:rPr>
                <w:sz w:val="20"/>
                <w:szCs w:val="20"/>
              </w:rPr>
            </w:pPr>
            <w:r w:rsidRPr="00EC6BE0">
              <w:rPr>
                <w:sz w:val="20"/>
                <w:szCs w:val="20"/>
              </w:rPr>
              <w:t>В рамках реализации индивидуальной программы социально-экономического развития Чувашской Республики на 2020 - 2024 годы, утвержденной распоряжением Правительства Российской Федерации от 3 апреля 2020 года № 865-р, в 2024 году завершено строительство инфраструктуры индустриальных парков в г. Новочебоксарске и Батыревском муниципальном округе. В настоящее время в индустриальном парке в г. Новочебоксарске зарегистрировано 4 резидента - ООО «Авиатор», ООО «Управляющая компания «Индустриальный парк «Сеспель», ООО «ИнтерЭнерго» и ООО «НПО «ЧЭМЗ». АНО «Агентство инвестиционного развития Чувашской Республики» и управляющая компания ООО «Фильтр21» продолжают работу по привлечению инвесторов на свободные земельные участки ОЭЗ ППТ «Новочебоксарск», ведется работа ещё с 3 компаниями, выразившими заинтересованность в реализации инвестиционных проектов на данной территории.  В индустриальном парке в Батыревском муниципальном округе - 6 потенциальных резидентов.</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13" w:type="pct"/>
            <w:gridSpan w:val="4"/>
          </w:tcPr>
          <w:p w:rsidR="001D44A1" w:rsidRPr="00EC6BE0" w:rsidRDefault="001D44A1" w:rsidP="00980B59">
            <w:pPr>
              <w:pStyle w:val="ConsPlusNormal"/>
              <w:spacing w:after="200" w:line="276" w:lineRule="auto"/>
              <w:jc w:val="both"/>
              <w:rPr>
                <w:sz w:val="20"/>
                <w:szCs w:val="20"/>
              </w:rPr>
            </w:pPr>
            <w:r w:rsidRPr="00EC6BE0">
              <w:rPr>
                <w:sz w:val="20"/>
                <w:szCs w:val="20"/>
              </w:rPr>
              <w:t>Комплекс процессных мероприятий "Совершенствование системы государственного стратегического управления"</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На официальном сайте Минэкономразвития Чувашии в информационно-телекоммуникационной сети «Интернет» ежемесячно размещаются результаты мониторинга социально-экономического развития Чувашской Республики (в виде таблицы) и ежеквартально (в виде расширенной справки), ежеквартально основные показатели социально-экономического развития Чувашской Республики в сравнении с Россией (в виде таблицы).</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Ежемесячно на еженедельной планерке у Главы Чувашской Республики  с участием глав муниципальных образований Чувашской Республики обсуждаются предварительные итоги социально-экономического развития Чувашской Республики, где выявляются тренды регионального развития в </w:t>
            </w:r>
            <w:r w:rsidRPr="00EC6BE0">
              <w:rPr>
                <w:rFonts w:ascii="Times New Roman" w:hAnsi="Times New Roman"/>
                <w:sz w:val="20"/>
                <w:szCs w:val="20"/>
              </w:rPr>
              <w:lastRenderedPageBreak/>
              <w:t xml:space="preserve">динамике  и на уровне регионов Приволжского Федерального округа, фиксируются проблемы регионального развития. </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Распоряжением Кабинета Министров Чувашской Республики от 30.06.2025 № 689-р «Об одобрении прогноза социально-экономического развития Чувашской Республики на 2026–2028 годы» (ред. от 21.10.2024) одобрен прогноз социально-экономического развития Чувашской Республики на 2026–2028 годы. </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Основные показатели прогноза социально-экономического развития Чувашской Республики на 2026–2028 годы (форма 2п) с пояснительной запиской (I этап) направлены в Минэкономразвития России письмом от 3 июля 2025 г. № 09/20-11413. Уточненный прогноз социально-экономического развития Чувашской Республики на 2026–2028 годы (II этап) направлен в Минэкономразвития России письмом от 10 ноября 2025 г. № 09/06-19898. Одновременно данные по I и II этапам прогноза представлены в Минэкономразвития России посредством государственной автоматизированной информационной системы «Управление».</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Кроме того, прогнозы социально-экономического развития Чувашской Республики на среднесрочный период размещены на официальном сайте Минэкономразвития Чувашии в информационно-телекоммуникационной сети «Интернет».</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рамках оказания Территориальным органом Федеральной службы государственной статистики по Чувашской Республике (Чувашстат) информационных услуг для государственных нужд Чувашской Республики заключен государственный контракт от 12 февраля 2025 г. № 5 на оказание информационных услуг для государственных нужд Чувашской Республики.</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На достижение национальных и региональных целей ориентированы проекты и мероприятия Комплексной программы социально-экономического развития Чувашской Республики на 2025-2030 годы, одобренной распоряжением Кабинета Министров Чувашской Республики от 28 декабря 2024 г. № 1445-р (далее – Комплексная программа), которая как расширенный мастер-план республики, региональная стратегия пространственного развития, интегрирует в себе все отраслевые стратегии, мастер-планы территорий, в том числе Стратегию пространственного развития Чебоксарской городской агломерации, долгосрочные планы опорных населенных пунктов, обеспечивает синхронизацию инвестиционных и инфраструктурных проектов.</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На протяжении 2025 г. в целях обеспечения комплексного подхода к стратегическому планированию в Чувашской Республике активно шел процесс актуализации Комплексной программы. Исполнительными органами Чувашской Республики разработаны 24 стратегии развития отраслей экономики и отдельных сфер социально-экономического развития Чувашской Республики (далее – отраслевые стратегии) совместно с планами мероприятий («дорожными картами») по реализации отраслевых стратегий.</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Минэкономразвития Чувашии совместно с исполнительными органами Чувашской Республики выстроена работа по актуализации текстовой части и системы целевых показателей Комплексной программы в части ее синхронизации с отраслевыми стратегиями. Проводилась работа по аудиту и </w:t>
            </w:r>
            <w:r w:rsidRPr="00EC6BE0">
              <w:rPr>
                <w:rFonts w:ascii="Times New Roman" w:hAnsi="Times New Roman"/>
                <w:sz w:val="20"/>
                <w:szCs w:val="20"/>
              </w:rPr>
              <w:lastRenderedPageBreak/>
              <w:t>актуализации пула инвестиционных, инфраструктурных проектов и проектов-драйверов в составе Комплексной программы.</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По поручению Главы Чувашской Республики и согласно решению президиума Высшего экономического совета Чувашской Республики органам местного самоуправления в Чувашской Республике поручено сформировать комплексные программы социально-экономического развития муниципальных образований Чувашской Республики (далее – комплексные программы МО) на принципе синхронизации с Комплексной программой. </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Предварительная защита всех 23 комплексных программ МО состоялась в рамках комиссий по экономическому развитию и туризма при Высшем экономическом совете Чувашской Республики. Выстроена активная работа по доработке проектов комплексных программ МО и их согласованию со всеми исполнительными органами Чувашской Республики.</w:t>
            </w:r>
          </w:p>
          <w:p w:rsidR="001D44A1" w:rsidRPr="00EC6BE0" w:rsidRDefault="001D44A1" w:rsidP="007C52D7">
            <w:pPr>
              <w:spacing w:after="0" w:line="240" w:lineRule="auto"/>
              <w:ind w:firstLine="597"/>
              <w:jc w:val="both"/>
              <w:rPr>
                <w:rFonts w:ascii="Times New Roman" w:hAnsi="Times New Roman"/>
                <w:sz w:val="20"/>
                <w:szCs w:val="20"/>
              </w:rPr>
            </w:pPr>
            <w:r w:rsidRPr="00EC6BE0">
              <w:rPr>
                <w:rFonts w:ascii="Times New Roman" w:hAnsi="Times New Roman"/>
                <w:sz w:val="20"/>
                <w:szCs w:val="20"/>
              </w:rPr>
              <w:t>Получена субсидия из федерального бюджета на финансовое обеспечение расходов, связанных с оплатой ЧГУ им. Ульянова оказанных специалистам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2018/19 – 2024/30 учебных годах, утвержденным постановлением Правительства Российской Федерации от 13 февраля 2019 г. № 142, в сумме 738,6 тыс. рублей. За 2024-2025 учебный год подготовлено 19 управленческих кадров для организаций народного хозяйства Российской Федерации.</w:t>
            </w:r>
          </w:p>
        </w:tc>
      </w:tr>
      <w:tr w:rsidR="001D44A1" w:rsidRPr="00EC6BE0" w:rsidTr="003B26BE">
        <w:trPr>
          <w:trHeight w:val="976"/>
        </w:trPr>
        <w:tc>
          <w:tcPr>
            <w:tcW w:w="143" w:type="pct"/>
            <w:gridSpan w:val="2"/>
            <w:tcBorders>
              <w:left w:val="none" w:sz="4" w:space="0" w:color="000000"/>
            </w:tcBorders>
          </w:tcPr>
          <w:p w:rsidR="001D44A1" w:rsidRPr="00EC6BE0" w:rsidRDefault="001D44A1" w:rsidP="00BB16A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"Формирование благоприятного инвестиционного климата"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48485D">
            <w:pPr>
              <w:pStyle w:val="ConsPlusNormal"/>
              <w:ind w:firstLine="597"/>
              <w:jc w:val="both"/>
              <w:rPr>
                <w:sz w:val="20"/>
                <w:szCs w:val="20"/>
              </w:rPr>
            </w:pPr>
            <w:r w:rsidRPr="00EC6BE0">
              <w:rPr>
                <w:sz w:val="20"/>
                <w:szCs w:val="20"/>
              </w:rPr>
              <w:t xml:space="preserve">В республике наблюдается положительная динамика темпов роста объема инвестиций в основной капитал: объем инвестиций в основной капитал в 2025 году оценочно составил 100,2 млрд. рублей.или 100,2% к уровню 2024 года. </w:t>
            </w:r>
          </w:p>
          <w:p w:rsidR="001D44A1" w:rsidRPr="00EC6BE0" w:rsidRDefault="001D44A1" w:rsidP="0048485D">
            <w:pPr>
              <w:pStyle w:val="ConsPlusNormal"/>
              <w:ind w:firstLine="597"/>
              <w:jc w:val="both"/>
              <w:rPr>
                <w:color w:val="000000" w:themeColor="text1"/>
                <w:sz w:val="20"/>
                <w:szCs w:val="20"/>
              </w:rPr>
            </w:pPr>
            <w:r w:rsidRPr="00EC6BE0">
              <w:rPr>
                <w:sz w:val="20"/>
                <w:szCs w:val="20"/>
              </w:rPr>
              <w:t>В республике активно развиваются федеральные тренды, задающие новые направления технологического развития: восстановление критических сегментов промышленности, создание новых звеньев индустриальной системы и переход от политики импортозамещения к технологическому суверенитету. В этом направлении лучшими площадками для решения новых задач являются промышленные парки, технопарки.</w:t>
            </w:r>
          </w:p>
          <w:p w:rsidR="001D44A1" w:rsidRPr="00EC6BE0" w:rsidRDefault="001D44A1" w:rsidP="0048485D">
            <w:pPr>
              <w:pStyle w:val="ConsPlusNormal"/>
              <w:ind w:firstLine="597"/>
              <w:jc w:val="both"/>
              <w:rPr>
                <w:color w:val="000000" w:themeColor="text1"/>
                <w:sz w:val="20"/>
                <w:szCs w:val="20"/>
              </w:rPr>
            </w:pPr>
            <w:r w:rsidRPr="00EC6BE0">
              <w:rPr>
                <w:sz w:val="20"/>
                <w:szCs w:val="20"/>
              </w:rPr>
              <w:t>В парках создается вся необходимая инфраструктура - готовые площади, подведенные инженерные сети, подключение к коммуникациям, подъездные пути, складские помещения. Это экономит время и деньги предпринимателей и позволяет намного быстрее запустить производство.</w:t>
            </w:r>
          </w:p>
          <w:p w:rsidR="001D44A1" w:rsidRPr="00EC6BE0" w:rsidRDefault="001D44A1" w:rsidP="0048485D">
            <w:pPr>
              <w:pStyle w:val="ConsPlusNormal"/>
              <w:ind w:firstLine="597"/>
              <w:jc w:val="both"/>
              <w:rPr>
                <w:sz w:val="20"/>
                <w:szCs w:val="20"/>
              </w:rPr>
            </w:pPr>
            <w:r w:rsidRPr="00EC6BE0">
              <w:rPr>
                <w:sz w:val="20"/>
                <w:szCs w:val="20"/>
              </w:rPr>
              <w:t xml:space="preserve">В настоящее время имеется шесть резидентов ОЭЗ ППТ «Новочебоксарск»: ООО «Звениговский», ООО «Авиатор», ПАО «Химпром», ООО «УК «Индустриальный парк Сеспель» и ООО «ИнтерЭнерго», ООО «НПО «ЧЭМЗ».  </w:t>
            </w:r>
          </w:p>
          <w:p w:rsidR="001D44A1" w:rsidRPr="00EC6BE0" w:rsidRDefault="001D44A1" w:rsidP="0048485D">
            <w:pPr>
              <w:pStyle w:val="ConsPlusNormal"/>
              <w:ind w:firstLine="597"/>
              <w:jc w:val="both"/>
              <w:rPr>
                <w:sz w:val="20"/>
                <w:szCs w:val="20"/>
              </w:rPr>
            </w:pPr>
            <w:r w:rsidRPr="00EC6BE0">
              <w:rPr>
                <w:sz w:val="20"/>
                <w:szCs w:val="20"/>
              </w:rPr>
              <w:t>С момента создания ОЭЗ ППТ «Новочебоксарск» резиденты вложили в проекты более 1,9 млрд. рублей, создали 161 рабочих мест, получили выручку 6,0 млрд. рублей.</w:t>
            </w:r>
          </w:p>
          <w:p w:rsidR="001D44A1" w:rsidRPr="00EC6BE0" w:rsidRDefault="001D44A1" w:rsidP="0048485D">
            <w:pPr>
              <w:pStyle w:val="ConsPlusNormal"/>
              <w:ind w:firstLine="597"/>
              <w:jc w:val="both"/>
              <w:rPr>
                <w:sz w:val="20"/>
                <w:szCs w:val="20"/>
              </w:rPr>
            </w:pPr>
            <w:r w:rsidRPr="00EC6BE0">
              <w:rPr>
                <w:sz w:val="20"/>
                <w:szCs w:val="20"/>
              </w:rPr>
              <w:t>Действует территория опережающего социально-экономического развития г. Канаш, в реестре резидентов на территории моногорода Канаш на текущий год зарегистрировано 9 резидентов, вложено 2,5 млрд. рублей инвестиций, создано 353 рабочих места.</w:t>
            </w:r>
          </w:p>
          <w:p w:rsidR="001D44A1" w:rsidRPr="00EC6BE0" w:rsidRDefault="001D44A1" w:rsidP="0048485D">
            <w:pPr>
              <w:pStyle w:val="ConsPlusNormal"/>
              <w:ind w:firstLine="597"/>
              <w:jc w:val="both"/>
              <w:rPr>
                <w:sz w:val="20"/>
                <w:szCs w:val="20"/>
              </w:rPr>
            </w:pPr>
            <w:r w:rsidRPr="00EC6BE0">
              <w:rPr>
                <w:sz w:val="20"/>
                <w:szCs w:val="20"/>
              </w:rPr>
              <w:t>В 2025 завершено внедрение региональный инвестиционный стандарт 3.0.</w:t>
            </w:r>
          </w:p>
          <w:p w:rsidR="001D44A1" w:rsidRPr="00EC6BE0" w:rsidRDefault="001D44A1" w:rsidP="0048485D">
            <w:pPr>
              <w:pStyle w:val="ConsPlusNormal"/>
              <w:ind w:firstLine="597"/>
              <w:jc w:val="both"/>
              <w:rPr>
                <w:sz w:val="20"/>
                <w:szCs w:val="20"/>
              </w:rPr>
            </w:pPr>
            <w:r w:rsidRPr="00EC6BE0">
              <w:rPr>
                <w:sz w:val="20"/>
                <w:szCs w:val="20"/>
              </w:rPr>
              <w:lastRenderedPageBreak/>
              <w:t>Проведена актуализация инвестиционной карты Чувашской Республики, способствующая усилению привлечения инвестиций в регион, на которой размещена информация об объектах транспортной и инженерной инфраструктуры, усредненных тарифах на подключение к сетям и месторождениях полезных ископаемых, свободных земельных участках.</w:t>
            </w:r>
          </w:p>
          <w:p w:rsidR="001D44A1" w:rsidRPr="00EC6BE0" w:rsidRDefault="001D44A1" w:rsidP="0048485D">
            <w:pPr>
              <w:pStyle w:val="ConsPlusNormal"/>
              <w:ind w:firstLine="597"/>
              <w:jc w:val="both"/>
              <w:rPr>
                <w:sz w:val="20"/>
                <w:szCs w:val="20"/>
              </w:rPr>
            </w:pPr>
            <w:r w:rsidRPr="00EC6BE0">
              <w:rPr>
                <w:sz w:val="20"/>
                <w:szCs w:val="20"/>
              </w:rPr>
              <w:t>Актуализирована инвестиционная декларация Чувашской Республики утвержденная Распоряжением Главы Чувашской Республики от 27.05.2022 № 297-рг, сформирован персональный состав инвестиционной команды. Инвестиционная декларация содержит инвестиционные цели, ключевые характеристики Чувашской Республики, инвестиционные приоритеты с привязкой к конкретной территории, описание инвестиционной стратегии, инвестиционного потенциала.</w:t>
            </w:r>
          </w:p>
          <w:p w:rsidR="001D44A1" w:rsidRPr="00EC6BE0" w:rsidRDefault="001D44A1" w:rsidP="0048485D">
            <w:pPr>
              <w:pStyle w:val="ConsPlusNormal"/>
              <w:ind w:firstLine="597"/>
              <w:jc w:val="both"/>
              <w:rPr>
                <w:sz w:val="20"/>
                <w:szCs w:val="20"/>
              </w:rPr>
            </w:pPr>
            <w:r w:rsidRPr="00EC6BE0">
              <w:rPr>
                <w:sz w:val="20"/>
                <w:szCs w:val="20"/>
              </w:rPr>
              <w:t>В 2025 году через  инвестиционный портал Чувашской Республики реализовано более 20 услуг для инвесторов. Через «личный кабинет инвестора» на инвестиционном портале поступило 265 заявок от бизнеса. Также на портале реализована инвестиционная карта с возможностью подбора площадки для реализации инвестиционного проекта «онлайн».</w:t>
            </w:r>
          </w:p>
          <w:p w:rsidR="001D44A1" w:rsidRPr="00EC6BE0" w:rsidRDefault="001D44A1" w:rsidP="0048485D">
            <w:pPr>
              <w:pStyle w:val="ConsPlusNormal"/>
              <w:ind w:firstLine="597"/>
              <w:jc w:val="both"/>
              <w:rPr>
                <w:b/>
                <w:bCs/>
                <w:color w:val="000000" w:themeColor="text1"/>
                <w:sz w:val="20"/>
                <w:szCs w:val="20"/>
              </w:rPr>
            </w:pPr>
            <w:r w:rsidRPr="00EC6BE0">
              <w:rPr>
                <w:sz w:val="20"/>
                <w:szCs w:val="20"/>
                <w:lang w:eastAsia="en-US"/>
              </w:rPr>
              <w:t>В целях устранения административных барьеров, препятствующих ускорению инвестиционно-строительного цикла, в 2025 году з</w:t>
            </w:r>
            <w:r w:rsidRPr="00EC6BE0">
              <w:rPr>
                <w:sz w:val="20"/>
                <w:szCs w:val="20"/>
              </w:rPr>
              <w:t>апущен проект «Сквозной инвестиционный поток в Чувашской Республике», реализация которого оптимизирует схему взаимодействия между бизнесом и органами власти.</w:t>
            </w:r>
            <w:r w:rsidRPr="00EC6BE0">
              <w:rPr>
                <w:sz w:val="20"/>
                <w:szCs w:val="20"/>
                <w:lang w:eastAsia="en-US"/>
              </w:rPr>
              <w:t xml:space="preserve"> </w:t>
            </w:r>
          </w:p>
          <w:p w:rsidR="001D44A1" w:rsidRPr="00EC6BE0" w:rsidRDefault="001D44A1" w:rsidP="0048485D">
            <w:pPr>
              <w:pStyle w:val="ConsPlusNormal"/>
              <w:ind w:firstLine="597"/>
              <w:jc w:val="both"/>
              <w:rPr>
                <w:color w:val="000000" w:themeColor="text1"/>
                <w:sz w:val="20"/>
                <w:szCs w:val="20"/>
              </w:rPr>
            </w:pPr>
            <w:r w:rsidRPr="00EC6BE0">
              <w:rPr>
                <w:sz w:val="20"/>
                <w:szCs w:val="20"/>
                <w:lang w:eastAsia="en-US"/>
              </w:rPr>
              <w:t xml:space="preserve">В 2025 году в рамках проекта «Сквозной инвестиционный поток» внедрен план проработанных изменений, что позволит сократить время протекания процесса </w:t>
            </w:r>
            <w:r w:rsidRPr="00EC6BE0">
              <w:rPr>
                <w:sz w:val="20"/>
                <w:szCs w:val="20"/>
              </w:rPr>
              <w:t xml:space="preserve"> </w:t>
            </w:r>
            <w:r w:rsidRPr="00EC6BE0">
              <w:rPr>
                <w:sz w:val="20"/>
                <w:szCs w:val="20"/>
                <w:lang w:eastAsia="en-US"/>
              </w:rPr>
              <w:t>с 1095 до 730 дней.</w:t>
            </w:r>
          </w:p>
          <w:p w:rsidR="001D44A1" w:rsidRPr="00EC6BE0" w:rsidRDefault="001D44A1" w:rsidP="0048485D">
            <w:pPr>
              <w:pStyle w:val="ConsPlusNormal"/>
              <w:ind w:firstLine="597"/>
              <w:jc w:val="both"/>
              <w:rPr>
                <w:color w:val="000000" w:themeColor="text1"/>
                <w:sz w:val="20"/>
                <w:szCs w:val="20"/>
              </w:rPr>
            </w:pPr>
            <w:r w:rsidRPr="00EC6BE0">
              <w:rPr>
                <w:sz w:val="20"/>
                <w:szCs w:val="20"/>
                <w:lang w:eastAsia="en-US"/>
              </w:rPr>
              <w:t>Минэкономразвития Чувашии</w:t>
            </w:r>
            <w:r w:rsidRPr="00EC6BE0">
              <w:rPr>
                <w:sz w:val="20"/>
                <w:szCs w:val="20"/>
              </w:rPr>
              <w:t xml:space="preserve"> совместно с ответственными исполнителями за показатели Национального рейтинга разработан План мероприятий (дорожная карта) по улучшению условий ведения бизнеса на территории Чувашской Республики на период 2026-2030 г.г. </w:t>
            </w:r>
          </w:p>
          <w:p w:rsidR="001D44A1" w:rsidRPr="00EC6BE0" w:rsidRDefault="001D44A1" w:rsidP="0048485D">
            <w:pPr>
              <w:pStyle w:val="ConsPlusNormal"/>
              <w:ind w:firstLine="597"/>
              <w:jc w:val="both"/>
              <w:rPr>
                <w:color w:val="000000" w:themeColor="text1"/>
                <w:sz w:val="20"/>
                <w:szCs w:val="20"/>
              </w:rPr>
            </w:pPr>
            <w:r w:rsidRPr="00EC6BE0">
              <w:rPr>
                <w:sz w:val="20"/>
                <w:szCs w:val="20"/>
              </w:rPr>
              <w:t>Реализация плана мероприятий («дорожной карты») направлена на постоянные и системные улучшения инвестиционного климата на территории Чувашской Республики, а также оптимизацию «клиентского пути» юридических лиц и индивидуальных предпринимателей, осуществляющих капитальные вложения при реализации инвестиционных проектов и ведении предпринимательской деятельности на территории Чувашской Республики.</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2025 году разработан специализированный дашборд – Реестр концессионных соглашений. Обеспечено ведение и своевременная актуализация реестра концессионных соглашений в Чувашской Республике.</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В рамках реализации мероприятия министерством проводится работа по консультативной и методической помощи по вопросам внедрения Стандарта развития конкуренции в субъектах Российской Федерации (далее – Стандарт), в том числе реализации составляющих Стандарта, достижению целей и соблюдению принципов внедрения Стандарта. </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30 января 2025 г. Министерство экономического развития Чувашской Республики и Чувашский УФАС России провели семинар по вопросам выявленных нарушений антимонопольного законодательства в действиях органов власти и органов местного самоуправления в 2024 году. В мероприятии приняли </w:t>
            </w:r>
            <w:r w:rsidRPr="00EC6BE0">
              <w:rPr>
                <w:rFonts w:ascii="Times New Roman" w:hAnsi="Times New Roman"/>
                <w:sz w:val="20"/>
                <w:szCs w:val="20"/>
              </w:rPr>
              <w:lastRenderedPageBreak/>
              <w:t>участие специалисты исполнительных органов  Чувашской Республики и городских и муниципальных округов.</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6 марта 2025 г. проведено заседание рабочей группы по мониторингу внедрения в Чувашской Республике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24 июля 2025 года на площадке администрации Ибресинского муниципального округа Чувашской Республики состоялся семинар-совещание и заседание рабочей группы по мониторингу внедрения в Чувашской Республике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 В мероприятии приняли участие члены рабочей группы и специалисты администраций городских и муниципальных округов Чувашской Республики (65 участников).</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учебно-методическом центре ФАС Росси в г. Казани 22 мая 2025 г. состоялся семинар «Развитие конкуренции в субъектах Российской Федерации» и 23 мая 2025 г. заседание Экспертного совета по развитию конкуренции в субъектах Российской Федерации при Федеральной антимонопольной службе. Делегация Чувашской Республики, возглавляемая заместителем министра экономического развития и имущественных отношений Чувашской Республики Д.Бельцовым, приняла участие в работе семинара. В состав делегации вошли представители администраций Моргаушского и Цивильского муниципальных округов Чувашской Республики.  В Чувашской Республике мероприятия по развитию конкуренции, внедрения антимонопольного комплаенса проводятся во всех исполнительных органах, муниципальных и городских округах Чувашской Республики.</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По итогам рейтинга за 2024 год первое место по рейтингу показателя содействие развитию конкуренции в рамках стандарта развития конкуренции в субъектах Российской Федерации заняла администрация Чебоксарского муниципального округа, второе - Яльчикский муниципальный округ и третье - Цивильский муниципальный округ. Баллы используются при присуждении грантов Главы Чувашской Республики муниципальным округам и городским округам для стимулирования привлечения инвестиций в основной капитал и развития экономического (налогового) потенциала территорий (постановление Кабинета Министров Чувашской Республики от 22 февраля 2017 г. № 70).</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4 кв. 2024 г. проведены социологическое исследование и опросы предпринимателей и населения Чувашской Республики, включающие мониторинг административных барьеров и оценки состояния конкурентной среды субъектами предпринимательской деятельности, удовлетворенности потребителей качеством товаров и услуг на товарных рынках в Чувашской Республике и состоянием ценовой конкуренции.</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опросе приняло участие 1501 представителей бизнес-сообщества Чувашской Республики и 6700 жителей республики по всем городским и муниципальным округам.</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В рамках соглашения о взаимодействии между Федеральной антимонопольной службой и Кабинетом Министров Чувашской Республики от 27 июля 2018 г. 25 марта и 16 октября 2025 г. Управлением ФАС России по чувашской Республике  проведены публичные обсуждения </w:t>
            </w:r>
            <w:r w:rsidRPr="00EC6BE0">
              <w:rPr>
                <w:rFonts w:ascii="Times New Roman" w:hAnsi="Times New Roman"/>
                <w:sz w:val="20"/>
                <w:szCs w:val="20"/>
              </w:rPr>
              <w:lastRenderedPageBreak/>
              <w:t>правоприменительной практики Чувашского УФАС России. В мероприятии приняли участие представители территориальных органов федеральных органов исполнительной власти, республиканских, муниципальных органов власти, общественных организаций и объединений, малого и среднего бизнеса, субъектов торговли, заказчиков 44-ФЗ и участников торгов.</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соответствии с постановлением Кабинета Министров Чувашской Республики от 29 ноября 2012 года №532 «О проведении оценки регулирующего воздействия проектов нормативных правовых актов Чувашской Республики (далее – акты)»  в 2025 году продолжалось применение процедуры  ОРВ всеми исполнительными органами Чувашской Республики.</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2025 году подготовлено 68 заключений об ОРВ к сводным отчетам об ОРВ. В ходе ОРВ исключены избыточные обязанности, запреты и ограничения в 12 проектах актов. Эффекты от проведения ОРВ оценены в объеме свыше 2839 млн. рублей.</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процессе публичных консультаций к рассмотрению проектов актов Чувашской Республики привлечено около 1,4 тыс. участников, поступило около 300 отзывов.</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Минэкономразвития Чувашии провело 6 обучающих семинаров для специалистов исполнительных органов и органов местного самоуправления:</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Информация о проведении публичных консультациях и об итогах проведения ОРВ размещается разработчиками проектов актов на специализированном интернет-портале http://regulations.cap.ru.</w:t>
            </w:r>
          </w:p>
          <w:p w:rsidR="001D44A1" w:rsidRPr="00EC6BE0" w:rsidRDefault="001D44A1" w:rsidP="0048485D">
            <w:pPr>
              <w:spacing w:after="0" w:line="240" w:lineRule="auto"/>
              <w:ind w:firstLine="597"/>
              <w:jc w:val="both"/>
              <w:rPr>
                <w:rFonts w:ascii="Times New Roman" w:hAnsi="Times New Roman"/>
                <w:sz w:val="20"/>
                <w:szCs w:val="20"/>
              </w:rPr>
            </w:pPr>
            <w:r w:rsidRPr="00EC6BE0">
              <w:rPr>
                <w:rFonts w:ascii="Times New Roman" w:hAnsi="Times New Roman"/>
                <w:sz w:val="20"/>
                <w:szCs w:val="20"/>
              </w:rPr>
              <w:t>По итогам рейтинга российских регионов по качеству  осуществления ОРВ за 2025 год, проведенного  Минэкономразвития России, Чувашская Республика сохранила свои позиции в группе «Высший уровень» и заняла 8 место среди регионов России, 2 место - среди регионов Приволжского Федерального округа.</w:t>
            </w:r>
          </w:p>
        </w:tc>
      </w:tr>
      <w:tr w:rsidR="001D44A1" w:rsidRPr="00EC6BE0" w:rsidTr="003B26BE">
        <w:tc>
          <w:tcPr>
            <w:tcW w:w="143" w:type="pct"/>
            <w:gridSpan w:val="2"/>
            <w:tcBorders>
              <w:left w:val="none" w:sz="4" w:space="0" w:color="000000"/>
            </w:tcBorders>
          </w:tcPr>
          <w:p w:rsidR="001D44A1" w:rsidRPr="00EC6BE0" w:rsidRDefault="001D44A1" w:rsidP="00BB16A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1D44A1" w:rsidRPr="00EC6BE0" w:rsidRDefault="001D44A1" w:rsidP="00980B59">
            <w:pPr>
              <w:pStyle w:val="ConsPlusNormal"/>
              <w:spacing w:after="200" w:line="276" w:lineRule="auto"/>
              <w:jc w:val="both"/>
              <w:rPr>
                <w:sz w:val="20"/>
                <w:szCs w:val="20"/>
              </w:rPr>
            </w:pPr>
            <w:r w:rsidRPr="00EC6BE0">
              <w:rPr>
                <w:sz w:val="20"/>
                <w:szCs w:val="20"/>
              </w:rPr>
              <w:t>Комплекс процессных мероприятий "Реализация мероприятий в целях развития субъектов малого и среднего предпринимательства"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tc>
        <w:tc>
          <w:tcPr>
            <w:tcW w:w="3219" w:type="pct"/>
            <w:tcBorders>
              <w:right w:val="none" w:sz="4" w:space="0" w:color="000000"/>
            </w:tcBorders>
          </w:tcPr>
          <w:p w:rsidR="001D44A1" w:rsidRPr="00EC6BE0" w:rsidRDefault="001D44A1" w:rsidP="003209E7">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соответствии с постановлением Кабинета Министров Чувашской Республики от 26.05.2021 № 210 «Об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 государственная поддержка оказана 26 субъектам МСП на общую сумму 70 000,00 тыс. рублей. Кассовое освоение составило 100%.</w:t>
            </w:r>
          </w:p>
          <w:p w:rsidR="001D44A1" w:rsidRPr="00EC6BE0" w:rsidRDefault="001D44A1" w:rsidP="003209E7">
            <w:pPr>
              <w:spacing w:after="0" w:line="240" w:lineRule="auto"/>
              <w:ind w:firstLine="597"/>
              <w:jc w:val="both"/>
              <w:rPr>
                <w:rFonts w:ascii="Times New Roman" w:hAnsi="Times New Roman"/>
                <w:sz w:val="20"/>
                <w:szCs w:val="20"/>
              </w:rPr>
            </w:pPr>
            <w:r w:rsidRPr="00EC6BE0">
              <w:rPr>
                <w:rFonts w:ascii="Times New Roman" w:hAnsi="Times New Roman"/>
                <w:sz w:val="20"/>
                <w:szCs w:val="20"/>
              </w:rPr>
              <w:t>Проведен ежегодный республиканский конкурс на изготовление сувенирной продукции, посвященной памятным датам, выдающимся людям Чувашской Республики, и туристических сувениров «Мастер-наследие народного искусства» среди молодых ремесленников и мастеров народных художественных промыслов. На конкурс поступили заявки от 137 участников и более 900 представленных работ. В 18 категориях были выбраны победители – 34 мастера из 14 муниципальных образований Чувашской Республики. Победители конкурса получили возможность представить республику на выставке-ярмарке «ЛАДЬЯ. Зимняя сказка – 2025» в г. г. Москва. Направлено 450,0 тыс. рублей. Кассовое освоение составило 100%.</w:t>
            </w:r>
          </w:p>
          <w:p w:rsidR="001D44A1" w:rsidRPr="00EC6BE0" w:rsidRDefault="001D44A1" w:rsidP="003209E7">
            <w:pPr>
              <w:ind w:firstLine="597"/>
              <w:jc w:val="both"/>
              <w:rPr>
                <w:rFonts w:ascii="Times New Roman" w:hAnsi="Times New Roman"/>
                <w:sz w:val="20"/>
                <w:szCs w:val="20"/>
              </w:rPr>
            </w:pPr>
            <w:r w:rsidRPr="00EC6BE0">
              <w:rPr>
                <w:rFonts w:ascii="Times New Roman" w:hAnsi="Times New Roman"/>
                <w:sz w:val="20"/>
                <w:szCs w:val="20"/>
              </w:rPr>
              <w:t xml:space="preserve">Организована выставка, передвижная выставка и выставка-продаж изделий ремесленников и </w:t>
            </w:r>
            <w:r w:rsidRPr="00EC6BE0">
              <w:rPr>
                <w:rFonts w:ascii="Times New Roman" w:hAnsi="Times New Roman"/>
                <w:sz w:val="20"/>
                <w:szCs w:val="20"/>
              </w:rPr>
              <w:lastRenderedPageBreak/>
              <w:t>мастеров народных художественных промыслов, производителей сувенирной продукции, в том числе организован показ национальной одежды: о</w:t>
            </w:r>
            <w:r w:rsidRPr="00EC6BE0">
              <w:rPr>
                <w:rFonts w:ascii="Times New Roman" w:hAnsi="Times New Roman"/>
                <w:bCs/>
                <w:sz w:val="20"/>
                <w:szCs w:val="20"/>
              </w:rPr>
              <w:t xml:space="preserve">рганизовано участие 28 мастеров НХП и ремесленников Чувашии на XXXVIII Выставке-ярмарке народных художественных промыслов России «ЛАДЬЯ. Зимняя сказка – 2025». Выставка проходила в период с 17 по 21 декабря 2025 г. в Выставочном комплексе «ТИМИРЯЗЕВ ЦЕНТР», по адресу: г. Москва, Верхняя аллея, д. 6 с 1. Площадь стенда составила 49,5 кв.м. </w:t>
            </w:r>
            <w:r w:rsidRPr="00EC6BE0">
              <w:rPr>
                <w:rFonts w:ascii="Times New Roman" w:hAnsi="Times New Roman"/>
                <w:sz w:val="20"/>
                <w:szCs w:val="20"/>
              </w:rPr>
              <w:t>Направлено 1 300,0 тыс. рублей. Кассовое освоение составило 100%.</w:t>
            </w:r>
          </w:p>
        </w:tc>
      </w:tr>
      <w:tr w:rsidR="001D44A1" w:rsidRPr="00EC6BE0" w:rsidTr="003B26BE">
        <w:tc>
          <w:tcPr>
            <w:tcW w:w="143" w:type="pct"/>
            <w:gridSpan w:val="2"/>
            <w:tcBorders>
              <w:left w:val="none" w:sz="4" w:space="0" w:color="000000"/>
            </w:tcBorders>
          </w:tcPr>
          <w:p w:rsidR="001D44A1" w:rsidRPr="00EC6BE0" w:rsidRDefault="001D44A1" w:rsidP="00BB16A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1013" w:type="pct"/>
            <w:gridSpan w:val="4"/>
          </w:tcPr>
          <w:p w:rsidR="001D44A1" w:rsidRPr="00EC6BE0" w:rsidRDefault="001D44A1" w:rsidP="00980B59">
            <w:pPr>
              <w:pStyle w:val="ConsPlusNormal"/>
              <w:spacing w:after="200" w:line="276" w:lineRule="auto"/>
              <w:jc w:val="both"/>
              <w:rPr>
                <w:sz w:val="20"/>
                <w:szCs w:val="20"/>
              </w:rPr>
            </w:pPr>
            <w:r w:rsidRPr="00EC6BE0">
              <w:rPr>
                <w:sz w:val="20"/>
                <w:szCs w:val="20"/>
              </w:rPr>
              <w:t>Комплекс процессных мероприятий "Организация предоставления государственных и муниципальных услуг по принципу "одного окна"</w:t>
            </w:r>
          </w:p>
          <w:p w:rsidR="001D44A1" w:rsidRPr="00EC6BE0" w:rsidRDefault="001D44A1" w:rsidP="00980B59">
            <w:pPr>
              <w:pStyle w:val="ConsPlusNormal"/>
              <w:spacing w:after="200" w:line="276" w:lineRule="auto"/>
              <w:jc w:val="both"/>
              <w:rPr>
                <w:sz w:val="20"/>
                <w:szCs w:val="20"/>
              </w:rPr>
            </w:pPr>
          </w:p>
          <w:p w:rsidR="001D44A1" w:rsidRPr="00EC6BE0" w:rsidRDefault="001D44A1" w:rsidP="00980B59">
            <w:pPr>
              <w:pStyle w:val="ConsPlusNormal"/>
              <w:spacing w:after="200" w:line="276" w:lineRule="auto"/>
              <w:jc w:val="both"/>
              <w:rPr>
                <w:sz w:val="20"/>
                <w:szCs w:val="20"/>
              </w:rPr>
            </w:pP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AB6C79">
            <w:pPr>
              <w:spacing w:after="0" w:line="240" w:lineRule="auto"/>
              <w:ind w:firstLine="709"/>
              <w:jc w:val="both"/>
              <w:textAlignment w:val="baseline"/>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В Чувашской Республике действует централизованная модель организации деятельности многофункциональных центров предоставления государственных и муниципальных услуг (далее – МФЦ). </w:t>
            </w:r>
          </w:p>
          <w:p w:rsidR="001D44A1" w:rsidRPr="00EC6BE0" w:rsidRDefault="001D44A1" w:rsidP="00AB6C79">
            <w:pPr>
              <w:spacing w:after="0" w:line="240" w:lineRule="auto"/>
              <w:ind w:firstLine="709"/>
              <w:jc w:val="both"/>
              <w:textAlignment w:val="baseline"/>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Сегодня сеть центров «Мои Документы» насчитывает </w:t>
            </w:r>
            <w:r w:rsidRPr="00EC6BE0">
              <w:rPr>
                <w:rFonts w:ascii="Times New Roman" w:hAnsi="Times New Roman"/>
                <w:b/>
                <w:color w:val="000000"/>
                <w:sz w:val="20"/>
                <w:szCs w:val="20"/>
                <w:lang w:eastAsia="ru-RU"/>
              </w:rPr>
              <w:t>31</w:t>
            </w:r>
            <w:r w:rsidRPr="00EC6BE0">
              <w:rPr>
                <w:rFonts w:ascii="Times New Roman" w:hAnsi="Times New Roman"/>
                <w:color w:val="000000"/>
                <w:sz w:val="20"/>
                <w:szCs w:val="20"/>
                <w:lang w:eastAsia="ru-RU"/>
              </w:rPr>
              <w:t xml:space="preserve"> точку (</w:t>
            </w:r>
            <w:r w:rsidRPr="00EC6BE0">
              <w:rPr>
                <w:rFonts w:ascii="Times New Roman" w:hAnsi="Times New Roman"/>
                <w:b/>
                <w:color w:val="000000"/>
                <w:sz w:val="20"/>
                <w:szCs w:val="20"/>
                <w:lang w:eastAsia="ru-RU"/>
              </w:rPr>
              <w:t>288</w:t>
            </w:r>
            <w:r w:rsidRPr="00EC6BE0">
              <w:rPr>
                <w:rFonts w:ascii="Times New Roman" w:hAnsi="Times New Roman"/>
                <w:color w:val="000000"/>
                <w:sz w:val="20"/>
                <w:szCs w:val="20"/>
                <w:lang w:eastAsia="ru-RU"/>
              </w:rPr>
              <w:t xml:space="preserve"> окон) предоставления услуг на территории Чувашской Республики, в том числе </w:t>
            </w:r>
            <w:r w:rsidRPr="00EC6BE0">
              <w:rPr>
                <w:rFonts w:ascii="Times New Roman" w:hAnsi="Times New Roman"/>
                <w:b/>
                <w:color w:val="000000"/>
                <w:sz w:val="20"/>
                <w:szCs w:val="20"/>
                <w:lang w:eastAsia="ru-RU"/>
              </w:rPr>
              <w:t>260</w:t>
            </w:r>
            <w:r w:rsidRPr="00EC6BE0">
              <w:rPr>
                <w:rFonts w:ascii="Times New Roman" w:hAnsi="Times New Roman"/>
                <w:color w:val="000000"/>
                <w:sz w:val="20"/>
                <w:szCs w:val="20"/>
                <w:lang w:eastAsia="ru-RU"/>
              </w:rPr>
              <w:t xml:space="preserve"> «универсальных окон» в 28 офисах, </w:t>
            </w:r>
            <w:r w:rsidRPr="00EC6BE0">
              <w:rPr>
                <w:rFonts w:ascii="Times New Roman" w:hAnsi="Times New Roman"/>
                <w:b/>
                <w:color w:val="000000"/>
                <w:sz w:val="20"/>
                <w:szCs w:val="20"/>
                <w:lang w:eastAsia="ru-RU"/>
              </w:rPr>
              <w:t>1</w:t>
            </w:r>
            <w:r w:rsidRPr="00EC6BE0">
              <w:rPr>
                <w:rFonts w:ascii="Times New Roman" w:hAnsi="Times New Roman"/>
                <w:color w:val="000000"/>
                <w:sz w:val="20"/>
                <w:szCs w:val="20"/>
                <w:lang w:eastAsia="ru-RU"/>
              </w:rPr>
              <w:t xml:space="preserve"> «универсальное окно» в территориально-обособленном структурном подразделении (далее - ТОСП), </w:t>
            </w:r>
            <w:r w:rsidRPr="00EC6BE0">
              <w:rPr>
                <w:rFonts w:ascii="Times New Roman" w:hAnsi="Times New Roman"/>
                <w:b/>
                <w:color w:val="000000"/>
                <w:sz w:val="20"/>
                <w:szCs w:val="20"/>
                <w:lang w:eastAsia="ru-RU"/>
              </w:rPr>
              <w:t>27</w:t>
            </w:r>
            <w:r w:rsidRPr="00EC6BE0">
              <w:rPr>
                <w:rFonts w:ascii="Times New Roman" w:hAnsi="Times New Roman"/>
                <w:color w:val="000000"/>
                <w:sz w:val="20"/>
                <w:szCs w:val="20"/>
                <w:lang w:eastAsia="ru-RU"/>
              </w:rPr>
              <w:t xml:space="preserve"> «окон для бизнеса» в 7 офисах и одном ТОСП для бизнеса.   Форматом предоставления услуг «Одно окно» охвачено </w:t>
            </w:r>
            <w:r w:rsidRPr="00EC6BE0">
              <w:rPr>
                <w:rFonts w:ascii="Times New Roman" w:hAnsi="Times New Roman"/>
                <w:b/>
                <w:color w:val="000000"/>
                <w:sz w:val="20"/>
                <w:szCs w:val="20"/>
                <w:lang w:eastAsia="ru-RU"/>
              </w:rPr>
              <w:t>97,63</w:t>
            </w:r>
            <w:r w:rsidRPr="00EC6BE0">
              <w:rPr>
                <w:rFonts w:ascii="Times New Roman" w:hAnsi="Times New Roman"/>
                <w:color w:val="000000"/>
                <w:sz w:val="20"/>
                <w:szCs w:val="20"/>
                <w:lang w:eastAsia="ru-RU"/>
              </w:rPr>
              <w:t xml:space="preserve">% населения региона. В МФЦ было переведено большинство востребованных и социально значимых услуг, таких как выдача паспорта гражданина Российской Федерации, регистрационный учет по месту проживания, регистрация недвижимого имущества, получение гражданами различных выплат и мер социальной поддержки и многое другое. </w:t>
            </w:r>
          </w:p>
          <w:p w:rsidR="001D44A1" w:rsidRPr="00EC6BE0" w:rsidRDefault="001D44A1" w:rsidP="00AB6C79">
            <w:pPr>
              <w:spacing w:after="0" w:line="240" w:lineRule="auto"/>
              <w:ind w:firstLine="709"/>
              <w:jc w:val="both"/>
              <w:textAlignment w:val="baseline"/>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В настоящее время в МФЦ Чувашии оказывается </w:t>
            </w:r>
            <w:r w:rsidRPr="00EC6BE0">
              <w:rPr>
                <w:rFonts w:ascii="Times New Roman" w:hAnsi="Times New Roman"/>
                <w:b/>
                <w:color w:val="000000"/>
                <w:sz w:val="20"/>
                <w:szCs w:val="20"/>
                <w:lang w:eastAsia="ru-RU"/>
              </w:rPr>
              <w:t>233</w:t>
            </w:r>
            <w:r w:rsidRPr="00EC6BE0">
              <w:rPr>
                <w:rFonts w:ascii="Times New Roman" w:hAnsi="Times New Roman"/>
                <w:color w:val="000000"/>
                <w:sz w:val="20"/>
                <w:szCs w:val="20"/>
                <w:lang w:eastAsia="ru-RU"/>
              </w:rPr>
              <w:t xml:space="preserve"> видов услуг и сервисов, и их перечень постоянно расширяется, количество обращений растет из года в год - </w:t>
            </w:r>
            <w:r w:rsidRPr="00EC6BE0">
              <w:rPr>
                <w:rFonts w:ascii="Times New Roman" w:hAnsi="Times New Roman"/>
                <w:b/>
                <w:color w:val="000000"/>
                <w:sz w:val="20"/>
                <w:szCs w:val="20"/>
                <w:lang w:eastAsia="ru-RU"/>
              </w:rPr>
              <w:t>1,5 млн.</w:t>
            </w:r>
            <w:r w:rsidRPr="00EC6BE0">
              <w:rPr>
                <w:rFonts w:ascii="Times New Roman" w:hAnsi="Times New Roman"/>
                <w:color w:val="000000"/>
                <w:sz w:val="20"/>
                <w:szCs w:val="20"/>
                <w:lang w:eastAsia="ru-RU"/>
              </w:rPr>
              <w:t xml:space="preserve"> обращений ежегодно в 2022–2024 годах, в 2025 году – более </w:t>
            </w:r>
            <w:r w:rsidRPr="00EC6BE0">
              <w:rPr>
                <w:rFonts w:ascii="Times New Roman" w:hAnsi="Times New Roman"/>
                <w:b/>
                <w:color w:val="000000"/>
                <w:sz w:val="20"/>
                <w:szCs w:val="20"/>
                <w:lang w:eastAsia="ru-RU"/>
              </w:rPr>
              <w:t>1,8 млн.</w:t>
            </w:r>
            <w:r w:rsidRPr="00EC6BE0">
              <w:rPr>
                <w:rFonts w:ascii="Times New Roman" w:hAnsi="Times New Roman"/>
                <w:color w:val="000000"/>
                <w:sz w:val="20"/>
                <w:szCs w:val="20"/>
                <w:lang w:eastAsia="ru-RU"/>
              </w:rPr>
              <w:t xml:space="preserve"> обращений.  Ежедневно в МФЦ Чувашии обращаются за получением услуг около 4000 человек. Среднее время ожидания в очереди при получении государственных и муниципальных услуг в МФЦ составило </w:t>
            </w:r>
            <w:r w:rsidRPr="00EC6BE0">
              <w:rPr>
                <w:rFonts w:ascii="Times New Roman" w:hAnsi="Times New Roman"/>
                <w:b/>
                <w:color w:val="000000"/>
                <w:sz w:val="20"/>
                <w:szCs w:val="20"/>
                <w:lang w:eastAsia="ru-RU"/>
              </w:rPr>
              <w:t>5,03</w:t>
            </w:r>
            <w:r w:rsidRPr="00EC6BE0">
              <w:rPr>
                <w:rFonts w:ascii="Times New Roman" w:hAnsi="Times New Roman"/>
                <w:color w:val="000000"/>
                <w:sz w:val="20"/>
                <w:szCs w:val="20"/>
                <w:lang w:eastAsia="ru-RU"/>
              </w:rPr>
              <w:t xml:space="preserve"> минут (по нормативу не более 15 минут).</w:t>
            </w:r>
          </w:p>
          <w:p w:rsidR="001D44A1" w:rsidRPr="00EC6BE0" w:rsidRDefault="001D44A1" w:rsidP="00AB6C79">
            <w:pPr>
              <w:spacing w:after="0" w:line="240" w:lineRule="auto"/>
              <w:ind w:firstLine="709"/>
              <w:jc w:val="both"/>
              <w:textAlignment w:val="baseline"/>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Количество зарегистрированных заявок на получение государственных, муниципальных и прочих услуг – </w:t>
            </w:r>
            <w:r w:rsidRPr="00EC6BE0">
              <w:rPr>
                <w:rFonts w:ascii="Times New Roman" w:hAnsi="Times New Roman"/>
                <w:b/>
                <w:color w:val="000000"/>
                <w:sz w:val="20"/>
                <w:szCs w:val="20"/>
                <w:lang w:eastAsia="ru-RU"/>
              </w:rPr>
              <w:t>814552</w:t>
            </w:r>
            <w:r w:rsidRPr="00EC6BE0">
              <w:rPr>
                <w:rFonts w:ascii="Times New Roman" w:hAnsi="Times New Roman"/>
                <w:color w:val="000000"/>
                <w:sz w:val="20"/>
                <w:szCs w:val="20"/>
                <w:lang w:eastAsia="ru-RU"/>
              </w:rPr>
              <w:t>, из них в «универсальных окнах»</w:t>
            </w:r>
            <w:r w:rsidRPr="00EC6BE0">
              <w:rPr>
                <w:rFonts w:ascii="Times New Roman" w:hAnsi="Times New Roman"/>
                <w:b/>
                <w:color w:val="000000"/>
                <w:sz w:val="20"/>
                <w:szCs w:val="20"/>
                <w:lang w:eastAsia="ru-RU"/>
              </w:rPr>
              <w:t xml:space="preserve"> - 789386</w:t>
            </w:r>
            <w:r w:rsidRPr="00EC6BE0">
              <w:rPr>
                <w:rFonts w:ascii="Times New Roman" w:hAnsi="Times New Roman"/>
                <w:color w:val="000000"/>
                <w:sz w:val="20"/>
                <w:szCs w:val="20"/>
                <w:lang w:eastAsia="ru-RU"/>
              </w:rPr>
              <w:t xml:space="preserve">, в окнах для бизнеса - </w:t>
            </w:r>
            <w:r w:rsidRPr="00EC6BE0">
              <w:rPr>
                <w:rFonts w:ascii="Times New Roman" w:hAnsi="Times New Roman"/>
                <w:b/>
                <w:color w:val="000000"/>
                <w:sz w:val="20"/>
                <w:szCs w:val="20"/>
                <w:lang w:eastAsia="ru-RU"/>
              </w:rPr>
              <w:t>25166</w:t>
            </w:r>
            <w:r w:rsidRPr="00EC6BE0">
              <w:rPr>
                <w:rFonts w:ascii="Times New Roman" w:hAnsi="Times New Roman"/>
                <w:color w:val="000000"/>
                <w:sz w:val="20"/>
                <w:szCs w:val="20"/>
                <w:lang w:eastAsia="ru-RU"/>
              </w:rPr>
              <w:t xml:space="preserve">. Наибольшая доля обращений фиксируется по федеральным услугам – </w:t>
            </w:r>
            <w:r w:rsidRPr="00EC6BE0">
              <w:rPr>
                <w:rFonts w:ascii="Times New Roman" w:hAnsi="Times New Roman"/>
                <w:b/>
                <w:color w:val="000000"/>
                <w:sz w:val="20"/>
                <w:szCs w:val="20"/>
                <w:lang w:eastAsia="ru-RU"/>
              </w:rPr>
              <w:t xml:space="preserve">50,2%, </w:t>
            </w:r>
            <w:r w:rsidRPr="00EC6BE0">
              <w:rPr>
                <w:rFonts w:ascii="Times New Roman" w:hAnsi="Times New Roman"/>
                <w:color w:val="000000"/>
                <w:sz w:val="20"/>
                <w:szCs w:val="20"/>
                <w:lang w:eastAsia="ru-RU"/>
              </w:rPr>
              <w:t>в числе которых услуги Росреестра,</w:t>
            </w:r>
            <w:r w:rsidRPr="00EC6BE0">
              <w:rPr>
                <w:rFonts w:ascii="Times New Roman" w:hAnsi="Times New Roman"/>
                <w:b/>
                <w:color w:val="000000"/>
                <w:sz w:val="20"/>
                <w:szCs w:val="20"/>
                <w:lang w:eastAsia="ru-RU"/>
              </w:rPr>
              <w:t xml:space="preserve"> </w:t>
            </w:r>
            <w:r w:rsidRPr="00EC6BE0">
              <w:rPr>
                <w:rFonts w:ascii="Times New Roman" w:hAnsi="Times New Roman"/>
                <w:color w:val="000000"/>
                <w:sz w:val="20"/>
                <w:szCs w:val="20"/>
                <w:lang w:eastAsia="ru-RU"/>
              </w:rPr>
              <w:t xml:space="preserve">СФР, МВД и ФНС. На долю обращений по региональным и муниципальным услугам приходится соответственно 4,1% и 1,7%, остальная доля приходится на прочие услуги, в числе которых обращения в сектора пользовательского сопровождения. Из муниципальных услуг самые востребованные в МФЦ: выдача повторных свидетельств о государственной регистрации актов гражданского состояния (28% от количества обращений по муниципальным услугам), предварительное разрешение на совершение от имени несовершеннолетних подопечных сделок (18,5%), выдача архивных справок (17,7%), постановка на учет граждан, нуждающихся в жилых помещениях (11,5%). </w:t>
            </w:r>
          </w:p>
          <w:p w:rsidR="001D44A1" w:rsidRPr="00EC6BE0" w:rsidRDefault="001D44A1" w:rsidP="00AB6C79">
            <w:pPr>
              <w:spacing w:after="0" w:line="240" w:lineRule="auto"/>
              <w:ind w:firstLine="709"/>
              <w:jc w:val="both"/>
              <w:textAlignment w:val="baseline"/>
              <w:rPr>
                <w:rFonts w:ascii="Times New Roman" w:hAnsi="Times New Roman"/>
                <w:sz w:val="20"/>
                <w:szCs w:val="20"/>
              </w:rPr>
            </w:pPr>
            <w:r w:rsidRPr="00EC6BE0">
              <w:rPr>
                <w:rFonts w:ascii="Times New Roman" w:hAnsi="Times New Roman"/>
                <w:color w:val="000000"/>
                <w:sz w:val="20"/>
                <w:szCs w:val="20"/>
                <w:lang w:eastAsia="ru-RU"/>
              </w:rPr>
              <w:t xml:space="preserve">С каждым годом количество услуг, предоставляемых в МФЦ, растет. Так, с начала 2025 г. добавлены новые социальные услуги: по </w:t>
            </w:r>
            <w:r w:rsidRPr="00EC6BE0">
              <w:rPr>
                <w:rFonts w:ascii="Times New Roman" w:hAnsi="Times New Roman"/>
                <w:sz w:val="20"/>
                <w:szCs w:val="20"/>
              </w:rPr>
              <w:t xml:space="preserve">предоставлению субсидии льготным категориям граждан на покупку и установку газоиспользующего оборудования; по предоставлению единовременной выплаты при постановке на учет по беременности женщин, обучающихся по очной форме обучения в высших и средних </w:t>
            </w:r>
            <w:r w:rsidRPr="00EC6BE0">
              <w:rPr>
                <w:rFonts w:ascii="Times New Roman" w:hAnsi="Times New Roman"/>
                <w:sz w:val="20"/>
                <w:szCs w:val="20"/>
              </w:rPr>
              <w:lastRenderedPageBreak/>
              <w:t xml:space="preserve">образовательных организациях; единовременная выплата участникам СВО, получившим ранения; по санаторно-курортному лечению и реабилитации участников СВО; предоставление з/у  участникам СВО и т.д., всего более </w:t>
            </w:r>
            <w:r w:rsidRPr="00EC6BE0">
              <w:rPr>
                <w:rFonts w:ascii="Times New Roman" w:hAnsi="Times New Roman"/>
                <w:b/>
                <w:sz w:val="20"/>
                <w:szCs w:val="20"/>
              </w:rPr>
              <w:t>40</w:t>
            </w:r>
            <w:r w:rsidRPr="00EC6BE0">
              <w:rPr>
                <w:rFonts w:ascii="Times New Roman" w:hAnsi="Times New Roman"/>
                <w:sz w:val="20"/>
                <w:szCs w:val="20"/>
              </w:rPr>
              <w:t xml:space="preserve"> новых услуг. </w:t>
            </w:r>
          </w:p>
          <w:p w:rsidR="001D44A1" w:rsidRPr="00EC6BE0" w:rsidRDefault="001D44A1" w:rsidP="00AB6C79">
            <w:pPr>
              <w:spacing w:after="0" w:line="240" w:lineRule="auto"/>
              <w:ind w:firstLine="709"/>
              <w:jc w:val="both"/>
              <w:textAlignment w:val="baseline"/>
              <w:rPr>
                <w:rFonts w:ascii="Times New Roman" w:hAnsi="Times New Roman"/>
                <w:color w:val="000000"/>
                <w:sz w:val="20"/>
                <w:szCs w:val="20"/>
              </w:rPr>
            </w:pPr>
            <w:r w:rsidRPr="00EC6BE0">
              <w:rPr>
                <w:rFonts w:ascii="Times New Roman" w:hAnsi="Times New Roman"/>
                <w:sz w:val="20"/>
                <w:szCs w:val="20"/>
              </w:rPr>
              <w:t xml:space="preserve">Кроме того, меняется структура обращений за услугами. В </w:t>
            </w:r>
            <w:r w:rsidRPr="00EC6BE0">
              <w:rPr>
                <w:rFonts w:ascii="Times New Roman" w:hAnsi="Times New Roman"/>
                <w:color w:val="000000"/>
                <w:sz w:val="20"/>
                <w:szCs w:val="20"/>
                <w:lang w:eastAsia="ru-RU"/>
              </w:rPr>
              <w:t xml:space="preserve">секторах пользовательского сопровождения, функционирующих во всех офисах МФЦ с 2023 г. (далее – СПС), сотрудники выполняют функции по консультационной и организационно-технической поддержке заявителей при получении государственных и муниципальных услуг в </w:t>
            </w:r>
            <w:r w:rsidRPr="00EC6BE0">
              <w:rPr>
                <w:rFonts w:ascii="Times New Roman" w:hAnsi="Times New Roman"/>
                <w:b/>
                <w:bCs/>
                <w:color w:val="000000"/>
                <w:sz w:val="20"/>
                <w:szCs w:val="20"/>
                <w:lang w:eastAsia="ru-RU"/>
              </w:rPr>
              <w:t>электронном виде посредством портала Госуслуг</w:t>
            </w:r>
            <w:r w:rsidRPr="00EC6BE0">
              <w:rPr>
                <w:rFonts w:ascii="Times New Roman" w:hAnsi="Times New Roman"/>
                <w:color w:val="000000"/>
                <w:sz w:val="20"/>
                <w:szCs w:val="20"/>
                <w:lang w:eastAsia="ru-RU"/>
              </w:rPr>
              <w:t xml:space="preserve">. Для удобства заявителей на официальном сайте МФЦ создан раздел </w:t>
            </w:r>
            <w:r w:rsidRPr="00EC6BE0">
              <w:rPr>
                <w:rFonts w:ascii="Times New Roman" w:hAnsi="Times New Roman"/>
                <w:b/>
                <w:color w:val="000000"/>
                <w:sz w:val="20"/>
                <w:szCs w:val="20"/>
                <w:lang w:eastAsia="ru-RU"/>
              </w:rPr>
              <w:t xml:space="preserve">«Электронные услуги» </w:t>
            </w:r>
            <w:hyperlink r:id="rId17" w:history="1">
              <w:r w:rsidRPr="00EC6BE0">
                <w:rPr>
                  <w:rStyle w:val="af3"/>
                  <w:rFonts w:ascii="Times New Roman" w:hAnsi="Times New Roman"/>
                  <w:sz w:val="20"/>
                  <w:szCs w:val="20"/>
                  <w:lang w:eastAsia="ru-RU"/>
                </w:rPr>
                <w:t>https://mfc21.cap.ru/page/digital_services</w:t>
              </w:r>
            </w:hyperlink>
            <w:r w:rsidRPr="00EC6BE0">
              <w:rPr>
                <w:rFonts w:ascii="Times New Roman" w:hAnsi="Times New Roman"/>
                <w:color w:val="000000"/>
                <w:sz w:val="20"/>
                <w:szCs w:val="20"/>
                <w:lang w:eastAsia="ru-RU"/>
              </w:rPr>
              <w:t xml:space="preserve">, где размещен перечень электронных услуг и пошаговые инструкции для оформления электронной заявки по услугам.  </w:t>
            </w:r>
          </w:p>
          <w:p w:rsidR="001D44A1" w:rsidRPr="00EC6BE0" w:rsidRDefault="001D44A1" w:rsidP="00AB6C79">
            <w:pPr>
              <w:spacing w:after="0" w:line="240" w:lineRule="auto"/>
              <w:ind w:firstLine="709"/>
              <w:jc w:val="both"/>
              <w:textAlignment w:val="baseline"/>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В 2025 году доля оказанных в МФЦ электронных услуг составляет </w:t>
            </w:r>
            <w:r w:rsidRPr="00EC6BE0">
              <w:rPr>
                <w:rFonts w:ascii="Times New Roman" w:hAnsi="Times New Roman"/>
                <w:b/>
                <w:color w:val="000000"/>
                <w:sz w:val="20"/>
                <w:szCs w:val="20"/>
                <w:lang w:eastAsia="ru-RU"/>
              </w:rPr>
              <w:t>23,7%</w:t>
            </w:r>
            <w:r w:rsidRPr="00EC6BE0">
              <w:rPr>
                <w:rFonts w:ascii="Times New Roman" w:hAnsi="Times New Roman"/>
                <w:color w:val="000000"/>
                <w:sz w:val="20"/>
                <w:szCs w:val="20"/>
                <w:lang w:eastAsia="ru-RU"/>
              </w:rPr>
              <w:t xml:space="preserve"> от общего количества обращений в МФЦ.  Всего в зоне СПС можно сформировать электронную заявку по </w:t>
            </w:r>
            <w:r w:rsidRPr="00EC6BE0">
              <w:rPr>
                <w:rFonts w:ascii="Times New Roman" w:hAnsi="Times New Roman"/>
                <w:b/>
                <w:color w:val="000000"/>
                <w:sz w:val="20"/>
                <w:szCs w:val="20"/>
                <w:lang w:eastAsia="ru-RU"/>
              </w:rPr>
              <w:t xml:space="preserve">289 </w:t>
            </w:r>
            <w:r w:rsidRPr="00EC6BE0">
              <w:rPr>
                <w:rFonts w:ascii="Times New Roman" w:hAnsi="Times New Roman"/>
                <w:color w:val="000000"/>
                <w:sz w:val="20"/>
                <w:szCs w:val="20"/>
                <w:lang w:eastAsia="ru-RU"/>
              </w:rPr>
              <w:t xml:space="preserve">государственным, муниципальным и прочим услугам, в том числе и по тем услугам, которые не отражены в соглашениях с ведомствами.  Из них самые популярные в течение т.г.: </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предоставление сведений из ЕГРН (услуга Росреестра – экспресс-выписка об объекте недвижимости);</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установление запрета на получение кредита;</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выпуск Пушкинской карты (услуга Минкультуры России);</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прием заявления о доступе к личному кабинету налогоплательщика для физических лиц (услуга ФНС);</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регистрационный учет граждан по месту жительства и месту пребывания (услуга МВД).</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В целях типизации региональных и муниципальных мер поддержки участникам специальной военной операции и членам их семей, направленной на повышение комфортного оказания услуг этой категории заявителей, региональным центром оптимизации государственных и муниципальных услуг в Чувашской Республике, созданным на базе МФЦ, выполнена работа по разработке описаний целевых состояний двух мер поддержки: «Содействие в трудоустройстве участникам СВО и членам их семей» и «Дополнительная выплата инвалиду боевых действий». Разработанный механизм получения указанных мер поддержки одобрен членами межрегиональной рабочей группы в составе Минэкономразвития России, Минцифры России, Военно-социального центра Минобороны России и рекомендован к реализации в субъектах РФ.</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Кроме того, для повышения эффективности работы сотрудников, осуществляющих прием заявителей, проведена модернизация информационной системы АИС МФЦ в части: </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информационного взаимодействия с СФР ЕЦП;</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информационного взаимодействия с БКИ;</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информационного взаимодействия с ЕСИА;</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информационного взаимодействия с ФГИС ПГС;</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взаимодействия с ведомствами посредством использования СМЭВ – 4.</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lastRenderedPageBreak/>
              <w:t xml:space="preserve">В течение 2025 года выполнены работы по монтажу системы видеонаблюдения (СВН), структурированной кабельной сети (СКС) и электроснабжения рабочих мест в 8-ми офисах МФЦ. </w:t>
            </w:r>
          </w:p>
          <w:p w:rsidR="001D44A1" w:rsidRPr="00EC6BE0" w:rsidRDefault="001D44A1" w:rsidP="00AB6C79">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Комфортность обслуживания заявителей оценивается по соответствию офисов МФЦ требованиям стандарта, обозначенным правилами организации деятельности многофункциональных центров предоставления государственных и муниципальных услуг. В целях соответствия стандарту, в 2025 г. были выполнены мероприятия по проведению ремонтных работ в офисах МФЦ в Аликовском, Вурнарском, Канашском, Красноармейском, Мариинско-Посадском и Моргаушском муниципальных округах, в двух офисах МФЦ г. Чебоксары. Офис МФЦ в Чебоксарском муниципальном округе переехал в более просторные помещения. </w:t>
            </w:r>
          </w:p>
          <w:p w:rsidR="001D44A1" w:rsidRPr="00EC6BE0" w:rsidRDefault="001D44A1" w:rsidP="00AB6C79">
            <w:pPr>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 xml:space="preserve">МФЦ Чувашии особое внимание уделяет информированию населения Республики как о своей деятельности, так и значимых нововведениях, а также открыт для конструктивного диалога с гражданами. </w:t>
            </w:r>
          </w:p>
          <w:p w:rsidR="001D44A1" w:rsidRPr="00EC6BE0" w:rsidRDefault="001D44A1" w:rsidP="00AB6C79">
            <w:pPr>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Вся достоверная информация размещается на официальном сайте (</w:t>
            </w:r>
            <w:hyperlink r:id="rId18" w:history="1">
              <w:r w:rsidRPr="00EC6BE0">
                <w:rPr>
                  <w:rStyle w:val="af3"/>
                  <w:rFonts w:ascii="Times New Roman" w:hAnsi="Times New Roman"/>
                  <w:sz w:val="20"/>
                  <w:szCs w:val="20"/>
                  <w:lang w:eastAsia="ru-RU"/>
                </w:rPr>
                <w:t>https://mfc21.cap.ru</w:t>
              </w:r>
            </w:hyperlink>
            <w:r w:rsidRPr="00EC6BE0">
              <w:rPr>
                <w:rFonts w:ascii="Times New Roman" w:hAnsi="Times New Roman"/>
                <w:color w:val="000000"/>
                <w:sz w:val="20"/>
                <w:szCs w:val="20"/>
                <w:lang w:eastAsia="ru-RU"/>
              </w:rPr>
              <w:t>), а также в социальных сетях «ВКонтакте» (</w:t>
            </w:r>
            <w:hyperlink r:id="rId19" w:history="1">
              <w:r w:rsidRPr="00EC6BE0">
                <w:rPr>
                  <w:rStyle w:val="af3"/>
                  <w:rFonts w:ascii="Times New Roman" w:hAnsi="Times New Roman"/>
                  <w:sz w:val="20"/>
                  <w:szCs w:val="20"/>
                  <w:lang w:eastAsia="ru-RU"/>
                </w:rPr>
                <w:t>https://vk.com/mfc21</w:t>
              </w:r>
            </w:hyperlink>
            <w:r w:rsidRPr="00EC6BE0">
              <w:rPr>
                <w:rFonts w:ascii="Times New Roman" w:hAnsi="Times New Roman"/>
                <w:color w:val="000000"/>
                <w:sz w:val="20"/>
                <w:szCs w:val="20"/>
                <w:lang w:eastAsia="ru-RU"/>
              </w:rPr>
              <w:t>), «Одноклассники» (</w:t>
            </w:r>
            <w:hyperlink r:id="rId20" w:history="1">
              <w:r w:rsidRPr="00EC6BE0">
                <w:rPr>
                  <w:rStyle w:val="af3"/>
                  <w:rFonts w:ascii="Times New Roman" w:hAnsi="Times New Roman"/>
                  <w:sz w:val="20"/>
                  <w:szCs w:val="20"/>
                  <w:lang w:eastAsia="ru-RU"/>
                </w:rPr>
                <w:t>https://ok.ru/mfc21</w:t>
              </w:r>
            </w:hyperlink>
            <w:r w:rsidRPr="00EC6BE0">
              <w:rPr>
                <w:rFonts w:ascii="Times New Roman" w:hAnsi="Times New Roman"/>
                <w:color w:val="000000"/>
                <w:sz w:val="20"/>
                <w:szCs w:val="20"/>
                <w:lang w:eastAsia="ru-RU"/>
              </w:rPr>
              <w:t>), «Телеграм» (</w:t>
            </w:r>
            <w:hyperlink r:id="rId21" w:history="1">
              <w:r w:rsidRPr="00EC6BE0">
                <w:rPr>
                  <w:rStyle w:val="af3"/>
                  <w:rFonts w:ascii="Times New Roman" w:hAnsi="Times New Roman"/>
                  <w:sz w:val="20"/>
                  <w:szCs w:val="20"/>
                  <w:lang w:eastAsia="ru-RU"/>
                </w:rPr>
                <w:t>https://t.me/mfc21ru</w:t>
              </w:r>
            </w:hyperlink>
            <w:r w:rsidRPr="00EC6BE0">
              <w:rPr>
                <w:rFonts w:ascii="Times New Roman" w:hAnsi="Times New Roman"/>
                <w:color w:val="000000"/>
                <w:sz w:val="20"/>
                <w:szCs w:val="20"/>
                <w:lang w:eastAsia="ru-RU"/>
              </w:rPr>
              <w:t>) и в российском мессенджере МАХ (</w:t>
            </w:r>
            <w:hyperlink r:id="rId22" w:history="1">
              <w:r w:rsidRPr="00EC6BE0">
                <w:rPr>
                  <w:rStyle w:val="af3"/>
                  <w:rFonts w:ascii="Times New Roman" w:hAnsi="Times New Roman"/>
                  <w:sz w:val="20"/>
                  <w:szCs w:val="20"/>
                  <w:lang w:eastAsia="ru-RU"/>
                </w:rPr>
                <w:t>https://max.ru/id2130118688_gos</w:t>
              </w:r>
            </w:hyperlink>
            <w:r w:rsidRPr="00EC6BE0">
              <w:rPr>
                <w:rFonts w:ascii="Times New Roman" w:hAnsi="Times New Roman"/>
                <w:color w:val="000000"/>
                <w:sz w:val="20"/>
                <w:szCs w:val="20"/>
                <w:lang w:eastAsia="ru-RU"/>
              </w:rPr>
              <w:t>). В течение года на сайте МФЦ опубликовано 167 новостей и объявлений, 201 материал - в социальных сетях, 2 видеосюжета в СМИ (прямой эфир «Открытая студия» в группе «Чувашская Республика» в социальной сети «ВКонтакте» и на сюжет на ГТРК «Чувашия»).</w:t>
            </w:r>
          </w:p>
          <w:p w:rsidR="001D44A1" w:rsidRPr="00EC6BE0" w:rsidRDefault="001D44A1" w:rsidP="00AB6C79">
            <w:pPr>
              <w:spacing w:after="0" w:line="240" w:lineRule="auto"/>
              <w:ind w:firstLine="709"/>
              <w:jc w:val="both"/>
              <w:rPr>
                <w:rFonts w:ascii="Times New Roman" w:hAnsi="Times New Roman"/>
                <w:color w:val="000000"/>
                <w:sz w:val="20"/>
                <w:szCs w:val="20"/>
                <w:lang w:eastAsia="ru-RU"/>
              </w:rPr>
            </w:pPr>
            <w:r w:rsidRPr="00EC6BE0">
              <w:rPr>
                <w:rFonts w:ascii="Times New Roman" w:hAnsi="Times New Roman"/>
                <w:color w:val="000000"/>
                <w:sz w:val="20"/>
                <w:szCs w:val="20"/>
                <w:lang w:eastAsia="ru-RU"/>
              </w:rPr>
              <w:t>Кроме того, запущенный в октябре чат-бот МФЦ Чувашии в мессенджере МАХ (</w:t>
            </w:r>
            <w:hyperlink r:id="rId23" w:history="1">
              <w:r w:rsidRPr="00EC6BE0">
                <w:rPr>
                  <w:rStyle w:val="af3"/>
                  <w:rFonts w:ascii="Times New Roman" w:hAnsi="Times New Roman"/>
                  <w:sz w:val="20"/>
                  <w:szCs w:val="20"/>
                  <w:lang w:eastAsia="ru-RU"/>
                </w:rPr>
                <w:t>https://max.ru/mfc_chuvashia_max_bot</w:t>
              </w:r>
            </w:hyperlink>
            <w:r w:rsidRPr="00EC6BE0">
              <w:rPr>
                <w:rFonts w:ascii="Times New Roman" w:hAnsi="Times New Roman"/>
                <w:color w:val="000000"/>
                <w:sz w:val="20"/>
                <w:szCs w:val="20"/>
                <w:lang w:eastAsia="ru-RU"/>
              </w:rPr>
              <w:t>) помогает жителям республики  существенно экономить время и упрощать процесс получения государственных и муниципальных услуг. С помощью чат-бота граждане могут узнать об адресах и режимах работы офисов МФЦ, статусе своего дела, записаться на прием или оценить качество работы сотрудников.</w:t>
            </w:r>
          </w:p>
          <w:p w:rsidR="001D44A1" w:rsidRPr="00EC6BE0" w:rsidRDefault="001D44A1" w:rsidP="00AB6C79">
            <w:pPr>
              <w:spacing w:after="0" w:line="240" w:lineRule="auto"/>
              <w:jc w:val="both"/>
              <w:rPr>
                <w:rFonts w:ascii="Times New Roman" w:hAnsi="Times New Roman"/>
                <w:sz w:val="20"/>
                <w:szCs w:val="20"/>
              </w:rPr>
            </w:pPr>
            <w:r w:rsidRPr="00EC6BE0">
              <w:rPr>
                <w:rFonts w:ascii="Times New Roman" w:hAnsi="Times New Roman"/>
                <w:color w:val="000000"/>
                <w:sz w:val="20"/>
                <w:szCs w:val="20"/>
                <w:lang w:eastAsia="ru-RU"/>
              </w:rPr>
              <w:t>Эффективность работы команды МФЦ отмечена на федеральном уровне. В ежеквартальном рейтинге эффективности деятельности многофункциональных центров предоставления государственных и муниципальных услуг регионов Российской Федерации, проводимом Минэкономразвития РФ с 2022 г., МФЦ Чувашии на протяжении 3-х лет сохраняет лидирующие позиции в группе МФЦ с высоким уровнем эффективности деятельности.</w:t>
            </w:r>
          </w:p>
        </w:tc>
      </w:tr>
      <w:tr w:rsidR="001D44A1" w:rsidRPr="00EC6BE0" w:rsidTr="003B26BE">
        <w:tc>
          <w:tcPr>
            <w:tcW w:w="143" w:type="pct"/>
            <w:gridSpan w:val="2"/>
            <w:tcBorders>
              <w:left w:val="none" w:sz="4" w:space="0" w:color="000000"/>
            </w:tcBorders>
          </w:tcPr>
          <w:p w:rsidR="001D44A1" w:rsidRPr="00EC6BE0" w:rsidRDefault="001D44A1" w:rsidP="00BB16A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"Совершенствование потребительского рынка и системы защиты прав потребителей"</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D44A1" w:rsidRPr="00EC6BE0" w:rsidRDefault="001D44A1" w:rsidP="00980B59">
            <w:pPr>
              <w:spacing w:after="0" w:line="240" w:lineRule="auto"/>
              <w:jc w:val="center"/>
              <w:rPr>
                <w:rFonts w:ascii="Times New Roman" w:hAnsi="Times New Roman"/>
                <w:sz w:val="20"/>
                <w:szCs w:val="20"/>
              </w:rPr>
            </w:pPr>
          </w:p>
        </w:tc>
        <w:tc>
          <w:tcPr>
            <w:tcW w:w="3219" w:type="pct"/>
            <w:tcBorders>
              <w:right w:val="none" w:sz="4" w:space="0" w:color="000000"/>
            </w:tcBorders>
          </w:tcPr>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rPr>
              <w:t>Основное мероприятие 1 «Совершенствование нормативно-правового обеспечения в сфере потребительского рынка».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В 2025 году разработаны новые и внесены изменения в ряд действующих законодательных и нормативных правовых актов Чувашской Республики, направленных на развитие сферы потребительского рынка: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  закон Чувашской Республики от 21.03.2025 № 11 «О внесении изменений в закон Чувашской Республики от 13.07.2010 № 39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распоряжение Главы Чувашской Республики от 29.04.2025 № 217-рг о предоставлении грантов Главы Чувашской Республики муниципальным и городским округам за содействие в расширении производства и </w:t>
            </w:r>
            <w:r w:rsidRPr="00EC6BE0">
              <w:rPr>
                <w:rFonts w:ascii="Times New Roman" w:hAnsi="Times New Roman"/>
                <w:sz w:val="20"/>
                <w:szCs w:val="20"/>
                <w:lang w:eastAsia="ru-RU"/>
              </w:rPr>
              <w:lastRenderedPageBreak/>
              <w:t>продвижении продукции агропромышленного комплекса и пищевой продукции местных производителей;</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распоряжение Главы Чувашской Республики от 22.09.2025 № 603-рг о внесении изменений в состав Координационного совета по защите прав потребителей при Главе Чувашской Республики;</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приказ Минэкономразвития Чувашии</w:t>
            </w:r>
            <w:r w:rsidRPr="00EC6BE0">
              <w:rPr>
                <w:rFonts w:ascii="Times New Roman" w:hAnsi="Times New Roman"/>
                <w:color w:val="000000" w:themeColor="text1"/>
                <w:sz w:val="20"/>
                <w:szCs w:val="20"/>
                <w:lang w:eastAsia="ru-RU"/>
              </w:rPr>
              <w:t xml:space="preserve"> </w:t>
            </w:r>
            <w:r w:rsidRPr="00EC6BE0">
              <w:rPr>
                <w:rFonts w:ascii="Times New Roman" w:hAnsi="Times New Roman"/>
                <w:sz w:val="20"/>
                <w:szCs w:val="20"/>
                <w:lang w:eastAsia="ru-RU"/>
              </w:rPr>
              <w:t>от 26.02.2025 № 43 «О внесении изменений в приказ Минэкономразвития Чувашии от 25.05.2023 № 100 «О создании рабочей группы по предотвращению нелегальной занятости в сфере потребительского рынка»;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приказ Минэкономразвития Чувашии</w:t>
            </w:r>
            <w:r w:rsidRPr="00EC6BE0">
              <w:rPr>
                <w:rFonts w:ascii="Times New Roman" w:hAnsi="Times New Roman"/>
                <w:color w:val="000000" w:themeColor="text1"/>
                <w:sz w:val="20"/>
                <w:szCs w:val="20"/>
                <w:lang w:eastAsia="ru-RU"/>
              </w:rPr>
              <w:t xml:space="preserve"> от </w:t>
            </w:r>
            <w:r w:rsidRPr="00EC6BE0">
              <w:rPr>
                <w:rFonts w:ascii="Times New Roman" w:hAnsi="Times New Roman"/>
                <w:sz w:val="20"/>
                <w:szCs w:val="20"/>
                <w:lang w:eastAsia="ru-RU"/>
              </w:rPr>
              <w:t xml:space="preserve">27.02.2025 № 45 «О внесении изменений в приказ Минэкономразвития Чувашии от </w:t>
            </w:r>
            <w:r w:rsidRPr="00EC6BE0">
              <w:rPr>
                <w:rFonts w:ascii="Times New Roman" w:eastAsia="Times New Roman" w:hAnsi="Times New Roman"/>
                <w:color w:val="000000"/>
                <w:sz w:val="20"/>
                <w:szCs w:val="20"/>
              </w:rPr>
              <w:t>29.07.2021</w:t>
            </w:r>
            <w:r w:rsidRPr="00EC6BE0">
              <w:rPr>
                <w:rFonts w:ascii="Times New Roman" w:hAnsi="Times New Roman"/>
                <w:sz w:val="20"/>
                <w:szCs w:val="20"/>
                <w:lang w:eastAsia="ru-RU"/>
              </w:rPr>
              <w:t xml:space="preserve"> № 90 </w:t>
            </w:r>
            <w:r w:rsidRPr="00EC6BE0">
              <w:rPr>
                <w:rFonts w:ascii="Times New Roman" w:eastAsia="Times New Roman" w:hAnsi="Times New Roman"/>
                <w:color w:val="010000"/>
                <w:sz w:val="20"/>
                <w:szCs w:val="20"/>
              </w:rPr>
              <w:t xml:space="preserve"> </w:t>
            </w:r>
            <w:r w:rsidRPr="00EC6BE0">
              <w:rPr>
                <w:rFonts w:ascii="Times New Roman" w:hAnsi="Times New Roman"/>
                <w:sz w:val="20"/>
                <w:szCs w:val="20"/>
                <w:lang w:eastAsia="ru-RU"/>
              </w:rPr>
              <w:t>«Об утверждении примерной формы договора на размещение нестационарного торгового объекта»;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приказ Минэкономразвития Чувашии от 30.06.2025 № 145  «О внесении изменений в приказ Минэкономразвития Чувашии от 06.04.2021 № 39 «Об утверждении Порядка определения объема и условий предоставления субсидий из республиканского бюджета Чувашской Республики бюджетным и автономным учреждениям, находящимся в ведении Министерства экономического развития и имущественных отношений Чувашской Республики, на иные цели»;</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приказ Минэкономразвития Чувашии от 05.11.2025 № 256 «О внесении изменений в приказ 27.06.2022 № 81 «Об утверждении Порядка осуществления контроля за обеспечением антитеррористической защищенности торговых объектов (территорий), расположенных в пределах территории Чувашской Республики»;</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распоряжение Кабинета Министров Чувашской Республики от 16.01.2025 № 27-р о внесении изменений в распоряжение Кабинета Министров Чувашской Республики от 21.12.2023 № 1537-р (об утверждении плана мероприятий ("дорожной карты") по обеспечению благоприятных условий для поддержки и продвижения местных брендов на 2024 - 2026 годы);</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распоряжение Кабинета Министров Чувашской Республики  от 19.02.2025 №155-р о внесении изменений в распоряжение Кабинета Министров Чувашской Республики 28.12.2023 № 1582-р (об утверждении состава конкурсной комиссии по рассмотрению и оценке результатов деятельности органов местного самоуправления муниципальных и городских округов по содействию в расширении производства и продвижении продукции агропромышленного комплекса и пищевой продукции местных производителей по должностям);</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распоряжение Кабинета Министров Чувашской Республики от 10.06.2025 № 577-р об упразднении распоряжения Кабинета Министров Чувашской Республики от 02.07.2024 № 653-р (об утверждении состава рабочей группы по подготовке и проведению Форума потребительской кооперации по должностям);</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постановление Кабинета Министров Чувашской Республики от 11.02.2025 №51 «Об утверждении Правил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постановление Кабинета Министров Чувашской Республики от 12.03.2025 г. № 141 о внесении изменений в постановление Кабинета Министров Чувашской Республики от 22.11.2023 № 738 «О порядке </w:t>
            </w:r>
            <w:r w:rsidRPr="00EC6BE0">
              <w:rPr>
                <w:rFonts w:ascii="Times New Roman" w:hAnsi="Times New Roman"/>
                <w:sz w:val="20"/>
                <w:szCs w:val="20"/>
                <w:lang w:eastAsia="ru-RU"/>
              </w:rPr>
              <w:lastRenderedPageBreak/>
              <w:t>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постановление Кабинета Министров Чувашской Республики от 15.07.2025 № 401 «О внесении изменений в постановление Кабинета Министров Чувашской Республики от 11.02.2025 №51 (об утверждении Правил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постановление Кабинета Министров Чувашской Республики от 12.11.2025 № 638 «Об утверждении региональной программы Чувашской Республики «Развитие торговли в Чувашской Республике»;</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постановление Кабинета Министров Чувашской Республики от 30.12.2025 № 800 «Об утверждении Правил предоставления  из республиканского бюджета Чувашской Республики субсидий на возмещение части затрат субъектам малого и среднего предпринимательства в сфере торговли на приобретение мобильных торговых объектов».</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Основное мероприятие 2  «Развитие инфраструктуры в сфере потребительского рынка»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Сфера потребительского рынка и услуг остается инвестиционно привлекательной. В Чувашской Республике насчитывается более 6,8 тыс. объектов розничной торговли, 1,1 тыс. объектов общественного питания и 2,6 тыс. объектов бытового обслуживания.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В 2024 году открыто и реконструировано более 340 объектов потребительского рынка, по итогам прошедшего года на открытых и отремонтированных объектах создано дополнительно 1,4 тыс. рабочих мест.</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 В 2025 году проводились традиционные месячники по реализации сельскохозяйственной продукции «Весна» и «Дары осени», на которых жители республики могли приобрести качественные продукты непосредственно от местных сельхозтоваропроизводителей по доступным ценам.</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Фактическая обеспеченность площадью стационарных торговых объектов по муниципальным и городским округам превышает рассчитанный норматив в 1,9 раза (на показатель повлияло большое количество торговых центров и комплексов в городах и муниципальных округах республики). </w:t>
            </w:r>
          </w:p>
          <w:p w:rsidR="001D44A1" w:rsidRPr="00EC6BE0" w:rsidRDefault="001D44A1" w:rsidP="005F1BCE">
            <w:pPr>
              <w:spacing w:after="0"/>
              <w:ind w:firstLine="283"/>
              <w:jc w:val="both"/>
              <w:rPr>
                <w:rFonts w:ascii="Times New Roman" w:hAnsi="Times New Roman"/>
                <w:sz w:val="20"/>
                <w:szCs w:val="20"/>
              </w:rPr>
            </w:pPr>
            <w:r w:rsidRPr="00EC6BE0">
              <w:rPr>
                <w:rFonts w:ascii="Times New Roman" w:hAnsi="Times New Roman"/>
                <w:sz w:val="20"/>
                <w:szCs w:val="20"/>
                <w:lang w:eastAsia="ru-RU"/>
              </w:rPr>
              <w:t xml:space="preserve">В Чувашской Республике уделяется большое внимание развитию малоформатной торговли и созданию условий для сбыта российской, в том числе фермерской продукции. Осуществляют деятельность более 1,1 тыс. нестационарных торговых объекта (далее – НТО), ежегодно фиксируется рост их числа. Фактическая обеспеченность населения республики площадью (количеством) НТО превышает норматив минимальной обеспеченности населения в 1,7 раза. НТО размещаются в удобных для населения локациях: на прилегающих территориях крупных торговых комплексов (центров), магазинов федеральных торговых сетей, на остановках рядом с жилыми комплексами.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В организациях розничной торговли продолжалась работа по привлечению покупателей путем проведения таких форм торговли, как распродажи, скидки, акции. Политика сокращения </w:t>
            </w:r>
            <w:r w:rsidRPr="00EC6BE0">
              <w:rPr>
                <w:rFonts w:ascii="Times New Roman" w:hAnsi="Times New Roman"/>
                <w:sz w:val="20"/>
                <w:szCs w:val="20"/>
                <w:lang w:eastAsia="ru-RU"/>
              </w:rPr>
              <w:lastRenderedPageBreak/>
              <w:t>административных барьеров при открытии объектов потребительского рынка позволила предоставить большинству жителей городов республики возможность выбора объектов различных форматов – от крупных торговых комплексов, гипермаркетов до магазинов «в шаговой доступности», широкий ассортимент товаров и услуг, различные формы расчетов (наличный и безналичный), формы обслуживания – через Интернет, доставка на дом по заявкам, кейтеринговые услуги и др.</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rPr>
              <w:t>Основное мероприятие 3 «Развитие конкуренции в сфере потребительского рынка и создание условий для увеличения спроса на товары российских производителей»</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Развитая конкуренция в оптовой и розничной торговле влияет на формирование и сдерживание роста цен на основные виды товаров. Реализация комплекса мер по обеспечению сбалансированности товарных рынков в Чувашской Республике позволила Чувашской Республике, несмотря на рост цен на товары и услуги, сохранить среди регионов ПФО  и России низкий уровень цен на большинство социально значимых продовольственных товаров.</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Увеличение доли розничных торговых сетей в общем объеме розничного товарооборота характеризует рост конкуренции в сфере торговли. Удельный вес сетевых торговых структур в общем объеме оборота розничной торговли в январе-октябре 2025 года возрос в сравнении с 2024 годом на 1,8 процентных пункта и составил 38,2 % (36,4% - 2024 г.). Торговые сети Чувашии представлены в основном фирменными магазинами товаропроизводителей и организациями системы потребительской кооперации в более 800 объектов, федеральные и региональные торговые сети – в более чем 750 объектах торговли.</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rPr>
              <w:t xml:space="preserve">Оборот общественного питания в январе-ноябре 2025 года составил 20267,9 млн рублей, или 104,3% к уровню аналогичного периода 2024 г. </w:t>
            </w:r>
            <w:r w:rsidRPr="00EC6BE0">
              <w:rPr>
                <w:rFonts w:ascii="Times New Roman" w:hAnsi="Times New Roman"/>
                <w:sz w:val="20"/>
                <w:szCs w:val="20"/>
                <w:lang w:eastAsia="ru-RU"/>
              </w:rPr>
              <w:t xml:space="preserve">Оказание платных услуг населению составило 101,7% относительно  </w:t>
            </w:r>
            <w:r w:rsidRPr="00EC6BE0">
              <w:rPr>
                <w:rFonts w:ascii="Times New Roman" w:hAnsi="Times New Roman"/>
                <w:sz w:val="20"/>
                <w:szCs w:val="20"/>
              </w:rPr>
              <w:t>аналогичного периода 2024 г.</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Общий оборот розничной торговли во всех каналах реализации за 11 месяцев 2025 года составил 298734,7 млн. рублей, что в сопоставимых ценах на 1,3% больше </w:t>
            </w:r>
            <w:r w:rsidRPr="00EC6BE0">
              <w:rPr>
                <w:rFonts w:ascii="Times New Roman" w:hAnsi="Times New Roman"/>
                <w:sz w:val="20"/>
                <w:szCs w:val="20"/>
              </w:rPr>
              <w:t>к уровню аналогичного периода 2024 г</w:t>
            </w:r>
            <w:r w:rsidRPr="00EC6BE0">
              <w:rPr>
                <w:rFonts w:ascii="Times New Roman" w:hAnsi="Times New Roman"/>
                <w:sz w:val="20"/>
                <w:szCs w:val="20"/>
                <w:lang w:eastAsia="ru-RU"/>
              </w:rPr>
              <w:t>.</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В ноябре 2025 года оборот розничной торговли на 98,3% формировался торгующими организациями и индивидуальными предпринимателями, осуществляющими деятельность вне рынка, доля розничных рынков и ярмарок составила 1,7%, что соответствует сложившейся доле в ноябре 2024 года.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 За 2025 год организовано 156 мест проведения ярмарок (больше на 11 ед., чем в 2024г.), на которых проведено 7,3 тыс. ярмарок «выходного дня».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В период проведения сезонных ярмарок на специальных торговых площадках предоставлялась возможность реализации сельскохозяйственной продукции через специальное торговое оборудование, а также с автотранспорта. Места для торговли предоставлялись на льготной основе и бесплатно.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В  целях развития конкуренции, малоформатной торговли, насыщения рынка продукцией местных производителей приняты следующие меры:</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организуются переговорные площадки по взаимодействию местных производителей с торговыми сетями «День поставщика»;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реализовывались мероприятия «дорожной карты» по продвижению местных брендов, создана цифровая платформа «Чувашия БлагоДарит» (виртуальная выставка местных брендов с возможностью перехода на </w:t>
            </w:r>
            <w:r w:rsidRPr="00EC6BE0">
              <w:rPr>
                <w:rFonts w:ascii="Times New Roman" w:hAnsi="Times New Roman"/>
                <w:sz w:val="20"/>
                <w:szCs w:val="20"/>
                <w:lang w:eastAsia="ru-RU"/>
              </w:rPr>
              <w:lastRenderedPageBreak/>
              <w:t>информационный ресурс бренда).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 </w:t>
            </w:r>
            <w:r w:rsidRPr="00EC6BE0">
              <w:rPr>
                <w:rFonts w:ascii="Times New Roman" w:eastAsia="Arimo" w:hAnsi="Times New Roman"/>
                <w:sz w:val="20"/>
                <w:szCs w:val="20"/>
              </w:rPr>
              <w:t xml:space="preserve">В 2025 году </w:t>
            </w:r>
            <w:r w:rsidRPr="00EC6BE0">
              <w:rPr>
                <w:rFonts w:ascii="Times New Roman" w:eastAsia="Arimo" w:hAnsi="Times New Roman"/>
                <w:color w:val="000000" w:themeColor="text1"/>
                <w:sz w:val="20"/>
                <w:szCs w:val="20"/>
              </w:rPr>
              <w:t xml:space="preserve">на полученные </w:t>
            </w:r>
            <w:r w:rsidRPr="00EC6BE0">
              <w:rPr>
                <w:rFonts w:ascii="Times New Roman" w:hAnsi="Times New Roman"/>
                <w:sz w:val="20"/>
                <w:szCs w:val="20"/>
                <w:lang w:eastAsia="ru-RU"/>
              </w:rPr>
              <w:t>гранты Главы Чувашской Республики муниципальным и городским округам за содействие в продвижении продукции АПК местных производителей</w:t>
            </w:r>
            <w:r w:rsidRPr="00EC6BE0">
              <w:rPr>
                <w:rFonts w:ascii="Times New Roman" w:eastAsia="Arimo" w:hAnsi="Times New Roman"/>
                <w:color w:val="000000" w:themeColor="text1"/>
                <w:sz w:val="20"/>
                <w:szCs w:val="20"/>
              </w:rPr>
              <w:t xml:space="preserve"> (30 млн. рублей) 3 муниципальными образованиями возведены 5 павильонов и 20 торгово-ярмарочных прилавков с последующим их предоставлением хозяйствующим субъектам для реализации местной продукции.</w:t>
            </w:r>
            <w:r w:rsidRPr="00EC6BE0">
              <w:rPr>
                <w:rFonts w:ascii="Times New Roman" w:hAnsi="Times New Roman"/>
                <w:sz w:val="20"/>
                <w:szCs w:val="20"/>
                <w:lang w:eastAsia="ru-RU"/>
              </w:rPr>
              <w:t xml:space="preserve">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Основное мероприятие 4 «Развитие кадрового потенциала»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Большое внимание уделяется организации мероприятий, направленных на повышение квалификации и профессионализма руководителей и специалистов сферы потребительского рынка.</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В 2025 году по вопросам развития торговли и взаимодействия производителей и организаций торговли проведено 14 совещаний, «круглых столов», 2 заседания Координационного совета по защите прав потребителей при Главе Чувашской Республики.</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В апреле-мае 2025 г. проведен республиканский конкурс лучших практик разноформатной торговли «Торговля Чувашии». В конкурсе приняли участие 88 организаций республики, что в 2 раза больше, чем в 2024 году.</w:t>
            </w:r>
          </w:p>
          <w:p w:rsidR="001D44A1" w:rsidRPr="00EC6BE0" w:rsidRDefault="001D44A1" w:rsidP="005F1BCE">
            <w:pPr>
              <w:widowControl w:val="0"/>
              <w:spacing w:after="0" w:line="240" w:lineRule="auto"/>
              <w:ind w:firstLine="567"/>
              <w:contextualSpacing/>
              <w:jc w:val="both"/>
              <w:rPr>
                <w:rFonts w:ascii="Times New Roman" w:hAnsi="Times New Roman"/>
                <w:sz w:val="20"/>
                <w:szCs w:val="20"/>
              </w:rPr>
            </w:pPr>
            <w:r w:rsidRPr="00EC6BE0">
              <w:rPr>
                <w:rFonts w:ascii="Times New Roman" w:hAnsi="Times New Roman"/>
                <w:sz w:val="20"/>
                <w:szCs w:val="20"/>
                <w:lang w:eastAsia="ru-RU"/>
              </w:rPr>
              <w:t xml:space="preserve">При поддержке Минэкономразвития Чувашии в мае 2025 г. в г. Мариинский Посад организован республиканский фестиваль национальной чувашской кухни «Вкусы Чувашии», в ходе которого  организации общественного питания системы Чувашпотребсоюза готовили блюда национальной чувашской кухни из местных продуктов.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В июне т.г. проведен региональный этап Всероссийского конкурса «Лучший по профессии» в номинации «Повар», победитель которого Александр Гониашвили в августе принял участие в федеральном этапе (в Вологодской области) и занял в финале 3 место.</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В июле 2025 года 25 ресторанов и кафе г.Чебоксары представили блюда чувашской национальной кухни в рамках IV Всероссийского фестиваля «Зеленое золото России-2025».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 xml:space="preserve">В августе 2025 г. был организован фестиваль моды и красоты «Илемпи», на котором выбирали лучших среди дизайнеров, парикмахеров. </w:t>
            </w:r>
          </w:p>
          <w:p w:rsidR="001D44A1" w:rsidRPr="00EC6BE0" w:rsidRDefault="001D44A1" w:rsidP="005F1BCE">
            <w:pPr>
              <w:widowControl w:val="0"/>
              <w:spacing w:line="240" w:lineRule="auto"/>
              <w:ind w:firstLine="274"/>
              <w:contextualSpacing/>
              <w:jc w:val="both"/>
              <w:rPr>
                <w:rFonts w:ascii="Times New Roman" w:hAnsi="Times New Roman"/>
                <w:sz w:val="20"/>
                <w:szCs w:val="20"/>
              </w:rPr>
            </w:pPr>
            <w:r w:rsidRPr="00EC6BE0">
              <w:rPr>
                <w:rFonts w:ascii="Times New Roman" w:hAnsi="Times New Roman"/>
                <w:sz w:val="20"/>
                <w:szCs w:val="20"/>
                <w:lang w:eastAsia="ru-RU"/>
              </w:rPr>
              <w:t>На базе образовательных организаций, реализующих программы среднего профессионального образования – НОУ СПО «Чебоксарский кооперативный техникум»  и  ГАПОУ Чувашской Республики «Чебоксарский экономико-технологический колледж» организованы курсы повышения квалификации официантов со сроком обучения  от 0,5 до 1 месяца. Ежегодно на базе Чебоксарского кооперативного техникума и института повышают квалификацию свыше 500 работников.</w:t>
            </w:r>
          </w:p>
          <w:p w:rsidR="001D44A1" w:rsidRPr="00EC6BE0" w:rsidRDefault="001D44A1" w:rsidP="005F1BCE">
            <w:pPr>
              <w:widowControl w:val="0"/>
              <w:spacing w:line="240" w:lineRule="auto"/>
              <w:contextualSpacing/>
              <w:jc w:val="both"/>
              <w:rPr>
                <w:rFonts w:ascii="Times New Roman" w:hAnsi="Times New Roman"/>
                <w:sz w:val="20"/>
                <w:szCs w:val="20"/>
              </w:rPr>
            </w:pPr>
            <w:r w:rsidRPr="00EC6BE0">
              <w:rPr>
                <w:rFonts w:ascii="Times New Roman" w:hAnsi="Times New Roman"/>
                <w:sz w:val="20"/>
                <w:szCs w:val="20"/>
              </w:rPr>
              <w:t xml:space="preserve">       Основное мероприятие 5 «Защита прав потребителей»</w:t>
            </w:r>
          </w:p>
          <w:p w:rsidR="001D44A1" w:rsidRPr="00EC6BE0" w:rsidRDefault="001D44A1" w:rsidP="005F1BCE">
            <w:pPr>
              <w:spacing w:after="0" w:line="240" w:lineRule="auto"/>
              <w:ind w:firstLine="459"/>
              <w:contextualSpacing/>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 xml:space="preserve">Реализация государственной политики в Чувашской Республике в сфере защиты прав потребителей осуществлялась в рамках реализации Указа Главы Чувашской Республики от 07.02.2012 № 19 «О мерах по совершенствованию защиты прав потребителей в Чувашской Республике». </w:t>
            </w:r>
          </w:p>
          <w:p w:rsidR="001D44A1" w:rsidRPr="00EC6BE0" w:rsidRDefault="001D44A1" w:rsidP="005F1BCE">
            <w:pPr>
              <w:spacing w:after="0" w:line="240" w:lineRule="auto"/>
              <w:ind w:firstLine="459"/>
              <w:contextualSpacing/>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 xml:space="preserve">На официальном сайте Минэкономразвития Чувашии функционирует портал «Защита прав потребителей» http://minec.cap.ru/action/activity/zaschita-prav-potrebitelej. </w:t>
            </w:r>
          </w:p>
          <w:p w:rsidR="001D44A1" w:rsidRPr="00EC6BE0" w:rsidRDefault="001D44A1" w:rsidP="005F1BCE">
            <w:pPr>
              <w:spacing w:after="0" w:line="240" w:lineRule="auto"/>
              <w:ind w:firstLine="459"/>
              <w:contextualSpacing/>
              <w:jc w:val="both"/>
              <w:rPr>
                <w:rFonts w:ascii="Times New Roman" w:eastAsia="Times New Roman" w:hAnsi="Times New Roman"/>
                <w:bCs/>
                <w:sz w:val="20"/>
                <w:szCs w:val="20"/>
              </w:rPr>
            </w:pPr>
            <w:r w:rsidRPr="00EC6BE0">
              <w:rPr>
                <w:rFonts w:ascii="Times New Roman" w:eastAsia="Times New Roman" w:hAnsi="Times New Roman"/>
                <w:sz w:val="20"/>
                <w:szCs w:val="20"/>
                <w:lang w:eastAsia="ru-RU"/>
              </w:rPr>
              <w:t xml:space="preserve">В рамках проведения Всемирного дня защиты прав потребителей представители Минэкономразвития </w:t>
            </w:r>
            <w:r w:rsidRPr="00EC6BE0">
              <w:rPr>
                <w:rFonts w:ascii="Times New Roman" w:eastAsia="Times New Roman" w:hAnsi="Times New Roman"/>
                <w:sz w:val="20"/>
                <w:szCs w:val="20"/>
                <w:lang w:eastAsia="ru-RU"/>
              </w:rPr>
              <w:lastRenderedPageBreak/>
              <w:t xml:space="preserve">Чувашии приняли участие в «круглом столе» администрации г.Чебоксары, а также </w:t>
            </w:r>
            <w:r w:rsidRPr="00EC6BE0">
              <w:rPr>
                <w:rFonts w:ascii="Times New Roman" w:hAnsi="Times New Roman"/>
                <w:color w:val="000000"/>
                <w:sz w:val="20"/>
                <w:szCs w:val="20"/>
              </w:rPr>
              <w:t xml:space="preserve">в заседании Консультативного совета по защите прав потребителей под девизом «Справедливый переход к устойчивому образу жизни» при Управлении Роспотребнадзора по Чувашской Республике-Чувашии. </w:t>
            </w:r>
            <w:r w:rsidRPr="00EC6BE0">
              <w:rPr>
                <w:rFonts w:ascii="Times New Roman" w:eastAsia="Times New Roman" w:hAnsi="Times New Roman"/>
                <w:sz w:val="20"/>
                <w:szCs w:val="20"/>
                <w:lang w:eastAsia="ru-RU"/>
              </w:rPr>
              <w:t xml:space="preserve"> </w:t>
            </w:r>
          </w:p>
          <w:p w:rsidR="001D44A1" w:rsidRPr="00EC6BE0" w:rsidRDefault="001D44A1" w:rsidP="005F1BCE">
            <w:pPr>
              <w:spacing w:after="0" w:line="240" w:lineRule="auto"/>
              <w:ind w:firstLine="459"/>
              <w:contextualSpacing/>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 xml:space="preserve">В библиотеках республики прошли круглые столы, часы правовых знаний «Грамотный потребитель», виртуальные выставки ко Всемирному дню защиты прав потребителей, оформлены книжные выставки и информационные стенды. </w:t>
            </w:r>
          </w:p>
          <w:p w:rsidR="001D44A1" w:rsidRPr="00EC6BE0" w:rsidRDefault="001D44A1" w:rsidP="005F1BCE">
            <w:pPr>
              <w:spacing w:after="0" w:line="240" w:lineRule="auto"/>
              <w:ind w:firstLine="459"/>
              <w:contextualSpacing/>
              <w:jc w:val="both"/>
              <w:rPr>
                <w:rFonts w:ascii="Times New Roman" w:eastAsia="Times New Roman" w:hAnsi="Times New Roman"/>
                <w:bCs/>
                <w:sz w:val="20"/>
                <w:szCs w:val="20"/>
              </w:rPr>
            </w:pPr>
            <w:r w:rsidRPr="00EC6BE0">
              <w:rPr>
                <w:rFonts w:ascii="Times New Roman" w:eastAsia="Times New Roman" w:hAnsi="Times New Roman"/>
                <w:sz w:val="20"/>
                <w:szCs w:val="20"/>
                <w:lang w:eastAsia="ru-RU"/>
              </w:rPr>
              <w:t xml:space="preserve">Во всех учреждениях высшего и среднего образования прошли мероприятия, посвященные тематике Всемирного дня защиты прав потребителей </w:t>
            </w:r>
            <w:r w:rsidRPr="00EC6BE0">
              <w:rPr>
                <w:rFonts w:ascii="Times New Roman" w:hAnsi="Times New Roman"/>
                <w:color w:val="000000"/>
                <w:sz w:val="20"/>
                <w:szCs w:val="20"/>
              </w:rPr>
              <w:t>«Справедливый переход к устойчивому образу жизни»</w:t>
            </w:r>
            <w:r w:rsidRPr="00EC6BE0">
              <w:rPr>
                <w:rFonts w:ascii="Times New Roman" w:eastAsia="Times New Roman" w:hAnsi="Times New Roman"/>
                <w:sz w:val="20"/>
                <w:szCs w:val="20"/>
                <w:lang w:eastAsia="ru-RU"/>
              </w:rPr>
              <w:t xml:space="preserve">: информационные дни, круглые столы, лекции, онлайн-уроки, квест-игры и др. </w:t>
            </w:r>
          </w:p>
          <w:p w:rsidR="001D44A1" w:rsidRPr="00EC6BE0" w:rsidRDefault="001D44A1" w:rsidP="005F1BCE">
            <w:pPr>
              <w:spacing w:after="0" w:line="240" w:lineRule="auto"/>
              <w:ind w:firstLine="459"/>
              <w:contextualSpacing/>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Во всех муниципальных и городских округах Чувашской Республики были утверждены планы мероприятий по проведению Всемирного дня защиты прав потребителей. На официальных сайтах муниципальных и городских округов республики в сети «Интернет» размещены объявления о проведении Всемирного дня защиты прав потребителей, информационные статьи по защите прав потребителей, проведены тематические консультации, телефонные «горячие линии» по вопросам защиты прав потребителей и «круглые столы» с участием представителей территориальных отделов Управления Роспотребнадзора по Чувашской Республики – Чувашии  и ФБУЗ «Центр гигиены и эпидемиологии в Чувашской Республике – Чувашии», в которых также приняли участие граждане, индивидуальные предприниматели и руководители предприятий потребительского рынка. Осуществлялось распространение буклетов и памяток на актуальные темы по защите прав потребителей.</w:t>
            </w:r>
          </w:p>
          <w:p w:rsidR="001D44A1" w:rsidRPr="00EC6BE0" w:rsidRDefault="001D44A1" w:rsidP="005F1BCE">
            <w:pPr>
              <w:spacing w:after="0" w:line="240" w:lineRule="auto"/>
              <w:ind w:firstLine="459"/>
              <w:contextualSpacing/>
              <w:jc w:val="both"/>
              <w:rPr>
                <w:rFonts w:ascii="Times New Roman" w:eastAsia="Times New Roman" w:hAnsi="Times New Roman"/>
                <w:sz w:val="20"/>
                <w:szCs w:val="20"/>
              </w:rPr>
            </w:pPr>
            <w:r w:rsidRPr="00EC6BE0">
              <w:rPr>
                <w:rFonts w:ascii="Times New Roman" w:eastAsia="Times New Roman" w:hAnsi="Times New Roman"/>
                <w:sz w:val="20"/>
                <w:szCs w:val="20"/>
                <w:lang w:eastAsia="ru-RU"/>
              </w:rPr>
              <w:t>По заказу Минэкономразвития Чувашии и Минцифры Чувашии в эфире «Национального телевидения Чувашии-Чăваш Ен» в 2025 г. вышел цикл телевизионных передач по направлению защиты прав потребителей в целях создании в Чувашской Республике благоприятных условий для повышения объемов потребления рыбы с информированием граждан о качестве и пользе рыбы и рыбной продукции.</w:t>
            </w:r>
          </w:p>
          <w:p w:rsidR="001D44A1" w:rsidRPr="00EC6BE0" w:rsidRDefault="001D44A1" w:rsidP="005F1BCE">
            <w:pPr>
              <w:pStyle w:val="12"/>
              <w:spacing w:after="200" w:line="276" w:lineRule="auto"/>
              <w:jc w:val="both"/>
              <w:rPr>
                <w:rFonts w:ascii="Times New Roman" w:hAnsi="Times New Roman"/>
                <w:color w:val="000000"/>
                <w:sz w:val="20"/>
                <w:szCs w:val="20"/>
              </w:rPr>
            </w:pPr>
            <w:r w:rsidRPr="00EC6BE0">
              <w:rPr>
                <w:rFonts w:ascii="Times New Roman" w:hAnsi="Times New Roman"/>
                <w:color w:val="000000" w:themeColor="text1"/>
                <w:sz w:val="20"/>
                <w:szCs w:val="20"/>
                <w:lang w:eastAsia="ru-RU"/>
              </w:rPr>
              <w:t xml:space="preserve">Активно функционирует Координационный совет по защите прав потребителей при Главе Чувашской Республики, созданный в целях обеспечения соблюдения прав потребителей в сфере потребительского рынка. В 2025 году проведено два заседания Координационного совета, на которых приняты решения, направленные на совершенствование отдельных направлений сферы потребительского рынка, а также рассмотрены вопросы защиты прав потребителей в сфере  оказания финансовых услуг, </w:t>
            </w:r>
            <w:r w:rsidRPr="00EC6BE0">
              <w:rPr>
                <w:rFonts w:ascii="Times New Roman" w:hAnsi="Times New Roman"/>
                <w:color w:val="000000"/>
                <w:sz w:val="20"/>
                <w:szCs w:val="20"/>
                <w:lang w:eastAsia="ru-RU"/>
              </w:rPr>
              <w:t xml:space="preserve">результаты федерального государственного контроля (надзора) в сфере обращения лекарственных средств для ветеринарного применения, а также </w:t>
            </w:r>
            <w:r w:rsidRPr="00EC6BE0">
              <w:rPr>
                <w:rFonts w:ascii="Times New Roman" w:hAnsi="Times New Roman"/>
                <w:color w:val="000000"/>
                <w:sz w:val="20"/>
                <w:szCs w:val="20"/>
              </w:rPr>
              <w:t>о принимаемых мерах по контролю качества пищевой продукции, выявлению и пресечению оборота некачественной, фальсифицированной и контрафактной продукции.</w:t>
            </w:r>
          </w:p>
          <w:p w:rsidR="001D44A1" w:rsidRPr="00EC6BE0" w:rsidRDefault="001D44A1" w:rsidP="005F1BCE">
            <w:pPr>
              <w:widowControl w:val="0"/>
              <w:spacing w:after="0" w:line="240" w:lineRule="auto"/>
              <w:contextualSpacing/>
              <w:jc w:val="both"/>
              <w:rPr>
                <w:rFonts w:ascii="Times New Roman" w:hAnsi="Times New Roman"/>
                <w:sz w:val="20"/>
                <w:szCs w:val="20"/>
                <w:lang w:eastAsia="ru-RU"/>
              </w:rPr>
            </w:pPr>
            <w:r w:rsidRPr="00EC6BE0">
              <w:rPr>
                <w:rFonts w:ascii="Times New Roman" w:eastAsia="Times New Roman" w:hAnsi="Times New Roman"/>
                <w:sz w:val="20"/>
                <w:szCs w:val="20"/>
                <w:lang w:eastAsia="ru-RU"/>
              </w:rPr>
              <w:t xml:space="preserve">По результатам проводимой работы исполнительными органами и органами местного самоуправления в рейтинге субъектов Российской Федерации по уровню защищенности потребителей Чувашия </w:t>
            </w:r>
            <w:r w:rsidRPr="00EC6BE0">
              <w:rPr>
                <w:rFonts w:ascii="Times New Roman" w:eastAsia="Arimo" w:hAnsi="Times New Roman"/>
                <w:i/>
                <w:iCs/>
                <w:sz w:val="20"/>
                <w:szCs w:val="20"/>
              </w:rPr>
              <w:t>в 2025 году</w:t>
            </w:r>
            <w:r w:rsidRPr="00EC6BE0">
              <w:rPr>
                <w:rFonts w:ascii="Times New Roman" w:eastAsia="Times New Roman" w:hAnsi="Times New Roman"/>
                <w:sz w:val="20"/>
                <w:szCs w:val="20"/>
                <w:lang w:eastAsia="ru-RU"/>
              </w:rPr>
              <w:t xml:space="preserve"> заняла </w:t>
            </w:r>
            <w:r w:rsidRPr="00EC6BE0">
              <w:rPr>
                <w:rFonts w:ascii="Times New Roman" w:eastAsia="Arimo" w:hAnsi="Times New Roman"/>
                <w:i/>
                <w:iCs/>
                <w:sz w:val="20"/>
                <w:szCs w:val="20"/>
              </w:rPr>
              <w:t xml:space="preserve"> 12 место (Чувашия вошла в ТОП-20 субъектов Российской Федерации с высоким уровнем защищенности потребителей).</w:t>
            </w:r>
          </w:p>
        </w:tc>
      </w:tr>
      <w:tr w:rsidR="001D44A1" w:rsidRPr="00EC6BE0" w:rsidTr="003B26BE">
        <w:tc>
          <w:tcPr>
            <w:tcW w:w="143" w:type="pct"/>
            <w:gridSpan w:val="2"/>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"Содействие развитию внешнеэкономической деятельности"</w:t>
            </w:r>
          </w:p>
        </w:tc>
        <w:tc>
          <w:tcPr>
            <w:tcW w:w="625" w:type="pct"/>
          </w:tcPr>
          <w:p w:rsidR="001D44A1" w:rsidRPr="00EC6BE0" w:rsidRDefault="001D44A1" w:rsidP="00ED37FD">
            <w:pPr>
              <w:spacing w:after="0" w:line="240" w:lineRule="auto"/>
              <w:jc w:val="center"/>
              <w:rPr>
                <w:rFonts w:ascii="Times New Roman" w:hAnsi="Times New Roman"/>
                <w:sz w:val="20"/>
                <w:szCs w:val="20"/>
              </w:rPr>
            </w:pPr>
            <w:r w:rsidRPr="00EC6BE0">
              <w:rPr>
                <w:rFonts w:ascii="Times New Roman" w:hAnsi="Times New Roman"/>
                <w:sz w:val="20"/>
                <w:szCs w:val="20"/>
              </w:rPr>
              <w:t xml:space="preserve">частично выполнено </w:t>
            </w:r>
          </w:p>
        </w:tc>
        <w:tc>
          <w:tcPr>
            <w:tcW w:w="3219" w:type="pct"/>
            <w:tcBorders>
              <w:right w:val="none" w:sz="4" w:space="0" w:color="000000"/>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По итогам 2025 года поставленные задачи выполнены. Однако не выполнены целевые показатели «Объем экспорта несырьевых неэнергетических товаров (в сопоставимых ценах)» и «Рост экспорта несырьевых неэнергетических товаров». После роста в 2023-2024 гг. наблюдается спад во внешней торговле республики в условиях продолжающихся санкционных ограничений в отношении российских компаний. </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Экспорт несырьевых неэнергетических товаров по итогам 2025 года по оценке составит 298,8 млн. долл. США, что на 19,8% ниже по сравнению с 2024 годом.</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Торговыми партнерами Чувашской Республики в 2025 году являлись 84 страны.</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Внешнеторговый оборот на 01.12.2025 составил 615,1 млн. долл. США (-13,8% к АППГ), в том числе экспорт – 249,8 млн. долл. США (-26,5% к АППГ), импорт – 365,3 млн. долл. США (-2,3% к АППГ). Причина – ужесточение санкций, проблемы с денежными переводами.</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Структура экспорта: машиностроение – 43,6%, химия – 25,2%, АПК – 18,7%. </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В республике на сегодня осуществляют деятельность 643 экспортера, из них 90% – это субъекты МСП. </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В 2025 году впервые апробирована новая региональная мера поддержки экспортеров – «экспортный кэшбэк», возврат части стоимости экспортных контрактов субъектов МСП (5% от экспортного контракта, но не более 1 млн. рублей, субсидии получили 4 экспортера на общую сумму 1,3 млн. рублей). </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Республику в 2025 году посетило порядка 40 иностранных делегаций, в том числе 16 официальных делегаций с участием дипломатических структур, из Узбекистана, Беларуси, Китая, Индии, Киргизии, Ирана, Турции, Ливана, Пакистана, Венгрии, Вьетнама, Армении, Казахстана, ОАЭ, Таджикистана, Бангладеша.</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В 2025 году при поддержке Кабинета Министров проведено 46 выставочно-конгрессных мероприятий на общую сумму 243,8 млн. рублей, из них – 11 международного уровня, организованы 2 бизнес-миссии в Узбекистан, 1 реверсная бизнес-миссия из Узбекистана.</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В рамках проведения выставочных и конгрессных мероприятий в 2025 году:</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проведено более 150 встреч и переговоров;</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заключено более 60 соглашений о сотрудничестве, в том числе: 4 международных соглашения между Чувашской Республикой и Бухарской, Кашкадарьинской, Навоийской областями Республики Узбекистан, провинцией Гуйчжоу Китайской Народной Республики;</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около 20 инвестиционных соглашений на сумму более 7 млрд. рублей.</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Впервые в Чувашии в 2025 году проведены: </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Международная экспедиция «Путешествие в сердце Евразии»;</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Окружное совещание по вопросу реализации НП «Международная кооперация и экспорт» в субъектах ПФО;</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закупочная сессия для компаний пищевой промышленности, в которой приняли участие 8 международных компаний из Казахстана, Узбекистана и Китая, 36 производителей из Чувашии, Татарстана, Удмуртии, Башкирии, Мордовии и Оренбургской области, проведено больше 100 В2В переговоров, заключено порядка 10 предварительных соглашений.</w:t>
            </w:r>
          </w:p>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В 2025 году завершено внедрение Регионального экспортного стандарта 2.0. По уровню внедрения </w:t>
            </w:r>
            <w:r w:rsidRPr="00EC6BE0">
              <w:rPr>
                <w:rFonts w:ascii="Times New Roman" w:hAnsi="Times New Roman"/>
                <w:sz w:val="20"/>
                <w:szCs w:val="20"/>
              </w:rPr>
              <w:lastRenderedPageBreak/>
              <w:t>стандарта Чувашская Республика заняла 28 место среди субъектов РФ, 6 место – по ПФО.</w:t>
            </w:r>
          </w:p>
        </w:tc>
      </w:tr>
      <w:tr w:rsidR="001D44A1" w:rsidRPr="00EC6BE0" w:rsidTr="003B26BE">
        <w:tc>
          <w:tcPr>
            <w:tcW w:w="143" w:type="pct"/>
            <w:gridSpan w:val="2"/>
            <w:tcBorders>
              <w:left w:val="none" w:sz="4" w:space="0" w:color="000000"/>
            </w:tcBorders>
          </w:tcPr>
          <w:p w:rsidR="001D44A1" w:rsidRPr="00EC6BE0" w:rsidRDefault="001D44A1" w:rsidP="00BB16A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9</w:t>
            </w:r>
          </w:p>
        </w:tc>
        <w:tc>
          <w:tcPr>
            <w:tcW w:w="1013" w:type="pct"/>
            <w:gridSpan w:val="4"/>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"Системные меры развития международной кооперации и экспорта"</w:t>
            </w:r>
          </w:p>
        </w:tc>
        <w:tc>
          <w:tcPr>
            <w:tcW w:w="625" w:type="pct"/>
          </w:tcPr>
          <w:p w:rsidR="001D44A1" w:rsidRPr="00EC6BE0" w:rsidRDefault="001D44A1">
            <w:pPr>
              <w:spacing w:after="0" w:line="240" w:lineRule="auto"/>
              <w:jc w:val="center"/>
              <w:rPr>
                <w:rFonts w:ascii="Times New Roman" w:hAnsi="Times New Roman"/>
                <w:sz w:val="20"/>
                <w:szCs w:val="20"/>
              </w:rPr>
            </w:pPr>
            <w:r w:rsidRPr="00EC6BE0">
              <w:rPr>
                <w:rFonts w:ascii="Times New Roman" w:hAnsi="Times New Roman"/>
                <w:sz w:val="20"/>
                <w:szCs w:val="20"/>
              </w:rPr>
              <w:t xml:space="preserve">Выполнено </w:t>
            </w:r>
          </w:p>
        </w:tc>
        <w:tc>
          <w:tcPr>
            <w:tcW w:w="3219" w:type="pct"/>
            <w:tcBorders>
              <w:right w:val="none" w:sz="4" w:space="0" w:color="000000"/>
            </w:tcBorders>
          </w:tcPr>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По итогам 2025 года поставленные задачи выполнены, целевые показатели и результаты достигнуты. Кассовое исполнение составило 100%.</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В 2025 году в рамках регионального проекта «Системные меры развития международной кооперации и экспорта в Чувашской Республике», направленного на выполнение целей и задач национального проекта «Международная кооперация и экспорт», в республике завершено внедрение Регионального экспортного стандарта 2.0. В результате по уровню внедрения стандарта Чувашская Республика заняла 28 место среди субъектов Российской Федерации, 6 место – по ПФО.</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В рамках реализации Регионального экспортного стандарта 2.0 в Чувашской Республике:</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создан Экспортный совет при Главе Чувашской Республики;</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образована Управленческая команда по развитию экспорта в Чувашской Республике;</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функционирует Центр экспортной поддержки Чувашской Республики;</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при ТПП Чувашии создана площадка для взаимодействия бизнеса в целях обмена опытом по ведению экспортной деятельности – Клуб экспортеров Чувашской Республики;</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разработана Региональная программа развития экспорта в Чувашской Республике до 2030 года;</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разработана Экспортная стратегия (Стратегия обеспечения благоприятных условий для развития экспортной деятельности в Чувашской Республике до 2030 года);</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сформирована База экспортеров Чувашии, которая ежегодно актуализируется, проводится экспортный аудит;</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создана и развивается система подготовки кадров в сфере внешнеэкономической деятельности на базе ВУЗов;</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ежегодно АНО «ЦЭП» проводится обучение основам экспортной деятельности субъектов МСП;</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развивается электронная торговля;</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создаются и развиваются механизмы продвижения продукции региональных компаний за рубежом;</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за последние 5 лет (с 2020 года) обеспечен рост экспорта в 1,5 раза;</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наблюдается активный выход на рынки дальнего зарубежья – в 3 раза выросли объемы экспорта в страны Африки, в 2 раза – в страны Азии;</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доля высокотехнологичного промышленного экспорта составляет 46,4%;</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в экспорте АПК 70% составляет продукция глубокой переработки.</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АНО «ЦЭП» в 2025 году:</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оказана поддержка 220 субъектам МСП;</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xml:space="preserve">- 22 субъекта МСП заключили экспортные контракты; </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xml:space="preserve">- объем поддержанного экспорта составил 6,3 млн долл. США; </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xml:space="preserve">- 12 субъектов МСП получили сертификаты «Сделано в России»; </w:t>
            </w:r>
          </w:p>
          <w:p w:rsidR="001D44A1" w:rsidRPr="00EC6BE0" w:rsidRDefault="001D44A1">
            <w:pPr>
              <w:spacing w:after="0" w:line="240" w:lineRule="auto"/>
              <w:jc w:val="both"/>
              <w:rPr>
                <w:rFonts w:ascii="Times New Roman" w:hAnsi="Times New Roman"/>
                <w:sz w:val="20"/>
                <w:szCs w:val="20"/>
              </w:rPr>
            </w:pPr>
            <w:r w:rsidRPr="00EC6BE0">
              <w:rPr>
                <w:rFonts w:ascii="Times New Roman" w:hAnsi="Times New Roman"/>
                <w:sz w:val="20"/>
                <w:szCs w:val="20"/>
              </w:rPr>
              <w:t>- 124 субъекта МСП получили 668 услуг через цифровую платформу «Мой экспорт» (посредством «одного окна»).</w:t>
            </w:r>
          </w:p>
        </w:tc>
      </w:tr>
      <w:tr w:rsidR="001D44A1" w:rsidRPr="00EC6BE0" w:rsidTr="003B26BE">
        <w:tc>
          <w:tcPr>
            <w:tcW w:w="143" w:type="pct"/>
            <w:gridSpan w:val="2"/>
            <w:tcBorders>
              <w:left w:val="none" w:sz="4" w:space="0" w:color="000000"/>
            </w:tcBorders>
          </w:tcPr>
          <w:p w:rsidR="001D44A1" w:rsidRPr="00EC6BE0" w:rsidRDefault="001D44A1" w:rsidP="00BB16AF">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10</w:t>
            </w:r>
          </w:p>
        </w:tc>
        <w:tc>
          <w:tcPr>
            <w:tcW w:w="1013" w:type="pct"/>
            <w:gridSpan w:val="4"/>
          </w:tcPr>
          <w:p w:rsidR="001D44A1" w:rsidRPr="00EC6BE0" w:rsidRDefault="001D44A1" w:rsidP="00E37AF6">
            <w:pPr>
              <w:pStyle w:val="ConsPlusNormal"/>
              <w:spacing w:after="200" w:line="276" w:lineRule="auto"/>
              <w:jc w:val="both"/>
              <w:rPr>
                <w:sz w:val="20"/>
                <w:szCs w:val="20"/>
              </w:rPr>
            </w:pPr>
            <w:r w:rsidRPr="00EC6BE0">
              <w:rPr>
                <w:sz w:val="20"/>
                <w:szCs w:val="20"/>
              </w:rPr>
              <w:t xml:space="preserve">Комплекс процессных </w:t>
            </w:r>
            <w:r w:rsidRPr="00EC6BE0">
              <w:rPr>
                <w:sz w:val="20"/>
                <w:szCs w:val="20"/>
              </w:rPr>
              <w:lastRenderedPageBreak/>
              <w:t>мероприятий "Обеспечение деятельности инфраструктуры поддержки малого и среднего предпринимательства"</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1D44A1" w:rsidRPr="00EC6BE0" w:rsidRDefault="001D44A1" w:rsidP="003B26BE">
            <w:pPr>
              <w:spacing w:after="0" w:line="240" w:lineRule="auto"/>
              <w:jc w:val="both"/>
              <w:rPr>
                <w:rFonts w:ascii="Times New Roman" w:eastAsiaTheme="minorEastAsia" w:hAnsi="Times New Roman"/>
                <w:sz w:val="20"/>
                <w:szCs w:val="20"/>
                <w:lang w:eastAsia="ru-RU"/>
              </w:rPr>
            </w:pPr>
            <w:r w:rsidRPr="00EC6BE0">
              <w:rPr>
                <w:rFonts w:ascii="Times New Roman" w:eastAsiaTheme="minorEastAsia" w:hAnsi="Times New Roman"/>
                <w:sz w:val="20"/>
                <w:szCs w:val="20"/>
                <w:lang w:eastAsia="ru-RU"/>
              </w:rPr>
              <w:t xml:space="preserve">На обеспечение деятельности Центра "Мой бизнес", объединяющего организации инфраструктуры </w:t>
            </w:r>
            <w:r w:rsidRPr="00EC6BE0">
              <w:rPr>
                <w:rFonts w:ascii="Times New Roman" w:eastAsiaTheme="minorEastAsia" w:hAnsi="Times New Roman"/>
                <w:sz w:val="20"/>
                <w:szCs w:val="20"/>
                <w:lang w:eastAsia="ru-RU"/>
              </w:rPr>
              <w:lastRenderedPageBreak/>
              <w:t>поддержки субъектов малого и среднего предпринимательства на одной площадке, Центра координации поддержки экспортно-ориентированных субъектов малого и среднего предпринимательства, Республиканского бизнес-инкубатора направлено 31 532,0 тыс. рублей. Кассовое исполнение 100%.</w:t>
            </w:r>
          </w:p>
          <w:p w:rsidR="001D44A1" w:rsidRPr="00EC6BE0" w:rsidRDefault="001D44A1" w:rsidP="00781C62">
            <w:pPr>
              <w:tabs>
                <w:tab w:val="left" w:pos="1134"/>
              </w:tabs>
              <w:ind w:firstLine="709"/>
              <w:jc w:val="both"/>
              <w:rPr>
                <w:rFonts w:ascii="Times New Roman" w:hAnsi="Times New Roman"/>
                <w:sz w:val="20"/>
                <w:szCs w:val="20"/>
              </w:rPr>
            </w:pPr>
            <w:r w:rsidRPr="00EC6BE0">
              <w:rPr>
                <w:rFonts w:ascii="Times New Roman" w:hAnsi="Times New Roman"/>
                <w:sz w:val="20"/>
                <w:szCs w:val="20"/>
              </w:rPr>
              <w:t>установлен 1 показатель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план 5,581 тыс. ед., факт 5,668 тыс. ед. (или 101,6%);</w:t>
            </w:r>
          </w:p>
          <w:p w:rsidR="001D44A1" w:rsidRPr="00EC6BE0" w:rsidRDefault="001D44A1" w:rsidP="00781C62">
            <w:pPr>
              <w:tabs>
                <w:tab w:val="left" w:pos="1134"/>
              </w:tabs>
              <w:ind w:firstLine="709"/>
              <w:jc w:val="both"/>
              <w:rPr>
                <w:rFonts w:ascii="Times New Roman" w:hAnsi="Times New Roman"/>
                <w:sz w:val="20"/>
                <w:szCs w:val="20"/>
              </w:rPr>
            </w:pPr>
            <w:r w:rsidRPr="00EC6BE0">
              <w:rPr>
                <w:rFonts w:ascii="Times New Roman" w:hAnsi="Times New Roman"/>
                <w:sz w:val="20"/>
                <w:szCs w:val="20"/>
              </w:rPr>
              <w:t>установлено 2 мероприятия:</w:t>
            </w:r>
          </w:p>
          <w:p w:rsidR="001D44A1" w:rsidRPr="00EC6BE0" w:rsidRDefault="001D44A1" w:rsidP="00781C62">
            <w:pPr>
              <w:pStyle w:val="a3"/>
              <w:numPr>
                <w:ilvl w:val="0"/>
                <w:numId w:val="13"/>
              </w:numPr>
              <w:tabs>
                <w:tab w:val="left" w:pos="993"/>
                <w:tab w:val="left" w:pos="1134"/>
              </w:tabs>
              <w:spacing w:after="0" w:line="240" w:lineRule="auto"/>
              <w:ind w:left="0" w:firstLine="709"/>
              <w:jc w:val="both"/>
              <w:rPr>
                <w:rFonts w:ascii="Times New Roman" w:hAnsi="Times New Roman"/>
                <w:sz w:val="20"/>
                <w:szCs w:val="20"/>
              </w:rPr>
            </w:pPr>
            <w:r w:rsidRPr="00EC6BE0">
              <w:rPr>
                <w:rFonts w:ascii="Times New Roman" w:hAnsi="Times New Roman"/>
                <w:sz w:val="20"/>
                <w:szCs w:val="20"/>
              </w:rPr>
              <w:t>«Субъектам малого и среднего предпринимательства обеспечен льготный доступ к заемным средствам государственных (муниципальных) микрофинансовых организаций», план 1 068,7 млн рублей, факт 1 439,6 млн рублей (или 134,7%);</w:t>
            </w:r>
          </w:p>
          <w:p w:rsidR="001D44A1" w:rsidRPr="00EC6BE0" w:rsidRDefault="001D44A1" w:rsidP="00781C62">
            <w:pPr>
              <w:pStyle w:val="a3"/>
              <w:numPr>
                <w:ilvl w:val="0"/>
                <w:numId w:val="13"/>
              </w:numPr>
              <w:tabs>
                <w:tab w:val="left" w:pos="993"/>
                <w:tab w:val="left" w:pos="1134"/>
              </w:tabs>
              <w:spacing w:after="0" w:line="240" w:lineRule="auto"/>
              <w:ind w:left="0" w:firstLine="709"/>
              <w:jc w:val="both"/>
              <w:rPr>
                <w:rFonts w:ascii="Times New Roman" w:hAnsi="Times New Roman"/>
                <w:sz w:val="20"/>
                <w:szCs w:val="20"/>
              </w:rPr>
            </w:pPr>
            <w:r w:rsidRPr="00EC6BE0">
              <w:rPr>
                <w:rFonts w:ascii="Times New Roman" w:hAnsi="Times New Roman"/>
                <w:sz w:val="20"/>
                <w:szCs w:val="20"/>
              </w:rPr>
              <w:t>«Субъектам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 план 3,04 млрд рублей, факт 3,12 млрд рублей (или 102,7%).</w:t>
            </w:r>
          </w:p>
          <w:p w:rsidR="001D44A1" w:rsidRPr="00EC6BE0" w:rsidRDefault="001D44A1" w:rsidP="00781C62">
            <w:pPr>
              <w:tabs>
                <w:tab w:val="left" w:pos="1134"/>
              </w:tabs>
              <w:ind w:firstLine="709"/>
              <w:jc w:val="both"/>
              <w:rPr>
                <w:rFonts w:ascii="Times New Roman" w:hAnsi="Times New Roman"/>
                <w:sz w:val="20"/>
                <w:szCs w:val="20"/>
              </w:rPr>
            </w:pPr>
            <w:r w:rsidRPr="00EC6BE0">
              <w:rPr>
                <w:rFonts w:ascii="Times New Roman" w:hAnsi="Times New Roman"/>
                <w:sz w:val="20"/>
                <w:szCs w:val="20"/>
              </w:rPr>
              <w:t>предусмотрено финансовое обеспечение в размере 31 532,0 тыс. рублей, из которых:</w:t>
            </w:r>
          </w:p>
          <w:p w:rsidR="001D44A1" w:rsidRPr="00EC6BE0" w:rsidRDefault="001D44A1" w:rsidP="00781C62">
            <w:pPr>
              <w:tabs>
                <w:tab w:val="left" w:pos="1134"/>
              </w:tabs>
              <w:ind w:firstLine="709"/>
              <w:jc w:val="both"/>
              <w:rPr>
                <w:rFonts w:ascii="Times New Roman" w:hAnsi="Times New Roman"/>
                <w:sz w:val="20"/>
                <w:szCs w:val="20"/>
              </w:rPr>
            </w:pPr>
            <w:r w:rsidRPr="00EC6BE0">
              <w:rPr>
                <w:rFonts w:ascii="Times New Roman" w:hAnsi="Times New Roman"/>
                <w:sz w:val="20"/>
                <w:szCs w:val="20"/>
              </w:rPr>
              <w:t>8 345,7 тыс. рублей направлены на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кассовое освоение составило 100%;</w:t>
            </w:r>
          </w:p>
          <w:p w:rsidR="001D44A1" w:rsidRPr="00EC6BE0" w:rsidRDefault="001D44A1" w:rsidP="00781C62">
            <w:pPr>
              <w:pStyle w:val="a3"/>
              <w:numPr>
                <w:ilvl w:val="0"/>
                <w:numId w:val="13"/>
              </w:numPr>
              <w:tabs>
                <w:tab w:val="left" w:pos="993"/>
              </w:tabs>
              <w:spacing w:after="0" w:line="240" w:lineRule="auto"/>
              <w:ind w:left="0" w:firstLine="709"/>
              <w:jc w:val="both"/>
              <w:rPr>
                <w:rFonts w:ascii="Times New Roman" w:hAnsi="Times New Roman"/>
                <w:sz w:val="20"/>
                <w:szCs w:val="20"/>
              </w:rPr>
            </w:pPr>
            <w:r w:rsidRPr="00EC6BE0">
              <w:rPr>
                <w:rFonts w:ascii="Times New Roman" w:hAnsi="Times New Roman"/>
                <w:sz w:val="20"/>
                <w:szCs w:val="20"/>
              </w:rPr>
              <w:t>18 948,8 тыс. рублей направлены на обеспечение деятельности Центра координации поддержки экспортно-ориентированных субъектов малого и среднего предпринимательства,  кассовое освоение составило 100%;</w:t>
            </w:r>
          </w:p>
          <w:p w:rsidR="001D44A1" w:rsidRPr="00EC6BE0" w:rsidRDefault="001D44A1" w:rsidP="00781C62">
            <w:pPr>
              <w:pStyle w:val="a3"/>
              <w:numPr>
                <w:ilvl w:val="0"/>
                <w:numId w:val="13"/>
              </w:numPr>
              <w:tabs>
                <w:tab w:val="left" w:pos="993"/>
              </w:tabs>
              <w:spacing w:after="0" w:line="240" w:lineRule="auto"/>
              <w:ind w:left="0" w:firstLine="709"/>
              <w:jc w:val="both"/>
              <w:rPr>
                <w:rFonts w:ascii="Times New Roman" w:hAnsi="Times New Roman"/>
                <w:sz w:val="20"/>
                <w:szCs w:val="20"/>
              </w:rPr>
            </w:pPr>
            <w:r w:rsidRPr="00EC6BE0">
              <w:rPr>
                <w:rFonts w:ascii="Times New Roman" w:hAnsi="Times New Roman"/>
                <w:sz w:val="20"/>
                <w:szCs w:val="20"/>
              </w:rPr>
              <w:t>4 237,5 тыс. рублей направлены на обеспечение деятельности Республиканского бизнес-инкубатора,  кассовое освоение составило 100%.</w:t>
            </w:r>
          </w:p>
          <w:p w:rsidR="001D44A1" w:rsidRPr="00EC6BE0" w:rsidRDefault="001D44A1" w:rsidP="003B26BE">
            <w:pPr>
              <w:spacing w:after="0" w:line="240" w:lineRule="auto"/>
              <w:jc w:val="both"/>
              <w:rPr>
                <w:rFonts w:ascii="Times New Roman" w:hAnsi="Times New Roman"/>
                <w:sz w:val="20"/>
                <w:szCs w:val="20"/>
              </w:rPr>
            </w:pPr>
          </w:p>
        </w:tc>
      </w:tr>
      <w:tr w:rsidR="001D44A1" w:rsidRPr="00EC6BE0" w:rsidTr="003B26BE">
        <w:tc>
          <w:tcPr>
            <w:tcW w:w="143" w:type="pct"/>
            <w:gridSpan w:val="2"/>
            <w:tcBorders>
              <w:left w:val="none" w:sz="4" w:space="0" w:color="000000"/>
            </w:tcBorders>
          </w:tcPr>
          <w:p w:rsidR="001D44A1" w:rsidRPr="00EC6BE0" w:rsidRDefault="001D44A1" w:rsidP="00CF44CB">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11</w:t>
            </w:r>
          </w:p>
        </w:tc>
        <w:tc>
          <w:tcPr>
            <w:tcW w:w="1013" w:type="pct"/>
            <w:gridSpan w:val="4"/>
          </w:tcPr>
          <w:p w:rsidR="001D44A1" w:rsidRPr="00EC6BE0" w:rsidRDefault="001D44A1" w:rsidP="00E37AF6">
            <w:pPr>
              <w:pStyle w:val="ConsPlusNormal"/>
              <w:spacing w:after="200" w:line="276" w:lineRule="auto"/>
              <w:jc w:val="both"/>
              <w:rPr>
                <w:sz w:val="20"/>
                <w:szCs w:val="20"/>
              </w:rPr>
            </w:pPr>
            <w:r w:rsidRPr="00EC6BE0">
              <w:rPr>
                <w:sz w:val="20"/>
                <w:szCs w:val="20"/>
              </w:rPr>
              <w:t>Региональный проект "Малое и среднее предпринимательство и поддержка индивидуальной предпринимательской инициативы»</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eastAsiaTheme="minorEastAsia" w:hAnsi="Times New Roman"/>
                <w:sz w:val="20"/>
                <w:szCs w:val="20"/>
                <w:lang w:eastAsia="ru-RU"/>
              </w:rPr>
              <w:t>Достигнуты плановые значения установленных показателей, выполнены 4 результата, 29 контрольных точек. Направлено 44629,1 тыс. рублей. Кассовое исполнение 100%.</w:t>
            </w:r>
          </w:p>
        </w:tc>
      </w:tr>
      <w:tr w:rsidR="001D44A1" w:rsidRPr="00EC6BE0" w:rsidTr="003B26BE">
        <w:tc>
          <w:tcPr>
            <w:tcW w:w="143" w:type="pct"/>
            <w:gridSpan w:val="2"/>
            <w:tcBorders>
              <w:left w:val="none" w:sz="4" w:space="0" w:color="000000"/>
            </w:tcBorders>
          </w:tcPr>
          <w:p w:rsidR="001D44A1" w:rsidRPr="00EC6BE0" w:rsidRDefault="001D44A1" w:rsidP="008079E0">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12</w:t>
            </w:r>
          </w:p>
        </w:tc>
        <w:tc>
          <w:tcPr>
            <w:tcW w:w="1013" w:type="pct"/>
            <w:gridSpan w:val="4"/>
          </w:tcPr>
          <w:p w:rsidR="001D44A1" w:rsidRPr="00EC6BE0" w:rsidRDefault="001D44A1" w:rsidP="00E37AF6">
            <w:pPr>
              <w:pStyle w:val="ConsPlusNormal"/>
              <w:spacing w:after="200" w:line="276" w:lineRule="auto"/>
              <w:jc w:val="both"/>
              <w:rPr>
                <w:sz w:val="20"/>
                <w:szCs w:val="20"/>
              </w:rPr>
            </w:pPr>
            <w:r w:rsidRPr="00EC6BE0">
              <w:rPr>
                <w:sz w:val="20"/>
                <w:szCs w:val="20"/>
              </w:rPr>
              <w:t xml:space="preserve">Региональный проект «реализация мероприятий </w:t>
            </w:r>
            <w:r w:rsidRPr="00EC6BE0">
              <w:rPr>
                <w:sz w:val="20"/>
                <w:szCs w:val="20"/>
              </w:rPr>
              <w:lastRenderedPageBreak/>
              <w:t>индивидуальной программы социально-экономического развития Чувашской Республики на 2025-2030 годы»</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sz w:val="20"/>
                <w:szCs w:val="20"/>
              </w:rPr>
            </w:pPr>
          </w:p>
        </w:tc>
        <w:tc>
          <w:tcPr>
            <w:tcW w:w="3219" w:type="pct"/>
            <w:tcBorders>
              <w:right w:val="none" w:sz="4" w:space="0" w:color="000000"/>
            </w:tcBorders>
          </w:tcPr>
          <w:p w:rsidR="001D44A1" w:rsidRPr="00EC6BE0" w:rsidRDefault="001D44A1" w:rsidP="00B454F8">
            <w:pPr>
              <w:spacing w:after="0" w:line="240" w:lineRule="auto"/>
              <w:ind w:firstLine="455"/>
              <w:jc w:val="both"/>
              <w:rPr>
                <w:rFonts w:ascii="Times New Roman" w:hAnsi="Times New Roman"/>
                <w:sz w:val="20"/>
                <w:szCs w:val="20"/>
              </w:rPr>
            </w:pPr>
            <w:r w:rsidRPr="00EC6BE0">
              <w:rPr>
                <w:rFonts w:ascii="Times New Roman" w:hAnsi="Times New Roman"/>
                <w:sz w:val="20"/>
                <w:szCs w:val="20"/>
              </w:rPr>
              <w:lastRenderedPageBreak/>
              <w:t xml:space="preserve">В 2025 г. Чувашская Республика в рамках индивидуальной программы социально-экономического развития Чувашской Республики на 2025–2030 годы, утвержденной распоряжением Правительства </w:t>
            </w:r>
            <w:r w:rsidRPr="00EC6BE0">
              <w:rPr>
                <w:rFonts w:ascii="Times New Roman" w:hAnsi="Times New Roman"/>
                <w:sz w:val="20"/>
                <w:szCs w:val="20"/>
              </w:rPr>
              <w:lastRenderedPageBreak/>
              <w:t>Российской Федерации от 09.12.2024 № 3639-р (далее – индивидуальная программа), реализовывала 4 мероприятия с финансированием из федерального бюджета.</w:t>
            </w:r>
          </w:p>
          <w:p w:rsidR="001D44A1" w:rsidRPr="00EC6BE0" w:rsidRDefault="001D44A1" w:rsidP="00B454F8">
            <w:pPr>
              <w:spacing w:after="0" w:line="240" w:lineRule="auto"/>
              <w:ind w:firstLine="455"/>
              <w:jc w:val="both"/>
              <w:rPr>
                <w:rFonts w:ascii="Times New Roman" w:hAnsi="Times New Roman"/>
                <w:sz w:val="20"/>
                <w:szCs w:val="20"/>
              </w:rPr>
            </w:pPr>
            <w:r w:rsidRPr="00EC6BE0">
              <w:rPr>
                <w:rFonts w:ascii="Times New Roman" w:hAnsi="Times New Roman"/>
                <w:sz w:val="20"/>
                <w:szCs w:val="20"/>
              </w:rPr>
              <w:t>По итогам 2025 г. кассовое освоение средств, как в разрезе каждого мероприятия, так и в целом по индивидуальной программе, составило 100% (1 млрд. рублей из ФБ).</w:t>
            </w:r>
          </w:p>
          <w:p w:rsidR="001D44A1" w:rsidRPr="00EC6BE0" w:rsidRDefault="001D44A1" w:rsidP="00B454F8">
            <w:pPr>
              <w:spacing w:after="0" w:line="240" w:lineRule="auto"/>
              <w:ind w:firstLine="455"/>
              <w:jc w:val="both"/>
              <w:rPr>
                <w:rFonts w:ascii="Times New Roman" w:hAnsi="Times New Roman"/>
                <w:sz w:val="20"/>
                <w:szCs w:val="20"/>
              </w:rPr>
            </w:pPr>
            <w:r w:rsidRPr="00EC6BE0">
              <w:rPr>
                <w:rFonts w:ascii="Times New Roman" w:hAnsi="Times New Roman"/>
                <w:sz w:val="20"/>
                <w:szCs w:val="20"/>
              </w:rPr>
              <w:t>2. В отношении целевых показателей индивидуальной программы:</w:t>
            </w:r>
          </w:p>
          <w:p w:rsidR="001D44A1" w:rsidRPr="00EC6BE0" w:rsidRDefault="001D44A1" w:rsidP="00B454F8">
            <w:pPr>
              <w:spacing w:after="0" w:line="240" w:lineRule="auto"/>
              <w:ind w:firstLine="455"/>
              <w:jc w:val="both"/>
              <w:rPr>
                <w:rFonts w:ascii="Times New Roman" w:hAnsi="Times New Roman"/>
                <w:sz w:val="20"/>
                <w:szCs w:val="20"/>
              </w:rPr>
            </w:pPr>
            <w:r w:rsidRPr="00EC6BE0">
              <w:rPr>
                <w:rFonts w:ascii="Times New Roman" w:hAnsi="Times New Roman"/>
                <w:sz w:val="20"/>
                <w:szCs w:val="20"/>
              </w:rPr>
              <w:t>1) Рабочие места, ед.:</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при плановом значении 63 рабочих места по итогам 4 квартала 2025 г. создано 86 новых рабочих мест, </w:t>
            </w:r>
            <w:r w:rsidRPr="00EC6BE0">
              <w:rPr>
                <w:rFonts w:ascii="Times New Roman" w:hAnsi="Times New Roman"/>
                <w:i/>
                <w:sz w:val="20"/>
                <w:szCs w:val="20"/>
              </w:rPr>
              <w:t>это 136,5% к плановому показателю;</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2) Внебюджетные инвестиции, млн. рублей:</w:t>
            </w:r>
          </w:p>
          <w:p w:rsidR="001D44A1" w:rsidRPr="00EC6BE0" w:rsidRDefault="001D44A1" w:rsidP="00B454F8">
            <w:pPr>
              <w:spacing w:after="0" w:line="240" w:lineRule="auto"/>
              <w:ind w:firstLine="597"/>
              <w:jc w:val="both"/>
              <w:rPr>
                <w:rFonts w:ascii="Times New Roman" w:hAnsi="Times New Roman"/>
                <w:i/>
                <w:sz w:val="20"/>
                <w:szCs w:val="20"/>
              </w:rPr>
            </w:pPr>
            <w:r w:rsidRPr="00EC6BE0">
              <w:rPr>
                <w:rFonts w:ascii="Times New Roman" w:hAnsi="Times New Roman"/>
                <w:sz w:val="20"/>
                <w:szCs w:val="20"/>
              </w:rPr>
              <w:t xml:space="preserve">при плане в 702,0 млн. рублей фактически показатель составил порядка </w:t>
            </w:r>
            <w:r w:rsidR="00894F89" w:rsidRPr="00EC6BE0">
              <w:rPr>
                <w:rFonts w:ascii="Times New Roman" w:hAnsi="Times New Roman"/>
                <w:sz w:val="20"/>
                <w:szCs w:val="20"/>
              </w:rPr>
              <w:t>2380,6</w:t>
            </w:r>
            <w:r w:rsidRPr="00EC6BE0">
              <w:rPr>
                <w:rFonts w:ascii="Times New Roman" w:hAnsi="Times New Roman"/>
                <w:sz w:val="20"/>
                <w:szCs w:val="20"/>
              </w:rPr>
              <w:t xml:space="preserve"> млн. рублей, </w:t>
            </w:r>
            <w:r w:rsidRPr="00EC6BE0">
              <w:rPr>
                <w:rFonts w:ascii="Times New Roman" w:hAnsi="Times New Roman"/>
                <w:i/>
                <w:sz w:val="20"/>
                <w:szCs w:val="20"/>
              </w:rPr>
              <w:t>что в 3,5 раза превысило плановый показатель;</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3)</w:t>
            </w:r>
            <w:r w:rsidRPr="00EC6BE0">
              <w:rPr>
                <w:rFonts w:ascii="Times New Roman" w:hAnsi="Times New Roman"/>
                <w:i/>
                <w:sz w:val="20"/>
                <w:szCs w:val="20"/>
              </w:rPr>
              <w:t xml:space="preserve"> </w:t>
            </w:r>
            <w:r w:rsidRPr="00EC6BE0">
              <w:rPr>
                <w:rFonts w:ascii="Times New Roman" w:hAnsi="Times New Roman"/>
                <w:sz w:val="20"/>
                <w:szCs w:val="20"/>
              </w:rPr>
              <w:t>Объем налоговых отчислений в бюджеты всех уровней, млн. рублей:</w:t>
            </w:r>
          </w:p>
          <w:p w:rsidR="001D44A1" w:rsidRPr="00EC6BE0" w:rsidRDefault="001D44A1" w:rsidP="00B454F8">
            <w:pPr>
              <w:spacing w:after="0" w:line="240" w:lineRule="auto"/>
              <w:ind w:firstLine="597"/>
              <w:jc w:val="both"/>
              <w:rPr>
                <w:rFonts w:ascii="Times New Roman" w:hAnsi="Times New Roman"/>
                <w:i/>
                <w:sz w:val="20"/>
                <w:szCs w:val="20"/>
              </w:rPr>
            </w:pPr>
            <w:r w:rsidRPr="00EC6BE0">
              <w:rPr>
                <w:rFonts w:ascii="Times New Roman" w:hAnsi="Times New Roman"/>
                <w:sz w:val="20"/>
                <w:szCs w:val="20"/>
              </w:rPr>
              <w:t xml:space="preserve">при плане в 148,7 млн. рублей фактически показатель составил 1284,7 млн. рублей, </w:t>
            </w:r>
            <w:r w:rsidRPr="00EC6BE0">
              <w:rPr>
                <w:rFonts w:ascii="Times New Roman" w:hAnsi="Times New Roman"/>
                <w:i/>
                <w:sz w:val="20"/>
                <w:szCs w:val="20"/>
              </w:rPr>
              <w:t>что в 8,6 раза превысило плановый показатель;</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Результаты реализации мероприятий индивидуальной программы: </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мероприятие № 1 «Докапитализация автономного учреждения Чувашской Республики «Фонд развития промышленности и инвестиционной деятельности в Чувашской Республике» Министерства промышленности и энергетики Чувашской Республики для предоставления льготных займов на модернизацию объектов инфраструктуры» – 79,2 млн. рублей </w:t>
            </w:r>
            <w:r w:rsidRPr="00EC6BE0">
              <w:rPr>
                <w:rFonts w:ascii="Times New Roman" w:hAnsi="Times New Roman"/>
                <w:i/>
                <w:sz w:val="20"/>
                <w:szCs w:val="20"/>
              </w:rPr>
              <w:t>(освоение – 100%):</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Фондом направлены средства АО «Комбинат автомобильных фургонов» на сумму 80,04 млн. рублей на реконструкцию трансформаторной подстанции завода.</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За счет реализации данного мероприятия в 2025 г.:</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создано 3 новых рабочих мест (при плане – 3 рабочих места);</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привлечено 150,6 млн. рублей внебюджетных инвестиций, </w:t>
            </w:r>
            <w:r w:rsidRPr="00EC6BE0">
              <w:rPr>
                <w:rFonts w:ascii="Times New Roman" w:hAnsi="Times New Roman"/>
                <w:i/>
                <w:sz w:val="20"/>
                <w:szCs w:val="20"/>
              </w:rPr>
              <w:t>что в 1,9 раза превысило плановый показатель</w:t>
            </w:r>
            <w:r w:rsidRPr="00EC6BE0">
              <w:rPr>
                <w:rFonts w:ascii="Times New Roman" w:hAnsi="Times New Roman"/>
                <w:sz w:val="20"/>
                <w:szCs w:val="20"/>
              </w:rPr>
              <w:t xml:space="preserve"> (план – 80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объем налоговых отчислений в бюджеты всех уровней – 84,2 млн. рублей, </w:t>
            </w:r>
            <w:r w:rsidRPr="00EC6BE0">
              <w:rPr>
                <w:rFonts w:ascii="Times New Roman" w:hAnsi="Times New Roman"/>
                <w:i/>
                <w:sz w:val="20"/>
                <w:szCs w:val="20"/>
              </w:rPr>
              <w:t>что в 3,1 раза превысило плановый показатель</w:t>
            </w:r>
            <w:r w:rsidRPr="00EC6BE0">
              <w:rPr>
                <w:rFonts w:ascii="Times New Roman" w:hAnsi="Times New Roman"/>
                <w:sz w:val="20"/>
                <w:szCs w:val="20"/>
              </w:rPr>
              <w:t xml:space="preserve"> (план – 27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мероприятие № 2 «Предоставление субсидий на возмещение части затрат предприятий по приобретению нового технологического оборудования в рамках реализации инвестиционных проектов» – 303,0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В 2025 г. средства перечислены в адрес 18 получателей субсидий на общую сумму 303,0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За счет реализации данного мероприятия в 2025 г.:</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создано 32 новых рабочих мест, </w:t>
            </w:r>
            <w:r w:rsidRPr="00EC6BE0">
              <w:rPr>
                <w:rFonts w:ascii="Times New Roman" w:hAnsi="Times New Roman"/>
                <w:i/>
                <w:sz w:val="20"/>
                <w:szCs w:val="20"/>
              </w:rPr>
              <w:t xml:space="preserve">что в 3,2 раза превысило плановый показатель </w:t>
            </w:r>
            <w:r w:rsidRPr="00EC6BE0">
              <w:rPr>
                <w:rFonts w:ascii="Times New Roman" w:hAnsi="Times New Roman"/>
                <w:sz w:val="20"/>
                <w:szCs w:val="20"/>
              </w:rPr>
              <w:t>(план – 10 рабочих мест);</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привлечено 2126,4 млн. рублей внебюджетных инвестиций, </w:t>
            </w:r>
            <w:r w:rsidRPr="00EC6BE0">
              <w:rPr>
                <w:rFonts w:ascii="Times New Roman" w:hAnsi="Times New Roman"/>
                <w:i/>
                <w:sz w:val="20"/>
                <w:szCs w:val="20"/>
              </w:rPr>
              <w:t>что в 5,1 раза превысило плановый показатель</w:t>
            </w:r>
            <w:r w:rsidRPr="00EC6BE0">
              <w:rPr>
                <w:rFonts w:ascii="Times New Roman" w:hAnsi="Times New Roman"/>
                <w:sz w:val="20"/>
                <w:szCs w:val="20"/>
              </w:rPr>
              <w:t xml:space="preserve"> (план – 414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lastRenderedPageBreak/>
              <w:t xml:space="preserve">объем налоговых отчислений в бюджеты всех уровней – 1184,3 млн. рублей, </w:t>
            </w:r>
            <w:r w:rsidRPr="00EC6BE0">
              <w:rPr>
                <w:rFonts w:ascii="Times New Roman" w:hAnsi="Times New Roman"/>
                <w:i/>
                <w:sz w:val="20"/>
                <w:szCs w:val="20"/>
              </w:rPr>
              <w:t>что в 10,8 раза превысило плановый показатель</w:t>
            </w:r>
            <w:r w:rsidRPr="00EC6BE0">
              <w:rPr>
                <w:rFonts w:ascii="Times New Roman" w:hAnsi="Times New Roman"/>
                <w:sz w:val="20"/>
                <w:szCs w:val="20"/>
              </w:rPr>
              <w:t xml:space="preserve"> (план – 110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мероприятие № 3 «Развитие отрасли хмелеводства» Минсельхоза Чувашии – 189,1 млн. рублей </w:t>
            </w:r>
            <w:r w:rsidRPr="00EC6BE0">
              <w:rPr>
                <w:rFonts w:ascii="Times New Roman" w:hAnsi="Times New Roman"/>
                <w:i/>
                <w:sz w:val="20"/>
                <w:szCs w:val="20"/>
              </w:rPr>
              <w:t>(освоение – 100%):</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156,5 млн. рублей – грант в форме субсидий научным и образовательным организациям на развитие хмелеводства </w:t>
            </w:r>
            <w:r w:rsidRPr="00EC6BE0">
              <w:rPr>
                <w:rFonts w:ascii="Times New Roman" w:hAnsi="Times New Roman"/>
                <w:i/>
                <w:sz w:val="20"/>
                <w:szCs w:val="20"/>
              </w:rPr>
              <w:t>(освоение – 100%);</w:t>
            </w:r>
          </w:p>
          <w:p w:rsidR="001D44A1" w:rsidRPr="00EC6BE0" w:rsidRDefault="001D44A1" w:rsidP="00B454F8">
            <w:pPr>
              <w:spacing w:after="0" w:line="240" w:lineRule="auto"/>
              <w:ind w:firstLine="597"/>
              <w:jc w:val="both"/>
              <w:rPr>
                <w:rFonts w:ascii="Times New Roman" w:hAnsi="Times New Roman"/>
                <w:i/>
                <w:sz w:val="20"/>
                <w:szCs w:val="20"/>
              </w:rPr>
            </w:pPr>
            <w:r w:rsidRPr="00EC6BE0">
              <w:rPr>
                <w:rFonts w:ascii="Times New Roman" w:hAnsi="Times New Roman"/>
                <w:sz w:val="20"/>
                <w:szCs w:val="20"/>
              </w:rPr>
              <w:t xml:space="preserve">32,6 млн. рублей – гранты «Чувашский хмель – ИПСЭР» и «Чувашский хмель – НИОКР» </w:t>
            </w:r>
            <w:r w:rsidRPr="00EC6BE0">
              <w:rPr>
                <w:rFonts w:ascii="Times New Roman" w:hAnsi="Times New Roman"/>
                <w:i/>
                <w:sz w:val="20"/>
                <w:szCs w:val="20"/>
              </w:rPr>
              <w:t>(освоение – 100%).</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По первому направлению поддержан 1 получатель на сумму более 156,5 млн. рублей на реализацию проекта по разработке проектной документации обустройства шпалерной системы хмельников и приобретение материалов для обустройства шпалерной системы хмельников (ГАПОУ ЧР «Цивильский аграрно-технологический техникум»). В соответствии с Соглашением, заключенным 26 июня 2025 года, данное учреждение является исполнителем работ в период с 2025 по 2030 год включительно.</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По второму направлению поддержаны 3 победителя на сумму более 32,6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За счет реализации данного мероприятия в 2025 г.:</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создано 51 новое рабочее место (план – 50 рабочих мест);</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привлечено 211,3 млн. рублей внебюджетных инвестиций (план – 208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объем налоговых отчислений в бюджеты всех уровней – 16,2 млн. рублей, </w:t>
            </w:r>
            <w:r w:rsidRPr="00EC6BE0">
              <w:rPr>
                <w:rFonts w:ascii="Times New Roman" w:hAnsi="Times New Roman"/>
                <w:i/>
                <w:sz w:val="20"/>
                <w:szCs w:val="20"/>
              </w:rPr>
              <w:t>что в 1,4 раза превысило плановый показатель</w:t>
            </w:r>
            <w:r w:rsidRPr="00EC6BE0">
              <w:rPr>
                <w:rFonts w:ascii="Times New Roman" w:hAnsi="Times New Roman"/>
                <w:sz w:val="20"/>
                <w:szCs w:val="20"/>
              </w:rPr>
              <w:t xml:space="preserve"> (план – 11,7 млн. рублей);</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импортозамещение в отрасли хмелеводства составило 5%;</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валовой сбор хмеля – 358,5 тонн;</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производство гранулированного хмеля – 201,9 тонн;</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sz w:val="20"/>
                <w:szCs w:val="20"/>
              </w:rPr>
              <w:t xml:space="preserve">мероприятие № 4 «Развитие обеспечивающей и туристской инфраструктуры в сфере промышленного, речного, делового, событийного и иных видов туризма, а также в рамках промышленной реновации (в том числе придорожной инфраструктуры, улучшение благоустройства туристских территорий) – 428,7 млн. рублей </w:t>
            </w:r>
            <w:r w:rsidRPr="00EC6BE0">
              <w:rPr>
                <w:rFonts w:ascii="Times New Roman" w:hAnsi="Times New Roman"/>
                <w:i/>
                <w:sz w:val="20"/>
                <w:szCs w:val="20"/>
              </w:rPr>
              <w:t>(освоение – 100%).</w:t>
            </w:r>
          </w:p>
          <w:p w:rsidR="001D44A1" w:rsidRPr="00EC6BE0" w:rsidRDefault="001D44A1" w:rsidP="00B454F8">
            <w:pPr>
              <w:spacing w:after="0" w:line="240" w:lineRule="auto"/>
              <w:ind w:firstLine="597"/>
              <w:jc w:val="both"/>
              <w:rPr>
                <w:rFonts w:ascii="Times New Roman" w:hAnsi="Times New Roman"/>
                <w:bCs/>
                <w:sz w:val="20"/>
                <w:szCs w:val="20"/>
              </w:rPr>
            </w:pPr>
            <w:r w:rsidRPr="00EC6BE0">
              <w:rPr>
                <w:rFonts w:ascii="Times New Roman" w:hAnsi="Times New Roman"/>
                <w:bCs/>
                <w:sz w:val="20"/>
                <w:szCs w:val="20"/>
              </w:rPr>
              <w:t xml:space="preserve">Государственные контракты по двум объектам заключены:  </w:t>
            </w:r>
          </w:p>
          <w:p w:rsidR="001D44A1" w:rsidRPr="00EC6BE0" w:rsidRDefault="001D44A1" w:rsidP="00B454F8">
            <w:pPr>
              <w:spacing w:after="0" w:line="240" w:lineRule="auto"/>
              <w:ind w:firstLine="597"/>
              <w:jc w:val="both"/>
              <w:rPr>
                <w:rFonts w:ascii="Times New Roman" w:hAnsi="Times New Roman"/>
                <w:bCs/>
                <w:sz w:val="20"/>
                <w:szCs w:val="20"/>
              </w:rPr>
            </w:pPr>
            <w:r w:rsidRPr="00EC6BE0">
              <w:rPr>
                <w:rFonts w:ascii="Times New Roman" w:hAnsi="Times New Roman"/>
                <w:bCs/>
                <w:sz w:val="20"/>
                <w:szCs w:val="20"/>
              </w:rPr>
              <w:t xml:space="preserve">- по объекту «Строительство набережной р. Волга с причальной стенкой и благоустройство прилегающей территории в г. Мариинский Посад (второй этап)» заключен государственный контракт от 21.11.2025  № 239 с ООО «Техстрой»; </w:t>
            </w:r>
          </w:p>
          <w:p w:rsidR="001D44A1" w:rsidRPr="00EC6BE0" w:rsidRDefault="001D44A1" w:rsidP="00B454F8">
            <w:pPr>
              <w:spacing w:after="0" w:line="240" w:lineRule="auto"/>
              <w:ind w:firstLine="597"/>
              <w:jc w:val="both"/>
              <w:rPr>
                <w:rFonts w:ascii="Times New Roman" w:hAnsi="Times New Roman"/>
                <w:bCs/>
                <w:sz w:val="20"/>
                <w:szCs w:val="20"/>
              </w:rPr>
            </w:pPr>
            <w:r w:rsidRPr="00EC6BE0">
              <w:rPr>
                <w:rFonts w:ascii="Times New Roman" w:hAnsi="Times New Roman"/>
                <w:bCs/>
                <w:sz w:val="20"/>
                <w:szCs w:val="20"/>
              </w:rPr>
              <w:t xml:space="preserve">- по объекту «Строительство набережной р. Волга с причальной стенкой и благоустройство прилегающей территории в г. Козловка (второй этап)» заключен государственный контракт от 09.12.2025  № 243  с ООО «НЕПТУН». </w:t>
            </w:r>
          </w:p>
          <w:p w:rsidR="001D44A1" w:rsidRPr="00EC6BE0" w:rsidRDefault="001D44A1" w:rsidP="00B454F8">
            <w:pPr>
              <w:spacing w:after="0" w:line="240" w:lineRule="auto"/>
              <w:ind w:firstLine="597"/>
              <w:jc w:val="both"/>
              <w:rPr>
                <w:rFonts w:ascii="Times New Roman" w:hAnsi="Times New Roman"/>
                <w:bCs/>
                <w:sz w:val="20"/>
                <w:szCs w:val="20"/>
              </w:rPr>
            </w:pPr>
            <w:r w:rsidRPr="00EC6BE0">
              <w:rPr>
                <w:rFonts w:ascii="Times New Roman" w:hAnsi="Times New Roman"/>
                <w:bCs/>
                <w:sz w:val="20"/>
                <w:szCs w:val="20"/>
              </w:rPr>
              <w:t>Федеральные средства, предусмотренные на 2025 год, освоены в полном объеме за счет предоставления аванса подрядным организациям.</w:t>
            </w:r>
          </w:p>
          <w:p w:rsidR="001D44A1" w:rsidRPr="00EC6BE0" w:rsidRDefault="001D44A1" w:rsidP="00B454F8">
            <w:pPr>
              <w:spacing w:after="0" w:line="240" w:lineRule="auto"/>
              <w:ind w:firstLine="597"/>
              <w:jc w:val="both"/>
              <w:rPr>
                <w:rFonts w:ascii="Times New Roman" w:hAnsi="Times New Roman"/>
                <w:bCs/>
                <w:sz w:val="20"/>
                <w:szCs w:val="20"/>
              </w:rPr>
            </w:pPr>
            <w:r w:rsidRPr="00EC6BE0">
              <w:rPr>
                <w:rFonts w:ascii="Times New Roman" w:hAnsi="Times New Roman"/>
                <w:bCs/>
                <w:sz w:val="20"/>
                <w:szCs w:val="20"/>
              </w:rPr>
              <w:t xml:space="preserve">В 2025 г. Минэкономразвития Чувашии налажен механизм координации и взаимодействия на уровне министерств, вовлеченных в реализацию мероприятий новой индивидуальной программы. </w:t>
            </w:r>
            <w:r w:rsidRPr="00EC6BE0">
              <w:rPr>
                <w:rFonts w:ascii="Times New Roman" w:hAnsi="Times New Roman"/>
                <w:bCs/>
                <w:sz w:val="20"/>
                <w:szCs w:val="20"/>
              </w:rPr>
              <w:lastRenderedPageBreak/>
              <w:t>Минэкономразвития Чувашии обеспечено методологическое сопровождение индивидуальной программы, разработаны:</w:t>
            </w:r>
          </w:p>
          <w:p w:rsidR="001D44A1" w:rsidRPr="00EC6BE0" w:rsidRDefault="001D44A1" w:rsidP="00B454F8">
            <w:pPr>
              <w:spacing w:after="0" w:line="240" w:lineRule="auto"/>
              <w:ind w:firstLine="597"/>
              <w:jc w:val="both"/>
              <w:rPr>
                <w:rFonts w:ascii="Times New Roman" w:hAnsi="Times New Roman"/>
                <w:bCs/>
                <w:sz w:val="20"/>
                <w:szCs w:val="20"/>
              </w:rPr>
            </w:pPr>
            <w:r w:rsidRPr="00EC6BE0">
              <w:rPr>
                <w:rFonts w:ascii="Times New Roman" w:hAnsi="Times New Roman"/>
                <w:bCs/>
                <w:sz w:val="20"/>
                <w:szCs w:val="20"/>
              </w:rPr>
              <w:t>- Порядок реализации мероприятий индивидуальной программы (постановление Кабинета Министров Чувашской Республики от 16.05.2025 № 282);</w:t>
            </w:r>
          </w:p>
          <w:p w:rsidR="001D44A1" w:rsidRPr="00EC6BE0" w:rsidRDefault="001D44A1" w:rsidP="00B454F8">
            <w:pPr>
              <w:spacing w:after="0" w:line="240" w:lineRule="auto"/>
              <w:ind w:firstLine="597"/>
              <w:jc w:val="both"/>
              <w:rPr>
                <w:rFonts w:ascii="Times New Roman" w:hAnsi="Times New Roman"/>
                <w:sz w:val="20"/>
                <w:szCs w:val="20"/>
              </w:rPr>
            </w:pPr>
            <w:r w:rsidRPr="00EC6BE0">
              <w:rPr>
                <w:rFonts w:ascii="Times New Roman" w:hAnsi="Times New Roman"/>
                <w:bCs/>
                <w:sz w:val="20"/>
                <w:szCs w:val="20"/>
              </w:rPr>
              <w:t>- Методики расчета отраслевых показателей эффективности индивидуальной программы (постановление Кабинета Министров Чувашской Республики от 30.12.2025 № 799).</w:t>
            </w:r>
          </w:p>
        </w:tc>
      </w:tr>
      <w:tr w:rsidR="001D44A1" w:rsidRPr="00EC6BE0" w:rsidTr="001D44A1">
        <w:trPr>
          <w:trHeight w:val="613"/>
        </w:trPr>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17. </w:t>
            </w:r>
            <w:r w:rsidRPr="00EC6BE0">
              <w:rPr>
                <w:rFonts w:ascii="Times New Roman" w:hAnsi="Times New Roman"/>
                <w:b/>
                <w:sz w:val="20"/>
                <w:szCs w:val="20"/>
                <w:lang w:eastAsia="ru-RU"/>
              </w:rPr>
              <w:t>Государственная программа Чувашской Республики «Развитие транспортной системы Чувашской Республики»</w:t>
            </w:r>
          </w:p>
          <w:p w:rsidR="001D44A1" w:rsidRPr="00EC6BE0" w:rsidRDefault="001D44A1" w:rsidP="00980B59">
            <w:pPr>
              <w:spacing w:after="0" w:line="240" w:lineRule="auto"/>
              <w:jc w:val="center"/>
              <w:rPr>
                <w:rFonts w:ascii="Times New Roman" w:hAnsi="Times New Roman"/>
                <w:sz w:val="20"/>
                <w:szCs w:val="20"/>
              </w:rPr>
            </w:pPr>
          </w:p>
        </w:tc>
      </w:tr>
      <w:tr w:rsidR="001D44A1" w:rsidRPr="00EC6BE0" w:rsidTr="003B26BE">
        <w:tc>
          <w:tcPr>
            <w:tcW w:w="196" w:type="pct"/>
            <w:gridSpan w:val="4"/>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960" w:type="pct"/>
            <w:gridSpan w:val="2"/>
          </w:tcPr>
          <w:p w:rsidR="001D44A1" w:rsidRPr="00EC6BE0" w:rsidRDefault="001D44A1" w:rsidP="00BE07E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"Региональная и местная дорожная сеть"</w:t>
            </w:r>
          </w:p>
        </w:tc>
        <w:tc>
          <w:tcPr>
            <w:tcW w:w="625" w:type="pct"/>
            <w:vAlign w:val="center"/>
          </w:tcPr>
          <w:p w:rsidR="001D44A1" w:rsidRPr="00EC6BE0" w:rsidRDefault="001D44A1" w:rsidP="003B26BE">
            <w:pPr>
              <w:jc w:val="center"/>
              <w:rPr>
                <w:rFonts w:ascii="Times New Roman"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xml:space="preserve">Объем финансирования в 2025 г. на реализацию РП «РМДС» – 3 985 млн. рублей, в том числе субсидии федерального бюджета – 1 423,1 млн. рублей. Касса на 31.12.2025 – 3 963 млн. руб. (или 99,5 % от объема финансирования), в том числе за счет субсидии федерального бюджета касса 1 423,1 млн. рублей (100 %). </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Объем дорожных работ в 2025 г.:</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капитальный ремонт и ремонт – 91 км (75 км на региональной сети и 16 км на местной сети агломерации, по факту физика выполнено с опережением ГПР капитальный ремонт и ремонт 120 км);</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xml:space="preserve">- реконструкция – 0,323 км (ул. Пархоменко г. Чебоксары);  </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ремонт искусственных сооружений – 4 ИССО в т.ч. запущено движение по Гагаринскому мосту (4 ед. 664,55 п.м. из них ввод в 2025 г. –  1 ед. 66,3 пог.м.);</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устройство освещения в пределах н.п. 8 км (по факту физика 12 км).</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По состоянию на 01.01.2026 доля автомобильных дорог регионального (межмуниципального) значения, соответствующих нормативным требованиям увеличилась до 51,5 %, и поддержание доли автомобильных дорог в границах Чебоксарской агломерации на уровне 85,14 %. Целевой показатель достигнут.</w:t>
            </w:r>
          </w:p>
        </w:tc>
      </w:tr>
      <w:tr w:rsidR="001D44A1" w:rsidRPr="00EC6BE0" w:rsidTr="003B26BE">
        <w:tc>
          <w:tcPr>
            <w:tcW w:w="196" w:type="pct"/>
            <w:gridSpan w:val="4"/>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960" w:type="pct"/>
            <w:gridSpan w:val="2"/>
          </w:tcPr>
          <w:p w:rsidR="001D44A1" w:rsidRPr="00EC6BE0" w:rsidRDefault="001D44A1" w:rsidP="00980B59">
            <w:pPr>
              <w:pStyle w:val="ConsPlusNormal"/>
              <w:spacing w:after="200" w:line="276" w:lineRule="auto"/>
              <w:jc w:val="both"/>
              <w:rPr>
                <w:sz w:val="20"/>
                <w:szCs w:val="20"/>
              </w:rPr>
            </w:pPr>
            <w:r w:rsidRPr="00EC6BE0">
              <w:rPr>
                <w:sz w:val="20"/>
                <w:szCs w:val="20"/>
              </w:rPr>
              <w:t>Региональный проект "Общесистемные меры развития дорожного хозяйства"</w:t>
            </w:r>
          </w:p>
        </w:tc>
        <w:tc>
          <w:tcPr>
            <w:tcW w:w="625" w:type="pct"/>
            <w:vAlign w:val="center"/>
          </w:tcPr>
          <w:p w:rsidR="001D44A1" w:rsidRPr="00EC6BE0" w:rsidRDefault="001D44A1" w:rsidP="003B26BE">
            <w:pPr>
              <w:jc w:val="center"/>
              <w:rPr>
                <w:rFonts w:ascii="Times New Roman"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В 2025 году объем предусмотренных средств - 426 млн. рублей (включая мероприятия по внедрению АПВГК), в том числе:</w:t>
            </w:r>
          </w:p>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на внедрение интеллектуальных транспортных систем – 40,5 млн. рублей, в т.ч. за счет федерального бюджета – 37,0  млн. рублей, касса – 100 %. Данные средства направлены на модернизацию 15 светофорных объекта, с установкой 20 детекторов транспорта и 23 купольных камер телеобзора в г. Чебоксары. Работы по монтажу оборудования, приемка выполненных работ завершена;</w:t>
            </w:r>
          </w:p>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jc w:val="both"/>
              <w:rPr>
                <w:rFonts w:ascii="Times New Roman" w:eastAsia="PT Astra Serif" w:hAnsi="Times New Roman"/>
                <w:sz w:val="20"/>
                <w:szCs w:val="20"/>
              </w:rPr>
            </w:pPr>
          </w:p>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 на внедрение камер фотовидеофиксации – 300,6 млн. рублей. Данные средства направлены на содержание (эксплуатацию) и передислокацию имеющихся 57 комплексов камер ФВФ нарушений ПДД РФ в первую очередь на аварийно-опасные участки дорог согласованных с ГАИ Чувашии. Передислокация и подключение комплексов завершена в полном объеме;</w:t>
            </w:r>
          </w:p>
          <w:p w:rsidR="001D44A1" w:rsidRPr="00EC6BE0" w:rsidRDefault="001D44A1" w:rsidP="003B26BE">
            <w:pPr>
              <w:tabs>
                <w:tab w:val="left" w:pos="2160"/>
              </w:tabs>
              <w:spacing w:after="0" w:line="240" w:lineRule="auto"/>
              <w:ind w:right="-1"/>
              <w:jc w:val="both"/>
              <w:rPr>
                <w:rFonts w:ascii="Times New Roman" w:eastAsia="PT Astra Serif" w:hAnsi="Times New Roman"/>
                <w:sz w:val="20"/>
                <w:szCs w:val="20"/>
              </w:rPr>
            </w:pPr>
            <w:r w:rsidRPr="00EC6BE0">
              <w:rPr>
                <w:rFonts w:ascii="Times New Roman" w:eastAsia="PT Astra Serif" w:hAnsi="Times New Roman"/>
                <w:sz w:val="20"/>
                <w:szCs w:val="20"/>
              </w:rPr>
              <w:t xml:space="preserve">- на выполнение работ по развитию автоматизированной системы весового и габаритного контроля транспортных средств путем проектирования, модернизации и капитального ремонта элементов обустройства автодорог – пунктов АПВГК на автодорогах регионального и межмуниципального значения, по обеспечению их работоспособности и обслуживанию на условиях контракта жизненного цикла – 84,9 </w:t>
            </w:r>
            <w:r w:rsidRPr="00EC6BE0">
              <w:rPr>
                <w:rFonts w:ascii="Times New Roman" w:eastAsia="PT Astra Serif" w:hAnsi="Times New Roman"/>
                <w:sz w:val="20"/>
                <w:szCs w:val="20"/>
              </w:rPr>
              <w:lastRenderedPageBreak/>
              <w:t xml:space="preserve">млн. рублей. В настоящее время в республике внедрено 5 АПВГК, из которых в штатном режиме функционирует – 1 пост, по 4-м идет внедрение оборудования осуществляется приемка. </w:t>
            </w:r>
          </w:p>
          <w:p w:rsidR="001D44A1" w:rsidRPr="00EC6BE0" w:rsidRDefault="001D44A1" w:rsidP="003B26BE">
            <w:pPr>
              <w:tabs>
                <w:tab w:val="left" w:pos="2160"/>
              </w:tabs>
              <w:spacing w:after="0" w:line="240" w:lineRule="auto"/>
              <w:ind w:right="-1"/>
              <w:jc w:val="both"/>
              <w:rPr>
                <w:rFonts w:ascii="Times New Roman" w:eastAsia="PT Astra Serif" w:hAnsi="Times New Roman"/>
                <w:sz w:val="20"/>
                <w:szCs w:val="20"/>
              </w:rPr>
            </w:pPr>
            <w:r w:rsidRPr="00EC6BE0">
              <w:rPr>
                <w:rFonts w:ascii="Times New Roman" w:eastAsia="PT Astra Serif" w:hAnsi="Times New Roman"/>
                <w:sz w:val="20"/>
                <w:szCs w:val="20"/>
              </w:rPr>
              <w:t>Целевые показатели достигнуты.</w:t>
            </w:r>
          </w:p>
        </w:tc>
      </w:tr>
      <w:tr w:rsidR="001D44A1" w:rsidRPr="00EC6BE0" w:rsidTr="003B26BE">
        <w:tc>
          <w:tcPr>
            <w:tcW w:w="196" w:type="pct"/>
            <w:gridSpan w:val="4"/>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960" w:type="pct"/>
            <w:gridSpan w:val="2"/>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"Развитие автомобильных дорог общего пользования регионального или межмуниципального значения"</w:t>
            </w:r>
          </w:p>
        </w:tc>
        <w:tc>
          <w:tcPr>
            <w:tcW w:w="625" w:type="pct"/>
            <w:vAlign w:val="center"/>
          </w:tcPr>
          <w:p w:rsidR="001D44A1" w:rsidRPr="00EC6BE0" w:rsidRDefault="001D44A1" w:rsidP="003B26BE">
            <w:pPr>
              <w:jc w:val="center"/>
              <w:rPr>
                <w:rFonts w:ascii="Times New Roman" w:eastAsia="PT Astra Serif"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1D44A1" w:rsidRPr="00EC6BE0" w:rsidRDefault="001D44A1" w:rsidP="003B26BE">
            <w:pPr>
              <w:pStyle w:val="afc"/>
              <w:spacing w:before="0" w:beforeAutospacing="0" w:after="0" w:afterAutospacing="0"/>
              <w:jc w:val="both"/>
              <w:rPr>
                <w:rFonts w:eastAsia="PT Astra Serif"/>
                <w:sz w:val="20"/>
                <w:szCs w:val="20"/>
              </w:rPr>
            </w:pPr>
            <w:r w:rsidRPr="00EC6BE0">
              <w:rPr>
                <w:rFonts w:eastAsia="PT Astra Serif"/>
                <w:sz w:val="20"/>
                <w:szCs w:val="20"/>
              </w:rPr>
              <w:t xml:space="preserve">Объем финансирования в 2025 г. на приведение в нормативное состояние </w:t>
            </w:r>
            <w:r w:rsidRPr="00EC6BE0">
              <w:rPr>
                <w:sz w:val="20"/>
                <w:szCs w:val="20"/>
              </w:rPr>
              <w:t xml:space="preserve"> автомобильных дорог общего пользования регионального или межмуниципального значения</w:t>
            </w:r>
            <w:r w:rsidRPr="00EC6BE0">
              <w:rPr>
                <w:rFonts w:eastAsia="PT Astra Serif"/>
                <w:sz w:val="20"/>
                <w:szCs w:val="20"/>
              </w:rPr>
              <w:t xml:space="preserve"> – 2 573,2 млн. рублей. Касса на 31.12.2025 – 2 565,4 млн. руб. (или 99,7 % от объема финансирования). </w:t>
            </w:r>
          </w:p>
          <w:p w:rsidR="001D44A1" w:rsidRPr="00EC6BE0" w:rsidRDefault="001D44A1" w:rsidP="003B26BE">
            <w:pPr>
              <w:pStyle w:val="afc"/>
              <w:spacing w:before="0" w:beforeAutospacing="0" w:after="0" w:afterAutospacing="0"/>
              <w:jc w:val="both"/>
              <w:rPr>
                <w:rFonts w:eastAsia="PT Astra Serif"/>
                <w:sz w:val="20"/>
                <w:szCs w:val="20"/>
              </w:rPr>
            </w:pPr>
            <w:r w:rsidRPr="00EC6BE0">
              <w:rPr>
                <w:rFonts w:eastAsia="PT Astra Serif"/>
                <w:sz w:val="20"/>
                <w:szCs w:val="20"/>
              </w:rPr>
              <w:t xml:space="preserve">Протяженность автомобильных дорог общего регионального и межмуниципального значения 1 564,8 </w:t>
            </w:r>
            <w:r w:rsidRPr="00EC6BE0">
              <w:rPr>
                <w:sz w:val="20"/>
                <w:szCs w:val="20"/>
              </w:rPr>
              <w:t>км, доля протяженности автомобильных дорог, отвечающих нормативным требованиям – 51,5 % (или 805,8 км).</w:t>
            </w:r>
          </w:p>
          <w:p w:rsidR="001D44A1" w:rsidRPr="00EC6BE0" w:rsidRDefault="001D44A1" w:rsidP="003B26BE">
            <w:pPr>
              <w:pStyle w:val="afc"/>
              <w:spacing w:before="0" w:beforeAutospacing="0" w:after="0" w:afterAutospacing="0"/>
              <w:jc w:val="both"/>
              <w:rPr>
                <w:sz w:val="20"/>
                <w:szCs w:val="20"/>
              </w:rPr>
            </w:pPr>
            <w:r w:rsidRPr="00EC6BE0">
              <w:rPr>
                <w:sz w:val="20"/>
                <w:szCs w:val="20"/>
              </w:rPr>
              <w:t>Доля выполненных государственных контрактов по диагностике и содержанию автомобильных дорог, а также разработке проектно-сметной документации по ремонту и капитальному ремонту автомобильных дорог общего пользования регионального и межмуниципального значения по 2025 г. – 100 %.</w:t>
            </w:r>
          </w:p>
        </w:tc>
      </w:tr>
      <w:tr w:rsidR="001D44A1" w:rsidRPr="00EC6BE0" w:rsidTr="003B26BE">
        <w:tc>
          <w:tcPr>
            <w:tcW w:w="196" w:type="pct"/>
            <w:gridSpan w:val="4"/>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960" w:type="pct"/>
            <w:gridSpan w:val="2"/>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"Создание условий для осуществления дорожной деятельности и организации безопасности дорожного движения в Чувашской Республике"</w:t>
            </w:r>
          </w:p>
        </w:tc>
        <w:tc>
          <w:tcPr>
            <w:tcW w:w="625" w:type="pct"/>
            <w:vAlign w:val="center"/>
          </w:tcPr>
          <w:p w:rsidR="001D44A1" w:rsidRPr="00EC6BE0" w:rsidRDefault="001D44A1" w:rsidP="003B26BE">
            <w:pPr>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Доля автомобильных дорог регионального (межмуниципального) значения, соответствующих нормативным требованиям увеличилась до 51,5 % и доля автомобильных дорог общего пользования местного значения с твердым покрытием, соответствующих нормативным требованиям составил 60 %</w:t>
            </w:r>
          </w:p>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Целевой показатель проекта БДД в 2025 г. количество погибших в ДТП на 10 тысяч транспортных средств, не должно превысить значение - 3,31 (количество погибших не должен превышать 121 человек). Факт на 31.12.2025 количество погибших составил 103 чел. Проведены мероприятия по передислокации имеющихся 57 комплексов камер ФВФ нарушений ПДД РФ в первую очередь на аварийно-опасные участки дорог согласованных с ГАИ Чувашии, всего КФВФ – 534 шт. Показатели достигнуты.</w:t>
            </w:r>
          </w:p>
        </w:tc>
      </w:tr>
      <w:tr w:rsidR="001D44A1" w:rsidRPr="00EC6BE0" w:rsidTr="003B26BE">
        <w:tc>
          <w:tcPr>
            <w:tcW w:w="196" w:type="pct"/>
            <w:gridSpan w:val="4"/>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960" w:type="pct"/>
            <w:gridSpan w:val="2"/>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"Содействие развитию автомобильных дорог общего пользования местного значения"</w:t>
            </w:r>
          </w:p>
        </w:tc>
        <w:tc>
          <w:tcPr>
            <w:tcW w:w="625" w:type="pct"/>
            <w:vAlign w:val="center"/>
          </w:tcPr>
          <w:p w:rsidR="001D44A1" w:rsidRPr="00EC6BE0" w:rsidRDefault="001D44A1" w:rsidP="003B26BE">
            <w:pPr>
              <w:jc w:val="center"/>
              <w:rPr>
                <w:rFonts w:ascii="Times New Roman" w:eastAsia="PT Astra Serif"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1D44A1" w:rsidRPr="00EC6BE0" w:rsidRDefault="001D44A1" w:rsidP="003B26BE">
            <w:pPr>
              <w:pStyle w:val="afc"/>
              <w:spacing w:before="0" w:beforeAutospacing="0" w:after="0" w:afterAutospacing="0"/>
              <w:jc w:val="both"/>
              <w:rPr>
                <w:rFonts w:eastAsia="PT Astra Serif"/>
                <w:sz w:val="20"/>
                <w:szCs w:val="20"/>
              </w:rPr>
            </w:pPr>
            <w:r w:rsidRPr="00EC6BE0">
              <w:rPr>
                <w:rFonts w:eastAsia="PT Astra Serif"/>
                <w:sz w:val="20"/>
                <w:szCs w:val="20"/>
              </w:rPr>
              <w:t>Объем финансирования в 2025 г. на к</w:t>
            </w:r>
            <w:r w:rsidRPr="00EC6BE0">
              <w:rPr>
                <w:sz w:val="20"/>
                <w:szCs w:val="20"/>
              </w:rPr>
              <w:t xml:space="preserve">апитальный ремонт и ремонт автомобильных дорог общего пользования местного значения </w:t>
            </w:r>
            <w:r w:rsidRPr="00EC6BE0">
              <w:rPr>
                <w:rFonts w:eastAsia="PT Astra Serif"/>
                <w:sz w:val="20"/>
                <w:szCs w:val="20"/>
              </w:rPr>
              <w:t xml:space="preserve">– 1 220,8 млн. рублей. </w:t>
            </w:r>
          </w:p>
          <w:p w:rsidR="001D44A1" w:rsidRPr="00EC6BE0" w:rsidRDefault="001D44A1" w:rsidP="003B26BE">
            <w:pPr>
              <w:pStyle w:val="afc"/>
              <w:spacing w:before="0" w:beforeAutospacing="0" w:after="0" w:afterAutospacing="0"/>
              <w:jc w:val="both"/>
              <w:rPr>
                <w:rFonts w:eastAsia="PT Astra Serif"/>
                <w:sz w:val="20"/>
                <w:szCs w:val="20"/>
              </w:rPr>
            </w:pPr>
            <w:r w:rsidRPr="00EC6BE0">
              <w:rPr>
                <w:rFonts w:eastAsia="PT Astra Serif"/>
                <w:sz w:val="20"/>
                <w:szCs w:val="20"/>
              </w:rPr>
              <w:t xml:space="preserve">Касса на 31.12.2025 – 1 220,6 млн. руб. (или 100 % от объема финансирования). </w:t>
            </w:r>
          </w:p>
          <w:p w:rsidR="001D44A1" w:rsidRPr="00EC6BE0" w:rsidRDefault="001D44A1" w:rsidP="003B26BE">
            <w:pPr>
              <w:pStyle w:val="afc"/>
              <w:spacing w:before="0" w:beforeAutospacing="0" w:after="0" w:afterAutospacing="0"/>
              <w:jc w:val="both"/>
              <w:rPr>
                <w:rFonts w:eastAsia="PT Astra Serif"/>
                <w:sz w:val="20"/>
                <w:szCs w:val="20"/>
              </w:rPr>
            </w:pPr>
            <w:r w:rsidRPr="00EC6BE0">
              <w:rPr>
                <w:rFonts w:eastAsia="PT Astra Serif"/>
                <w:sz w:val="20"/>
                <w:szCs w:val="20"/>
              </w:rPr>
              <w:t xml:space="preserve">Протяженность автомобильных дорог общего пользования местного значения </w:t>
            </w:r>
            <w:r w:rsidRPr="00EC6BE0">
              <w:rPr>
                <w:sz w:val="20"/>
                <w:szCs w:val="20"/>
              </w:rPr>
              <w:t xml:space="preserve">по данным Росстата на 01.01.2025 составляет 10,8 тыс. км, в том числе с твердым покрытием 6,8 тыс. км. Доля протяженности автомобильных дорог </w:t>
            </w:r>
            <w:r w:rsidRPr="00EC6BE0">
              <w:rPr>
                <w:rFonts w:eastAsia="PT Astra Serif"/>
                <w:sz w:val="20"/>
                <w:szCs w:val="20"/>
              </w:rPr>
              <w:t>общего пользования местного значения с твердым покрытием</w:t>
            </w:r>
            <w:r w:rsidRPr="00EC6BE0">
              <w:rPr>
                <w:sz w:val="20"/>
                <w:szCs w:val="20"/>
              </w:rPr>
              <w:t>, отвечающих нормативным требованиям – 60 % (или 4,1 тыс. км). Соответственно с учетом капитального ремонта и ремонта дорог (173 км) в 2025 г.</w:t>
            </w:r>
            <w:r w:rsidRPr="00EC6BE0">
              <w:rPr>
                <w:rFonts w:eastAsia="PT Astra Serif"/>
                <w:sz w:val="20"/>
                <w:szCs w:val="20"/>
              </w:rPr>
              <w:t xml:space="preserve"> </w:t>
            </w:r>
          </w:p>
        </w:tc>
      </w:tr>
      <w:tr w:rsidR="001D44A1" w:rsidRPr="00EC6BE0" w:rsidTr="003B26BE">
        <w:tc>
          <w:tcPr>
            <w:tcW w:w="196" w:type="pct"/>
            <w:gridSpan w:val="4"/>
            <w:tcBorders>
              <w:left w:val="none" w:sz="4" w:space="0" w:color="000000"/>
            </w:tcBorders>
          </w:tcPr>
          <w:p w:rsidR="001D44A1" w:rsidRPr="00EC6BE0" w:rsidRDefault="001D44A1" w:rsidP="00826C1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6</w:t>
            </w:r>
          </w:p>
        </w:tc>
        <w:tc>
          <w:tcPr>
            <w:tcW w:w="960" w:type="pct"/>
            <w:gridSpan w:val="2"/>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"Безопасность дорожного движения"</w:t>
            </w:r>
          </w:p>
        </w:tc>
        <w:tc>
          <w:tcPr>
            <w:tcW w:w="625" w:type="pct"/>
            <w:vAlign w:val="center"/>
          </w:tcPr>
          <w:p w:rsidR="001D44A1" w:rsidRPr="00EC6BE0" w:rsidRDefault="001D44A1" w:rsidP="003B26BE">
            <w:pPr>
              <w:spacing w:after="0" w:line="240" w:lineRule="auto"/>
              <w:jc w:val="center"/>
              <w:rPr>
                <w:rFonts w:ascii="Times New Roman"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ind w:right="-1"/>
              <w:jc w:val="both"/>
              <w:rPr>
                <w:rFonts w:ascii="Times New Roman" w:eastAsia="PT Astra Serif" w:hAnsi="Times New Roman"/>
                <w:sz w:val="20"/>
                <w:szCs w:val="20"/>
              </w:rPr>
            </w:pPr>
            <w:r w:rsidRPr="00EC6BE0">
              <w:rPr>
                <w:rFonts w:ascii="Times New Roman" w:eastAsia="PT Astra Serif" w:hAnsi="Times New Roman"/>
                <w:sz w:val="20"/>
                <w:szCs w:val="20"/>
              </w:rPr>
              <w:t xml:space="preserve">Объем предусмотренных средств на реализацию проекта – 6,6 млн. рублей, данные средства направлены на приобретение электронной техники и оборудования для обучения детей разных возрастных категорий безопасному поведению на дорогах, 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 на ежегодное проведение конкурсов, мероприятий, направленных на повышение БДД и культуры поведения детей на дороге. </w:t>
            </w:r>
          </w:p>
          <w:p w:rsidR="001D44A1" w:rsidRPr="00EC6BE0" w:rsidRDefault="001D44A1" w:rsidP="003B26BE">
            <w:pPr>
              <w:pBdr>
                <w:top w:val="none" w:sz="4" w:space="0" w:color="000000"/>
                <w:left w:val="none" w:sz="4" w:space="0" w:color="000000"/>
                <w:bottom w:val="none" w:sz="4" w:space="0" w:color="000000"/>
                <w:right w:val="none" w:sz="4" w:space="0" w:color="000000"/>
              </w:pBdr>
              <w:tabs>
                <w:tab w:val="left" w:pos="2160"/>
              </w:tabs>
              <w:spacing w:after="0" w:line="240" w:lineRule="auto"/>
              <w:ind w:right="-1"/>
              <w:jc w:val="both"/>
              <w:rPr>
                <w:rFonts w:ascii="Times New Roman" w:eastAsia="PT Astra Serif" w:hAnsi="Times New Roman"/>
                <w:sz w:val="20"/>
                <w:szCs w:val="20"/>
              </w:rPr>
            </w:pPr>
            <w:r w:rsidRPr="00EC6BE0">
              <w:rPr>
                <w:rFonts w:ascii="Times New Roman" w:eastAsia="PT Astra Serif" w:hAnsi="Times New Roman"/>
                <w:sz w:val="20"/>
                <w:szCs w:val="20"/>
              </w:rPr>
              <w:t xml:space="preserve">Целевым показателем проекта является снижение смертности в результате ДТП в 1,5 раза к 2030 г. по сравнению с показателем 2023 г. (базовое значение на 31.12.2023 - 3,48 или 124 человек). На 31.12.2025 количество погибших в ДТП на 10 тысяч транспортных средств, не должно превысить значение - 3,31 </w:t>
            </w:r>
            <w:r w:rsidRPr="00EC6BE0">
              <w:rPr>
                <w:rFonts w:ascii="Times New Roman" w:eastAsia="PT Astra Serif" w:hAnsi="Times New Roman"/>
                <w:sz w:val="20"/>
                <w:szCs w:val="20"/>
              </w:rPr>
              <w:lastRenderedPageBreak/>
              <w:t>(количество погибших не должен превышать 121 человек). Факт на 31.12.2025 количество погибших – 103 человек.</w:t>
            </w:r>
          </w:p>
        </w:tc>
      </w:tr>
      <w:tr w:rsidR="001D44A1" w:rsidRPr="00EC6BE0" w:rsidTr="003B26BE">
        <w:tc>
          <w:tcPr>
            <w:tcW w:w="196" w:type="pct"/>
            <w:gridSpan w:val="4"/>
            <w:tcBorders>
              <w:left w:val="none" w:sz="4" w:space="0" w:color="000000"/>
            </w:tcBorders>
          </w:tcPr>
          <w:p w:rsidR="001D44A1" w:rsidRPr="00EC6BE0" w:rsidRDefault="001D44A1" w:rsidP="00826C1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960" w:type="pct"/>
            <w:gridSpan w:val="2"/>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"Расширение использования природного газа в качестве моторного топлива"</w:t>
            </w:r>
          </w:p>
        </w:tc>
        <w:tc>
          <w:tcPr>
            <w:tcW w:w="625" w:type="pct"/>
            <w:vAlign w:val="center"/>
          </w:tcPr>
          <w:p w:rsidR="001D44A1" w:rsidRPr="00EC6BE0" w:rsidRDefault="001D44A1" w:rsidP="003B26BE">
            <w:pPr>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Чувашская Республика включена в перечень субъектов Российской Федерации, в которых формирование заправочной инфраструктуры компримированного природного газа (метана) осуществляется в первоочередном порядке. В 2025 году на мероприятия по переоборудованию транспортных средств на использование природного газа в качестве моторного топлива направлено 640 тыс. рублей, переоборудовано 720 условных единиц. Из общего количества транспортных средств, заявленных для переоборудования на использование природного газа в качестве моторного топлива, переоборудовано 100%.</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В 2025 году ввод в эксплуатацию объектов газозаправочной инфраструктуры на территории Чувашской Республики не предусматривался.</w:t>
            </w:r>
          </w:p>
          <w:p w:rsidR="001D44A1" w:rsidRPr="00EC6BE0" w:rsidRDefault="001D44A1" w:rsidP="003B26BE">
            <w:pPr>
              <w:tabs>
                <w:tab w:val="left" w:pos="2160"/>
              </w:tabs>
              <w:spacing w:after="0" w:line="240" w:lineRule="auto"/>
              <w:jc w:val="both"/>
              <w:rPr>
                <w:rFonts w:ascii="Times New Roman" w:eastAsia="PT Astra Serif" w:hAnsi="Times New Roman"/>
                <w:sz w:val="20"/>
                <w:szCs w:val="20"/>
              </w:rPr>
            </w:pPr>
            <w:r w:rsidRPr="00EC6BE0">
              <w:rPr>
                <w:rFonts w:ascii="Times New Roman" w:eastAsia="PT Astra Serif" w:hAnsi="Times New Roman"/>
                <w:sz w:val="20"/>
                <w:szCs w:val="20"/>
              </w:rPr>
              <w:t>В 2025 году численность парка транспортных средств, работающих на компримированном природном газе, составила 1281 транспортное средство. Из поставленного в 2025 году в Чувашскую Республику природного газа 100% газа потреблено в качестве моторного топлива.</w:t>
            </w:r>
          </w:p>
        </w:tc>
      </w:tr>
      <w:tr w:rsidR="001D44A1" w:rsidRPr="00EC6BE0" w:rsidTr="003B26BE">
        <w:tc>
          <w:tcPr>
            <w:tcW w:w="196" w:type="pct"/>
            <w:gridSpan w:val="4"/>
            <w:tcBorders>
              <w:left w:val="none" w:sz="4" w:space="0" w:color="000000"/>
            </w:tcBorders>
          </w:tcPr>
          <w:p w:rsidR="001D44A1" w:rsidRPr="00EC6BE0" w:rsidRDefault="001D44A1" w:rsidP="00826C1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8</w:t>
            </w:r>
          </w:p>
        </w:tc>
        <w:tc>
          <w:tcPr>
            <w:tcW w:w="960" w:type="pct"/>
            <w:gridSpan w:val="2"/>
            <w:vAlign w:val="center"/>
          </w:tcPr>
          <w:p w:rsidR="001D44A1" w:rsidRPr="00EC6BE0" w:rsidRDefault="001D44A1" w:rsidP="00141DDE">
            <w:pPr>
              <w:spacing w:after="0" w:line="240" w:lineRule="auto"/>
              <w:jc w:val="both"/>
              <w:rPr>
                <w:rFonts w:ascii="Times New Roman" w:eastAsia="PT Astra Serif" w:hAnsi="Times New Roman"/>
                <w:sz w:val="20"/>
                <w:szCs w:val="20"/>
                <w:lang w:eastAsia="ru-RU"/>
              </w:rPr>
            </w:pPr>
            <w:r w:rsidRPr="00EC6BE0">
              <w:rPr>
                <w:rFonts w:ascii="Times New Roman" w:eastAsia="PT Astra Serif" w:hAnsi="Times New Roman"/>
                <w:sz w:val="20"/>
                <w:szCs w:val="20"/>
                <w:lang w:eastAsia="ru-RU"/>
              </w:rPr>
              <w:t>Ведомственный проект № 3</w:t>
            </w:r>
          </w:p>
          <w:p w:rsidR="001D44A1" w:rsidRPr="00EC6BE0" w:rsidRDefault="001D44A1" w:rsidP="00141DDE">
            <w:pPr>
              <w:spacing w:after="0" w:line="240" w:lineRule="auto"/>
              <w:jc w:val="both"/>
              <w:rPr>
                <w:rFonts w:ascii="Times New Roman" w:eastAsia="PT Astra Serif" w:hAnsi="Times New Roman"/>
                <w:sz w:val="20"/>
                <w:szCs w:val="20"/>
                <w:lang w:eastAsia="ru-RU"/>
              </w:rPr>
            </w:pPr>
            <w:r w:rsidRPr="00EC6BE0">
              <w:rPr>
                <w:rFonts w:ascii="Times New Roman" w:eastAsia="PT Astra Serif" w:hAnsi="Times New Roman"/>
                <w:sz w:val="20"/>
                <w:szCs w:val="20"/>
                <w:lang w:eastAsia="ru-RU"/>
              </w:rPr>
              <w:t>«Строительство, реконструкция объектов транспортной инфраструктуры»</w:t>
            </w:r>
          </w:p>
        </w:tc>
        <w:tc>
          <w:tcPr>
            <w:tcW w:w="625" w:type="pct"/>
            <w:vAlign w:val="center"/>
          </w:tcPr>
          <w:p w:rsidR="001D44A1" w:rsidRPr="00EC6BE0" w:rsidRDefault="001D44A1" w:rsidP="003B26BE">
            <w:pPr>
              <w:jc w:val="center"/>
              <w:rPr>
                <w:rFonts w:ascii="Times New Roman" w:eastAsia="PT Astra Serif" w:hAnsi="Times New Roman"/>
                <w:sz w:val="20"/>
                <w:szCs w:val="20"/>
              </w:rPr>
            </w:pPr>
            <w:r w:rsidRPr="00EC6BE0">
              <w:rPr>
                <w:rFonts w:ascii="Times New Roman" w:eastAsia="PT Astra Serif" w:hAnsi="Times New Roman"/>
                <w:sz w:val="20"/>
                <w:szCs w:val="20"/>
              </w:rPr>
              <w:t>Выполнено</w:t>
            </w:r>
          </w:p>
        </w:tc>
        <w:tc>
          <w:tcPr>
            <w:tcW w:w="3219" w:type="pct"/>
            <w:tcBorders>
              <w:right w:val="none" w:sz="4" w:space="0" w:color="000000"/>
            </w:tcBorders>
          </w:tcPr>
          <w:p w:rsidR="001D44A1" w:rsidRPr="00EC6BE0" w:rsidRDefault="001D44A1" w:rsidP="003B26BE">
            <w:pPr>
              <w:pStyle w:val="afc"/>
              <w:spacing w:before="0" w:beforeAutospacing="0" w:after="0" w:afterAutospacing="0"/>
              <w:jc w:val="both"/>
              <w:rPr>
                <w:sz w:val="20"/>
                <w:szCs w:val="20"/>
              </w:rPr>
            </w:pPr>
            <w:r w:rsidRPr="00EC6BE0">
              <w:rPr>
                <w:sz w:val="20"/>
                <w:szCs w:val="20"/>
              </w:rPr>
              <w:t>Завершена по реконструкции тяговой подстанции № 1 в городе Чебоксары.</w:t>
            </w: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18. </w:t>
            </w:r>
            <w:r w:rsidRPr="00EC6BE0">
              <w:rPr>
                <w:rFonts w:ascii="Times New Roman" w:hAnsi="Times New Roman"/>
                <w:b/>
                <w:sz w:val="20"/>
                <w:szCs w:val="20"/>
                <w:lang w:eastAsia="ru-RU"/>
              </w:rPr>
              <w:t>Государственная программа Чувашской Республики «Развитие потенциала природно-сырьевых ресурсов и обеспечение экологической безопасности»</w:t>
            </w:r>
          </w:p>
          <w:p w:rsidR="001D44A1" w:rsidRPr="00EC6BE0" w:rsidRDefault="001D44A1" w:rsidP="00980B59">
            <w:pPr>
              <w:spacing w:after="0" w:line="240" w:lineRule="auto"/>
              <w:jc w:val="center"/>
              <w:rPr>
                <w:rFonts w:ascii="Times New Roman" w:hAnsi="Times New Roman"/>
                <w:sz w:val="20"/>
                <w:szCs w:val="20"/>
              </w:rPr>
            </w:pPr>
          </w:p>
        </w:tc>
      </w:tr>
      <w:tr w:rsidR="00E36902" w:rsidRPr="00EC6BE0" w:rsidTr="00B57C17">
        <w:tc>
          <w:tcPr>
            <w:tcW w:w="192" w:type="pct"/>
            <w:gridSpan w:val="3"/>
            <w:tcBorders>
              <w:left w:val="none" w:sz="4" w:space="0" w:color="000000"/>
            </w:tcBorders>
          </w:tcPr>
          <w:p w:rsidR="00E36902" w:rsidRPr="00EC6BE0" w:rsidRDefault="00E36902"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964" w:type="pct"/>
            <w:gridSpan w:val="3"/>
          </w:tcPr>
          <w:p w:rsidR="00E36902" w:rsidRPr="00EC6BE0" w:rsidRDefault="00E36902" w:rsidP="00054E74">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«Оздоровление Волги»</w:t>
            </w:r>
          </w:p>
        </w:tc>
        <w:tc>
          <w:tcPr>
            <w:tcW w:w="625" w:type="pct"/>
          </w:tcPr>
          <w:p w:rsidR="00E36902" w:rsidRPr="00EC6BE0" w:rsidRDefault="00E36902" w:rsidP="00054E74">
            <w:pPr>
              <w:spacing w:after="0" w:line="240" w:lineRule="auto"/>
              <w:rPr>
                <w:rFonts w:ascii="Times New Roman" w:hAnsi="Times New Roman"/>
                <w:sz w:val="20"/>
                <w:szCs w:val="20"/>
              </w:rPr>
            </w:pPr>
            <w:r w:rsidRPr="00EC6BE0">
              <w:rPr>
                <w:rFonts w:ascii="Times New Roman" w:hAnsi="Times New Roman"/>
                <w:sz w:val="20"/>
                <w:szCs w:val="20"/>
              </w:rPr>
              <w:t>Частично выполнено</w:t>
            </w:r>
          </w:p>
        </w:tc>
        <w:tc>
          <w:tcPr>
            <w:tcW w:w="3219" w:type="pct"/>
            <w:tcBorders>
              <w:right w:val="none" w:sz="4" w:space="0" w:color="000000"/>
            </w:tcBorders>
          </w:tcPr>
          <w:p w:rsidR="00E36902" w:rsidRPr="00EC6BE0" w:rsidRDefault="00E36902"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Региональный проект «Оздоровление Волги» завершен 31.12.2024. </w:t>
            </w:r>
          </w:p>
          <w:p w:rsidR="00E36902" w:rsidRPr="00EC6BE0" w:rsidRDefault="00E36902"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Мероприятия по строительству (реконструкции) очистных сооружений, реализуемые в рамках регионального и федерального проектов «Оздоровление Волги» национального проекта «Экология», включены в инцидент № 55 «Очистные сооружения», созданный по предложению Заместителя Председателя Правительства Российской Федерации Дмитрия Патрушева 15 июня 2024 г. на базе Координационного центра Правительства России. </w:t>
            </w:r>
          </w:p>
          <w:p w:rsidR="00E36902" w:rsidRPr="00EC6BE0" w:rsidRDefault="00E36902"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Мониторинг реализации проектов по инциденту № 55 ведется региональным штабом на 7 объектах: на биологических очистных сооружениях Вурнары, Порецкое, ФОЦ «Белые камни», на ливневых очистных сооружениях центральной части г. Чебоксары, в микрорайоне «Волжский-1,2», в районе ул. Якимовская и в жилом районе «Новый город».</w:t>
            </w:r>
          </w:p>
          <w:p w:rsidR="00E36902" w:rsidRPr="00EC6BE0" w:rsidRDefault="00E36902"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По каждому объекту разработаны «дорожные карты» реализации мероприятий по строительству (реконструкции) очистных сооружений, проведению пусконаладочных работ и выходу на нормативные показатели очистки сточных вод. </w:t>
            </w:r>
          </w:p>
          <w:p w:rsidR="00E36902" w:rsidRPr="00EC6BE0" w:rsidRDefault="00E36902"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По ливневым очистным сооружениям «Новый город» проводятся противоползневые (противоаварийные) мероприятия.</w:t>
            </w:r>
          </w:p>
        </w:tc>
      </w:tr>
      <w:tr w:rsidR="00113E18" w:rsidRPr="00EC6BE0" w:rsidTr="00B57C17">
        <w:tc>
          <w:tcPr>
            <w:tcW w:w="192" w:type="pct"/>
            <w:gridSpan w:val="3"/>
            <w:tcBorders>
              <w:left w:val="none" w:sz="4" w:space="0" w:color="000000"/>
            </w:tcBorders>
          </w:tcPr>
          <w:p w:rsidR="00113E18" w:rsidRPr="00EC6BE0" w:rsidRDefault="00113E18" w:rsidP="00113E1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964" w:type="pct"/>
            <w:gridSpan w:val="3"/>
          </w:tcPr>
          <w:p w:rsidR="00113E18" w:rsidRPr="00EC6BE0" w:rsidRDefault="00113E18" w:rsidP="00054E74">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«Сохранение лесов»</w:t>
            </w:r>
          </w:p>
        </w:tc>
        <w:tc>
          <w:tcPr>
            <w:tcW w:w="625" w:type="pct"/>
          </w:tcPr>
          <w:p w:rsidR="00113E18" w:rsidRPr="00EC6BE0" w:rsidRDefault="00113E18"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Финансирование мероприятий в рамках регионального проекта «Сохранение лесов» национального проекта «Экология» на 2025 год составило 14553,0 тыс. руб. (100% средства федерального бюджета) на увеличение площади лесовосстановления. </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целях достижения обеспечения баланса выбытия и воспроизводства лесов в соотношении 100% мероприятия выполнялись 11 бюджетными учреждениями - лесничествами Министерства природных ресурсов и экологии Чувашской Республики (далее также – лесничества) в рамках государственного задания с финансированием за счет средств субвенции федерального бюджета в сумме 14553,3 тыс. руб. (в части финансирования расходов на оплату труда и начисления на оплату труда) и средств, полученных лесничествами от приносящей доход деятельности (далее также – иные источники), в сумме 29114,68 тыс. руб., а также арендаторами лесных участков в сумме 1039,45 тыс. руб.</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Показатель «Отношение площади лесовосстановления и лесоразведения к площади вырубленных и погибших лесных насаждений» выполнен на 182,6 % при плане 100%.</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целях достижения установленного показателя в течение 2025 года выполнены следующие мероприятия в следующих объемах:</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искусственное лесовосстановление путем посадки сеянцев, саженцев с открытой корневой системой на общей площади 139,25 га, в том числе: 102,7 га по государственным заданиям, 26,45 га арендаторами лесных участков, 10,1 га за счет иных источников;</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искусственное лесовосстановление путем посадки сеянцев, саженцев с закрытой корневой системой на общей площади 72,8 га, в том числе: 53,7 га по государственным заданиям, 11,7 га арендаторами лесных участков, 7,4 га за счет иных источников;</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естественное лесовосстановление (содействие естественному лесовосстановлению) путем ухода за подростом (молодняком) главных лесных древесных пород на площадях, не занятых лесными насаждениями (оправка подроста, окашивание подроста, изреживание подроста, внесение удобрений, обработка гербицидами) на площади 10,0 га по государственным заданиям;</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естественное лесовосстановление (содействие естественному лесовосстановлению) путем минерализации поверхности почвы механическими, химическими или огневыми средствами на местах планируемых рубок спелых и перестойных насаждений, на гарях и площадях, предназначенных для лесовосстановления на площади 21,0 га по государственным заданиям;</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лесоразведение путем создания искусственных лесных насаждений методом посадки сеянцев, саженцев с открытой и закрытой корневой системой на общей площади 42,53 га, в том числе: 36,6 га по государственным заданиям, 3,1 га арендаторами лесных участков, 2,83 га за счет иных источников;</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агротехнический уход за лесными культурами путем ручной оправки растений от завала травой и почвой, заноса песком, размыва и выдувания почвы, выжимания морозом на общей площади 224,25 га, в том числе: 183,2 га по государственным заданиям, 40,91 га арендаторами лесных участков, 0,14 га за счет иных источников;</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 агротехнический уход за лесными культурами путем рыхления почвы с одновременным уничтожением травянистой и древесной растительности на общей площади 1052,41 га, в том числе: 339,38 </w:t>
            </w:r>
            <w:r w:rsidRPr="00EC6BE0">
              <w:rPr>
                <w:rFonts w:ascii="Times New Roman" w:hAnsi="Times New Roman"/>
                <w:sz w:val="20"/>
                <w:szCs w:val="20"/>
              </w:rPr>
              <w:lastRenderedPageBreak/>
              <w:t>га по государственным заданиям, 164,3 га арендаторами лесных участков и 548,73 га за счет иных источников;</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агротехнический уход за лесными культурами путем дополнения лесных культур выполнен на общей площади 685,67га, в том числе: 386,3 га по государственным заданиям,46,06га арендаторами лесных участков и 253,31 га за счет иных источников;</w:t>
            </w:r>
          </w:p>
          <w:p w:rsidR="00113E18" w:rsidRPr="00EC6BE0" w:rsidRDefault="00113E18"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способами на общей площади 232,28 га, в том числе: 176,5 га по государственным заданиям, 39,66 га арендаторами лесных участков, 16,12 га за счет иных источников.</w:t>
            </w:r>
          </w:p>
        </w:tc>
      </w:tr>
      <w:tr w:rsidR="00C627F5" w:rsidRPr="00EC6BE0" w:rsidTr="00B57C17">
        <w:tc>
          <w:tcPr>
            <w:tcW w:w="192" w:type="pct"/>
            <w:gridSpan w:val="3"/>
            <w:tcBorders>
              <w:left w:val="none" w:sz="4" w:space="0" w:color="000000"/>
            </w:tcBorders>
          </w:tcPr>
          <w:p w:rsidR="00C627F5" w:rsidRPr="00EC6BE0" w:rsidRDefault="00DA0128" w:rsidP="00DA012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964" w:type="pct"/>
            <w:gridSpan w:val="3"/>
          </w:tcPr>
          <w:p w:rsidR="00C627F5" w:rsidRPr="00EC6BE0" w:rsidRDefault="00C627F5" w:rsidP="00054E74">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«Стимулирование спроса на отечественные беспилотные авиационные системы»</w:t>
            </w:r>
          </w:p>
        </w:tc>
        <w:tc>
          <w:tcPr>
            <w:tcW w:w="625" w:type="pct"/>
          </w:tcPr>
          <w:p w:rsidR="00C627F5" w:rsidRPr="00EC6BE0" w:rsidRDefault="00C627F5"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C627F5" w:rsidRPr="00EC6BE0" w:rsidRDefault="00C627F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В 2025 году Минприроды Чувашии выделено 4 500,00 тыс. рублей на закупку беспилотных авиационных систем в рамках реализации федерального проекта «Стимулирование спроса на отечественные беспилотные авиационные системы» национального проекта «Беспилотные авиационные системы» в Чувашской Республике в количестве 3 штук. </w:t>
            </w:r>
          </w:p>
          <w:p w:rsidR="00C627F5" w:rsidRPr="00EC6BE0" w:rsidRDefault="00C627F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заключен государственный контракт №8 от 30.05.2025 с акционерным обществом «Государственная транспортная лизинговая компания» на поставку 3 шт. беспилотных авиационных систем. Товар поставлен в установленные государственным контрактом сроки и оплачен в полном объеме.</w:t>
            </w:r>
          </w:p>
          <w:p w:rsidR="00C627F5" w:rsidRPr="00EC6BE0" w:rsidRDefault="00C627F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Также в 2025 году произведена поставка 11 шт. беспилотных авиационных систем согласно неисполненному в 2024 году государственному контракту №16 от 10.06.2024 г. на поставку беспилотных авиационных систем. Товар оплачен в полном объеме.</w:t>
            </w:r>
          </w:p>
        </w:tc>
      </w:tr>
      <w:tr w:rsidR="004F0A81" w:rsidRPr="00EC6BE0" w:rsidTr="00B57C17">
        <w:tc>
          <w:tcPr>
            <w:tcW w:w="192" w:type="pct"/>
            <w:gridSpan w:val="3"/>
            <w:tcBorders>
              <w:left w:val="none" w:sz="4" w:space="0" w:color="000000"/>
            </w:tcBorders>
          </w:tcPr>
          <w:p w:rsidR="004F0A81" w:rsidRPr="00EC6BE0" w:rsidRDefault="004F0A81" w:rsidP="004F0A81">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4</w:t>
            </w:r>
          </w:p>
        </w:tc>
        <w:tc>
          <w:tcPr>
            <w:tcW w:w="964" w:type="pct"/>
            <w:gridSpan w:val="3"/>
          </w:tcPr>
          <w:p w:rsidR="004F0A81" w:rsidRPr="00EC6BE0" w:rsidRDefault="004F0A81" w:rsidP="00054E74">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«Экономика замкнутого цикла»</w:t>
            </w:r>
          </w:p>
        </w:tc>
        <w:tc>
          <w:tcPr>
            <w:tcW w:w="625" w:type="pct"/>
          </w:tcPr>
          <w:p w:rsidR="004F0A81" w:rsidRPr="00EC6BE0" w:rsidRDefault="004F0A81"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4F0A81" w:rsidRPr="00EC6BE0" w:rsidRDefault="004F0A81"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целевой показатель «Доля захораниваемых твердых коммунальных отходов в общей массе образованных твердых коммунальных отходов» не был достигнут — по итогам года его значение составило 97,5%. При этом показатель «Доля обрабатываемых твердых коммунальных отходов в общей массе образованных твердых коммунальных отходов» исполнен — его результат равен 68%.</w:t>
            </w:r>
          </w:p>
          <w:p w:rsidR="004F0A81" w:rsidRPr="00EC6BE0" w:rsidRDefault="004F0A81"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Недостижение целевого показателя «Доля захораниваемых твердых коммунальных отходов в общей массе образованных твердых коммунальных отходов» связано с тем, что государственной программой изначально был установлен завышенный показатель. Так, в паспорте регионального проекта «Экономика замкнутого цикла», являющегося аналогом одноименного федерального проекта, данный показатель установлен равным 97,7%. Минприроды Чувашии ведёт работу по актуализации показателей государственной программы в соответствие с федеральными показателями.</w:t>
            </w:r>
          </w:p>
          <w:p w:rsidR="004F0A81" w:rsidRPr="00EC6BE0" w:rsidRDefault="004F0A81"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Результат «Введены в промышленную эксплуатацию мощности по обработке твердых коммунальных отходов» выполнен и составил 0,05 тыс. тонн в год – завершено строительство мусоросортировочного комплекса твёрдых коммунальных отходов мощностью 30 000 тонн в год в Канашском муниципальном округе Чувашской Республики.</w:t>
            </w:r>
          </w:p>
          <w:p w:rsidR="00D619BB" w:rsidRPr="00EC6BE0" w:rsidRDefault="00D619BB" w:rsidP="00054E74">
            <w:pPr>
              <w:spacing w:after="0" w:line="240" w:lineRule="auto"/>
              <w:ind w:firstLine="605"/>
              <w:jc w:val="both"/>
              <w:rPr>
                <w:rFonts w:ascii="Times New Roman" w:hAnsi="Times New Roman"/>
                <w:sz w:val="20"/>
                <w:szCs w:val="20"/>
              </w:rPr>
            </w:pPr>
          </w:p>
        </w:tc>
      </w:tr>
      <w:tr w:rsidR="00154C1A" w:rsidRPr="00EC6BE0" w:rsidTr="00B57C17">
        <w:tc>
          <w:tcPr>
            <w:tcW w:w="192" w:type="pct"/>
            <w:gridSpan w:val="3"/>
            <w:tcBorders>
              <w:left w:val="none" w:sz="4" w:space="0" w:color="000000"/>
            </w:tcBorders>
          </w:tcPr>
          <w:p w:rsidR="00154C1A" w:rsidRPr="00EC6BE0" w:rsidRDefault="00154C1A" w:rsidP="00154C1A">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964" w:type="pct"/>
            <w:gridSpan w:val="3"/>
          </w:tcPr>
          <w:p w:rsidR="00154C1A" w:rsidRPr="00EC6BE0" w:rsidRDefault="00154C1A"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Ведомственный проект «Формирование и пополнение информационных ресурсов в </w:t>
            </w:r>
            <w:r w:rsidRPr="00EC6BE0">
              <w:rPr>
                <w:rFonts w:ascii="Times New Roman" w:hAnsi="Times New Roman"/>
                <w:sz w:val="20"/>
                <w:szCs w:val="20"/>
              </w:rPr>
              <w:lastRenderedPageBreak/>
              <w:t>сфере недропользования»</w:t>
            </w:r>
          </w:p>
        </w:tc>
        <w:tc>
          <w:tcPr>
            <w:tcW w:w="625" w:type="pct"/>
          </w:tcPr>
          <w:p w:rsidR="00154C1A" w:rsidRPr="00EC6BE0" w:rsidRDefault="00154C1A" w:rsidP="00054E74">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154C1A" w:rsidRPr="00EC6BE0" w:rsidRDefault="00154C1A"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В рамках данного проекта по мере предоставления участков недр местного значения пополняется лицензионными материалами федеральная государственная информационная система «Автоматизированная система лицензирования недропользования» (далее – ФГИС «АСЛН»). В 2025 году в </w:t>
            </w:r>
            <w:r w:rsidRPr="00EC6BE0">
              <w:rPr>
                <w:rFonts w:ascii="Times New Roman" w:hAnsi="Times New Roman"/>
                <w:sz w:val="20"/>
                <w:szCs w:val="20"/>
              </w:rPr>
              <w:lastRenderedPageBreak/>
              <w:t>ФГИС «АСЛН» сформировано 23 лицензии и 11 изменений в лицензии на пользование недрами. База данных ФГИС «АСЛН» актуализирована в 2025 году на 100 %.</w:t>
            </w:r>
          </w:p>
        </w:tc>
      </w:tr>
      <w:tr w:rsidR="00B57C17" w:rsidRPr="00EC6BE0" w:rsidTr="00B57C17">
        <w:tc>
          <w:tcPr>
            <w:tcW w:w="192" w:type="pct"/>
            <w:gridSpan w:val="3"/>
            <w:tcBorders>
              <w:left w:val="none" w:sz="4" w:space="0" w:color="000000"/>
            </w:tcBorders>
          </w:tcPr>
          <w:p w:rsidR="00B57C17" w:rsidRPr="00EC6BE0" w:rsidRDefault="00B57C17" w:rsidP="00B57C1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964" w:type="pct"/>
            <w:gridSpan w:val="3"/>
          </w:tcPr>
          <w:p w:rsidR="00B57C17" w:rsidRPr="00EC6BE0" w:rsidRDefault="00B57C17" w:rsidP="00054E74">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«Создание территориальной системы наблюдения за состоянием окружающей среды на территории Чувашской Республики»</w:t>
            </w:r>
          </w:p>
        </w:tc>
        <w:tc>
          <w:tcPr>
            <w:tcW w:w="625" w:type="pct"/>
          </w:tcPr>
          <w:p w:rsidR="00B57C17" w:rsidRPr="00EC6BE0" w:rsidRDefault="00B57C17" w:rsidP="00054E74">
            <w:pPr>
              <w:spacing w:after="0" w:line="240" w:lineRule="auto"/>
              <w:jc w:val="both"/>
              <w:rPr>
                <w:rFonts w:ascii="Times New Roman" w:hAnsi="Times New Roman"/>
                <w:sz w:val="20"/>
                <w:szCs w:val="20"/>
              </w:rPr>
            </w:pPr>
            <w:r w:rsidRPr="00EC6BE0">
              <w:rPr>
                <w:rFonts w:ascii="Times New Roman" w:hAnsi="Times New Roman"/>
                <w:sz w:val="20"/>
                <w:szCs w:val="20"/>
              </w:rPr>
              <w:t>Частично выполнено</w:t>
            </w:r>
          </w:p>
        </w:tc>
        <w:tc>
          <w:tcPr>
            <w:tcW w:w="3219" w:type="pct"/>
            <w:tcBorders>
              <w:right w:val="none" w:sz="4" w:space="0" w:color="000000"/>
            </w:tcBorders>
          </w:tcPr>
          <w:p w:rsidR="00B57C17" w:rsidRPr="00EC6BE0" w:rsidRDefault="00B57C17"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в Чувашской Республике проводились работы по созданию автоматизированной системы экологического мониторинга атмосферного воздуха в составе АПК «Безопасный город» на территории муниципальных образований.</w:t>
            </w:r>
          </w:p>
          <w:p w:rsidR="00B57C17" w:rsidRPr="00EC6BE0" w:rsidRDefault="00B57C17"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Минприроды Чувашии совместно с органами местного самоуправления определены места размещения малогабаритных постов в муниципальных образованиях республики, определен перечень загрязняющих веществ.</w:t>
            </w:r>
          </w:p>
          <w:p w:rsidR="00B57C17" w:rsidRPr="00EC6BE0" w:rsidRDefault="00B57C17"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Корректировка проектной документации подсистемы экологического мониторинга в составе технического проекта «Проведение проектных работ по созданию опытных участков АПК «Безопасный город» на территории пилотных муниципальных образований Чувашской Республики» (далее - проектная документация) проведена Минцифры Чувашии, по проектной документации в декабре 2025 году получено экспертное заключение Совета главных конструкторов АПК «Безопасный город» с замечаниями,  после устранения которых Минцифры Чувашии повторно направит проектную документацию на согласование в рабочую группу (Совета главных конструкторов АПК «Безопасный город»).</w:t>
            </w:r>
          </w:p>
        </w:tc>
      </w:tr>
      <w:tr w:rsidR="00AA4355" w:rsidRPr="00EC6BE0" w:rsidTr="00B57C17">
        <w:tc>
          <w:tcPr>
            <w:tcW w:w="192" w:type="pct"/>
            <w:gridSpan w:val="3"/>
            <w:tcBorders>
              <w:left w:val="none" w:sz="4" w:space="0" w:color="000000"/>
            </w:tcBorders>
          </w:tcPr>
          <w:p w:rsidR="00AA4355" w:rsidRPr="00EC6BE0" w:rsidRDefault="00AA4355" w:rsidP="00AA4355">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7</w:t>
            </w:r>
          </w:p>
        </w:tc>
        <w:tc>
          <w:tcPr>
            <w:tcW w:w="964" w:type="pct"/>
            <w:gridSpan w:val="3"/>
          </w:tcPr>
          <w:p w:rsidR="00AA4355" w:rsidRPr="00EC6BE0" w:rsidRDefault="00AA4355" w:rsidP="00054E74">
            <w:pPr>
              <w:spacing w:after="0" w:line="240" w:lineRule="auto"/>
              <w:jc w:val="both"/>
              <w:rPr>
                <w:rFonts w:ascii="Times New Roman" w:hAnsi="Times New Roman"/>
                <w:sz w:val="20"/>
                <w:szCs w:val="20"/>
              </w:rPr>
            </w:pPr>
            <w:r w:rsidRPr="00EC6BE0">
              <w:rPr>
                <w:rFonts w:ascii="Times New Roman" w:hAnsi="Times New Roman"/>
                <w:sz w:val="20"/>
                <w:szCs w:val="20"/>
              </w:rPr>
              <w:t>Ведомственный проект «Строительство (реконструкция) инфраструктурных объектов в сфере обращения с твердыми коммунальными отходами»</w:t>
            </w:r>
          </w:p>
        </w:tc>
        <w:tc>
          <w:tcPr>
            <w:tcW w:w="625" w:type="pct"/>
          </w:tcPr>
          <w:p w:rsidR="00AA4355" w:rsidRPr="00EC6BE0" w:rsidRDefault="00AA4355"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AA4355" w:rsidRPr="00EC6BE0" w:rsidRDefault="00AA435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завершено строительство мусоросортировочного комплекса в Канашском муниципальном округе мощностью 30 тыс. тонн в год. Также в 2025 году начато строительство двух мусоросортировочных комплексов в Батыревском и Моргаушском муниципальных округах. Срок завершения строительства данных объектов – конец 2026 года.</w:t>
            </w:r>
          </w:p>
          <w:p w:rsidR="00AA4355" w:rsidRPr="00EC6BE0" w:rsidRDefault="00AA435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соответствии с Соглашением о предоставлении субсидий автономной некоммерческой организации «Агентство инвестиционного развития Чувашской Республики» для реализации проектов по строительству мусоросортировочных комплексов твердых коммунальных отходов на территории Чувашской Республики от 14.03.2025 № 2 АНО «Агентство инвестиционного развития Чувашии» в 2025 году предоставлены денежные средства обществу с ограниченной ответственностью «Экосфера-Ч» для реализации проектов по строительству мусоросортировочных комплексов твердых коммунальных отходов на территории Чувашской Республики, в том числе на содействие в реализации инвестиционных проектов в области обращения с твердыми коммунальными отходами на территории Чувашской Республики, включая расходы на привлечение заемных средств и их обслуживание в 2025 году: в размере 18 187 787 рублей 48 копеек по Соглашению № 1 от 25.03.2025.</w:t>
            </w:r>
          </w:p>
        </w:tc>
      </w:tr>
      <w:tr w:rsidR="000C0C9B" w:rsidRPr="00EC6BE0" w:rsidTr="00B57C17">
        <w:trPr>
          <w:trHeight w:val="1543"/>
        </w:trPr>
        <w:tc>
          <w:tcPr>
            <w:tcW w:w="192" w:type="pct"/>
            <w:gridSpan w:val="3"/>
            <w:tcBorders>
              <w:left w:val="none" w:sz="4" w:space="0" w:color="000000"/>
            </w:tcBorders>
          </w:tcPr>
          <w:p w:rsidR="000C0C9B" w:rsidRPr="00EC6BE0" w:rsidRDefault="000C0C9B"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11</w:t>
            </w:r>
          </w:p>
        </w:tc>
        <w:tc>
          <w:tcPr>
            <w:tcW w:w="964" w:type="pct"/>
            <w:gridSpan w:val="3"/>
          </w:tcPr>
          <w:p w:rsidR="000C0C9B" w:rsidRPr="00EC6BE0" w:rsidRDefault="000C0C9B"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эффективной реализации государственных функций в сфере недропользования»</w:t>
            </w:r>
          </w:p>
        </w:tc>
        <w:tc>
          <w:tcPr>
            <w:tcW w:w="625" w:type="pct"/>
          </w:tcPr>
          <w:p w:rsidR="000C0C9B" w:rsidRPr="00EC6BE0" w:rsidRDefault="000C0C9B"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0C0C9B" w:rsidRPr="00EC6BE0" w:rsidRDefault="000C0C9B"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В рамках ведения государственного мониторинга состояния недр Чувашской Республики выполнены работы по ведению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 </w:t>
            </w:r>
          </w:p>
          <w:p w:rsidR="000C0C9B" w:rsidRPr="00EC6BE0" w:rsidRDefault="000C0C9B"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Изучены данные по водозаборным скважинам, пробуренным для водоснабжения населения, предприятий и организаций в Яльчикском муниципальном округе. Для выполнения целевых задач проведено полевое обследование 47 водозаборной скважины с отбором 2 проб воды на лабораторные исследования. Из обследованных 47 скважин: в рабочем состоянии – 16, подлежат восстановлению – 3, </w:t>
            </w:r>
            <w:r w:rsidRPr="00EC6BE0">
              <w:rPr>
                <w:rFonts w:ascii="Times New Roman" w:hAnsi="Times New Roman"/>
                <w:sz w:val="20"/>
                <w:szCs w:val="20"/>
              </w:rPr>
              <w:lastRenderedPageBreak/>
              <w:t>подлежат ликвидации – 1, подлежат консевации – 5, резервные – 1, ликвидированные – 21, безхозяйных – 4.</w:t>
            </w:r>
          </w:p>
          <w:p w:rsidR="000C0C9B" w:rsidRPr="00EC6BE0" w:rsidRDefault="000C0C9B"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Предусмотренные на мероприятие средства республиканского бюджета Чувашской Республики полностью освоены.</w:t>
            </w:r>
          </w:p>
        </w:tc>
      </w:tr>
      <w:tr w:rsidR="0013535F" w:rsidRPr="00EC6BE0" w:rsidTr="00B57C17">
        <w:tc>
          <w:tcPr>
            <w:tcW w:w="192" w:type="pct"/>
            <w:gridSpan w:val="3"/>
            <w:tcBorders>
              <w:left w:val="none" w:sz="4" w:space="0" w:color="000000"/>
            </w:tcBorders>
          </w:tcPr>
          <w:p w:rsidR="0013535F" w:rsidRPr="00EC6BE0" w:rsidRDefault="0013535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12</w:t>
            </w:r>
          </w:p>
        </w:tc>
        <w:tc>
          <w:tcPr>
            <w:tcW w:w="964" w:type="pct"/>
            <w:gridSpan w:val="3"/>
          </w:tcPr>
          <w:p w:rsidR="0013535F" w:rsidRPr="00EC6BE0" w:rsidRDefault="0013535F"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«Проведение геологического изучения и оценки запасов общераспространенных полезных ископаемых и подземных вод»</w:t>
            </w:r>
          </w:p>
        </w:tc>
        <w:tc>
          <w:tcPr>
            <w:tcW w:w="625" w:type="pct"/>
          </w:tcPr>
          <w:p w:rsidR="0013535F" w:rsidRPr="00EC6BE0" w:rsidRDefault="0013535F"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проведено 5 комиссий по проведению государственной экспертизы запасов полезных ископаемых и подземных вод по следующим объектам:</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1) «Геологическое изучение с целью оценки запасов подземных вод на участке недр АО «СЗ «ТУС», расположенном в с. Хыркасы Чебоксарского муниципального округа Чувашской Республики». Утвердить по состоянию на 1 января 2025 г. запасы пресных подземных вод Жемчужного месторождения подземных вод для питьевого, хозяйственно-бытового и технического водоснабжения в количестве 0,197 тыс. м3/сут;</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2) «Разведка с целью переоценки запасов подземных вод Заводского участка Канашского месторождения подземных вод, расположенного в г. Канаш Чувашской Республики». Утверждены по состоянию на 1 июня 2025 г. переоцененные запасы пресных подземных вод Заводского участка Канашского месторождения подземных вод для питьевого, хозяйственно-бытового водоснабжения и технологического обеспечения водой объектов ООО «КАВАЗ» по состоянию на 01.06.2025 г. в количестве 0,450 тыс. м3/сут;</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3) «Геологическое изучение, включающее поиски и оценку муки известняковой на участке недр Тузинский-1, расположенном северо-восточнее д. Тузи Мариинско-Посадского муниципального округа Чувашской Республики». Утверждены по состоянию на 1 января 2025 г. запасы карбонатных пород Тузинского-1 месторождения в количестве 1 112 683 м3;</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4) «Геологическое изучение, включающее поиски и оценку песков строительных на участке недр Костюмерский-2 в Вурнарском муниципальном округе Чувашской Республики». Утверждены по состоянию на 1 января 2025 г. запасы строительных песков Костюмерского-2 месторождения в количестве 267 тыс. м3.;</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5) Также, проведена переоценка запасов Новотузинского месторождения карбонатных пород в Мариинско-Посадском муниципальном округе вследствие прироста запасов на 921,52 тыс. м3. </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 Утверждены пересчитанные запасы карбонатных пород Новотузинского месторождения по состоянию на 1 января 2025 г. в количестве 2990,591 тыс. м3.</w:t>
            </w:r>
          </w:p>
          <w:p w:rsidR="0013535F" w:rsidRPr="00EC6BE0" w:rsidRDefault="0013535F"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Таким образом, прирост запасов общераспространенных полезных ископаемых в 2025 году составил 2,034 млн.м3 при запланированном госпрограммой объеме 1,5 млн.м3</w:t>
            </w:r>
          </w:p>
        </w:tc>
      </w:tr>
      <w:tr w:rsidR="003865E3" w:rsidRPr="00EC6BE0" w:rsidTr="00B57C17">
        <w:tc>
          <w:tcPr>
            <w:tcW w:w="192" w:type="pct"/>
            <w:gridSpan w:val="3"/>
            <w:tcBorders>
              <w:left w:val="none" w:sz="4" w:space="0" w:color="000000"/>
            </w:tcBorders>
          </w:tcPr>
          <w:p w:rsidR="003865E3" w:rsidRPr="00EC6BE0" w:rsidRDefault="003865E3"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13</w:t>
            </w:r>
          </w:p>
        </w:tc>
        <w:tc>
          <w:tcPr>
            <w:tcW w:w="964" w:type="pct"/>
            <w:gridSpan w:val="3"/>
          </w:tcPr>
          <w:p w:rsidR="003865E3" w:rsidRPr="00EC6BE0" w:rsidRDefault="003865E3"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Комплекс процессных мероприятий «Обеспечение экологической безопасности на территории Чувашской </w:t>
            </w:r>
            <w:r w:rsidRPr="00EC6BE0">
              <w:rPr>
                <w:rFonts w:ascii="Times New Roman" w:hAnsi="Times New Roman"/>
                <w:sz w:val="20"/>
                <w:szCs w:val="20"/>
              </w:rPr>
              <w:lastRenderedPageBreak/>
              <w:t>Республики»</w:t>
            </w:r>
          </w:p>
        </w:tc>
        <w:tc>
          <w:tcPr>
            <w:tcW w:w="625" w:type="pct"/>
          </w:tcPr>
          <w:p w:rsidR="003865E3" w:rsidRPr="00EC6BE0" w:rsidRDefault="003865E3" w:rsidP="00054E74">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Мероприятие 1.2 «Проведение аналитического контроля на объектах, подлежащих экологическому контролю» предусматривает контроль за выполнением мероприятий по охране окружающей среды, рациональному использованию и восстановлению природных ресурсов; за соблюдением требований в области охраны окружающей среды, установленных законодательством.</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lastRenderedPageBreak/>
              <w:t>На Минприроды Чувашии возложены вопросы регионального государственного экологического надзора. В случае обнаружения фактов нарушений законодательства в области охраны окружающей среды возбуждались дела об административных правонарушениях и проводились административные расследования. В рамках административных расследований Минприроды Чувашии в связи с отсутствием собственной специализированной лаборатории в течение 2025 года привлекало лабораторию ГУП Чувашской Республики «БОС» Минстроя Чувашии и лабораторию ФГБУ «ЦЛАТИ по ПФО» для проведения лабораторных исследований с изъятием проб загрязненной почвы, проб сбрасываемых сточных вод, проб воздуха со стационарных источников выбросов загрязняющих веществ в атмосферный воздух и т.д. за счет средств республиканского бюджета Чувашской Республики в размере 600,0 тыс. рублей.</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Проведено профилактических мероприятий (выдано предостережений) – 150. </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Проведено в рамках регионального государственного геологического контроля (надзора) проведено 3 профилактических визита. </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Вынесено постановлений по привлечению к административной ответственности на сумму 190 тыс. рублей. </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Также, в рамках регионального государственного геологического контроля (надзора) в 2025 году Министерством с участием лицензированных маркшейдеров организовано 5 выездных обследований участков недр местного значения - с целью установления фактических объемов добычи общедоступных полезных ископаемых и определения их соответствия перечисленным налогам на добычу полезных ископаемых. По результатам выездных исследований нарушений лицензионных условий не выявлено.</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Мероприятие 2. «Проведение государственной экологической экспертизы объектов регионального уровня» </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Финансовое обеспечение проведения государственной экологической экспертизы объектов регионального уровня осуществляется в порядке, установленном Федеральным законом «Об экологической экспертизе».</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организована и проведена государственная экологическая экспертиза материалов, обосновывающих лимит и квоты добычи охотничьих ресурсов на территории Чувашской Республики на период с 1 августа 2025 года до 1 августа 2026 года, выдано экспертное заключение.</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Мероприятие 3. «Обеспечение деятельности государственных учреждений по обеспечению радиологической безопасности на территории Чувашской Республики </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составе мероприятия учтены расходы на выполнение государственного задания БУ Чувашской Республики «Чувашский республиканский радиологический центр» Минприроды Чувашии.</w:t>
            </w:r>
          </w:p>
          <w:p w:rsidR="003865E3" w:rsidRPr="00EC6BE0" w:rsidRDefault="003865E3"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БУ «Чувашский республиканский радиологический центр» Минприроды Чувашии оказывались услуги по радиационному контролю рентгеновского оборудования, медицинских кабинетов, средств защиты от радиационного излучения, объектов строительства и металлолома. </w:t>
            </w:r>
          </w:p>
          <w:p w:rsidR="003865E3" w:rsidRPr="00EC6BE0" w:rsidRDefault="003865E3" w:rsidP="001D2748">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 в ходе исследования проб превышения норм по радиации не обнаружено.</w:t>
            </w:r>
          </w:p>
        </w:tc>
      </w:tr>
      <w:tr w:rsidR="00AE1F45" w:rsidRPr="00EC6BE0" w:rsidTr="00B57C17">
        <w:tc>
          <w:tcPr>
            <w:tcW w:w="192" w:type="pct"/>
            <w:gridSpan w:val="3"/>
            <w:tcBorders>
              <w:left w:val="none" w:sz="4" w:space="0" w:color="000000"/>
            </w:tcBorders>
          </w:tcPr>
          <w:p w:rsidR="00AE1F45" w:rsidRPr="00EC6BE0" w:rsidRDefault="00AE1F4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14</w:t>
            </w:r>
          </w:p>
        </w:tc>
        <w:tc>
          <w:tcPr>
            <w:tcW w:w="964" w:type="pct"/>
            <w:gridSpan w:val="3"/>
          </w:tcPr>
          <w:p w:rsidR="00AE1F45" w:rsidRPr="00EC6BE0" w:rsidRDefault="00AE1F45"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Комплекс процессных мероприятий «Охрана и </w:t>
            </w:r>
            <w:r w:rsidRPr="00EC6BE0">
              <w:rPr>
                <w:rFonts w:ascii="Times New Roman" w:hAnsi="Times New Roman"/>
                <w:sz w:val="20"/>
                <w:szCs w:val="20"/>
              </w:rPr>
              <w:lastRenderedPageBreak/>
              <w:t>воспроизводство животного мира»</w:t>
            </w:r>
          </w:p>
        </w:tc>
        <w:tc>
          <w:tcPr>
            <w:tcW w:w="625" w:type="pct"/>
          </w:tcPr>
          <w:p w:rsidR="00AE1F45" w:rsidRPr="00EC6BE0" w:rsidRDefault="00AE1F45" w:rsidP="00054E74">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На территории Чувашской Республики, особо охраняемые природные территории (ООПТ) относятся к объектам общенационального достояния и имеют уровень федерального, регионального и местного </w:t>
            </w:r>
            <w:r w:rsidRPr="00EC6BE0">
              <w:rPr>
                <w:rFonts w:ascii="Times New Roman" w:hAnsi="Times New Roman"/>
                <w:sz w:val="20"/>
                <w:szCs w:val="20"/>
              </w:rPr>
              <w:lastRenderedPageBreak/>
              <w:t>значения.</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Всего в границах Чувашской Республики по состоянию на 2025 год функционируют 68 ООПТ, из них 2 ООПТ федерального, 33 ООПТ регионального и 33 ООПТ местного значения общей площадью 82,2 тыс. га.</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Доля площади, занятой ООПТ, составляет 4,5 % от всей площади Чувашской Республики.</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Сведения о границах всех ООПТ республиканского и местного значения и охранных зон памятников природы регионального значения внесенные в ЕГРН своевременно актуализируются.</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2025году новые ООПТ на территории Чувашской Республики не создавались.</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На территории Чувашской Республики в 2025 году численность основных видов охотничьих ресурсов увеличилась. Так, численность косули сибирской составила 1757 особей, лося – 2268 особей, против численности в 2024 году соответственно -1434 и 2063.</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На осуществление полномочий в области охраны и использования объектов животного мира освоено 57,8 тысяч рублей. Министерством организовано выполнение работ по изучению фауны рукокрылых (Mammalia, Chiroptera) пойменных широколиственных лесов Присурского лесного массива.</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На основании данных государственного мониторинга охотничьих ресурсов и среды их обитания утверждены лимиты (квоты) добычи лося и косули сибирской на территории Чувашской Республики на период с 1 августа 2025 г. до 1 августа 2026 года.</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целях организации биотехнических мероприятий на территории общедоступных охотничьих угодий организована постройка солонцов, минеральная подкормка для диких животных - произведена выкладка соли в количестве 7000 кг соли.</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Проведено 3089 контрольно-надзорных мероприятий. </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Выявлено 40 нарушения в области охоты и сохранения охотничьих ресурсов. Наложены штрафы на сумму 30,2 тыс. рублей. </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В части предоставления массовых социально значимых государственных услуг выдано 8165 разрешений на добычу охотничьих ресурсов в общедоступных охотничьих угодьях. </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Издано 8 распоряжений о регулировании численности охотничьих ресурсов.</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По сведениям, представленным юридическими лицами и индивидуальными предпринимателями (далее – охотпользователи), на проведение биотехнических мероприятий на территории закрепленных за ними охотничьих угодий за 2025 год израсходовано более 6,194,83 тыс. рублей оборудовано кормовых полей – 49, площадью 99,5 га,  и подкормочных площадок – 131, обновлено солонцов - 300, создано галечников для боровой дичи – 74, выложено для подкормки – 316, 840 т кормов, поваренной соли – 16,115 т, гальки – 5,100 т, установлено аншлагов и информационных карт – 118 шт.; проведено  рейдов по охране охотничьих угодий – 2199 шт.</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На официальном сайте Министерства размещена информация, доведенная Федеральным агентством по рыболовству, о рекомендованных объемах добычи (вылова) водных биоресурсов, общий допустимый улов которых не устанавливается, а также размещен актуальный перечень рыболовных участков, расположенных на территории Чувашской Республики, с указанием их границ и площади. В данный </w:t>
            </w:r>
            <w:r w:rsidRPr="00EC6BE0">
              <w:rPr>
                <w:rFonts w:ascii="Times New Roman" w:hAnsi="Times New Roman"/>
                <w:sz w:val="20"/>
                <w:szCs w:val="20"/>
              </w:rPr>
              <w:lastRenderedPageBreak/>
              <w:t>перечень включено 17 рыболовных участков, из них 9 рыболовных участков на Чебоксарском водохранилище, 8 рыболовных участков на Куйбышевском водохранилище.</w:t>
            </w:r>
          </w:p>
          <w:p w:rsidR="00AE1F45" w:rsidRPr="00EC6BE0" w:rsidRDefault="00AE1F4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порядке осуществления переданных полномочий Российской Федерации в области организации, регулирования и охраны водных биологических ресурсов освоено 76,6 тысяч рублей. Министерством организовано выполнение работ по очистке береговой полосы водных объектов рыбохозяйственного значения от мусора.</w:t>
            </w:r>
          </w:p>
        </w:tc>
      </w:tr>
      <w:tr w:rsidR="001F0256" w:rsidRPr="00EC6BE0" w:rsidTr="00B57C17">
        <w:tc>
          <w:tcPr>
            <w:tcW w:w="192" w:type="pct"/>
            <w:gridSpan w:val="3"/>
            <w:tcBorders>
              <w:left w:val="none" w:sz="4" w:space="0" w:color="000000"/>
            </w:tcBorders>
          </w:tcPr>
          <w:p w:rsidR="001F0256" w:rsidRPr="00EC6BE0" w:rsidRDefault="001F0256"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15</w:t>
            </w:r>
          </w:p>
        </w:tc>
        <w:tc>
          <w:tcPr>
            <w:tcW w:w="964" w:type="pct"/>
            <w:gridSpan w:val="3"/>
          </w:tcPr>
          <w:p w:rsidR="001F0256" w:rsidRPr="00EC6BE0" w:rsidRDefault="001F0256"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реализации государственных функций в области водных отношений»</w:t>
            </w:r>
          </w:p>
        </w:tc>
        <w:tc>
          <w:tcPr>
            <w:tcW w:w="625" w:type="pct"/>
          </w:tcPr>
          <w:p w:rsidR="001F0256" w:rsidRPr="00EC6BE0" w:rsidRDefault="001F0256" w:rsidP="00054E74">
            <w:pPr>
              <w:spacing w:after="0" w:line="240" w:lineRule="auto"/>
              <w:jc w:val="both"/>
              <w:rPr>
                <w:rFonts w:ascii="Times New Roman" w:hAnsi="Times New Roman"/>
                <w:sz w:val="20"/>
                <w:szCs w:val="20"/>
              </w:rPr>
            </w:pPr>
            <w:r w:rsidRPr="00EC6BE0">
              <w:rPr>
                <w:rFonts w:ascii="Times New Roman" w:hAnsi="Times New Roman"/>
                <w:sz w:val="20"/>
                <w:szCs w:val="20"/>
              </w:rPr>
              <w:t>Частично выполнено</w:t>
            </w:r>
          </w:p>
        </w:tc>
        <w:tc>
          <w:tcPr>
            <w:tcW w:w="3219" w:type="pct"/>
            <w:tcBorders>
              <w:right w:val="none" w:sz="4" w:space="0" w:color="000000"/>
            </w:tcBorders>
          </w:tcPr>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1. Осуществление отдельных полномочий в области водных отношений за счет субвенции, предоставляемой из федерального бюджета</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объем субвенций, предоставленных из федерального бюджета республиканскому бюджету Чувашской Республики на осуществление отдельных полномочий Российской Федерации в области водных отношений, составил 843,5 тыс. рублей.</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Перечень мероприятий, направленных на достижение целевых прогнозных показателей и финансируемых за счет средств,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водных отношений в 2025 году, по Чувашской Республике, согласованный Росводресурсами 23 сентября 2025 года, включены следующие мероприятия:</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закрепление на местности границ водоохранных зон и границ прибрежных защитных полос притоков Чебоксарского водохранилища специальными информационными знаками на территории Чувашской Республики. Стоимость работ в соответствии с заключенным государственным контрактом составила 383,46454 тыс. рублей;</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определение местоположения береговой линии (границы водного объекта), границ водоохранных зон и границ прибрежных защитных полос водных объектов - рек Парат, Урбашка, руч. Паснярка, Чулкась, Ялдом, Юплемешь, Елеб, Учук, Суратка, Бюле, Эктрезик, Тюрляр, Тюкинка, Кожважка, Шурлахвар, протекающих на территории Чувашской Республики. Стоимость работ в соответствии с заключенным государственным контрактом составила 450,94581 тыс. рублей.</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мероприятия выполнены в полном объеме. Экономия финансовых средств в 2025 году составила 89,65 рублей.</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2. Экологический мониторинг водных объектов, расположенных на территории Чувашской Республики</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2024 году по результатам проведенного электронного аукциона за счет средств республиканского бюджета Чувашской Республики заключены государственные контракты № 11 от 31 мая 2024 г. и № 12 от 3 июня 2024 г. на выполнение работ по осуществлению наблюдений за состоянием дна, берегов, водоохранных зон, зон затопления, подтопления рек Кукшум, Сугутка, Трусиха и Чебоксарска (стоимостью 597,11 тыс. рублей), рек Сура, Большой Цивиль, Малый Цивиль, Сорма и Рыкша (стоимостью 2196,93 тыс. рублей) в рамках мероприятия «Экологический мониторинг водных объектов, расположенных на территории Чувашской Республики» с ООО «ГеоИнформ». Осуществление наблюдений рассчитано на три года. Первый этап работ по государственным контрактам выполнен в 2024 году.</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lastRenderedPageBreak/>
              <w:t xml:space="preserve">В 2025 году завершен второй этап работ в рамках вышеуказанных государственных контрактов стоимостью 931,35 тыс. рублей.   </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3. Очистка р. Сура от затонувшей баржи-площадки</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Решением Ленинского районного суда г. Чебоксары от 19 октября 2020 г. № 2-4717/2020 на Министерство природных ресурсов и экологии Чувашской Республики возложена обязанность по принятию мер по очистке р. Сура (3,8 км, географические координаты N 56001/56.2// E 46015/48.1//) от затонувшей баржи-площадки до 1 декабря 2021 года. Далее Ленинским районным судом г. Чебоксары от 15.01.2025 по гражданскому делу предоставлена отсрочка исполнения решения до 31.12.2025 года. </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Заключен государственный контракт от 22 сентября 2025 г. № 11 с </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ООО «ТРИТОН» (Ростовская область) по поднятию затонувшего объекта стоимостью 2020,44 тыс. рублей сроком выполнения - 30 ноября 2025 года. </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Оплата выполненных работ не произведена в связи с невыполнением их в полном объеме.</w:t>
            </w:r>
          </w:p>
          <w:p w:rsidR="001F0256" w:rsidRPr="00EC6BE0" w:rsidRDefault="001F0256"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Денежные средства в размере 4797,0 рублей, полученные от утилизации, ООО «ТРИТОН» перечислены в установленном порядке в доход республиканского бюджета Чувашской Республики.</w:t>
            </w:r>
          </w:p>
        </w:tc>
      </w:tr>
      <w:tr w:rsidR="00CA12CE" w:rsidRPr="00EC6BE0" w:rsidTr="00980215">
        <w:trPr>
          <w:trHeight w:val="409"/>
        </w:trPr>
        <w:tc>
          <w:tcPr>
            <w:tcW w:w="192" w:type="pct"/>
            <w:gridSpan w:val="3"/>
            <w:tcBorders>
              <w:left w:val="none" w:sz="4" w:space="0" w:color="000000"/>
            </w:tcBorders>
          </w:tcPr>
          <w:p w:rsidR="00CA12CE" w:rsidRPr="00EC6BE0" w:rsidRDefault="00CA12CE"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16</w:t>
            </w:r>
          </w:p>
        </w:tc>
        <w:tc>
          <w:tcPr>
            <w:tcW w:w="964" w:type="pct"/>
            <w:gridSpan w:val="3"/>
          </w:tcPr>
          <w:p w:rsidR="00CA12CE" w:rsidRPr="00EC6BE0" w:rsidRDefault="00CA12CE"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625" w:type="pct"/>
          </w:tcPr>
          <w:p w:rsidR="00CA12CE" w:rsidRPr="00EC6BE0" w:rsidRDefault="00CA12CE"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В 2025 году продолжено осуществление текущей деятельности КУ ЧР «Гидроресурс» Минприроды Чувашии по безопасной эксплуатации трех водохранилищ: Ибресинское, Вурнарское, Шемуршинское водохранилища. В течение года обеспечена круглосуточная охрана объектов.</w:t>
            </w:r>
          </w:p>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Противопаводковые мероприятия выполнены во всех муниципальных образованиях. Чрезвычайных ситуаций на территории Чувашской Республики не произошло.</w:t>
            </w:r>
          </w:p>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КУ ЧР «Гидроресурс» Минприроды Чувашии осуществлялось 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муниципальных округов Чувашской Республики» по договору ответственного хранения от 30 сентября 2015 г. №1. Объект является комплексным и включает в себя 15 зданий и 7 сооружений. В 2025 году договор ответственного хранения прекращен в связи с передачей объекта.</w:t>
            </w:r>
          </w:p>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В период 2016-2024 годы установлены границы зон затопления, подтопления для водных объектов в пределах 97 населенных пунктов на территории Чувашской Республики. В государственный водный реестр и государственный кадастр недвижимости внесены сведения о 120 зонах затопления и подтопления на территории Чувашской Республики, в том числе 33 зоны затопления и 87 зон подтопления.</w:t>
            </w:r>
          </w:p>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 xml:space="preserve">В 2025 году по итогам проведения конкурсного отбора заявок на получение субсидии из республиканского бюджета Чувашской Республики на разработку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 отобраны 3 гидротехнических сооружения в Комсомольском, Моргаушском, Порецком муниципальных округах Чувашской Республики. Заключены муниципальные контракты на сумму 7918,84 тыс. рублей, в том числе средства республиканского бюджета Чувашского Республики - 7471,49 тыс. рублей и средства местного бюджета - 447,35 тыс. рублей. Проектная документация муниципальными образованиями </w:t>
            </w:r>
            <w:r w:rsidRPr="00EC6BE0">
              <w:rPr>
                <w:rFonts w:ascii="Times New Roman" w:hAnsi="Times New Roman"/>
                <w:sz w:val="20"/>
                <w:szCs w:val="20"/>
              </w:rPr>
              <w:lastRenderedPageBreak/>
              <w:t xml:space="preserve">разработана, проходит экспертизу. </w:t>
            </w:r>
          </w:p>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В 2025 продолжено осуществление текущей деятельности КУ ЧР «Гидроресурс» Минприроды Чувашии. Просроченной кредиторской задолженности по выплате заработной платы сотрудникам учреждения, уплате страховых взносов и иных выплатам в течение года не допущено.</w:t>
            </w:r>
          </w:p>
          <w:p w:rsidR="00CA12CE" w:rsidRPr="00EC6BE0" w:rsidRDefault="00CA12CE" w:rsidP="00054E74">
            <w:pPr>
              <w:pStyle w:val="a3"/>
              <w:pBdr>
                <w:bottom w:val="single" w:sz="4" w:space="31" w:color="FFFFFF"/>
              </w:pBdr>
              <w:spacing w:after="0" w:line="240" w:lineRule="auto"/>
              <w:ind w:left="0" w:firstLine="605"/>
              <w:jc w:val="both"/>
              <w:rPr>
                <w:rFonts w:ascii="Times New Roman" w:hAnsi="Times New Roman"/>
                <w:sz w:val="20"/>
                <w:szCs w:val="20"/>
              </w:rPr>
            </w:pPr>
            <w:r w:rsidRPr="00EC6BE0">
              <w:rPr>
                <w:rFonts w:ascii="Times New Roman" w:hAnsi="Times New Roman"/>
                <w:sz w:val="20"/>
                <w:szCs w:val="20"/>
              </w:rPr>
              <w:t>В 2025 году завершен капитальный ремонт гидротехнического сооружения на реке Соломинка с. Янтиково Янтиковского района Чувашской Республики Новых мероприятий в 2025 году по проведению капитального ремонта гидротехнических сооружений, находящихся в муниципальной собственности, не обеспеченный софинансированием из федерального бюджета не предусмотрено.</w:t>
            </w:r>
          </w:p>
        </w:tc>
      </w:tr>
      <w:tr w:rsidR="00980215" w:rsidRPr="00EC6BE0" w:rsidTr="00B57C17">
        <w:tc>
          <w:tcPr>
            <w:tcW w:w="192" w:type="pct"/>
            <w:gridSpan w:val="3"/>
            <w:tcBorders>
              <w:left w:val="none" w:sz="4" w:space="0" w:color="000000"/>
            </w:tcBorders>
          </w:tcPr>
          <w:p w:rsidR="00980215" w:rsidRPr="00EC6BE0" w:rsidRDefault="0098021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17</w:t>
            </w:r>
          </w:p>
        </w:tc>
        <w:tc>
          <w:tcPr>
            <w:tcW w:w="964" w:type="pct"/>
            <w:gridSpan w:val="3"/>
          </w:tcPr>
          <w:p w:rsidR="00980215" w:rsidRPr="00EC6BE0" w:rsidRDefault="00980215"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«Охрана, защита, воспроизводство и использование лесов»</w:t>
            </w:r>
          </w:p>
        </w:tc>
        <w:tc>
          <w:tcPr>
            <w:tcW w:w="625" w:type="pct"/>
          </w:tcPr>
          <w:p w:rsidR="00980215" w:rsidRPr="00EC6BE0" w:rsidRDefault="00980215"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Мероприятия по охране лесов от пожаров в 2025 году проведены 11 лесничествами.</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При выполнении мероприятий по охране лесов от пожаров:</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построено дорог, предназначенных для охраны лесов от пожаров протяженностью 3,0 км (100% от плана), в том числе 3,0 км по государственному заданию;</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реконструировано лесных дорог, предназначенных для охраны лесов от пожаров протяженностью 15,0 км (100% от плана), в том числе 15 км – по государственному заданию;</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устроено противопожарных минерализованных полос 526,38 км (104,2 % от плана), в том числе по государственному заданию – 505,0 км, 21,38 км – арендаторами лесных участков;</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проведена прочистка противопожарных минерализованных полос и их обновление 2650,59 км (106,0% от плана), в том числе по государственному заданию – 2500,0 км, 150,59  км – арендаторами лесных участков;</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благоустроено зон отдыха граждан, пребывающих в лесах  438 шт. (105,0% от плана), в том числе по государственному заданию – 417 шт., арендаторами лесных участков - 21 шт.;</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установлено шлагбаумов, обеспечивающих ограничение пребывания граждан в лесах 112 шт. (102,8% от плана), в том числе по государственному заданию – 109 шт., арендаторами лесных участков - 3 шт.;</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 xml:space="preserve"> - установлено и размещено стендов, знаков и указателей, содержащих информацию о мерах пожарной безопасности в лесах 971 (134,9% от плана), в том числе по государственному заданию – 720 шт., арендаторами лесных участков - 251 шт.;</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В пожароопасном сезоне 2025 года на 113 пожарных водоемах оборудованы места для забора воды и подъезда к ним, в том числе по государственному заданию – 110 шт., арендаторами лесных участков – 3 шт.</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Основным направлением в системе мониторинга пожарной опасности на территории республики является наземный мониторинг, который в 2025 году обеспечивался, прежде всего, путем наземного патрулирования патрульными группами по утвержденным 156 маршрутам общей протяженностью 5078,8 км, а также осуществлялся визуально пожарными наблюдателями с 19 пожарно-наблюдательных вышек.</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lastRenderedPageBreak/>
              <w:t>Кроме этого, с 1 апреля 2022 г. была задействована система видеомониторинга лесных пожаров: всего в республике установлено 11 видеокамер, из которых 10 находятся в ведении Минприроды Чувашии и 1 – в ФГБУ «Государственный заповедник «Присурский». С помощью системы видеомониторинга в 2025 году было обнаружено 2 лесных пожаров (40 % от общего количества).</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Всего в течение 2025 года на территории Чувашской Республики возникло 5 лесных пожаров на общей площади 25,91 га, Все лесные пожары ликвидированы в первые сутки с момента обнаружения.. Значение индикатора «Доля лесных пожаров, ликвидированных в течение первых суток с момента обнаружения, в общем количестве лесных пожаров» достигнуто на уровне 100% при плановом значении на 2025 год 82%.</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В 2-х случаях возгорания возникли по причине удара молнии в дерево, в 1 случае – по причине поджога неустановленными лицами готовой лесопродукции, на лесном участке, переданном для заготовки древесины субъекту малого предпринимательства ООО «ГЕБ», от которой огонь распространился по всей площади делянки, в 1 случае - по причине перехода огня с земель иных категорий, в 1случае - по причине самовозгорания.</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Органами дознания в 4 случаях лесных пожаров были вынесены постановления об отказе в возбуждении уголовных дел, в 1 случае возбуждено уголовное дело по ч.1 ст.261. в отношение неустановленного лица.</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Крупных лесных пожаров не допущено: во всех случаях пожары низовые. Допущен ущерб лесному фонду в размере 6681,2 тыс. рублей. Расходы на тушение лесных пожаров составили 360,6 тыс. рублей.</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При выполнении мероприятий по защите лесов от вредных организмов в 2025 году лесопатологическими обследованиями лесные насаждения охвачены на общей площади – 518,9 га, по итогам которых назначены санитарно-оздоровительных мероприятия на общей площади 192,7 га, из них: сплошные санитарные рубки на площади -9,7 га, выборочные санитарные рубки – 183,0 га.</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В целях улучшения санитарного состояния лесных насаждений, снижения ущерба от воздействия неблагоприятных факторов по состоянию на 1 января 2026 года были оздоровлены лесные участки на общей площади 141,36 га, в том числе посредством сплошных санитарных рубок – 0,43 га, выборочных санитарных рубок – 140,93 га. Кроме того, проведены рубки аварийных деревьев в количестве 287 штуки на площади 20,64 га.</w:t>
            </w:r>
          </w:p>
          <w:p w:rsidR="00980215" w:rsidRPr="00EC6BE0" w:rsidRDefault="00980215" w:rsidP="00054E74">
            <w:pPr>
              <w:spacing w:after="0" w:line="240" w:lineRule="auto"/>
              <w:ind w:firstLine="605"/>
              <w:jc w:val="both"/>
              <w:rPr>
                <w:rFonts w:ascii="Times New Roman" w:hAnsi="Times New Roman"/>
                <w:sz w:val="20"/>
                <w:szCs w:val="20"/>
                <w:lang w:eastAsia="zh-CN"/>
              </w:rPr>
            </w:pPr>
            <w:r w:rsidRPr="00EC6BE0">
              <w:rPr>
                <w:rFonts w:ascii="Times New Roman" w:hAnsi="Times New Roman"/>
                <w:sz w:val="20"/>
                <w:szCs w:val="20"/>
                <w:lang w:eastAsia="zh-CN"/>
              </w:rPr>
              <w:t>Все объемы в части охраны и защите лесов, предусмотренные к выполнению в 2025 году выполнены в полном объеме (по ряду мероприятий перевыполнены).</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Мероприятия, выполняемые бюджетными учреждениями лесничествами Минприроды Чувашии в рамках государственных заданий, по итогам 2025 года выполнены на 100 %.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Рубки осветления, проводимые в целях ухода за лесом выполнены на площади 307,3 га, из них по государственным заданиям – 276,0 га и арендаторами лесных участков – 31,3 га.</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Рубки прочистки, проводимые в целях ухода выполнены на площади 733,2 га, из них по государственным заданиям –710,0 га и арендаторами лесных участков – 23,2 га.</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Рубки прореживания, проводимые в целях ухода выполнены на площади 616,4 га, из них   </w:t>
            </w:r>
            <w:r w:rsidRPr="00EC6BE0">
              <w:rPr>
                <w:rFonts w:ascii="Times New Roman" w:hAnsi="Times New Roman"/>
                <w:sz w:val="20"/>
                <w:szCs w:val="20"/>
              </w:rPr>
              <w:lastRenderedPageBreak/>
              <w:t>арендаторами лесных участков – 25,6 га и за счет иных источников –590,8 га.</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Проходные рубки, проводимые в целях ухода выполнены на площади 1460,6 га, из них арендаторами лесных участков – 124,0 га и за счет за счет иных источников –1336,6 га.</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Чувашской Республике формируется запас семян лесных растений хвойных и лиственных пород, за 2025 год сформирован в объеме 1501,0 кг осуществлен лесничествами за счет иных источников.</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Обескрыливание шишек лесных растений хвойных пород и получение семян лесных растений хвойных пород осуществлено БУ «Канашское лесничество» Минприроды Чувашии в рамках государственного задания в объеме 173,5 кг.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Отвод лесосек под сплошные рубки (кроме санитарных рубок) 1672,16 га, по государственным заданиям –1625,2 га и арендаторами лесных участков – 46,96 га.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Отвод лесосек под выборочные рубки (кроме санитарных рубок и рубок ухода в молодняках) 4287,3 га по государственным заданиям –4005,8 га и арендаторами лесных участков – 195,3 га и за счет иных источников– 86,2 га.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Отвод лесосек под рубки ухода в молодняках 1197,9 по государственным заданиям –1147,5 га и арендаторами лесных участков – 50,7 га.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Отвод лесосек под сплошные санитарные рубки 5,8 га по государственным заданиям –5,0 га и за счет иных источников–0,8 га.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Отвод лесосек под выборочные санитарные рубки 93,9 га по государственным заданиям –60,0 га и за счет иных источников–33,9 га.</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xml:space="preserve">Контрольно - надзорными полномочиями в соответствии со ст. 96 Лесного кодекса РФ наделены 148 должностных лиц. Они же в соответствии со ст. 98.2 Лесного кодекса РФ наделены полномочиями по осуществлению лесной охраны. В аппарате Минприроды Чувашии 33 должностных лиц (факт 33), в подведомственном учреждении «Лесная охрана» - 115 (факт 64).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контрольно-надзорные функции и лесную охрану фактически осуществляли 97 должностных лиц, т.е. 66 % от штатной численности.</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рамках лесного надзора в соответствии с п. 21 248-ФЗ «О государственном контроле (надзоре) и муниципальном контроле в Российской Федерации» проведены:</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консультирования в количестве 2320 ед.;</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обобщение правоприменительной практики - 1 ед.;</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информирование – 81 ед.;</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обязательных профилактических визитов - 70 ед.;</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объявлено 28 предостережений о недопустимости нарушения обязательных требований.</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По сравнению с 2024 годом количество нарушений в рамках лесного надзора уменьшилось на 35%.</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На 2025 год в соответствии запланировано не менее 7110 патрулирований лесов. Государственными лесными инспекторами проведены все запланированные мероприятия по патрулированию в лесах.</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Финансирование мероприятий в 2025 год составило 77 426,7 тыс. руб., в том числе:</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средства субвенции федерального бюджета 42 991,9 тыс. руб., из них:</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lastRenderedPageBreak/>
              <w:t>19 176,1 тыс. руб. на охрану лесов от пожаров в рамках государственного задания 11 лесничеств в части финансирования расходов на оплату труда, начисления на оплату труда и приобретение горюче-смазочных материалов при тушении лесных пожаров,</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23 815,8 тыс. руб. на защиту лесов, отвод лесосек и рубки ухода в рамках государственного задания 11 лесничеств в части финансирования расходов на оплату труда и начисления на оплату труда.</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средства республиканского бюджета Чувашской Республики 34 434,8 тыс. руб., из них:</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28 896,6 тыс. руб. на осуществление мер пожарной безопасности в рамках государственного задания 11 лесничеств в части финансирования расходов на содержание республиканского имущества Чувашской Республики и уплату налога на имущество, транспортного, земельного и водного налогов,</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5 538,2 тыс. руб. на осуществление мер пожарной безопасности в рамках реализации плана природоохранных мероприятий в виде целевой субсидии БУ «Опытное лесничество» Минприроды Чувашии и БУ «Ядринское лесничество» Минприроды Чувашии на оплату труда работников и начисления на выплаты по оплате труда в связи с сокращением объемов предпринимательской и иной приносящей доход деятельности.</w:t>
            </w:r>
          </w:p>
        </w:tc>
      </w:tr>
      <w:tr w:rsidR="00980215" w:rsidRPr="00EC6BE0" w:rsidTr="00B57C17">
        <w:tc>
          <w:tcPr>
            <w:tcW w:w="192" w:type="pct"/>
            <w:gridSpan w:val="3"/>
            <w:tcBorders>
              <w:left w:val="none" w:sz="4" w:space="0" w:color="000000"/>
            </w:tcBorders>
          </w:tcPr>
          <w:p w:rsidR="00980215" w:rsidRPr="00EC6BE0" w:rsidRDefault="0098021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18</w:t>
            </w:r>
          </w:p>
        </w:tc>
        <w:tc>
          <w:tcPr>
            <w:tcW w:w="964" w:type="pct"/>
            <w:gridSpan w:val="3"/>
          </w:tcPr>
          <w:p w:rsidR="00980215" w:rsidRPr="00EC6BE0" w:rsidRDefault="00980215"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осуществления отдельных полномочий в области лесных отношений»</w:t>
            </w:r>
          </w:p>
        </w:tc>
        <w:tc>
          <w:tcPr>
            <w:tcW w:w="625" w:type="pct"/>
          </w:tcPr>
          <w:p w:rsidR="00980215" w:rsidRPr="00EC6BE0" w:rsidRDefault="00980215"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финансирование мероприятий составило 154 797,9 тыс. руб.</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За счет средств федерального бюджета и республиканского бюджета Чувашской Республики обеспечены исполнение функций государственных органов в целях осуществления полномочий Российской Федерации в области лесных отношений, а также деятельность государственного учреждения по реализации отдельных полномочий в области лесных отношений КУ ЧР «Лесная охрана» Минприроды Чувашии.</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За счет средства республиканского бюджета Чувашской Республики проведены следующие мероприятия:</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завершен капитальный ремонт объектов недвижимого имущества, включая разработку проектной документации и проведение строительного контроля, и особо ценного движимого имущества, закрепленных в установленном порядке за учреждением или приобретенных им за счет средств, выделенных учреждению учредителем на приобретение такого имущества (за исключением имущества, сданного в аренду). Проведен капитальный ремонт (начатый в 2024 году) зданий «Бокс» и «Пожарное депо» БУ «Алатырское лесничество» Минприроды Чувашии, расположенных по адресу: Чувашская Республика, Алатырский район, п. Алтышево, ул. Железнодорожная, д. № 8, и строительный контроль за ним. Разработана проектно-сметная документация на выполнение работ по капитальному ремонту объекта капитального строительства пожарно-химической станции БУ «Канашское лесничество» Минприроды Чувашии, расположенной по адресу: Чувашская Республика, Комсомольский район, с. Комсомольское, ул. Лесная, д. 2в;</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завершен текущий ремонт охранно-пожарной сигнализации здания конторы Нововыслинского участкового лесничества БУ «Ибресинское лесничество» Минприроды Чувашии и проектирование работ по замене газового котла в котельной нежилого здания БУ «Канашское лесничество» Минприроды Чувашии;</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lastRenderedPageBreak/>
              <w:t xml:space="preserve">- приобретены транспортные средства и оборудование для лесного хозяйства БУ «Мариинско-Посадское лесничество» Минприроды Чувашии, БУ «Опытное лесничество» Минприроды Чувашии и БУ «Ядринское лесничество» Минприроды Чувашии в целях увеличения дохода от приносящей доход деятельности учреждений; </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БУ «Опытное лесничество» Минприроды Чувашии и БУ «Ядринское лесничество» Минприроды Чувашии выделены средства из резервного фонда Кабинета Министров Чувашской Республики в целях недопущения образования кредиторской задолженности по выплате заработной платы сотрудникам учреждений и уплате страховых взносов с заработной платы. Просроченной кредиторской задолженности учреждениями в 2025 году не допущено;</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приобретен напольный газовый котел Сигнал КОВ-40 БУ «Канашское лесничество» Минприроды Чувашии;</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приобретено оборудование – 53 шт. аппаратуры спутниковой навигации Глонасс с установкой на транспортное средство,</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 приобретена 1 ед. лесопатрульной техники - автомобиль Niva Travel БУ «Шемуршинское лесничество» Минприроды Чувашии.</w:t>
            </w:r>
          </w:p>
        </w:tc>
      </w:tr>
      <w:tr w:rsidR="00980215" w:rsidRPr="00EC6BE0" w:rsidTr="00B57C17">
        <w:tc>
          <w:tcPr>
            <w:tcW w:w="192" w:type="pct"/>
            <w:gridSpan w:val="3"/>
            <w:tcBorders>
              <w:left w:val="none" w:sz="4" w:space="0" w:color="000000"/>
            </w:tcBorders>
          </w:tcPr>
          <w:p w:rsidR="00980215" w:rsidRPr="00EC6BE0" w:rsidRDefault="0098021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19</w:t>
            </w:r>
          </w:p>
        </w:tc>
        <w:tc>
          <w:tcPr>
            <w:tcW w:w="964" w:type="pct"/>
            <w:gridSpan w:val="3"/>
          </w:tcPr>
          <w:p w:rsidR="00980215" w:rsidRPr="00EC6BE0" w:rsidRDefault="00980215" w:rsidP="00054E74">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«Реализация мероприятий в области обращения с отходами»</w:t>
            </w:r>
          </w:p>
        </w:tc>
        <w:tc>
          <w:tcPr>
            <w:tcW w:w="625" w:type="pct"/>
          </w:tcPr>
          <w:p w:rsidR="00980215" w:rsidRPr="00EC6BE0" w:rsidRDefault="00980215" w:rsidP="00054E74">
            <w:pPr>
              <w:spacing w:after="0" w:line="240" w:lineRule="auto"/>
              <w:jc w:val="both"/>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в рамках доведенного государственного задания № 1 на 2025 год и плановый период 2026–2026 годов АУ «НИИ-Экология» Минприроды Чувашии завершены работы по проведению натурных исследований, в рамках которых определены нормативы накопления твердых коммунальных отходов на территории Чувашской Республики. По итогам проведенных работ Минприроды Чувашии издан приказ от 20.11.2025 № 832 об утверждении нормативов накопления твёрдых коммунальных отходов (далее-ТКО) на территории Чувашской Республики.</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обеспечен доступ к информации в сфере обращения с отходами: внедрение и поддержка инновационной информационно-аналитической системы выполняется путем предоставления доступа к электронной модели территориальной схемы по обращению с отходами производства и потребления, в том числе твердыми коммунальными отходами, на территории Чувашской Республики, а также доступа граждан к открытой части федеральной государственной информационной системы учета твердых коммунальных отходов (далее - ФГИС УТКО).</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2025 году в целях корректировки Территориальной схемы обращения с отходами в Чувашской Республике Минприроды Чувашии заключен с ООО «ОБС-Консалтинг» государственный контракт № 10, работа по которому находится на стадии согласования проекта. Завершение работ согласно условиям заключенного контракта 31 марта 2026 года с последующим проведением общественных обсуждений.</w:t>
            </w:r>
          </w:p>
          <w:p w:rsidR="00980215" w:rsidRPr="00EC6BE0" w:rsidRDefault="00980215" w:rsidP="00054E74">
            <w:pPr>
              <w:spacing w:after="0" w:line="240" w:lineRule="auto"/>
              <w:ind w:firstLine="605"/>
              <w:jc w:val="both"/>
              <w:rPr>
                <w:rFonts w:ascii="Times New Roman" w:hAnsi="Times New Roman"/>
                <w:sz w:val="20"/>
                <w:szCs w:val="20"/>
              </w:rPr>
            </w:pPr>
            <w:r w:rsidRPr="00EC6BE0">
              <w:rPr>
                <w:rFonts w:ascii="Times New Roman" w:hAnsi="Times New Roman"/>
                <w:sz w:val="20"/>
                <w:szCs w:val="20"/>
              </w:rPr>
              <w:t>В рамках реализованного в 2025 году мероприятия по оснащению объектов размещения ТКО системами весового контроля с передачей данных в ФГИС УТКО оборудованы объекты в Алатырском, Вурнарском, Порецком и Янтиковском муниципальных округах Чувашской Республики, и его реализация будет продолжена в 2026 году.</w:t>
            </w:r>
          </w:p>
        </w:tc>
      </w:tr>
      <w:tr w:rsidR="001D44A1" w:rsidRPr="00EC6BE0" w:rsidTr="00B57C17">
        <w:tc>
          <w:tcPr>
            <w:tcW w:w="192" w:type="pct"/>
            <w:gridSpan w:val="3"/>
            <w:tcBorders>
              <w:left w:val="none" w:sz="4" w:space="0" w:color="000000"/>
              <w:bottom w:val="singl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20</w:t>
            </w:r>
          </w:p>
        </w:tc>
        <w:tc>
          <w:tcPr>
            <w:tcW w:w="964" w:type="pct"/>
            <w:gridSpan w:val="3"/>
            <w:tcBorders>
              <w:bottom w:val="single" w:sz="4" w:space="0" w:color="000000"/>
            </w:tcBorders>
          </w:tcPr>
          <w:p w:rsidR="001D44A1" w:rsidRPr="00EC6BE0" w:rsidRDefault="001D44A1" w:rsidP="00950154">
            <w:pPr>
              <w:pStyle w:val="ConsPlusNormal"/>
              <w:spacing w:after="200" w:line="276" w:lineRule="auto"/>
              <w:jc w:val="both"/>
              <w:rPr>
                <w:sz w:val="20"/>
                <w:szCs w:val="20"/>
              </w:rPr>
            </w:pPr>
            <w:r w:rsidRPr="00EC6BE0">
              <w:rPr>
                <w:sz w:val="20"/>
                <w:szCs w:val="20"/>
              </w:rPr>
              <w:t xml:space="preserve">Комплекс процессных мероприятий "Обеспечение </w:t>
            </w:r>
            <w:r w:rsidRPr="00EC6BE0">
              <w:rPr>
                <w:sz w:val="20"/>
                <w:szCs w:val="20"/>
              </w:rPr>
              <w:lastRenderedPageBreak/>
              <w:t>реализации государственной программы Чувашской Республики "Развитие потенциала природно-сырьевых ресурсов и обеспечение экологической безопасности"</w:t>
            </w:r>
          </w:p>
          <w:p w:rsidR="00A76A97" w:rsidRPr="00EC6BE0" w:rsidRDefault="00A76A97" w:rsidP="00950154">
            <w:pPr>
              <w:pStyle w:val="ConsPlusNormal"/>
              <w:spacing w:after="200" w:line="276" w:lineRule="auto"/>
              <w:jc w:val="both"/>
              <w:rPr>
                <w:sz w:val="20"/>
                <w:szCs w:val="20"/>
              </w:rPr>
            </w:pPr>
          </w:p>
          <w:p w:rsidR="00A76A97" w:rsidRPr="00EC6BE0" w:rsidRDefault="00A76A97" w:rsidP="00950154">
            <w:pPr>
              <w:pStyle w:val="ConsPlusNormal"/>
              <w:spacing w:after="200" w:line="276" w:lineRule="auto"/>
              <w:jc w:val="both"/>
              <w:rPr>
                <w:sz w:val="20"/>
                <w:szCs w:val="20"/>
              </w:rPr>
            </w:pPr>
          </w:p>
          <w:p w:rsidR="001D44A1" w:rsidRPr="00EC6BE0" w:rsidRDefault="001D44A1" w:rsidP="00950154">
            <w:pPr>
              <w:pStyle w:val="ConsPlusNormal"/>
              <w:spacing w:after="200" w:line="276" w:lineRule="auto"/>
              <w:jc w:val="both"/>
              <w:rPr>
                <w:sz w:val="20"/>
                <w:szCs w:val="20"/>
              </w:rPr>
            </w:pPr>
          </w:p>
        </w:tc>
        <w:tc>
          <w:tcPr>
            <w:tcW w:w="625" w:type="pct"/>
            <w:tcBorders>
              <w:bottom w:val="single" w:sz="4" w:space="0" w:color="000000"/>
            </w:tcBorders>
          </w:tcPr>
          <w:p w:rsidR="001D44A1" w:rsidRPr="00EC6BE0" w:rsidRDefault="00980215" w:rsidP="00980B59">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bottom w:val="single" w:sz="4" w:space="0" w:color="000000"/>
              <w:right w:val="none" w:sz="4" w:space="0" w:color="000000"/>
            </w:tcBorders>
          </w:tcPr>
          <w:p w:rsidR="001D44A1" w:rsidRPr="00EC6BE0" w:rsidRDefault="00980215" w:rsidP="00980B59">
            <w:pPr>
              <w:spacing w:after="0" w:line="240" w:lineRule="auto"/>
              <w:jc w:val="both"/>
              <w:rPr>
                <w:rFonts w:ascii="Times New Roman" w:hAnsi="Times New Roman"/>
                <w:sz w:val="20"/>
                <w:szCs w:val="20"/>
              </w:rPr>
            </w:pPr>
            <w:r w:rsidRPr="00EC6BE0">
              <w:rPr>
                <w:rFonts w:ascii="Times New Roman" w:hAnsi="Times New Roman"/>
                <w:sz w:val="20"/>
                <w:szCs w:val="20"/>
              </w:rPr>
              <w:t>Содержание аппарата Минприроды Чувашии</w:t>
            </w:r>
          </w:p>
        </w:tc>
      </w:tr>
      <w:tr w:rsidR="001D44A1" w:rsidRPr="00EC6BE0" w:rsidTr="001D44A1">
        <w:tc>
          <w:tcPr>
            <w:tcW w:w="5000" w:type="pct"/>
            <w:gridSpan w:val="8"/>
            <w:tcBorders>
              <w:left w:val="nil"/>
              <w:bottom w:val="nil"/>
              <w:right w:val="nil"/>
            </w:tcBorders>
          </w:tcPr>
          <w:p w:rsidR="001D44A1" w:rsidRPr="00EC6BE0" w:rsidRDefault="001D44A1" w:rsidP="00980B59">
            <w:pPr>
              <w:spacing w:after="0" w:line="240" w:lineRule="auto"/>
              <w:jc w:val="both"/>
              <w:rPr>
                <w:rFonts w:ascii="Times New Roman" w:hAnsi="Times New Roman"/>
                <w:b/>
                <w:sz w:val="20"/>
                <w:szCs w:val="20"/>
              </w:rPr>
            </w:pPr>
          </w:p>
          <w:p w:rsidR="009512F2" w:rsidRPr="00EC6BE0" w:rsidRDefault="009512F2" w:rsidP="00980B59">
            <w:pPr>
              <w:spacing w:after="0" w:line="240" w:lineRule="auto"/>
              <w:jc w:val="both"/>
              <w:rPr>
                <w:rFonts w:ascii="Times New Roman" w:hAnsi="Times New Roman"/>
                <w:b/>
                <w:sz w:val="20"/>
                <w:szCs w:val="20"/>
              </w:rPr>
            </w:pPr>
          </w:p>
          <w:p w:rsidR="001D44A1" w:rsidRPr="00EC6BE0" w:rsidRDefault="001D44A1" w:rsidP="00980B59">
            <w:pPr>
              <w:spacing w:after="0" w:line="240" w:lineRule="auto"/>
              <w:jc w:val="both"/>
              <w:rPr>
                <w:rFonts w:ascii="Times New Roman" w:hAnsi="Times New Roman"/>
                <w:b/>
                <w:sz w:val="20"/>
                <w:szCs w:val="20"/>
                <w:lang w:eastAsia="ru-RU"/>
              </w:rPr>
            </w:pPr>
            <w:r w:rsidRPr="00EC6BE0">
              <w:rPr>
                <w:rFonts w:ascii="Times New Roman" w:hAnsi="Times New Roman"/>
                <w:b/>
                <w:sz w:val="20"/>
                <w:szCs w:val="20"/>
              </w:rPr>
              <w:t xml:space="preserve">19. </w:t>
            </w:r>
            <w:r w:rsidRPr="00EC6BE0">
              <w:rPr>
                <w:rFonts w:ascii="Times New Roman" w:hAnsi="Times New Roman"/>
                <w:b/>
                <w:sz w:val="20"/>
                <w:szCs w:val="20"/>
                <w:lang w:eastAsia="ru-RU"/>
              </w:rPr>
              <w:t>Государственная программа Чувашской Республики «Управление общественными финансами и государственным долгом Чувашской Республики»</w:t>
            </w:r>
          </w:p>
          <w:p w:rsidR="001D44A1" w:rsidRPr="00EC6BE0" w:rsidRDefault="001D44A1" w:rsidP="00980B59">
            <w:pPr>
              <w:spacing w:after="0" w:line="240" w:lineRule="auto"/>
              <w:jc w:val="both"/>
              <w:rPr>
                <w:rFonts w:ascii="Times New Roman" w:hAnsi="Times New Roman"/>
                <w:b/>
                <w:sz w:val="20"/>
                <w:szCs w:val="20"/>
                <w:lang w:eastAsia="ru-RU"/>
              </w:rPr>
            </w:pPr>
          </w:p>
          <w:p w:rsidR="001D44A1" w:rsidRPr="00EC6BE0" w:rsidRDefault="001D44A1" w:rsidP="00656555">
            <w:pPr>
              <w:spacing w:after="0" w:line="240" w:lineRule="auto"/>
              <w:rPr>
                <w:rFonts w:ascii="Times New Roman" w:eastAsia="Times New Roman" w:hAnsi="Times New Roman"/>
                <w:sz w:val="20"/>
                <w:szCs w:val="20"/>
              </w:rPr>
            </w:pPr>
          </w:p>
          <w:tbl>
            <w:tblPr>
              <w:tblW w:w="16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7"/>
              <w:gridCol w:w="143"/>
              <w:gridCol w:w="2412"/>
              <w:gridCol w:w="1984"/>
              <w:gridCol w:w="11337"/>
              <w:gridCol w:w="143"/>
            </w:tblGrid>
            <w:tr w:rsidR="001D44A1" w:rsidRPr="00EC6BE0" w:rsidTr="009D31CE">
              <w:trPr>
                <w:trHeight w:val="326"/>
              </w:trPr>
              <w:tc>
                <w:tcPr>
                  <w:tcW w:w="5000" w:type="pct"/>
                  <w:gridSpan w:val="7"/>
                  <w:tcBorders>
                    <w:top w:val="single" w:sz="4" w:space="0" w:color="auto"/>
                    <w:left w:val="single" w:sz="4" w:space="0" w:color="auto"/>
                    <w:bottom w:val="single" w:sz="4" w:space="0" w:color="auto"/>
                    <w:right w:val="single" w:sz="4" w:space="0" w:color="auto"/>
                  </w:tcBorders>
                </w:tcPr>
                <w:p w:rsidR="009512F2" w:rsidRPr="00EC6BE0" w:rsidRDefault="009512F2" w:rsidP="007708B8">
                  <w:pPr>
                    <w:spacing w:after="0" w:line="240" w:lineRule="auto"/>
                    <w:jc w:val="center"/>
                    <w:rPr>
                      <w:rFonts w:ascii="Times New Roman" w:hAnsi="Times New Roman"/>
                      <w:b/>
                      <w:sz w:val="20"/>
                      <w:szCs w:val="20"/>
                      <w:lang w:eastAsia="ru-RU"/>
                    </w:rPr>
                  </w:pPr>
                </w:p>
                <w:p w:rsidR="001D44A1" w:rsidRPr="00EC6BE0" w:rsidRDefault="001D44A1" w:rsidP="007708B8">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lang w:eastAsia="ru-RU"/>
                    </w:rPr>
                    <w:t>ВП «Повышение финансовой грамотности населения Чувашской Республики» («Новая финансовая культура»)</w:t>
                  </w:r>
                </w:p>
                <w:p w:rsidR="009512F2" w:rsidRPr="00EC6BE0" w:rsidRDefault="009512F2" w:rsidP="007708B8">
                  <w:pPr>
                    <w:spacing w:after="0" w:line="240" w:lineRule="auto"/>
                    <w:jc w:val="center"/>
                    <w:rPr>
                      <w:rFonts w:ascii="Times New Roman" w:hAnsi="Times New Roman"/>
                      <w:sz w:val="20"/>
                      <w:szCs w:val="20"/>
                    </w:rPr>
                  </w:pPr>
                </w:p>
              </w:tc>
            </w:tr>
            <w:tr w:rsidR="001D44A1" w:rsidRPr="00EC6BE0" w:rsidTr="009D31CE">
              <w:trPr>
                <w:trHeight w:val="409"/>
              </w:trPr>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b/>
                      <w:bCs/>
                      <w:sz w:val="20"/>
                      <w:szCs w:val="20"/>
                    </w:rPr>
                  </w:pPr>
                  <w:r w:rsidRPr="00EC6BE0">
                    <w:rPr>
                      <w:rFonts w:ascii="Times New Roman" w:eastAsia="Times New Roman" w:hAnsi="Times New Roman"/>
                      <w:b/>
                      <w:bCs/>
                      <w:sz w:val="20"/>
                      <w:szCs w:val="20"/>
                    </w:rPr>
                    <w:t>1.</w:t>
                  </w:r>
                </w:p>
              </w:tc>
              <w:tc>
                <w:tcPr>
                  <w:tcW w:w="4778" w:type="pct"/>
                  <w:gridSpan w:val="4"/>
                  <w:tcBorders>
                    <w:top w:val="single" w:sz="4" w:space="0" w:color="auto"/>
                    <w:left w:val="single" w:sz="4" w:space="0" w:color="auto"/>
                    <w:bottom w:val="single" w:sz="4" w:space="0" w:color="auto"/>
                    <w:right w:val="single" w:sz="4" w:space="0" w:color="auto"/>
                  </w:tcBorders>
                </w:tcPr>
                <w:p w:rsidR="00BB55C4" w:rsidRPr="00BB55C4" w:rsidRDefault="001D44A1" w:rsidP="007708B8">
                  <w:pPr>
                    <w:pStyle w:val="afc"/>
                    <w:spacing w:before="0" w:beforeAutospacing="0" w:after="0" w:afterAutospacing="0"/>
                    <w:jc w:val="both"/>
                    <w:rPr>
                      <w:b/>
                      <w:bCs/>
                      <w:sz w:val="20"/>
                      <w:szCs w:val="20"/>
                    </w:rPr>
                  </w:pPr>
                  <w:r w:rsidRPr="00EC6BE0">
                    <w:rPr>
                      <w:b/>
                      <w:bCs/>
                      <w:sz w:val="20"/>
                      <w:szCs w:val="20"/>
                    </w:rPr>
                    <w:t xml:space="preserve">Задача «Внедрение и своевременная актуализация образовательных программ, обеспечивающих повышение финансовой грамотности и </w:t>
                  </w:r>
                </w:p>
                <w:p w:rsidR="001D44A1" w:rsidRPr="00EC6BE0" w:rsidRDefault="001D44A1" w:rsidP="007708B8">
                  <w:pPr>
                    <w:pStyle w:val="afc"/>
                    <w:spacing w:before="0" w:beforeAutospacing="0" w:after="0" w:afterAutospacing="0"/>
                    <w:jc w:val="both"/>
                    <w:rPr>
                      <w:b/>
                      <w:bCs/>
                      <w:sz w:val="20"/>
                      <w:szCs w:val="20"/>
                    </w:rPr>
                  </w:pPr>
                  <w:r w:rsidRPr="00EC6BE0">
                    <w:rPr>
                      <w:b/>
                      <w:bCs/>
                      <w:sz w:val="20"/>
                      <w:szCs w:val="20"/>
                    </w:rPr>
                    <w:t>формирование финансовой культуры населения, в систему образования Чувашской Республики»</w:t>
                  </w:r>
                </w:p>
                <w:p w:rsidR="009512F2" w:rsidRPr="00EC6BE0" w:rsidRDefault="009512F2" w:rsidP="007708B8">
                  <w:pPr>
                    <w:pStyle w:val="afc"/>
                    <w:spacing w:before="0" w:beforeAutospacing="0" w:after="0" w:afterAutospacing="0"/>
                    <w:jc w:val="both"/>
                    <w:rPr>
                      <w:b/>
                      <w:sz w:val="20"/>
                      <w:szCs w:val="20"/>
                    </w:rPr>
                  </w:pP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Элементы финансовой грамотности включены в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EC6BE0">
                    <w:rPr>
                      <w:rFonts w:ascii="Times New Roman" w:hAnsi="Times New Roman"/>
                      <w:sz w:val="20"/>
                      <w:szCs w:val="20"/>
                    </w:rPr>
                    <w:lastRenderedPageBreak/>
                    <w:t>общеобразовательных организаций, осуществляющих деятельность на территории Чувашской Республики</w:t>
                  </w:r>
                </w:p>
              </w:tc>
              <w:tc>
                <w:tcPr>
                  <w:tcW w:w="597" w:type="pct"/>
                  <w:tcBorders>
                    <w:top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Финансовую грамотность обучающихся педагоги республики развивают в рамках предметной деятельности (интеграция тем, модулей в такие предметы, как окружающий мир, математика, информатика, география, обществознание и т д.).</w:t>
                  </w:r>
                </w:p>
                <w:p w:rsidR="001D44A1" w:rsidRPr="00EC6BE0" w:rsidRDefault="001D44A1" w:rsidP="00054E74">
                  <w:pPr>
                    <w:pStyle w:val="afc"/>
                    <w:spacing w:before="0" w:beforeAutospacing="0" w:after="0" w:afterAutospacing="0"/>
                    <w:ind w:right="1876" w:firstLine="457"/>
                    <w:jc w:val="both"/>
                    <w:rPr>
                      <w:rFonts w:eastAsia="Calibri"/>
                      <w:sz w:val="20"/>
                      <w:szCs w:val="20"/>
                    </w:rPr>
                  </w:pPr>
                  <w:r w:rsidRPr="00EC6BE0">
                    <w:rPr>
                      <w:rFonts w:eastAsia="Calibri"/>
                      <w:sz w:val="20"/>
                      <w:szCs w:val="20"/>
                    </w:rPr>
                    <w:t xml:space="preserve">В начальной школе элементы финансовой грамотности применяются в  таких предметах, как «Математика» и «Окружающий мир». Основной посыл обновленных ФГОС общего образования – ориентир на применение в практической жизни, в собственном поведении личности, выстраивание личного финансового поведения, освоение моделей рационального финансового поведения;  выстраивание поведения в типичных жизненных ситуациях, связанных с финансовыми вопросами. В соответствии с требованиями обновленного ФГОСООО финансовая грамотность включена в предметные результаты общеобразовательных предметов: «Обществознание», «Математика», «География», «Информатика». Предметные области по финансовой грамотности включены во ФГОССОО в предмете «Экономика» для </w:t>
                  </w:r>
                  <w:r w:rsidRPr="00EC6BE0">
                    <w:rPr>
                      <w:rFonts w:eastAsia="Calibri"/>
                      <w:sz w:val="20"/>
                      <w:szCs w:val="20"/>
                    </w:rPr>
                    <w:lastRenderedPageBreak/>
                    <w:t>социально-экономического профиля. Ряд вопросов по финансовой грамотности уже есть в ЕГЭ и ОГЭ по предмету «Обществознание».</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1.2.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Элементы финансовой грамотности включены в образовательные программы среднего профессионального образования профессиональных образовательных организаций, осуществляющих деятельность на территории Чувашской Республики</w:t>
                  </w:r>
                </w:p>
                <w:p w:rsidR="009512F2" w:rsidRPr="00EC6BE0" w:rsidRDefault="009512F2" w:rsidP="007708B8">
                  <w:pPr>
                    <w:spacing w:after="0" w:line="240" w:lineRule="auto"/>
                    <w:jc w:val="both"/>
                    <w:rPr>
                      <w:rFonts w:ascii="Times New Roman" w:hAnsi="Times New Roman"/>
                      <w:b/>
                      <w:sz w:val="20"/>
                      <w:szCs w:val="20"/>
                      <w:lang w:eastAsia="ru-RU"/>
                    </w:rPr>
                  </w:pP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054E74">
                  <w:pPr>
                    <w:pStyle w:val="afc"/>
                    <w:spacing w:before="0" w:beforeAutospacing="0" w:after="0" w:afterAutospacing="0"/>
                    <w:ind w:right="1876" w:firstLine="457"/>
                    <w:jc w:val="both"/>
                    <w:rPr>
                      <w:rFonts w:eastAsia="Calibri"/>
                      <w:sz w:val="20"/>
                      <w:szCs w:val="20"/>
                    </w:rPr>
                  </w:pPr>
                  <w:r w:rsidRPr="00EC6BE0">
                    <w:rPr>
                      <w:rFonts w:eastAsia="Calibri"/>
                      <w:sz w:val="20"/>
                      <w:szCs w:val="20"/>
                    </w:rPr>
                    <w:t>Финансовая грамотность является обязательным элементом программ среднего профессионального образования (СПО) в России. Ее преподавание регулируется «Стратегией повышения финансовой грамотности и формирования финансовой культуры до 2030 года».  При составлении рабочей программы дисциплины в СПО учитывается методологический документ – Единая рамка компетенций по финансовой грамотности, разработанная в целях реализации Стратегии повышения финансовой грамотности в Российской Федерации.</w:t>
                  </w:r>
                </w:p>
              </w:tc>
            </w:tr>
            <w:tr w:rsidR="001D44A1" w:rsidRPr="00EC6BE0" w:rsidTr="009D31CE">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b/>
                      <w:bCs/>
                      <w:sz w:val="20"/>
                      <w:szCs w:val="20"/>
                    </w:rPr>
                  </w:pPr>
                  <w:r w:rsidRPr="00EC6BE0">
                    <w:rPr>
                      <w:rFonts w:ascii="Times New Roman" w:hAnsi="Times New Roman"/>
                      <w:b/>
                      <w:bCs/>
                      <w:sz w:val="20"/>
                      <w:szCs w:val="20"/>
                    </w:rPr>
                    <w:t>2.</w:t>
                  </w:r>
                </w:p>
              </w:tc>
              <w:tc>
                <w:tcPr>
                  <w:tcW w:w="4778" w:type="pct"/>
                  <w:gridSpan w:val="4"/>
                  <w:tcBorders>
                    <w:top w:val="single" w:sz="4" w:space="0" w:color="auto"/>
                    <w:left w:val="single" w:sz="4" w:space="0" w:color="auto"/>
                    <w:bottom w:val="single" w:sz="4" w:space="0" w:color="auto"/>
                    <w:right w:val="single" w:sz="4" w:space="0" w:color="auto"/>
                  </w:tcBorders>
                </w:tcPr>
                <w:p w:rsidR="009512F2" w:rsidRPr="00EC6BE0" w:rsidRDefault="001D44A1" w:rsidP="007708B8">
                  <w:pPr>
                    <w:pStyle w:val="afc"/>
                    <w:spacing w:before="0" w:beforeAutospacing="0" w:after="0" w:afterAutospacing="0"/>
                    <w:jc w:val="both"/>
                    <w:rPr>
                      <w:b/>
                      <w:bCs/>
                      <w:sz w:val="20"/>
                      <w:szCs w:val="20"/>
                    </w:rPr>
                  </w:pPr>
                  <w:r w:rsidRPr="00EC6BE0">
                    <w:rPr>
                      <w:b/>
                      <w:bCs/>
                      <w:sz w:val="20"/>
                      <w:szCs w:val="20"/>
                    </w:rPr>
                    <w:tab/>
                  </w:r>
                </w:p>
                <w:p w:rsidR="00D7430E" w:rsidRDefault="001D44A1" w:rsidP="007708B8">
                  <w:pPr>
                    <w:pStyle w:val="afc"/>
                    <w:spacing w:before="0" w:beforeAutospacing="0" w:after="0" w:afterAutospacing="0"/>
                    <w:jc w:val="both"/>
                    <w:rPr>
                      <w:b/>
                      <w:bCs/>
                      <w:sz w:val="20"/>
                      <w:szCs w:val="20"/>
                      <w:lang w:val="en-US"/>
                    </w:rPr>
                  </w:pPr>
                  <w:r w:rsidRPr="00EC6BE0">
                    <w:rPr>
                      <w:b/>
                      <w:bCs/>
                      <w:sz w:val="20"/>
                      <w:szCs w:val="20"/>
                    </w:rPr>
                    <w:t>Задача «Развитие кадрового потенциала, в том числе путем подготовки и регулярного повышения квалификации педагогических работников</w:t>
                  </w:r>
                </w:p>
                <w:p w:rsidR="00D7430E" w:rsidRDefault="001D44A1" w:rsidP="007708B8">
                  <w:pPr>
                    <w:pStyle w:val="afc"/>
                    <w:spacing w:before="0" w:beforeAutospacing="0" w:after="0" w:afterAutospacing="0"/>
                    <w:jc w:val="both"/>
                    <w:rPr>
                      <w:b/>
                      <w:bCs/>
                      <w:sz w:val="20"/>
                      <w:szCs w:val="20"/>
                      <w:lang w:val="en-US"/>
                    </w:rPr>
                  </w:pPr>
                  <w:r w:rsidRPr="00EC6BE0">
                    <w:rPr>
                      <w:b/>
                      <w:bCs/>
                      <w:sz w:val="20"/>
                      <w:szCs w:val="20"/>
                    </w:rPr>
                    <w:t xml:space="preserve"> и преподавателей образовательных организаций, иных специалистов в области финансового просвещения, а также обеспечения их </w:t>
                  </w:r>
                </w:p>
                <w:p w:rsidR="001D44A1" w:rsidRPr="00EC6BE0" w:rsidRDefault="001D44A1" w:rsidP="00D7430E">
                  <w:pPr>
                    <w:pStyle w:val="afc"/>
                    <w:spacing w:before="0" w:beforeAutospacing="0" w:after="0" w:afterAutospacing="0"/>
                    <w:jc w:val="both"/>
                    <w:rPr>
                      <w:rFonts w:eastAsia="Calibri"/>
                      <w:sz w:val="20"/>
                      <w:szCs w:val="20"/>
                    </w:rPr>
                  </w:pPr>
                  <w:r w:rsidRPr="00EC6BE0">
                    <w:rPr>
                      <w:b/>
                      <w:bCs/>
                      <w:sz w:val="20"/>
                      <w:szCs w:val="20"/>
                    </w:rPr>
                    <w:t>методического сопровождения»</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Осуществлено обучение учителей-предметников общеобразовательных организаций, преподающих элементы финансовой грамотности в рамках образовательных программ начального общего образования, образовательных программ основного общего образования, </w:t>
                  </w:r>
                  <w:r w:rsidRPr="00EC6BE0">
                    <w:rPr>
                      <w:rFonts w:ascii="Times New Roman" w:hAnsi="Times New Roman"/>
                      <w:sz w:val="20"/>
                      <w:szCs w:val="20"/>
                    </w:rPr>
                    <w:lastRenderedPageBreak/>
                    <w:t>образовательных программ среднего общего образования, по программам повышения квалификации, содержащим элементы финансовой грамотности, в государственных образовательных организациях Чувашской Республики, подведомственных Минобразования Чувашии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В 2025 г. на базе БУ ЧР ДПО «Чувашский республиканский институт образования» Минобразования Чувашии  прошло обучение 413 педагогов по следующим программам:</w:t>
                  </w:r>
                </w:p>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 xml:space="preserve">1. «Формирование функциональной грамотности младших школьников» (72 ч.), обучилось 114 педагогов; </w:t>
                  </w:r>
                </w:p>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 xml:space="preserve">2. «Актуальные вопросы формирования функциональной грамотности обучающихся в образовательном процессе» (72 ч.), обучилось 35 педагогов; </w:t>
                  </w:r>
                </w:p>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3. «Развитие актуальных компетенций педагога дополнительного образования в соответствии с требованиями профессионального стандарта» (72 ч.), обучились 34 педагога;</w:t>
                  </w:r>
                </w:p>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4. «Школа управленца: особенности управления образовательной организацией» (72 ч), обучились 38 руководящих работников;</w:t>
                  </w:r>
                </w:p>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5.  «Содержание подготовки к итоговым процедурам внешней оценки обучающихся по истории и обществознанию» (72 ч), обучились 43 педагога;</w:t>
                  </w:r>
                </w:p>
                <w:p w:rsidR="001D44A1" w:rsidRPr="00EC6BE0" w:rsidRDefault="001D44A1" w:rsidP="00054E74">
                  <w:pPr>
                    <w:pStyle w:val="afc"/>
                    <w:spacing w:before="0" w:beforeAutospacing="0" w:after="0" w:afterAutospacing="0"/>
                    <w:ind w:right="1876" w:firstLine="174"/>
                    <w:jc w:val="both"/>
                    <w:rPr>
                      <w:rFonts w:eastAsia="Calibri"/>
                      <w:sz w:val="20"/>
                      <w:szCs w:val="20"/>
                    </w:rPr>
                  </w:pPr>
                  <w:r w:rsidRPr="00EC6BE0">
                    <w:rPr>
                      <w:rFonts w:eastAsia="Calibri"/>
                      <w:sz w:val="20"/>
                      <w:szCs w:val="20"/>
                    </w:rPr>
                    <w:t>6. «Формирование функциональной грамотности младших школьников» (72 ч), обучились 110 педагогов;</w:t>
                  </w:r>
                </w:p>
                <w:p w:rsidR="001D44A1" w:rsidRPr="00EC6BE0" w:rsidRDefault="001D44A1" w:rsidP="00054E74">
                  <w:pPr>
                    <w:pStyle w:val="afc"/>
                    <w:spacing w:before="0" w:beforeAutospacing="0" w:after="0" w:afterAutospacing="0"/>
                    <w:ind w:right="1876" w:firstLine="315"/>
                    <w:jc w:val="both"/>
                    <w:rPr>
                      <w:rFonts w:eastAsia="Calibri"/>
                      <w:sz w:val="20"/>
                      <w:szCs w:val="20"/>
                    </w:rPr>
                  </w:pPr>
                  <w:r w:rsidRPr="00EC6BE0">
                    <w:rPr>
                      <w:rFonts w:eastAsia="Calibri"/>
                      <w:sz w:val="20"/>
                      <w:szCs w:val="20"/>
                    </w:rPr>
                    <w:t xml:space="preserve">7.«Актуальные вопросы формирования функциональной грамотности обучающихся в образовательном </w:t>
                  </w:r>
                  <w:r w:rsidRPr="00EC6BE0">
                    <w:rPr>
                      <w:rFonts w:eastAsia="Calibri"/>
                      <w:sz w:val="20"/>
                      <w:szCs w:val="20"/>
                    </w:rPr>
                    <w:lastRenderedPageBreak/>
                    <w:t>процессе» (72 ч), обучились 39 педагогов.</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2.2.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Осуществлено обучение педагогических работников общеобразовательных организаций, преподающих элементы финансовой грамотности в рамках части образовательных программ начального общего образования, образовательных программ основного общего образования, образовательных программ среднего общего образования, формируемой участниками образовательных отношений (вариативная часть), в федеральных </w:t>
                  </w:r>
                  <w:r w:rsidRPr="00EC6BE0">
                    <w:rPr>
                      <w:rFonts w:ascii="Times New Roman" w:hAnsi="Times New Roman"/>
                      <w:sz w:val="20"/>
                      <w:szCs w:val="20"/>
                    </w:rPr>
                    <w:lastRenderedPageBreak/>
                    <w:t>методических центрах повышения финансовой грамотности населения по соответствующим программам повышения квалификации, содержащим элементы финансовой грамотности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054E74">
                  <w:pPr>
                    <w:pStyle w:val="afc"/>
                    <w:spacing w:before="0" w:beforeAutospacing="0" w:after="0" w:afterAutospacing="0"/>
                    <w:ind w:right="1876" w:firstLine="315"/>
                    <w:jc w:val="both"/>
                    <w:rPr>
                      <w:rFonts w:eastAsia="Calibri"/>
                      <w:sz w:val="20"/>
                      <w:szCs w:val="20"/>
                    </w:rPr>
                  </w:pPr>
                  <w:r w:rsidRPr="00EC6BE0">
                    <w:rPr>
                      <w:rFonts w:eastAsia="Calibri"/>
                      <w:sz w:val="20"/>
                      <w:szCs w:val="20"/>
                    </w:rPr>
                    <w:t>Суммарно по программе «Содержание и методика преподавания курса финансовой грамотности различным категориям обучающихся» (72 часа) обучено 26 педагогов, а по программе «Содержание и методика обучения финансовой грамотности в начальной школе на основе функционального подхода» (72 часа) 41 педагог.</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2.3.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Осуществлено обучение представителей государственных образовательных организаций Чувашской Республики, подведомственных Минобразования Чувашии, в федеральных методических центрах повышения финансовой грамотности населения по соответствующим программам повышения квалификации, содержащим элементы финансовой грамотности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3E5698">
                  <w:pPr>
                    <w:pStyle w:val="afc"/>
                    <w:tabs>
                      <w:tab w:val="left" w:pos="9391"/>
                    </w:tabs>
                    <w:spacing w:before="0" w:beforeAutospacing="0" w:after="0" w:afterAutospacing="0"/>
                    <w:ind w:right="1876" w:firstLine="174"/>
                    <w:jc w:val="both"/>
                    <w:rPr>
                      <w:rFonts w:eastAsia="Calibri"/>
                      <w:sz w:val="20"/>
                      <w:szCs w:val="20"/>
                    </w:rPr>
                  </w:pPr>
                  <w:r w:rsidRPr="00EC6BE0">
                    <w:rPr>
                      <w:rFonts w:eastAsia="Calibri"/>
                      <w:sz w:val="20"/>
                      <w:szCs w:val="20"/>
                    </w:rPr>
                    <w:t>В 2025 году в федеральных методических центрах обучение прошли 16 сотрудников БУ ЧР ДПО «Чувашский республиканский институт образования» Минобразования Чувашии, из которых 2 - сотрудники Республиканского центра финансовой грамотности населения, которые повысили квалификацию по программе «Финансовое просвещение в трудовых коллективах» на базе Института финансовой грамотности ФГОБУ ВО «Финансовый университет при Правительстве Российской Федерации».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Осуществлено обучение специалистов в области финансового просвещения населения по соответствующим программам повышения квалификации, содержащим элементы финансовой грамотности (в том числе в федеральных методических центрах </w:t>
                  </w:r>
                  <w:r w:rsidRPr="00EC6BE0">
                    <w:rPr>
                      <w:rFonts w:ascii="Times New Roman" w:hAnsi="Times New Roman"/>
                      <w:sz w:val="20"/>
                      <w:szCs w:val="20"/>
                    </w:rPr>
                    <w:lastRenderedPageBreak/>
                    <w:t>повышения финансовой грамотности населения)</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3E5698">
                  <w:pPr>
                    <w:pStyle w:val="afc"/>
                    <w:tabs>
                      <w:tab w:val="left" w:pos="9391"/>
                    </w:tabs>
                    <w:spacing w:before="0" w:beforeAutospacing="0" w:after="0" w:afterAutospacing="0"/>
                    <w:ind w:right="1876" w:firstLine="174"/>
                    <w:jc w:val="both"/>
                    <w:rPr>
                      <w:rFonts w:eastAsia="Calibri"/>
                      <w:sz w:val="20"/>
                      <w:szCs w:val="20"/>
                      <w:lang w:eastAsia="en-US"/>
                    </w:rPr>
                  </w:pPr>
                  <w:r w:rsidRPr="00EC6BE0">
                    <w:rPr>
                      <w:rFonts w:eastAsia="Calibri"/>
                      <w:sz w:val="20"/>
                      <w:szCs w:val="20"/>
                      <w:lang w:eastAsia="en-US"/>
                    </w:rPr>
                    <w:t xml:space="preserve">В 2025 году в федеральном методическом центре по финансовой грамотности населения на базе Института финансовой грамотности ФГОБУ ВО «Финансовый университет при Правительстве Российской Федерации» по программе «Управление финансами в предпринимательской деятельности» обучение прошли 20 субъектов малого и среднего предпринимательства Чувашии. </w:t>
                  </w:r>
                </w:p>
                <w:p w:rsidR="001D44A1" w:rsidRPr="00EC6BE0" w:rsidRDefault="001D44A1" w:rsidP="003E5698">
                  <w:pPr>
                    <w:pStyle w:val="afc"/>
                    <w:tabs>
                      <w:tab w:val="left" w:pos="9391"/>
                    </w:tabs>
                    <w:spacing w:before="0" w:beforeAutospacing="0" w:after="0" w:afterAutospacing="0"/>
                    <w:ind w:right="1876" w:firstLine="315"/>
                    <w:jc w:val="both"/>
                    <w:rPr>
                      <w:rFonts w:eastAsia="Calibri"/>
                      <w:sz w:val="20"/>
                      <w:szCs w:val="20"/>
                    </w:rPr>
                  </w:pPr>
                  <w:r w:rsidRPr="00EC6BE0">
                    <w:rPr>
                      <w:rFonts w:eastAsia="Calibri"/>
                      <w:sz w:val="20"/>
                      <w:szCs w:val="20"/>
                      <w:lang w:eastAsia="en-US"/>
                    </w:rPr>
                    <w:t>Кроме того, 20 специалистов БУ «Национальная библиотека Чувашской Республики» Минкультуры Чувашии прошли курс обучения «Мои финансы на рабочем месте», организованном ФГБУ «НИФИ» Минфина России.</w:t>
                  </w:r>
                </w:p>
              </w:tc>
            </w:tr>
            <w:tr w:rsidR="001D44A1" w:rsidRPr="00EC6BE0" w:rsidTr="009D31CE">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3.</w:t>
                  </w:r>
                </w:p>
              </w:tc>
              <w:tc>
                <w:tcPr>
                  <w:tcW w:w="4778" w:type="pct"/>
                  <w:gridSpan w:val="4"/>
                  <w:tcBorders>
                    <w:top w:val="single" w:sz="4" w:space="0" w:color="auto"/>
                    <w:left w:val="single" w:sz="4" w:space="0" w:color="auto"/>
                    <w:bottom w:val="single" w:sz="4" w:space="0" w:color="auto"/>
                    <w:right w:val="single" w:sz="4" w:space="0" w:color="auto"/>
                  </w:tcBorders>
                </w:tcPr>
                <w:p w:rsidR="009512F2" w:rsidRPr="00EC6BE0" w:rsidRDefault="009512F2" w:rsidP="007708B8">
                  <w:pPr>
                    <w:pStyle w:val="afc"/>
                    <w:spacing w:before="0" w:beforeAutospacing="0" w:after="0" w:afterAutospacing="0"/>
                    <w:jc w:val="both"/>
                    <w:rPr>
                      <w:b/>
                      <w:bCs/>
                      <w:sz w:val="20"/>
                      <w:szCs w:val="20"/>
                    </w:rPr>
                  </w:pPr>
                </w:p>
                <w:p w:rsidR="00030482" w:rsidRDefault="001D44A1" w:rsidP="007708B8">
                  <w:pPr>
                    <w:pStyle w:val="afc"/>
                    <w:spacing w:before="0" w:beforeAutospacing="0" w:after="0" w:afterAutospacing="0"/>
                    <w:jc w:val="both"/>
                    <w:rPr>
                      <w:b/>
                      <w:bCs/>
                      <w:sz w:val="20"/>
                      <w:szCs w:val="20"/>
                      <w:lang w:val="en-US"/>
                    </w:rPr>
                  </w:pPr>
                  <w:r w:rsidRPr="00EC6BE0">
                    <w:rPr>
                      <w:b/>
                      <w:bCs/>
                      <w:sz w:val="20"/>
                      <w:szCs w:val="20"/>
                    </w:rPr>
                    <w:t xml:space="preserve">Задача «Формирование и закрепление навыков осознанного финансового поведения, развитие механизмов информирования населения по </w:t>
                  </w:r>
                </w:p>
                <w:p w:rsidR="00030482" w:rsidRDefault="001D44A1" w:rsidP="007708B8">
                  <w:pPr>
                    <w:pStyle w:val="afc"/>
                    <w:spacing w:before="0" w:beforeAutospacing="0" w:after="0" w:afterAutospacing="0"/>
                    <w:jc w:val="both"/>
                    <w:rPr>
                      <w:b/>
                      <w:bCs/>
                      <w:sz w:val="20"/>
                      <w:szCs w:val="20"/>
                      <w:lang w:val="en-US"/>
                    </w:rPr>
                  </w:pPr>
                  <w:r w:rsidRPr="00EC6BE0">
                    <w:rPr>
                      <w:b/>
                      <w:bCs/>
                      <w:sz w:val="20"/>
                      <w:szCs w:val="20"/>
                    </w:rPr>
                    <w:t xml:space="preserve">актуальным вопросам финансовой грамотности, в том числе в области цифровых услуг, финансовой киберграмотности и кибергигиены, </w:t>
                  </w:r>
                </w:p>
                <w:p w:rsidR="00030482" w:rsidRPr="00030482" w:rsidRDefault="001D44A1" w:rsidP="007708B8">
                  <w:pPr>
                    <w:pStyle w:val="afc"/>
                    <w:spacing w:before="0" w:beforeAutospacing="0" w:after="0" w:afterAutospacing="0"/>
                    <w:jc w:val="both"/>
                    <w:rPr>
                      <w:b/>
                      <w:bCs/>
                      <w:sz w:val="20"/>
                      <w:szCs w:val="20"/>
                    </w:rPr>
                  </w:pPr>
                  <w:r w:rsidRPr="00EC6BE0">
                    <w:rPr>
                      <w:b/>
                      <w:bCs/>
                      <w:sz w:val="20"/>
                      <w:szCs w:val="20"/>
                    </w:rPr>
                    <w:t>в инвестиционной, пенсионной, налоговой, бюджетной и жилищной сферах, ведение просветительской деятельности в отношении населения</w:t>
                  </w:r>
                </w:p>
                <w:p w:rsidR="001D44A1" w:rsidRPr="00EC6BE0" w:rsidRDefault="001D44A1" w:rsidP="007708B8">
                  <w:pPr>
                    <w:pStyle w:val="afc"/>
                    <w:spacing w:before="0" w:beforeAutospacing="0" w:after="0" w:afterAutospacing="0"/>
                    <w:jc w:val="both"/>
                    <w:rPr>
                      <w:b/>
                      <w:bCs/>
                      <w:sz w:val="20"/>
                      <w:szCs w:val="20"/>
                    </w:rPr>
                  </w:pPr>
                  <w:r w:rsidRPr="00EC6BE0">
                    <w:rPr>
                      <w:b/>
                      <w:bCs/>
                      <w:sz w:val="20"/>
                      <w:szCs w:val="20"/>
                    </w:rPr>
                    <w:t>Чувашской Республики, таргетированная работа с целевыми аудиториями»</w:t>
                  </w:r>
                </w:p>
                <w:p w:rsidR="009512F2" w:rsidRPr="00EC6BE0" w:rsidRDefault="009512F2" w:rsidP="007708B8">
                  <w:pPr>
                    <w:pStyle w:val="afc"/>
                    <w:spacing w:before="0" w:beforeAutospacing="0" w:after="0" w:afterAutospacing="0"/>
                    <w:jc w:val="both"/>
                    <w:rPr>
                      <w:rFonts w:eastAsia="Calibri"/>
                      <w:sz w:val="20"/>
                      <w:szCs w:val="20"/>
                    </w:rPr>
                  </w:pP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3.1.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Проведены региональные мероприятия (олимпиады, конкурсы, фестивали, чемпионаты, вебинары, семинары, лекции, мастер-классы и т.д.), направленные на повышение финансовой грамотности различных целевых групп населения</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2025 году для жителей Чувашии проведено более 11,6 тысяч мероприятий.</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Учащиеся и студенты образовательных организаций Чувашии принимали участие:</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 мероприятиях Всероссийской просветительской эстафеты «Мои финансы», организованной при поддержке Минфина России;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 весенней и осенней сессиях онлайн-уроков Банка России по повышению финансовой грамотности;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во Всероссийской онлайн-олимпиаде по финансовой грамотности на образовательной онлайн-платформе Учи.ру;</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 цикле вебинаров по финансовой грамотности Банка России «Финтрек»;</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во Всероссийском конкурсе проектов по представлению бюджета для граждан, организованном Финансовым университетом при Правительстве РФ совместно с Минфином России;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во Всероссийской акции «Налоговый диктант»;</w:t>
                  </w:r>
                </w:p>
                <w:p w:rsidR="001D44A1" w:rsidRPr="00EC6BE0" w:rsidRDefault="001D44A1" w:rsidP="0068727F">
                  <w:pPr>
                    <w:pStyle w:val="afc"/>
                    <w:spacing w:before="0" w:beforeAutospacing="0" w:after="0" w:afterAutospacing="0"/>
                    <w:ind w:right="1876" w:firstLine="317"/>
                    <w:jc w:val="both"/>
                    <w:rPr>
                      <w:rFonts w:eastAsia="Calibri"/>
                      <w:strike/>
                      <w:sz w:val="20"/>
                      <w:szCs w:val="20"/>
                    </w:rPr>
                  </w:pPr>
                  <w:r w:rsidRPr="00EC6BE0">
                    <w:rPr>
                      <w:rFonts w:eastAsia="Calibri"/>
                      <w:sz w:val="20"/>
                      <w:szCs w:val="20"/>
                    </w:rPr>
                    <w:t>- в других мероприятиях, организованных отдельными ведомствами и федеральными вузами.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Также для учащихся образовательных организаций проводились региональные конференции, конкурсы, олимпиады и иные мероприятия по повышению финансовой грамотности и формированию финансовой культуры.</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На базе ГАНОУ «Центр одаренных детей и молодёжи «Эткер» Минобразования Чувашии состоялась интенсивная профильная программа «ФИНАНСиЯ 3.0».</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На площадке одного из ведущих вузов Чувашии - ЧГУ им. И.Н. Ульянова – состоялись:</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конкурс «Знатоки финансового рынка»;</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Олимпиада по основам финансовой грамотности «В стране Финграмотландии» для школьников и студентов СПО;</w:t>
                  </w:r>
                </w:p>
                <w:p w:rsidR="001D44A1" w:rsidRPr="00EC6BE0" w:rsidRDefault="001D44A1" w:rsidP="0068727F">
                  <w:pPr>
                    <w:pStyle w:val="afc"/>
                    <w:spacing w:before="0" w:beforeAutospacing="0" w:after="0" w:afterAutospacing="0"/>
                    <w:ind w:right="1876" w:firstLine="317"/>
                    <w:jc w:val="both"/>
                    <w:rPr>
                      <w:rFonts w:eastAsia="Calibri"/>
                      <w:color w:val="FF0000"/>
                      <w:sz w:val="20"/>
                      <w:szCs w:val="20"/>
                    </w:rPr>
                  </w:pPr>
                  <w:r w:rsidRPr="00EC6BE0">
                    <w:rPr>
                      <w:rFonts w:eastAsia="Calibri"/>
                      <w:sz w:val="20"/>
                      <w:szCs w:val="20"/>
                    </w:rPr>
                    <w:t>- интеллектуальные игры «Знаете ли вы свой экономический IQ», «Я умею экономить» (для школьников) и т.д.</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Жители Чувашской Республики принимали участие:</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во Всероссийском онлайн-зачете по финансовой грамотности;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во Всероссийском семейном фестивале сбережений и инвестиций, организованном Финансовым университетом при Правительстве РФ совместно с Минфином России (семья из Чувашии стала победителем в номинации «Неравнодушные к своему финансовому будущему»);</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 онлайн-занятиях проекта Банка России «Финансовая грамотность для старшего поколения»;</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lastRenderedPageBreak/>
                    <w:t>- во Всероссийском чемпионате по финансовой грамотности среди лиц пожилого возраста, организованном РАНХиГС при поддержке Минфина России;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 проекте Банка России «Финансовый навигатор» для взрослых и студентов;</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 опросе Банка России об удовлетворенности безопасностью банковских услуг и т.д.</w:t>
                  </w:r>
                </w:p>
                <w:p w:rsidR="001D44A1" w:rsidRPr="00EC6BE0" w:rsidRDefault="001D44A1" w:rsidP="0068727F">
                  <w:pPr>
                    <w:pStyle w:val="afc"/>
                    <w:spacing w:before="0" w:beforeAutospacing="0" w:after="0" w:afterAutospacing="0"/>
                    <w:ind w:right="1876" w:firstLine="317"/>
                    <w:jc w:val="both"/>
                    <w:rPr>
                      <w:sz w:val="20"/>
                      <w:szCs w:val="20"/>
                    </w:rPr>
                  </w:pPr>
                  <w:r w:rsidRPr="00EC6BE0">
                    <w:rPr>
                      <w:sz w:val="20"/>
                      <w:szCs w:val="20"/>
                    </w:rPr>
                    <w:t>В рамках трехсторонних соглашений, заключенных в 2025 году между крупными предприятиями, Минфином Чувашии и Отделением-НБ Чувашская Республика, в трудовых коллективах проводились мастер-классы, лекции, встречи с экспертами различных ведомств и финансовых организаций.</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Отдельно стоит обозначить проведение профилактических мероприятий по противодействию финансовому мошенничеству. В целях достижения максимального эффекта, снижения количества преступлений, совершаемых с использованием информационно-телекоммуникационных технологий, числа жертв мошенников и сумм нанесенного ущерба, в 2025 году подписано Соглашение о взаимодействии между Кабинетом Министров Чувашской Республики и МВД по Чувашской Республике.</w:t>
                  </w:r>
                </w:p>
                <w:p w:rsidR="009512F2" w:rsidRPr="00EC6BE0" w:rsidRDefault="009512F2" w:rsidP="007708B8">
                  <w:pPr>
                    <w:pStyle w:val="afc"/>
                    <w:spacing w:before="0" w:beforeAutospacing="0" w:after="0" w:afterAutospacing="0"/>
                    <w:ind w:firstLine="317"/>
                    <w:jc w:val="both"/>
                    <w:rPr>
                      <w:rFonts w:eastAsia="Calibri"/>
                      <w:sz w:val="20"/>
                      <w:szCs w:val="20"/>
                    </w:rPr>
                  </w:pPr>
                </w:p>
                <w:p w:rsidR="009512F2" w:rsidRPr="00EC6BE0" w:rsidRDefault="009512F2" w:rsidP="007708B8">
                  <w:pPr>
                    <w:pStyle w:val="afc"/>
                    <w:spacing w:before="0" w:beforeAutospacing="0" w:after="0" w:afterAutospacing="0"/>
                    <w:ind w:firstLine="317"/>
                    <w:jc w:val="both"/>
                    <w:rPr>
                      <w:rFonts w:eastAsia="Calibri"/>
                      <w:sz w:val="20"/>
                      <w:szCs w:val="20"/>
                    </w:rPr>
                  </w:pPr>
                </w:p>
              </w:tc>
            </w:tr>
            <w:tr w:rsidR="001D44A1" w:rsidRPr="00EC6BE0" w:rsidTr="00B32AE4">
              <w:trPr>
                <w:trHeight w:val="7565"/>
              </w:trPr>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3.2.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Привлечены граждане различных целевых групп населения к участию в региональных мероприятиях (олимпиадах, конкурсах, фестивалях, чемпионатах, вебинарах, семинарах, лекциях, мастер-классах и т.д.), направленных на повышение их финансовой грамотности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2025 году мероприятиями по повышению финансовой грамотности и формированию финансовой культуры охвачено более 271 тысячи жителей Чувашии.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библиотеках Чувашии проведено более 700 мероприятий по повышению финансовой грамотности, которые посетили свыше 20 тыс. человек. Наиболее ярким и масштабным здесь стал Семейный фестиваль финансовой грамотности «Дружи с финансами», который состоялся 11 октября 2025 года в 12 муниципалитетах Чувашии и объединил в стремлении улучшить знания в сфере финансов 120 многодетных семей.</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Более 150 мероприятий состоялось на базе центров социального обслуживания населения, в которых приняло участие более 2500 человек. </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проекте Банка России «Финансовая грамотность для старшего поколения» приняли участие свыше 6 тысяч граждан пожилого возраста - 100% КЦСОН.</w:t>
                  </w:r>
                </w:p>
                <w:p w:rsidR="001D44A1" w:rsidRPr="00EC6BE0" w:rsidRDefault="001D44A1" w:rsidP="0068727F">
                  <w:pPr>
                    <w:pStyle w:val="afc"/>
                    <w:spacing w:before="0" w:beforeAutospacing="0" w:after="0" w:afterAutospacing="0"/>
                    <w:ind w:right="1876" w:firstLine="317"/>
                    <w:jc w:val="both"/>
                    <w:rPr>
                      <w:sz w:val="20"/>
                      <w:szCs w:val="20"/>
                    </w:rPr>
                  </w:pPr>
                  <w:r w:rsidRPr="00EC6BE0">
                    <w:rPr>
                      <w:rFonts w:eastAsia="Calibri"/>
                      <w:sz w:val="20"/>
                      <w:szCs w:val="20"/>
                    </w:rPr>
                    <w:t>Широкий спектр обучающих и иных мероприятий для более 500 субъектов малого и среднего предпринимательства и граждан, желающих вести бизнес, организован в центре «Мой бизнес» и Республиканском бизнес-инкубаторе.</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Также в 2025 году продолжено обучение по финансовой грамотности профессиональных участников рынка недвижимости Чувашии.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рамках проекта «Десант финансовой грамотности» и проекта Банка России «Территория финансов» особое внимание уделено финансовому просвещению жителей сельских территорий.</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При поддержке Минсельхоза Чувашии и Национальной библиотеки Чувашской Республики в муниципальных библиотеках прошли Единые дни аграрных знаний, реализован проект «Сила села».</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С участием Республиканского центра финансовой грамотности проведен цикл мероприятий по финансовой грамотности для бойцов СВО и членов их семей, включающих в себя лекции и практические занятия по личному финансовому планированию, основным финансовым инструментам, в том числе для бизнеса, а также способам защиты семьи от мошенников.</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В клиентских службах Отделением СФР по Чувашской Республике на регулярной основе проводились мероприятия по пенсионной и финансовой грамотности. </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ходе проведения «горячей  линии» Управлением Роспотребнадзора по Чувашской Республике оказана консультативная помощь более 100  потребителям по интересующим их вопросам в сфере оказания финансовых услуг.</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УФНС России по Чувашской Республике проведены 216 уроков налоговой  и финансовой грамотности (в том числе в рамках недели налоговой грамотности в библиотеках, недели налоговой  грамотности в пришкольных лагерях, в рамках недели налоговой грамотности, приуроченной к Дню работника налоговых органов), в которых приняли участие   более 6 тысяч  школьников и студентов ОО, ССУЗов, ВУЗов.</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Также с большим охватом в образовательных организациях Чувашии прошли: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мероприятия в рамках Всероссийской просветительской эстафеты «Мои финансы», организованной при поддержке Минфина России;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весенняя и осенняя сессии онлайн-уроков Банка России по повышению финансовой грамотности;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lastRenderedPageBreak/>
                    <w:t>- Всероссийская онлайн-олимпиада по финансовой грамотности на образовательной онлайн-платформе Учи.ру.</w:t>
                  </w:r>
                </w:p>
              </w:tc>
            </w:tr>
            <w:tr w:rsidR="001D44A1" w:rsidRPr="00EC6BE0" w:rsidTr="00B32AE4">
              <w:trPr>
                <w:trHeight w:val="76"/>
              </w:trPr>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3.3.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Обеспечено участие образовательных организаций/общеобразовательных </w:t>
                  </w:r>
                  <w:r w:rsidRPr="00EC6BE0">
                    <w:rPr>
                      <w:rFonts w:ascii="Times New Roman" w:hAnsi="Times New Roman"/>
                      <w:sz w:val="20"/>
                      <w:szCs w:val="20"/>
                    </w:rPr>
                    <w:lastRenderedPageBreak/>
                    <w:t>организаций/профессиональных образовательных организаций/организаций для детей-сирот и детей, оставшихся без попечения родителей, осуществляющих деятельность на территории Чувашской Республики, в онлайн-уроках по финансовой грамотности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tabs>
                      <w:tab w:val="left" w:pos="9388"/>
                    </w:tabs>
                    <w:spacing w:before="0" w:beforeAutospacing="0" w:after="0" w:afterAutospacing="0"/>
                    <w:ind w:right="1876" w:firstLine="315"/>
                    <w:jc w:val="both"/>
                    <w:rPr>
                      <w:rFonts w:eastAsia="Calibri"/>
                      <w:sz w:val="20"/>
                      <w:szCs w:val="20"/>
                    </w:rPr>
                  </w:pPr>
                  <w:r w:rsidRPr="00EC6BE0">
                    <w:rPr>
                      <w:rFonts w:eastAsia="Calibri"/>
                      <w:sz w:val="20"/>
                      <w:szCs w:val="20"/>
                    </w:rPr>
                    <w:t>В 2025 году в онлайн-уроках Банка России по повышению финансовой грамотности приняли участие 100% образовательных организаций/ общеобразовательных организаций/ профессиональных образовательных организаций/ организаций для детей-сирот и детей, оставшихся без попечения родителей, осуществляющих деятельность на территории Чувашской Республики.</w:t>
                  </w:r>
                </w:p>
              </w:tc>
            </w:tr>
            <w:tr w:rsidR="001D44A1" w:rsidRPr="00EC6BE0" w:rsidTr="009D31CE">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4.</w:t>
                  </w:r>
                </w:p>
              </w:tc>
              <w:tc>
                <w:tcPr>
                  <w:tcW w:w="4778" w:type="pct"/>
                  <w:gridSpan w:val="4"/>
                  <w:tcBorders>
                    <w:top w:val="single" w:sz="4" w:space="0" w:color="auto"/>
                    <w:left w:val="single" w:sz="4" w:space="0" w:color="auto"/>
                    <w:bottom w:val="single" w:sz="4" w:space="0" w:color="auto"/>
                    <w:right w:val="single" w:sz="4" w:space="0" w:color="auto"/>
                  </w:tcBorders>
                </w:tcPr>
                <w:p w:rsidR="00030482" w:rsidRDefault="001D44A1" w:rsidP="007708B8">
                  <w:pPr>
                    <w:pStyle w:val="afc"/>
                    <w:spacing w:before="0" w:beforeAutospacing="0" w:after="0" w:afterAutospacing="0"/>
                    <w:jc w:val="both"/>
                    <w:rPr>
                      <w:b/>
                      <w:bCs/>
                      <w:sz w:val="20"/>
                      <w:szCs w:val="20"/>
                      <w:lang w:val="en-US"/>
                    </w:rPr>
                  </w:pPr>
                  <w:r w:rsidRPr="00EC6BE0">
                    <w:rPr>
                      <w:b/>
                      <w:bCs/>
                      <w:sz w:val="20"/>
                      <w:szCs w:val="20"/>
                    </w:rPr>
                    <w:t xml:space="preserve">Задача «Расширение каналов коммуникации с населением с помощью самых современных и популярных методов доведения информации, </w:t>
                  </w:r>
                </w:p>
                <w:p w:rsidR="001D44A1" w:rsidRPr="00EC6BE0" w:rsidRDefault="001D44A1" w:rsidP="007708B8">
                  <w:pPr>
                    <w:pStyle w:val="afc"/>
                    <w:spacing w:before="0" w:beforeAutospacing="0" w:after="0" w:afterAutospacing="0"/>
                    <w:jc w:val="both"/>
                    <w:rPr>
                      <w:rFonts w:eastAsia="Calibri"/>
                      <w:sz w:val="20"/>
                      <w:szCs w:val="20"/>
                    </w:rPr>
                  </w:pPr>
                  <w:r w:rsidRPr="00EC6BE0">
                    <w:rPr>
                      <w:b/>
                      <w:bCs/>
                      <w:sz w:val="20"/>
                      <w:szCs w:val="20"/>
                    </w:rPr>
                    <w:t>включая цифровые»</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4.1.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В средствах массовой информации и на официальных цифровых ресурсах участников реализации проекта опубликованы материалы по тематике финансовой грамотности в различных сферах деятельности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2025 году продолжалась работа по освещению тем, связанных с повышением финансовой грамотности. В СМИ размещено более 1100 материалов в виде информационных теле- и радиосюжетов и печатных статей, интернет-сообщений. При этом приоритетным направлением информирования населения являлась профилактика и предупреждение фактов хищения денежных средств.</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печатной прессе материалы по финансовой грамотности публиковались в рубриках: «Безналичная Чувашия», «Новшество», «Услуги», «Школа финансовой грамотности» и др. В чувашскоязычных изданиях – в рубриках: «Финанс грамоти», «Финанс ыйтăвесем», «Перекет», «Ан улталан» и др.</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Широкое освещение в республиканских СМИ получили: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 </w:t>
                  </w:r>
                  <w:r w:rsidRPr="00EC6BE0">
                    <w:rPr>
                      <w:rFonts w:eastAsia="Calibri"/>
                      <w:sz w:val="20"/>
                      <w:szCs w:val="20"/>
                      <w:lang w:val="en-US"/>
                    </w:rPr>
                    <w:t>II</w:t>
                  </w:r>
                  <w:r w:rsidRPr="00EC6BE0">
                    <w:rPr>
                      <w:rFonts w:eastAsia="Calibri"/>
                      <w:sz w:val="20"/>
                      <w:szCs w:val="20"/>
                    </w:rPr>
                    <w:t xml:space="preserve"> Семейный финансовый фестиваль «Дружи с финансами»;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 региональный этап </w:t>
                  </w:r>
                  <w:r w:rsidRPr="00EC6BE0">
                    <w:rPr>
                      <w:rFonts w:eastAsia="Calibri"/>
                      <w:sz w:val="20"/>
                      <w:szCs w:val="20"/>
                      <w:lang w:val="en-US"/>
                    </w:rPr>
                    <w:t>II</w:t>
                  </w:r>
                  <w:r w:rsidRPr="00EC6BE0">
                    <w:rPr>
                      <w:rFonts w:eastAsia="Calibri"/>
                      <w:sz w:val="20"/>
                      <w:szCs w:val="20"/>
                    </w:rPr>
                    <w:t xml:space="preserve"> Всероссийского семейного фестиваля инвестиций и сбережений в Канаше;</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проекты «Десант финансовой грамотности» и «Территория финансов»;</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II</w:t>
                  </w:r>
                  <w:r w:rsidRPr="00EC6BE0">
                    <w:rPr>
                      <w:rFonts w:eastAsia="Calibri"/>
                      <w:sz w:val="20"/>
                      <w:szCs w:val="20"/>
                      <w:lang w:val="en-US"/>
                    </w:rPr>
                    <w:t>I</w:t>
                  </w:r>
                  <w:r w:rsidRPr="00EC6BE0">
                    <w:rPr>
                      <w:rFonts w:eastAsia="Calibri"/>
                      <w:sz w:val="20"/>
                      <w:szCs w:val="20"/>
                    </w:rPr>
                    <w:t xml:space="preserve"> Открытый форум региональных практик финансового просвещения «ВолгаФин»;</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неделя финансовой грамотности в агромаркете «Пехет».</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На Национальном телевидении Чувашии в эфир вышло 10 передач «Финтеллект». Также в 2025 году ГТРК «Чувашия» при государственной поддержке из республиканского бюджета Чувашской Республики реализован социально значимый проект «Знаю и применяю», в рамках которой на «Радио России» выходит цикл радиопрограмм, направленных на формирование у граждан навыков разумного и рационального потребления, на финансовое просвещение населения и защиту их прав в сети Интернет.</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На Национальном радио Чувашии 3 раза в месяц (с повторами) выходит цикл передач «Финансовый навигатор».</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В 2025 году создан новый отдельный портал финансовой грамотности Чувашии. Наряду с официальным аккаунтом Республиканского центра финансовой грамотности «ФИН21» в социальной сети ВКонтакте он стал агрегатором наиболее информативных ресурсов разных достоверных источников. Среди них — </w:t>
                  </w:r>
                  <w:r w:rsidRPr="00EC6BE0">
                    <w:rPr>
                      <w:rFonts w:eastAsia="Calibri"/>
                      <w:sz w:val="20"/>
                      <w:szCs w:val="20"/>
                    </w:rPr>
                    <w:lastRenderedPageBreak/>
                    <w:t>официальные ресурсы и социальные сети НИФИ Минфина России, ресурсы «Финансовая культура» и «ДОЛ-игра» Банка России, официальный телеграм-канал ОБК МВД России «Вестник Киберполиции», а также: платформа «Банки.ру», сайт «Объясняем.рф»,  «Российская газета», другие издания.</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Одновременно информация по финансовой грамотности на постоянной основе размещалась на официальных сайтах и в социальных сетях Минфина Чувашии и всех участников Координационного совета по повышению финансовой грамотности населения Чувашской Республики.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В свою очередь, тематические видеоролики по финансовой грамотности также транслировались на экранах, расположенных в Отделении СФР по Чувашской Республике и его клиентских службах,  обособленных подразделениях УФНС России по Чувашской Республике, МФЦ, Центре «Мой бизнес», библиотеках, крупных предприятиях, в торговых центрах, ФОКах, заправках, медучреждениях и т.д. Основная тематика – кибербезопасность и противодействие мошенникам, уплата налогов и пользование налоговыми сервисами, социальное и пенсионное обеспечение граждан, защита прав потребителей, программа долгосрочных сбережений.</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При поддержке Минкультуры Чувашии видеоролики по финансовой грамотности транслировались в кинозалах Домов культуры в 19 муниципальных образованиях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4.2.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Изготовлены и распространены информационно-просветительские материалы (буклеты, памятки, брошюры, плакаты и т.д.) по тематике финансовой грамотности в различных сферах деятельности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tabs>
                      <w:tab w:val="left" w:pos="9356"/>
                    </w:tabs>
                    <w:spacing w:before="0" w:beforeAutospacing="0" w:after="0" w:afterAutospacing="0"/>
                    <w:ind w:right="1876" w:firstLine="317"/>
                    <w:jc w:val="both"/>
                    <w:rPr>
                      <w:rFonts w:eastAsia="Calibri"/>
                      <w:sz w:val="20"/>
                      <w:szCs w:val="20"/>
                    </w:rPr>
                  </w:pPr>
                  <w:r w:rsidRPr="00EC6BE0">
                    <w:rPr>
                      <w:rFonts w:eastAsia="Calibri"/>
                      <w:sz w:val="20"/>
                      <w:szCs w:val="20"/>
                    </w:rPr>
                    <w:t>В 2025 году распространено более 245 тысяч экземпляров информационных и методических материалов по финансовой грамотности, в том числе путем размещения на бумажных квитанциях по оплате жителями жилищно-коммунальных услуг.</w:t>
                  </w:r>
                </w:p>
                <w:p w:rsidR="001D44A1" w:rsidRPr="00EC6BE0" w:rsidRDefault="001D44A1" w:rsidP="0068727F">
                  <w:pPr>
                    <w:pStyle w:val="afc"/>
                    <w:tabs>
                      <w:tab w:val="left" w:pos="9356"/>
                    </w:tabs>
                    <w:spacing w:before="0" w:beforeAutospacing="0" w:after="0" w:afterAutospacing="0"/>
                    <w:ind w:right="1876" w:firstLine="317"/>
                    <w:jc w:val="both"/>
                    <w:rPr>
                      <w:rFonts w:eastAsia="Calibri"/>
                      <w:sz w:val="20"/>
                      <w:szCs w:val="20"/>
                    </w:rPr>
                  </w:pPr>
                  <w:r w:rsidRPr="00EC6BE0">
                    <w:rPr>
                      <w:rFonts w:eastAsia="Calibri"/>
                      <w:sz w:val="20"/>
                      <w:szCs w:val="20"/>
                    </w:rPr>
                    <w:t>В залах ожидания клиентских служб Отделения СФР по Чувашской Республике размещено более 210 тысяч  памяток, лифлетов, листовок, буклетов, плакатов по 40 темам финансовой и пенсионной грамотности.</w:t>
                  </w:r>
                  <w:r w:rsidRPr="00EC6BE0">
                    <w:rPr>
                      <w:rFonts w:eastAsia="Calibri"/>
                      <w:sz w:val="20"/>
                      <w:szCs w:val="20"/>
                    </w:rPr>
                    <w:br/>
                    <w:t xml:space="preserve">  Кроме того, в муниципальных и городских округах Чувашии распространено 18,5 тысяч лифлетов и 1,6 тысяч плакатов о Программе долгосрочных сбережений.</w:t>
                  </w:r>
                </w:p>
                <w:p w:rsidR="001D44A1" w:rsidRPr="00EC6BE0" w:rsidRDefault="001D44A1" w:rsidP="0068727F">
                  <w:pPr>
                    <w:pStyle w:val="afc"/>
                    <w:tabs>
                      <w:tab w:val="left" w:pos="9356"/>
                    </w:tabs>
                    <w:spacing w:before="0" w:beforeAutospacing="0" w:after="0" w:afterAutospacing="0"/>
                    <w:ind w:right="1876" w:firstLine="317"/>
                    <w:jc w:val="both"/>
                    <w:rPr>
                      <w:rFonts w:eastAsia="Calibri"/>
                      <w:sz w:val="20"/>
                      <w:szCs w:val="20"/>
                    </w:rPr>
                  </w:pPr>
                  <w:r w:rsidRPr="00EC6BE0">
                    <w:rPr>
                      <w:rFonts w:eastAsia="Calibri"/>
                      <w:sz w:val="20"/>
                      <w:szCs w:val="20"/>
                    </w:rPr>
                    <w:t>На проходных крупных предприятий, остановках общественного транспорта, рекламных конструкциях размещены агитационные материалы по мерам профилактики мошенничества и финансовой грамотности.</w:t>
                  </w:r>
                </w:p>
              </w:tc>
            </w:tr>
            <w:tr w:rsidR="001D44A1" w:rsidRPr="00EC6BE0" w:rsidTr="009D31CE">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b/>
                      <w:bCs/>
                      <w:sz w:val="20"/>
                      <w:szCs w:val="20"/>
                    </w:rPr>
                  </w:pPr>
                  <w:r w:rsidRPr="00EC6BE0">
                    <w:rPr>
                      <w:rFonts w:ascii="Times New Roman" w:hAnsi="Times New Roman"/>
                      <w:b/>
                      <w:bCs/>
                      <w:sz w:val="20"/>
                      <w:szCs w:val="20"/>
                    </w:rPr>
                    <w:t>5.</w:t>
                  </w:r>
                </w:p>
              </w:tc>
              <w:tc>
                <w:tcPr>
                  <w:tcW w:w="4778" w:type="pct"/>
                  <w:gridSpan w:val="4"/>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tabs>
                      <w:tab w:val="left" w:pos="9356"/>
                    </w:tabs>
                    <w:spacing w:before="0" w:beforeAutospacing="0" w:after="0" w:afterAutospacing="0"/>
                    <w:ind w:right="1876"/>
                    <w:jc w:val="both"/>
                    <w:rPr>
                      <w:rFonts w:eastAsia="Calibri"/>
                      <w:sz w:val="20"/>
                      <w:szCs w:val="20"/>
                    </w:rPr>
                  </w:pPr>
                  <w:r w:rsidRPr="00EC6BE0">
                    <w:rPr>
                      <w:b/>
                      <w:bCs/>
                      <w:sz w:val="20"/>
                      <w:szCs w:val="20"/>
                    </w:rPr>
                    <w:t>Задача «Развитие движения волонтеров финансового просвещения»</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rPr>
                      <w:rFonts w:ascii="Times New Roman" w:eastAsia="Times New Roman" w:hAnsi="Times New Roman"/>
                      <w:sz w:val="20"/>
                      <w:szCs w:val="20"/>
                    </w:rPr>
                  </w:pPr>
                  <w:r w:rsidRPr="00EC6BE0">
                    <w:rPr>
                      <w:rFonts w:ascii="Times New Roman" w:hAnsi="Times New Roman"/>
                      <w:sz w:val="20"/>
                      <w:szCs w:val="20"/>
                    </w:rPr>
                    <w:t>5.1.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Подготовлены и зарегистрированы в личном кабинете на официальном сайте Ассоциации развития финансовой грамотности волонтеры финансового просвещения</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tabs>
                      <w:tab w:val="left" w:pos="9356"/>
                    </w:tabs>
                    <w:spacing w:before="0" w:beforeAutospacing="0" w:after="0" w:afterAutospacing="0"/>
                    <w:ind w:right="1876" w:firstLine="317"/>
                    <w:jc w:val="both"/>
                    <w:rPr>
                      <w:rFonts w:eastAsia="Calibri"/>
                      <w:sz w:val="20"/>
                      <w:szCs w:val="20"/>
                    </w:rPr>
                  </w:pPr>
                  <w:r w:rsidRPr="00EC6BE0">
                    <w:rPr>
                      <w:rFonts w:eastAsia="Calibri"/>
                      <w:sz w:val="20"/>
                      <w:szCs w:val="20"/>
                    </w:rPr>
                    <w:t xml:space="preserve">Количество активных волонтеров региона, зарегистрированных на сайте АРФГ, по итогам 2025 года составило 1218 человек. </w:t>
                  </w:r>
                </w:p>
                <w:p w:rsidR="001D44A1" w:rsidRPr="00EC6BE0" w:rsidRDefault="001D44A1" w:rsidP="0068727F">
                  <w:pPr>
                    <w:pStyle w:val="afc"/>
                    <w:tabs>
                      <w:tab w:val="left" w:pos="9356"/>
                    </w:tabs>
                    <w:spacing w:before="0" w:beforeAutospacing="0" w:after="0" w:afterAutospacing="0"/>
                    <w:ind w:right="1876" w:firstLine="317"/>
                    <w:jc w:val="both"/>
                    <w:rPr>
                      <w:rFonts w:eastAsia="Calibri"/>
                      <w:sz w:val="20"/>
                      <w:szCs w:val="20"/>
                    </w:rPr>
                  </w:pPr>
                  <w:r w:rsidRPr="00EC6BE0">
                    <w:rPr>
                      <w:rFonts w:eastAsia="Calibri"/>
                      <w:sz w:val="20"/>
                      <w:szCs w:val="20"/>
                    </w:rPr>
                    <w:t>Волонтеры финансового просвещения принимали активное участие в реализации значимых республиканских проектов, в том числе проекта «Десант финансовой грамотности», «Троллейбус финансовой грамотности», организации и проведении II</w:t>
                  </w:r>
                  <w:r w:rsidRPr="00EC6BE0">
                    <w:rPr>
                      <w:rFonts w:eastAsia="Calibri"/>
                      <w:sz w:val="20"/>
                      <w:szCs w:val="20"/>
                      <w:lang w:val="en-US"/>
                    </w:rPr>
                    <w:t>I</w:t>
                  </w:r>
                  <w:r w:rsidRPr="00EC6BE0">
                    <w:rPr>
                      <w:rFonts w:eastAsia="Calibri"/>
                      <w:sz w:val="20"/>
                      <w:szCs w:val="20"/>
                    </w:rPr>
                    <w:t xml:space="preserve"> Открытого форума региональных практик финансового просвещения «ВолгаФин», регионального этапа Всероссийского Чемпионата по финансовой грамотности для лиц пенсионного возраста и других мероприятий для различных категорий населения.</w:t>
                  </w:r>
                </w:p>
                <w:p w:rsidR="001D44A1" w:rsidRDefault="001D44A1" w:rsidP="0068727F">
                  <w:pPr>
                    <w:pStyle w:val="afc"/>
                    <w:tabs>
                      <w:tab w:val="left" w:pos="9356"/>
                    </w:tabs>
                    <w:spacing w:before="0" w:beforeAutospacing="0" w:after="0" w:afterAutospacing="0"/>
                    <w:ind w:right="1876" w:firstLine="317"/>
                    <w:jc w:val="both"/>
                    <w:rPr>
                      <w:rFonts w:eastAsia="Calibri"/>
                      <w:sz w:val="20"/>
                      <w:szCs w:val="20"/>
                      <w:lang w:val="en-US"/>
                    </w:rPr>
                  </w:pPr>
                  <w:r w:rsidRPr="00EC6BE0">
                    <w:rPr>
                      <w:rFonts w:eastAsia="Calibri"/>
                      <w:sz w:val="20"/>
                      <w:szCs w:val="20"/>
                    </w:rPr>
                    <w:t>В целях стимулирования  активной волонтерской деятельности в 2025 году в Чувашии состоялась I региональная премия «Доброволец года в сфере финансов», 31 лауреат которой награжден ценными призами.</w:t>
                  </w:r>
                </w:p>
                <w:p w:rsidR="009D31CE" w:rsidRPr="009D31CE" w:rsidRDefault="009D31CE" w:rsidP="0068727F">
                  <w:pPr>
                    <w:pStyle w:val="afc"/>
                    <w:tabs>
                      <w:tab w:val="left" w:pos="9356"/>
                    </w:tabs>
                    <w:spacing w:before="0" w:beforeAutospacing="0" w:after="0" w:afterAutospacing="0"/>
                    <w:ind w:right="1876" w:firstLine="317"/>
                    <w:jc w:val="both"/>
                    <w:rPr>
                      <w:rFonts w:eastAsia="Calibri"/>
                      <w:sz w:val="20"/>
                      <w:szCs w:val="20"/>
                      <w:lang w:val="en-US"/>
                    </w:rPr>
                  </w:pPr>
                </w:p>
              </w:tc>
            </w:tr>
            <w:tr w:rsidR="001D44A1" w:rsidRPr="00EC6BE0" w:rsidTr="009D31CE">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rPr>
                      <w:rFonts w:ascii="Times New Roman" w:hAnsi="Times New Roman"/>
                      <w:b/>
                      <w:bCs/>
                      <w:sz w:val="20"/>
                      <w:szCs w:val="20"/>
                    </w:rPr>
                  </w:pPr>
                  <w:r w:rsidRPr="00EC6BE0">
                    <w:rPr>
                      <w:rFonts w:ascii="Times New Roman" w:hAnsi="Times New Roman"/>
                      <w:b/>
                      <w:bCs/>
                      <w:sz w:val="20"/>
                      <w:szCs w:val="20"/>
                    </w:rPr>
                    <w:lastRenderedPageBreak/>
                    <w:t>6.</w:t>
                  </w:r>
                </w:p>
              </w:tc>
              <w:tc>
                <w:tcPr>
                  <w:tcW w:w="4778" w:type="pct"/>
                  <w:gridSpan w:val="4"/>
                  <w:tcBorders>
                    <w:top w:val="single" w:sz="4" w:space="0" w:color="auto"/>
                    <w:left w:val="single" w:sz="4" w:space="0" w:color="auto"/>
                    <w:bottom w:val="single" w:sz="4" w:space="0" w:color="auto"/>
                    <w:right w:val="single" w:sz="4" w:space="0" w:color="auto"/>
                  </w:tcBorders>
                </w:tcPr>
                <w:p w:rsidR="009D31CE" w:rsidRDefault="001D44A1" w:rsidP="007708B8">
                  <w:pPr>
                    <w:pStyle w:val="afc"/>
                    <w:spacing w:before="0" w:beforeAutospacing="0" w:after="0" w:afterAutospacing="0"/>
                    <w:jc w:val="both"/>
                    <w:rPr>
                      <w:b/>
                      <w:bCs/>
                      <w:sz w:val="20"/>
                      <w:szCs w:val="20"/>
                      <w:lang w:val="en-US"/>
                    </w:rPr>
                  </w:pPr>
                  <w:r w:rsidRPr="00EC6BE0">
                    <w:rPr>
                      <w:b/>
                      <w:bCs/>
                      <w:sz w:val="20"/>
                      <w:szCs w:val="20"/>
                    </w:rPr>
                    <w:t xml:space="preserve">Задача «Формирование инфраструктуры, обеспечивающей доступное информирование и ответственное консультирование по вопросам </w:t>
                  </w:r>
                </w:p>
                <w:p w:rsidR="001D44A1" w:rsidRPr="00EC6BE0" w:rsidRDefault="001D44A1" w:rsidP="007708B8">
                  <w:pPr>
                    <w:pStyle w:val="afc"/>
                    <w:spacing w:before="0" w:beforeAutospacing="0" w:after="0" w:afterAutospacing="0"/>
                    <w:jc w:val="both"/>
                    <w:rPr>
                      <w:rFonts w:eastAsia="Calibri"/>
                      <w:sz w:val="20"/>
                      <w:szCs w:val="20"/>
                    </w:rPr>
                  </w:pPr>
                  <w:r w:rsidRPr="00EC6BE0">
                    <w:rPr>
                      <w:b/>
                      <w:bCs/>
                      <w:sz w:val="20"/>
                      <w:szCs w:val="20"/>
                    </w:rPr>
                    <w:t>использования финансовых продуктов»</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6.1.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Организовано эффективное функционирование на территории Чувашской Республики Республиканского центра финансовой грамотности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Республиканский центр финансовой грамотности функционирует на базе БУ ЧР ДПО «Чувашский республиканский институт образования» Минобразования Чувашии. В число его основных функций входит: </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xml:space="preserve">- выстраивание системы работы в области повышения финансовой грамотности и формирования финансовой культуры жителей Чувашии, </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осуществление организационно-методической поддержки всех участников процесса,</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организация взаимодействия с волонтерами,</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rPr>
                    <w:t>- генерация и реализация проектов по повышению финансовой грамотности для разных категорий населения: трудовых коллективов, предпринимателей и самозанятых, лиц пенсионного и предпенсионного возраста, иных социальных категорий, детей и молодежи и т.д.</w:t>
                  </w:r>
                </w:p>
              </w:tc>
            </w:tr>
            <w:tr w:rsidR="001D44A1" w:rsidRPr="00EC6BE0" w:rsidTr="009D31CE">
              <w:trPr>
                <w:trHeight w:val="336"/>
              </w:trPr>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b/>
                      <w:bCs/>
                      <w:sz w:val="20"/>
                      <w:szCs w:val="20"/>
                    </w:rPr>
                  </w:pPr>
                  <w:r w:rsidRPr="00EC6BE0">
                    <w:rPr>
                      <w:rFonts w:ascii="Times New Roman" w:hAnsi="Times New Roman"/>
                      <w:b/>
                      <w:bCs/>
                      <w:sz w:val="20"/>
                      <w:szCs w:val="20"/>
                    </w:rPr>
                    <w:t>7.</w:t>
                  </w:r>
                </w:p>
              </w:tc>
              <w:tc>
                <w:tcPr>
                  <w:tcW w:w="4778" w:type="pct"/>
                  <w:gridSpan w:val="4"/>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jc w:val="both"/>
                    <w:rPr>
                      <w:rFonts w:eastAsia="Calibri"/>
                      <w:sz w:val="20"/>
                      <w:szCs w:val="20"/>
                    </w:rPr>
                  </w:pPr>
                  <w:r w:rsidRPr="00EC6BE0">
                    <w:rPr>
                      <w:b/>
                      <w:bCs/>
                      <w:sz w:val="20"/>
                      <w:szCs w:val="20"/>
                    </w:rPr>
                    <w:t>Задача «Мониторинг и оценка уровня финансовой грамотности населения Чувашской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7.1.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Проведены исследования уровня финансовой грамотности населения Чувашской Республики</w:t>
                  </w:r>
                </w:p>
                <w:p w:rsidR="001D44A1" w:rsidRPr="00EC6BE0" w:rsidRDefault="001D44A1" w:rsidP="007708B8">
                  <w:pPr>
                    <w:spacing w:after="0" w:line="240" w:lineRule="auto"/>
                    <w:jc w:val="both"/>
                    <w:rPr>
                      <w:rFonts w:ascii="Times New Roman" w:hAnsi="Times New Roman"/>
                      <w:sz w:val="20"/>
                      <w:szCs w:val="20"/>
                    </w:rPr>
                  </w:pPr>
                </w:p>
                <w:p w:rsidR="001D44A1" w:rsidRPr="00EC6BE0" w:rsidRDefault="001D44A1" w:rsidP="007708B8">
                  <w:pPr>
                    <w:spacing w:after="0" w:line="240" w:lineRule="auto"/>
                    <w:jc w:val="both"/>
                    <w:rPr>
                      <w:rFonts w:ascii="Times New Roman" w:hAnsi="Times New Roman"/>
                      <w:sz w:val="20"/>
                      <w:szCs w:val="20"/>
                    </w:rPr>
                  </w:pPr>
                </w:p>
                <w:p w:rsidR="001D44A1" w:rsidRPr="00EC6BE0" w:rsidRDefault="001D44A1" w:rsidP="007708B8">
                  <w:pPr>
                    <w:spacing w:after="0" w:line="240" w:lineRule="auto"/>
                    <w:jc w:val="both"/>
                    <w:rPr>
                      <w:rFonts w:ascii="Times New Roman" w:hAnsi="Times New Roman"/>
                      <w:sz w:val="20"/>
                      <w:szCs w:val="20"/>
                    </w:rPr>
                  </w:pPr>
                </w:p>
                <w:p w:rsidR="001D44A1" w:rsidRPr="00EC6BE0" w:rsidRDefault="001D44A1" w:rsidP="007708B8">
                  <w:pPr>
                    <w:spacing w:after="0" w:line="240" w:lineRule="auto"/>
                    <w:jc w:val="both"/>
                    <w:rPr>
                      <w:rFonts w:ascii="Times New Roman" w:hAnsi="Times New Roman"/>
                      <w:b/>
                      <w:sz w:val="20"/>
                      <w:szCs w:val="20"/>
                      <w:lang w:eastAsia="ru-RU"/>
                    </w:rPr>
                  </w:pP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tabs>
                      <w:tab w:val="left" w:pos="9532"/>
                    </w:tabs>
                    <w:spacing w:before="0" w:beforeAutospacing="0" w:after="0" w:afterAutospacing="0"/>
                    <w:ind w:right="1876" w:firstLine="317"/>
                    <w:jc w:val="both"/>
                    <w:rPr>
                      <w:rFonts w:eastAsia="Calibri"/>
                      <w:sz w:val="20"/>
                      <w:szCs w:val="20"/>
                    </w:rPr>
                  </w:pPr>
                  <w:r w:rsidRPr="00EC6BE0">
                    <w:rPr>
                      <w:rFonts w:eastAsia="Calibri"/>
                      <w:sz w:val="20"/>
                      <w:szCs w:val="20"/>
                    </w:rPr>
                    <w:t>В соответствии с методологией Научно-аналитического финансового института, социологический опрос, отражающий динамику уровня финансовой грамотности населения Чувашской Республики за 2024 год, проведен в январе 2025 года. Исполнитель работ ЧРОО «Социс».</w:t>
                  </w:r>
                </w:p>
                <w:p w:rsidR="001D44A1" w:rsidRPr="00EC6BE0" w:rsidRDefault="001D44A1" w:rsidP="0068727F">
                  <w:pPr>
                    <w:pStyle w:val="afc"/>
                    <w:tabs>
                      <w:tab w:val="left" w:pos="9532"/>
                    </w:tabs>
                    <w:spacing w:before="0" w:beforeAutospacing="0" w:after="0" w:afterAutospacing="0"/>
                    <w:ind w:right="1876" w:firstLine="317"/>
                    <w:jc w:val="both"/>
                    <w:rPr>
                      <w:rFonts w:eastAsia="Calibri"/>
                      <w:sz w:val="20"/>
                      <w:szCs w:val="20"/>
                    </w:rPr>
                  </w:pPr>
                  <w:r w:rsidRPr="00EC6BE0">
                    <w:rPr>
                      <w:rFonts w:eastAsia="Calibri"/>
                      <w:sz w:val="20"/>
                      <w:szCs w:val="20"/>
                    </w:rPr>
                    <w:t>Согласно результатам исследования, уровень финансовой грамотности населения вырос практически по всем показателям.</w:t>
                  </w:r>
                </w:p>
                <w:p w:rsidR="001D44A1" w:rsidRPr="00EC6BE0" w:rsidRDefault="001D44A1" w:rsidP="0068727F">
                  <w:pPr>
                    <w:pStyle w:val="afc"/>
                    <w:tabs>
                      <w:tab w:val="left" w:pos="9532"/>
                    </w:tabs>
                    <w:spacing w:before="0" w:beforeAutospacing="0" w:after="0" w:afterAutospacing="0"/>
                    <w:ind w:right="1876" w:firstLine="317"/>
                    <w:jc w:val="both"/>
                    <w:rPr>
                      <w:rFonts w:eastAsia="Calibri"/>
                      <w:sz w:val="20"/>
                      <w:szCs w:val="20"/>
                    </w:rPr>
                  </w:pPr>
                  <w:r w:rsidRPr="00EC6BE0">
                    <w:rPr>
                      <w:rFonts w:eastAsia="Calibri"/>
                      <w:sz w:val="20"/>
                      <w:szCs w:val="20"/>
                    </w:rPr>
                    <w:t>По итогам исследования рекомендовано обратить  особое внимание на женскую аудиторию, отдавать приоритет мероприятиям для пожилых граждан и сельских жителей, активно информировать жителей  по вопросам цифрового рубля.</w:t>
                  </w:r>
                </w:p>
                <w:p w:rsidR="001D44A1" w:rsidRPr="00EC6BE0" w:rsidRDefault="001D44A1" w:rsidP="0068727F">
                  <w:pPr>
                    <w:pStyle w:val="afc"/>
                    <w:tabs>
                      <w:tab w:val="left" w:pos="9532"/>
                    </w:tabs>
                    <w:spacing w:before="0" w:beforeAutospacing="0" w:after="0" w:afterAutospacing="0"/>
                    <w:ind w:right="1876" w:firstLine="317"/>
                    <w:jc w:val="both"/>
                    <w:rPr>
                      <w:rFonts w:eastAsia="Calibri"/>
                      <w:sz w:val="20"/>
                      <w:szCs w:val="20"/>
                    </w:rPr>
                  </w:pPr>
                  <w:r w:rsidRPr="00EC6BE0">
                    <w:rPr>
                      <w:rFonts w:eastAsia="Calibri"/>
                      <w:sz w:val="20"/>
                      <w:szCs w:val="20"/>
                    </w:rPr>
                    <w:t>Социологический опрос по итогам 2025 года будет проведен в феврале-марте 2026 г.</w:t>
                  </w:r>
                </w:p>
              </w:tc>
            </w:tr>
            <w:tr w:rsidR="001D44A1" w:rsidRPr="00EC6BE0" w:rsidTr="009D31CE">
              <w:tc>
                <w:tcPr>
                  <w:tcW w:w="5000" w:type="pct"/>
                  <w:gridSpan w:val="7"/>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jc w:val="center"/>
                    <w:rPr>
                      <w:rFonts w:eastAsia="Calibri"/>
                      <w:sz w:val="20"/>
                      <w:szCs w:val="20"/>
                    </w:rPr>
                  </w:pPr>
                  <w:r w:rsidRPr="00EC6BE0">
                    <w:rPr>
                      <w:b/>
                      <w:sz w:val="20"/>
                      <w:szCs w:val="20"/>
                    </w:rPr>
                    <w:t>КПМ № 1 «Организация и управление бюджетным процессом и повышение его открытости»</w:t>
                  </w:r>
                </w:p>
              </w:tc>
            </w:tr>
            <w:tr w:rsidR="001D44A1" w:rsidRPr="00EC6BE0" w:rsidTr="009D31CE">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p>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4778" w:type="pct"/>
                  <w:gridSpan w:val="4"/>
                  <w:tcBorders>
                    <w:left w:val="single" w:sz="4" w:space="0" w:color="auto"/>
                    <w:right w:val="single" w:sz="4" w:space="0" w:color="auto"/>
                  </w:tcBorders>
                </w:tcPr>
                <w:p w:rsidR="001D44A1" w:rsidRPr="00EC6BE0" w:rsidRDefault="001D44A1" w:rsidP="0068727F">
                  <w:pPr>
                    <w:pStyle w:val="afc"/>
                    <w:spacing w:before="0" w:beforeAutospacing="0" w:after="0" w:afterAutospacing="0"/>
                    <w:ind w:right="1876"/>
                    <w:jc w:val="both"/>
                    <w:rPr>
                      <w:rFonts w:eastAsia="Calibri"/>
                      <w:sz w:val="20"/>
                      <w:szCs w:val="20"/>
                    </w:rPr>
                  </w:pPr>
                  <w:r w:rsidRPr="00EC6BE0">
                    <w:rPr>
                      <w:b/>
                      <w:sz w:val="20"/>
                      <w:szCs w:val="20"/>
                    </w:rPr>
                    <w:t>Задача «Создание условий для обеспечения долгосрочной сбалансированности и устойчивости республиканского бюджета Чувашской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Обеспечена разработка бюджетного прогноза Чувашской Республики на долгосрочный период, учитывающего приоритеты бюджетной и налоговой политики и актуализированного в соответствии с принятым законом Чувашской Республики о республиканском </w:t>
                  </w:r>
                  <w:r w:rsidRPr="00EC6BE0">
                    <w:rPr>
                      <w:rFonts w:ascii="Times New Roman" w:hAnsi="Times New Roman"/>
                      <w:sz w:val="20"/>
                      <w:szCs w:val="20"/>
                    </w:rPr>
                    <w:lastRenderedPageBreak/>
                    <w:t>бюджете Чувашской Республики на очередной финансовый год и плановый период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целях повышения скоординированности стратегического планирования социально-экономического развития и бюджетного планирования, обеспечения долгосрочной сбалансированности и устойчивости бюджетной системы в Чувашской Республике постановлением Кабинета Министров Чувашской Республики от 22.01.2020 № 24 утвержден Бюджетный прогноз Чувашской Республики на период до 2035 года.</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 xml:space="preserve">В соответствии с пунктом 3 статьи 170.1 Бюджетного кодекса Российской Федерации в связи с принятием законов Чувашской Республики от                28 ноября 2025 г. № 78 «О республиканском бюджете Чувашской Республики на 2026 год и на плановый период 2027 и 2028 годов», от 28 ноября 2025 г. № 79        «О бюджете Территориального фонда обязательного медицинского страхования Чувашской Республики на 2026 год и на плановый период 2027 и 2028 годов»,  корректировкой основных показателей прогноза социально-экономического развития Чувашской Республики на 2026-2028 годы в соответствии с распоряжением Кабинета Министров Чувашской Республики от 30 июня 2025 г. № 689-р, а также уточнением данных по налоговым и неналоговым доходам консолидированного бюджета Чувашской </w:t>
                  </w:r>
                  <w:r w:rsidRPr="00EC6BE0">
                    <w:rPr>
                      <w:rFonts w:eastAsia="Calibri"/>
                      <w:sz w:val="20"/>
                      <w:szCs w:val="20"/>
                    </w:rPr>
                    <w:lastRenderedPageBreak/>
                    <w:t xml:space="preserve">Республики на 2026–2028 годы внесены изменения в Бюджетный прогноз Чувашской Республики на период до 2035 года. </w:t>
                  </w:r>
                </w:p>
                <w:p w:rsidR="001D44A1" w:rsidRPr="00EC6BE0" w:rsidRDefault="001D44A1" w:rsidP="0068727F">
                  <w:pPr>
                    <w:pStyle w:val="afc"/>
                    <w:spacing w:before="0" w:beforeAutospacing="0" w:after="0" w:afterAutospacing="0"/>
                    <w:ind w:right="1876"/>
                    <w:jc w:val="both"/>
                    <w:rPr>
                      <w:rFonts w:eastAsia="Calibri"/>
                      <w:sz w:val="20"/>
                      <w:szCs w:val="20"/>
                    </w:rPr>
                  </w:pPr>
                  <w:r w:rsidRPr="00EC6BE0">
                    <w:rPr>
                      <w:rFonts w:eastAsia="Calibri"/>
                      <w:sz w:val="20"/>
                      <w:szCs w:val="20"/>
                    </w:rPr>
                    <w:t>Указанные изменения утверждены постановлением Кабинета Министров Чувашской Республики от 28.01.2026 № 22.</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1.2.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формирование проекта республиканского бюджета Чувашской Республики на очередной финансовый год и плановый период, учитывающего приоритеты социально-экономического развития Чувашской Республики и принципы долгосрочной бюджетной устойчивости на основе бюджетных правил</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соответствии с требованиями бюджетного законодательства и с учетом положений Основных направлений бюджетной, налоговой и таможенно-тарифной политики Российской Федерации на 2026 год и на плановый период 2027 и 2028 годов, проекта федерального закона «О федеральном бюджете на 2026 год и на плановый период 2027 и 2028 годов», и на основании  одобренных Кабинетом Министров Чувашской Республики основных показателей прогноза социально-экономического развития Чувашской Республики на 2026 - 2028 годы (распоряжение Кабинета Министров Чувашской Республики от 30 июня 2025 г. № 689-р) Минфином Чувашии в установленные сроки проведены все мероприятия по формированию проекта республиканского бюджета Чувашской Республики на 2026 год и на плановый период 2027 и 2028 годов.</w:t>
                  </w:r>
                </w:p>
                <w:p w:rsidR="001D44A1" w:rsidRPr="00EC6BE0" w:rsidRDefault="001D44A1" w:rsidP="0068727F">
                  <w:pPr>
                    <w:pStyle w:val="afc"/>
                    <w:spacing w:before="0" w:beforeAutospacing="0" w:after="0" w:afterAutospacing="0"/>
                    <w:ind w:right="1876"/>
                    <w:jc w:val="both"/>
                    <w:rPr>
                      <w:rFonts w:eastAsia="Calibri"/>
                      <w:sz w:val="20"/>
                      <w:szCs w:val="20"/>
                    </w:rPr>
                  </w:pPr>
                  <w:r w:rsidRPr="00EC6BE0">
                    <w:rPr>
                      <w:rFonts w:eastAsia="Calibri"/>
                      <w:sz w:val="20"/>
                      <w:szCs w:val="20"/>
                    </w:rPr>
                    <w:t>Закон Чувашской Республики «О республиканском бюджете Чувашской Республики на 2026 год и на плановый период 2027 и 2028 годов» принят 28 ноября 2025 г. № 78.</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Разработаны нормативные правовые акты Чувашской Республики по организации исполнения республиканского бюджета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целях организации работы по качественному исполнению республиканского бюджета Чувашской Республики на  2026 год и на плановый период 2027 и 2028 годов, утвержденного Законом Чувашской Республики от 28 ноября 2025 г. № 78,  принято постановление Кабинета Министров Чувашской Республики от 4 декабря 2025 г. № 690 «О мерах по реализации Закона Чувашской Республики «О республиканском бюджете Чувашской Республики на 2026 год и на плановый период 2027 и 2028 годов».</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 xml:space="preserve">Кроме того, в целях организации исполнения  законов Чувашской Республики от  20 марта 2025 г. № 7 и от 2 октября 2025 г. № 57 о  внесении изменений в Закон Чувашской Республики «О республиканском бюджете Чувашской Республики на 2025 год и на плановый период 2026 и 2027 годов» приняты постановления Кабинета Министров Чувашской Республики от 24 марта 2025 г. № 150 и от 3 октября 2025 г. № 556 о мерах по реализации указанных законов. </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Подготовлен проект закона Чувашской Республики о внесении изменений в закон Чувашской Республики о республиканском бюджете Чувашской Республики на </w:t>
                  </w:r>
                  <w:r w:rsidRPr="00EC6BE0">
                    <w:rPr>
                      <w:rFonts w:ascii="Times New Roman" w:hAnsi="Times New Roman"/>
                      <w:sz w:val="20"/>
                      <w:szCs w:val="20"/>
                    </w:rPr>
                    <w:lastRenderedPageBreak/>
                    <w:t>очередной финансовый год и плановый период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 xml:space="preserve">Исходя из мониторинга исполнения республиканского бюджета Чувашской Республики в 2025 году в Закон Чувашской Республики от 29 ноября 2024 года № 83 «О республиканском бюджете Чувашской Республики на 2025 год и на плановый период 2026 и 2027 годов» внесены изменения 2 раза  законами Чувашской Республики 20 марта 2025 г.  № 7 и от 2 октября 2025 г. № 57. </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1.5.</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Обеспечены формирование и использование резервного фонда Кабинета Министров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 xml:space="preserve">   В соответствии с Законом Чувашской Республики от 29 ноября 2024 года             № 83 «О республиканском бюджете Чувашской Республики на 2025 год и на плановый период 2026 и 2027 годов» (в редакции от 02.10.2025) на 2025 год средства резервного фонда Кабинета Министров Чувашской Республики сформированы в объеме 2000,0 млн. рублей.</w:t>
                  </w:r>
                </w:p>
                <w:p w:rsidR="001D44A1" w:rsidRPr="00EC6BE0" w:rsidRDefault="001D44A1" w:rsidP="0068727F">
                  <w:pPr>
                    <w:pStyle w:val="afc"/>
                    <w:spacing w:before="0" w:beforeAutospacing="0" w:after="0" w:afterAutospacing="0"/>
                    <w:ind w:right="1876" w:firstLine="315"/>
                    <w:jc w:val="both"/>
                    <w:rPr>
                      <w:rFonts w:eastAsia="Calibri"/>
                      <w:sz w:val="20"/>
                      <w:szCs w:val="20"/>
                      <w:lang w:eastAsia="en-US"/>
                    </w:rPr>
                  </w:pPr>
                  <w:r w:rsidRPr="00EC6BE0">
                    <w:rPr>
                      <w:rFonts w:eastAsia="Calibri"/>
                      <w:sz w:val="20"/>
                      <w:szCs w:val="20"/>
                      <w:lang w:eastAsia="en-US"/>
                    </w:rPr>
                    <w:t>Сумма средств, выделенных из резервного фонда Кабинета Министров Чувашской Республики распоряжениями Кабинета Министров Чувашской Республики для финансирования непредвиденных расходов, составила 3217,9 млн. рублей.</w:t>
                  </w:r>
                </w:p>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В соответствии с распоряжениями Кабинета Министров Чувашской Республики на увеличение бюджетных ассигнований резервного фонда Кабинета Министров Чувашской Республики направлены    экономия, полученная по результатам заключения государственных (муниципальных) контрактов на закупку товаров, работ, услуг для обеспечения нужд Чувашской Республики (муниципальных нужд), а также средства по невостребованным  мероприятиям,  в связи с отказом главных распорядителей средств республиканского бюджета Чувашской Республики  от их реализации,  в общей сумме 1708,8 млн. рублей.</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lang w:eastAsia="en-US"/>
                    </w:rPr>
                    <w:t>Нераспределенный остаток средств резервного фонда Кабинета Министров Чувашской Республики  на 01.01.2026 составил 490,9 млн. рублей.</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1.6.</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управление иными резервами на исполнение расходных обязательств Чувашской Республики (на повышение заработной платы работников бюджетной сферы и государственных органов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lang w:eastAsia="zh-CN"/>
                    </w:rPr>
                  </w:pPr>
                  <w:r w:rsidRPr="00EC6BE0">
                    <w:rPr>
                      <w:rFonts w:eastAsia="Calibri"/>
                      <w:sz w:val="20"/>
                      <w:szCs w:val="20"/>
                      <w:lang w:eastAsia="zh-CN"/>
                    </w:rPr>
                    <w:t xml:space="preserve">В соответствии с Порядком использования (порядка принятия решений об использовании, о перераспределении) средств, зарезервированных в составе утвержденных бюджетных ассигнований республиканского бюджета Чувашской Республики, утвержденным постановлением Кабинета Министров Чувашской Республики от 08.06.2016 № 218, зарезервированные средства распределены на повышение заработной платы работников бюджетной сферы, определенных указами Президента Российской Федерации, в том числе: </w:t>
                  </w:r>
                </w:p>
                <w:p w:rsidR="001D44A1" w:rsidRPr="00EC6BE0" w:rsidRDefault="001D44A1" w:rsidP="0068727F">
                  <w:pPr>
                    <w:pStyle w:val="afc"/>
                    <w:spacing w:before="0" w:beforeAutospacing="0" w:after="0" w:afterAutospacing="0"/>
                    <w:ind w:right="1876" w:firstLine="315"/>
                    <w:jc w:val="both"/>
                    <w:rPr>
                      <w:rFonts w:eastAsia="Calibri"/>
                      <w:sz w:val="20"/>
                      <w:szCs w:val="20"/>
                      <w:lang w:eastAsia="zh-CN"/>
                    </w:rPr>
                  </w:pPr>
                  <w:r w:rsidRPr="00EC6BE0">
                    <w:rPr>
                      <w:rFonts w:eastAsia="Calibri"/>
                      <w:sz w:val="20"/>
                      <w:szCs w:val="20"/>
                      <w:lang w:eastAsia="zh-CN"/>
                    </w:rPr>
                    <w:t>распоряжением Кабинета Министров Чувашской Республики от 25.08.2025                 № 934-р на сумму511833,4 тыс. рублей;</w:t>
                  </w:r>
                </w:p>
                <w:p w:rsidR="001D44A1" w:rsidRPr="00EC6BE0" w:rsidRDefault="001D44A1" w:rsidP="0068727F">
                  <w:pPr>
                    <w:pStyle w:val="afc"/>
                    <w:spacing w:before="0" w:beforeAutospacing="0" w:after="0" w:afterAutospacing="0"/>
                    <w:ind w:right="1876" w:firstLine="315"/>
                    <w:jc w:val="both"/>
                    <w:rPr>
                      <w:rFonts w:eastAsia="Calibri"/>
                      <w:sz w:val="20"/>
                      <w:szCs w:val="20"/>
                      <w:lang w:eastAsia="zh-CN"/>
                    </w:rPr>
                  </w:pPr>
                  <w:r w:rsidRPr="00EC6BE0">
                    <w:rPr>
                      <w:rFonts w:eastAsia="Calibri"/>
                      <w:color w:val="FF0000"/>
                      <w:sz w:val="20"/>
                      <w:szCs w:val="20"/>
                      <w:lang w:eastAsia="zh-CN"/>
                    </w:rPr>
                    <w:t xml:space="preserve"> </w:t>
                  </w:r>
                  <w:r w:rsidRPr="00EC6BE0">
                    <w:rPr>
                      <w:rFonts w:eastAsia="Calibri"/>
                      <w:sz w:val="20"/>
                      <w:szCs w:val="20"/>
                      <w:lang w:eastAsia="zh-CN"/>
                    </w:rPr>
                    <w:t>распоряжением Кабинета Министров Чувашской Республики от 10.11.2025             № 1302-р на сумму510511,3 тыс. рублей;</w:t>
                  </w:r>
                </w:p>
                <w:p w:rsidR="001D44A1" w:rsidRPr="00EC6BE0" w:rsidRDefault="001D44A1" w:rsidP="0068727F">
                  <w:pPr>
                    <w:pStyle w:val="afc"/>
                    <w:spacing w:before="0" w:beforeAutospacing="0" w:after="0" w:afterAutospacing="0"/>
                    <w:ind w:right="1876" w:firstLine="315"/>
                    <w:jc w:val="both"/>
                    <w:rPr>
                      <w:rFonts w:eastAsia="Calibri"/>
                      <w:sz w:val="20"/>
                      <w:szCs w:val="20"/>
                      <w:lang w:eastAsia="zh-CN"/>
                    </w:rPr>
                  </w:pPr>
                  <w:r w:rsidRPr="00EC6BE0">
                    <w:rPr>
                      <w:rFonts w:eastAsia="Calibri"/>
                      <w:color w:val="FF0000"/>
                      <w:sz w:val="20"/>
                      <w:szCs w:val="20"/>
                      <w:lang w:eastAsia="zh-CN"/>
                    </w:rPr>
                    <w:t xml:space="preserve"> </w:t>
                  </w:r>
                  <w:r w:rsidRPr="00EC6BE0">
                    <w:rPr>
                      <w:rFonts w:eastAsia="Calibri"/>
                      <w:sz w:val="20"/>
                      <w:szCs w:val="20"/>
                      <w:lang w:eastAsia="zh-CN"/>
                    </w:rPr>
                    <w:t>распоряжением Кабинета Министров Чувашской Республики от 10.12.2025             № 1455-р  на сумму 259185,1 тыс. рублей.</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lang w:eastAsia="zh-CN"/>
                    </w:rPr>
                    <w:t xml:space="preserve">   Также распоряжениями Кабинета Министров Чувашской Республики от 25.06.2025 № 658-р, от 05.12.2025 № 1425-р, от 25.12.2025 № 1551-р в связи с изменением структуры исполнительных органов Чувашской Республики и проведением организационно-штатных мероприятий распределено исполнительным органам Чувашской Республики 86284,0 тыс. рублей.</w:t>
                  </w:r>
                </w:p>
              </w:tc>
            </w:tr>
            <w:tr w:rsidR="001D44A1" w:rsidRPr="00EC6BE0" w:rsidTr="009D31CE">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4778" w:type="pct"/>
                  <w:gridSpan w:val="4"/>
                  <w:tcBorders>
                    <w:left w:val="single" w:sz="4" w:space="0" w:color="auto"/>
                    <w:right w:val="single" w:sz="4" w:space="0" w:color="auto"/>
                  </w:tcBorders>
                </w:tcPr>
                <w:p w:rsidR="001D44A1" w:rsidRPr="00EC6BE0" w:rsidRDefault="001D44A1" w:rsidP="0068727F">
                  <w:pPr>
                    <w:pStyle w:val="afc"/>
                    <w:spacing w:before="0" w:beforeAutospacing="0" w:after="0" w:afterAutospacing="0"/>
                    <w:ind w:right="1876"/>
                    <w:jc w:val="both"/>
                    <w:rPr>
                      <w:rFonts w:eastAsia="Calibri"/>
                      <w:sz w:val="20"/>
                      <w:szCs w:val="20"/>
                    </w:rPr>
                  </w:pPr>
                  <w:r w:rsidRPr="00EC6BE0">
                    <w:rPr>
                      <w:b/>
                      <w:sz w:val="20"/>
                      <w:szCs w:val="20"/>
                    </w:rPr>
                    <w:t>Задача «Совершенствование организации исполнения республиканского бюджета Чувашской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Процедура сбора, свода и консолидации отчетности об </w:t>
                  </w:r>
                  <w:r w:rsidRPr="00EC6BE0">
                    <w:rPr>
                      <w:rFonts w:ascii="Times New Roman" w:hAnsi="Times New Roman"/>
                      <w:sz w:val="20"/>
                      <w:szCs w:val="20"/>
                    </w:rPr>
                    <w:lastRenderedPageBreak/>
                    <w:t>исполнении бюджетов бюджетной системы в Чувашской Республике, а также бухгалтерской (финансовой) отчетности бюджетных и автономных учреждений Чувашской Республики автоматизирована</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lang w:eastAsia="ru-RU"/>
                    </w:rPr>
                  </w:pPr>
                  <w:r w:rsidRPr="00EC6BE0">
                    <w:rPr>
                      <w:rFonts w:ascii="Times New Roman" w:hAnsi="Times New Roman"/>
                      <w:sz w:val="20"/>
                      <w:szCs w:val="20"/>
                      <w:lang w:eastAsia="ru-RU"/>
                    </w:rPr>
                    <w:t xml:space="preserve">    Сбор, свод и консолидация отчетности об исполнении бюджетов бюджетной системы в Чувашской Республике, а также бухгалтерской (финансовой) отчетности бюджетных и автономных учреждений Чувашской Республики производится в программном комплексе Свод-Смарт информационной системы </w:t>
                  </w:r>
                  <w:r w:rsidRPr="00EC6BE0">
                    <w:rPr>
                      <w:rFonts w:ascii="Times New Roman" w:hAnsi="Times New Roman"/>
                      <w:sz w:val="20"/>
                      <w:szCs w:val="20"/>
                      <w:lang w:eastAsia="ru-RU"/>
                    </w:rPr>
                    <w:lastRenderedPageBreak/>
                    <w:t xml:space="preserve">Минфина Чувашии. Отчетность загружается в ПК Свод-смарт государственными (муниципальными)  учреждениями Чувашской Республики из программных комплексов 1С:Предприятие, Смета-Смарт, автоматически сводится на уровне ГРБС, муниципального образования, бюджета субъекта РФ и формируется в отчет об исполнении республиканского бюджета Чувашской Республики (консолидированный отчет Чувашской Республики и сводную бухгалтерскую отчетность). На уровне каждого субъекта отчетности производится проверка контрольных соотношений, что позволяет своевременно выявлять неточности в отчетности и исправлять их, а также повышает эффективность сбора, свода и консолидации отчетности. </w:t>
                  </w:r>
                </w:p>
                <w:p w:rsidR="001D44A1" w:rsidRPr="00EC6BE0" w:rsidRDefault="001D44A1" w:rsidP="0068727F">
                  <w:pPr>
                    <w:spacing w:after="0" w:line="240" w:lineRule="auto"/>
                    <w:ind w:right="1876"/>
                    <w:jc w:val="both"/>
                    <w:rPr>
                      <w:rFonts w:ascii="Times New Roman" w:hAnsi="Times New Roman"/>
                      <w:sz w:val="20"/>
                      <w:szCs w:val="20"/>
                      <w:lang w:eastAsia="ru-RU"/>
                    </w:rPr>
                  </w:pPr>
                  <w:r w:rsidRPr="00EC6BE0">
                    <w:rPr>
                      <w:rFonts w:ascii="Times New Roman" w:hAnsi="Times New Roman"/>
                      <w:sz w:val="20"/>
                      <w:szCs w:val="20"/>
                      <w:lang w:eastAsia="ru-RU"/>
                    </w:rPr>
                    <w:t xml:space="preserve">    Также Минфином Чувашии разработаны дополнительные формы отчетности в количестве 15 шт. для использования при принятии управленческого решения и более детального анализа отдельных форм отчета.</w:t>
                  </w:r>
                </w:p>
                <w:p w:rsidR="001D44A1" w:rsidRPr="00EC6BE0" w:rsidRDefault="001D44A1" w:rsidP="0068727F">
                  <w:pPr>
                    <w:pStyle w:val="afc"/>
                    <w:spacing w:before="0" w:beforeAutospacing="0" w:after="0" w:afterAutospacing="0"/>
                    <w:ind w:right="1876"/>
                    <w:jc w:val="both"/>
                    <w:rPr>
                      <w:rFonts w:eastAsia="Calibri"/>
                      <w:sz w:val="20"/>
                      <w:szCs w:val="20"/>
                    </w:rPr>
                  </w:pPr>
                  <w:r w:rsidRPr="00EC6BE0">
                    <w:rPr>
                      <w:rFonts w:eastAsia="Calibri"/>
                      <w:sz w:val="20"/>
                      <w:szCs w:val="20"/>
                      <w:lang w:eastAsia="en-US"/>
                    </w:rPr>
                    <w:t xml:space="preserve">    Так годовая бюджетная отчетность об исполнении консолидированного бюджета Чувашской Республики и сводная бухгалтерская отчетность автономных и бюджетных учреждений Чувашской Республики за 2024 год представлена в Межрегиональное операционное управление Федерального казначейства, на три дня раньше срока (срок 10 – 23 марта 2025 г.,  представлена 10 марта 2025 г.).</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2.2.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Осуществлены сопровождение и развитие информационной системы "Минфин"</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рамках сопровождения и развития программного обеспечения модернизирована автоматизированная система управления бюджетным процессом Чувашской Республики, применяемая в Министерстве финансов Чувашской Республики, в т.ч. программный комплекс для многомерного анализа данных из различных источников (Аналитика-СМАРТ), программный комплекс «Бюджетные сметы-СМАРТ»  и т.д.</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Осуществлено сопровождение компонентов внутренней информационно-телекоммуникационной инфраструктуры Министерства финансов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течение года осуществлялась установка и обновление компонентов системы на серверах, установка новых серверов в рамках импортозамещения, установка операционных систем и средств управления базами данных.</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Составлен годовой отчет об исполнении республиканского бюджета Чувашской Республики за отчетный финансовый год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sz w:val="20"/>
                      <w:szCs w:val="20"/>
                      <w:lang w:eastAsia="zh-CN"/>
                    </w:rPr>
                    <w:t>В соответствии с требованиями статьи 264.2 Бюджетного кодекса Российской Федерации и статьи 63 Закона Чувашской Республики «О регулировании бюджетных правоотношений в Чувашской Республике» Минфином Чувашии в установленные сроки был подготовлен проект закона Чувашской Республики «Об исполнении республиканского бюджета Чувашской Республики за 2024 год», который принят Государственным Советом Чувашской Республики 10 июня             2025 г. (Закон Чувашской Республики от 11.06.2025 № 29 «Об исполнении республиканского бюджета Чувашской Республики за 2024 год»).</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2.5.</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Прочие выплаты по обязательствам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lang w:eastAsia="en-US"/>
                    </w:rPr>
                    <w:t>В 2025 году прочие выплаты по обязательствам Чувашской Республики не осуществлялись в связи с отсутствием исполнительных документов, предъявляемых республиканскому бюджету  Чувашской Республики</w:t>
                  </w:r>
                </w:p>
              </w:tc>
            </w:tr>
            <w:tr w:rsidR="001D44A1" w:rsidRPr="00EC6BE0" w:rsidTr="00B32AE4">
              <w:trPr>
                <w:trHeight w:val="2472"/>
              </w:trPr>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2.6.</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lang w:eastAsia="zh-CN"/>
                    </w:rPr>
                  </w:pPr>
                  <w:r w:rsidRPr="00EC6BE0">
                    <w:rPr>
                      <w:rFonts w:eastAsia="Calibri"/>
                      <w:sz w:val="20"/>
                      <w:szCs w:val="20"/>
                      <w:lang w:eastAsia="zh-CN"/>
                    </w:rPr>
                    <w:t>17.04.2025 - проведен круглый стол с руководителями крупнейших промышленных предприятий Чувашской Республики по вопросам развития финансовой грамотности и внедрения финансовой культуры в трудовые коллективы организаций;</w:t>
                  </w:r>
                </w:p>
                <w:p w:rsidR="001D44A1" w:rsidRPr="00EC6BE0" w:rsidRDefault="001D44A1" w:rsidP="0068727F">
                  <w:pPr>
                    <w:autoSpaceDE w:val="0"/>
                    <w:autoSpaceDN w:val="0"/>
                    <w:adjustRightInd w:val="0"/>
                    <w:spacing w:after="0" w:line="240" w:lineRule="auto"/>
                    <w:ind w:right="1876" w:firstLine="315"/>
                    <w:jc w:val="both"/>
                    <w:rPr>
                      <w:rFonts w:ascii="Times New Roman" w:hAnsi="Times New Roman"/>
                      <w:bCs/>
                      <w:sz w:val="20"/>
                      <w:szCs w:val="20"/>
                    </w:rPr>
                  </w:pPr>
                  <w:r w:rsidRPr="00EC6BE0">
                    <w:rPr>
                      <w:rFonts w:ascii="Times New Roman" w:hAnsi="Times New Roman"/>
                      <w:bCs/>
                      <w:sz w:val="20"/>
                      <w:szCs w:val="20"/>
                    </w:rPr>
                    <w:t>23.05.2025 – проведено совместное заседание расширенной коллегии Министерства финансов Чувашской Республики и Общественного совета при Министерстве финансов Чувашской Республики;</w:t>
                  </w:r>
                </w:p>
                <w:p w:rsidR="001D44A1" w:rsidRPr="00EC6BE0" w:rsidRDefault="001D44A1" w:rsidP="0068727F">
                  <w:pPr>
                    <w:pStyle w:val="afc"/>
                    <w:spacing w:before="0" w:beforeAutospacing="0" w:after="0" w:afterAutospacing="0"/>
                    <w:ind w:right="1876" w:firstLine="315"/>
                    <w:jc w:val="both"/>
                    <w:rPr>
                      <w:bCs/>
                      <w:color w:val="000000"/>
                      <w:sz w:val="20"/>
                      <w:szCs w:val="20"/>
                      <w:lang w:eastAsia="zh-CN"/>
                    </w:rPr>
                  </w:pPr>
                  <w:r w:rsidRPr="00EC6BE0">
                    <w:rPr>
                      <w:bCs/>
                      <w:color w:val="000000"/>
                      <w:sz w:val="20"/>
                      <w:szCs w:val="20"/>
                      <w:lang w:eastAsia="zh-CN"/>
                    </w:rPr>
                    <w:t xml:space="preserve">17 – 18.07.2025 – проведен </w:t>
                  </w:r>
                  <w:r w:rsidRPr="00EC6BE0">
                    <w:rPr>
                      <w:bCs/>
                      <w:color w:val="000000"/>
                      <w:sz w:val="20"/>
                      <w:szCs w:val="20"/>
                      <w:lang w:val="en-US" w:eastAsia="zh-CN"/>
                    </w:rPr>
                    <w:t>III</w:t>
                  </w:r>
                  <w:r w:rsidRPr="00EC6BE0">
                    <w:rPr>
                      <w:bCs/>
                      <w:color w:val="000000"/>
                      <w:sz w:val="20"/>
                      <w:szCs w:val="20"/>
                      <w:lang w:eastAsia="zh-CN"/>
                    </w:rPr>
                    <w:t xml:space="preserve"> Открытый форум региональных практик в сфере финансового просвещения «ВолгаФин»;</w:t>
                  </w:r>
                </w:p>
                <w:p w:rsidR="001D44A1" w:rsidRPr="00EC6BE0" w:rsidRDefault="001D44A1" w:rsidP="0068727F">
                  <w:pPr>
                    <w:pStyle w:val="afc"/>
                    <w:spacing w:before="0" w:beforeAutospacing="0" w:after="0" w:afterAutospacing="0"/>
                    <w:ind w:right="1876" w:firstLine="315"/>
                    <w:jc w:val="both"/>
                    <w:rPr>
                      <w:bCs/>
                      <w:color w:val="000000"/>
                      <w:sz w:val="20"/>
                      <w:szCs w:val="20"/>
                      <w:lang w:eastAsia="zh-CN"/>
                    </w:rPr>
                  </w:pPr>
                  <w:r w:rsidRPr="00EC6BE0">
                    <w:rPr>
                      <w:bCs/>
                      <w:color w:val="000000"/>
                      <w:sz w:val="20"/>
                      <w:szCs w:val="20"/>
                      <w:lang w:eastAsia="zh-CN"/>
                    </w:rPr>
                    <w:t>06.09.2025 – проведено совещание с руководителями финансовых органов муниципальных образований Чувашской Республики, включая круглый стол с представителями финансовых органов по актуальным вопросам противодействия финансовому мошеничеству;</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bCs/>
                      <w:color w:val="000000"/>
                      <w:sz w:val="20"/>
                      <w:szCs w:val="20"/>
                      <w:lang w:eastAsia="zh-CN"/>
                    </w:rPr>
                    <w:t>19.12.2025 – проведено заседание коллегии Министерства финансов Чувашской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2.7.</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lang w:eastAsia="zh-CN"/>
                    </w:rPr>
                    <w:t>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соответствии с распоряжением Кабинета Министров Чувашской Республики от 30 июля 2025 г.          № 825-р (ДСП).</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2.8.</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Обеспечена реализация Программы оздоровления государственных финансов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В 2025 году продолжена реализация Программы оздоровления государственных финансов Чувашской Республики на 2018 - 2029 годы, утвержденной распоряжением Кабинета Министров Чувашской Республики от 28 сентября 2018 г. № 703-р (далее – Программа). Информация о реализации указанной Программы по итогам  2025  года будет представлена в Кабинет Министров Чувашской Республики до 01.04.2026.</w:t>
                  </w:r>
                </w:p>
              </w:tc>
            </w:tr>
            <w:tr w:rsidR="001D44A1" w:rsidRPr="00EC6BE0" w:rsidTr="009D31CE">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4778" w:type="pct"/>
                  <w:gridSpan w:val="4"/>
                  <w:tcBorders>
                    <w:left w:val="single" w:sz="4" w:space="0" w:color="auto"/>
                    <w:right w:val="single" w:sz="4" w:space="0" w:color="auto"/>
                  </w:tcBorders>
                </w:tcPr>
                <w:p w:rsidR="0068727F" w:rsidRDefault="001D44A1" w:rsidP="007708B8">
                  <w:pPr>
                    <w:pStyle w:val="afc"/>
                    <w:spacing w:before="0" w:beforeAutospacing="0" w:after="0" w:afterAutospacing="0"/>
                    <w:jc w:val="both"/>
                    <w:rPr>
                      <w:b/>
                      <w:sz w:val="20"/>
                      <w:szCs w:val="20"/>
                      <w:lang w:val="en-US"/>
                    </w:rPr>
                  </w:pPr>
                  <w:r w:rsidRPr="00EC6BE0">
                    <w:rPr>
                      <w:b/>
                      <w:sz w:val="20"/>
                      <w:szCs w:val="20"/>
                    </w:rPr>
                    <w:t xml:space="preserve">Задача «Повышение открытости и прозрачности бюджетной системы в Чувашской Республике, доступности для граждан информации о </w:t>
                  </w:r>
                </w:p>
                <w:p w:rsidR="001D44A1" w:rsidRPr="00EC6BE0" w:rsidRDefault="001D44A1" w:rsidP="007708B8">
                  <w:pPr>
                    <w:pStyle w:val="afc"/>
                    <w:spacing w:before="0" w:beforeAutospacing="0" w:after="0" w:afterAutospacing="0"/>
                    <w:jc w:val="both"/>
                    <w:rPr>
                      <w:sz w:val="20"/>
                      <w:szCs w:val="20"/>
                    </w:rPr>
                  </w:pPr>
                  <w:r w:rsidRPr="00EC6BE0">
                    <w:rPr>
                      <w:b/>
                      <w:sz w:val="20"/>
                      <w:szCs w:val="20"/>
                    </w:rPr>
                    <w:t>составлении и исполнении республиканского бюджета Чувашской Республики и местных бюджетов»</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3.1.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Осуществлены внедрение и реализация бережливых технологий в рамках проекта "Эффективный регион"</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2025 году проведено внедрение и доработка программных комплексов под текущие задачи по исполнению республиканского бюджета Чувашской Республики. В целях внедрения бережливых технологий в исполнительных органах Чувашской Республики в рамках реализации проекта «Эффективный регион» внедрены бизнес процессы и доработаны программные комплексы «Бюджет-Смарт», «Проект-СМАРТ Про». Внедрен программный комплекс для оказания техподдержки пользователям «КС Деск».</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2025 году в рамках проекта "Эффективный регион" открыты 5 новых проектов, закрыты 4 ранее открытых проекта.</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3.2.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 конкурс проектов по представлению "бюджета для граждан"</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В 2025 году проведен очередной конкурс проектов по представлению «бюджета для граждан». На участие в конкурсе поступило 16 заявок, по итогам оценки заявок определены 7 победителей в 6 номинациях.</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3.3.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"Бюджет для граждан" к проекту республиканского бюджета Чувашской Республики и к отчету об исполнении республиканского бюджета Чувашской Республики опубликован на Портале органов власти Чувашской Республики в информационно-телекоммуникационной сети "Интернет"</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 xml:space="preserve">Организована публикация республиканского бюджета Чувашской Республики, отчета о его исполнении и информации о внесении изменений в бюджет в доступной для граждан форме («бюджет для граждан») на Портале органов власти Чувашской Республики в информационно-телекоммуникационной сети «Интернет». </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«Бюджет для граждан» к проекту республиканского бюджета Чувашской Республики на 2026 год и плановый период 2027-2028 годов опубликован                 7 ноября 2025 года.</w:t>
                  </w:r>
                </w:p>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«Бюджет для граждан»  к отчету об исполнении республиканского бюджета Чувашской Республики за 2024 год опубликован 5 мая 2025 года.</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3.4.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Аналитическая информация к проекту республиканского бюджета Чувашской Республики и аналитическая информация об исполнении республиканского бюджета Чувашской Республики размещены </w:t>
                  </w:r>
                  <w:r w:rsidRPr="00EC6BE0">
                    <w:rPr>
                      <w:rFonts w:ascii="Times New Roman" w:hAnsi="Times New Roman"/>
                      <w:sz w:val="20"/>
                      <w:szCs w:val="20"/>
                    </w:rPr>
                    <w:lastRenderedPageBreak/>
                    <w:t>на Портале управления общественными финансами Чувашской Республики в информационно-телекоммуникационной сети «Интернет»</w:t>
                  </w:r>
                </w:p>
              </w:tc>
              <w:tc>
                <w:tcPr>
                  <w:tcW w:w="597" w:type="pct"/>
                  <w:tcBorders>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5"/>
                    <w:jc w:val="both"/>
                    <w:rPr>
                      <w:rFonts w:eastAsia="Calibri"/>
                      <w:sz w:val="20"/>
                      <w:szCs w:val="20"/>
                    </w:rPr>
                  </w:pPr>
                  <w:r w:rsidRPr="00EC6BE0">
                    <w:rPr>
                      <w:rFonts w:eastAsia="Calibri"/>
                      <w:sz w:val="20"/>
                      <w:szCs w:val="20"/>
                    </w:rPr>
                    <w:t>Аналитическая информация к проекту республиканского бюджета Чувашской Республики и аналитическая информация об исполнении республиканского бюджета Чувашской Республики размещены на Портале управления общественными финансами Чувашской Республики в информационно-телекоммуникационной сети «Интернет» в установленные сроки.</w:t>
                  </w:r>
                </w:p>
              </w:tc>
            </w:tr>
            <w:tr w:rsidR="001D44A1" w:rsidRPr="00EC6BE0" w:rsidTr="009D31CE">
              <w:tc>
                <w:tcPr>
                  <w:tcW w:w="5000" w:type="pct"/>
                  <w:gridSpan w:val="7"/>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lang w:eastAsia="ru-RU"/>
                    </w:rPr>
                    <w:lastRenderedPageBreak/>
                    <w:t>КПМ № 2 «Повышение доходной базы республиканского бюджета Чувашской Республики»</w:t>
                  </w:r>
                </w:p>
                <w:p w:rsidR="001D44A1" w:rsidRPr="00EC6BE0" w:rsidRDefault="001D44A1" w:rsidP="007708B8">
                  <w:pPr>
                    <w:pStyle w:val="afc"/>
                    <w:spacing w:before="0" w:beforeAutospacing="0" w:after="0" w:afterAutospacing="0"/>
                    <w:jc w:val="both"/>
                    <w:rPr>
                      <w:rFonts w:eastAsia="Calibri"/>
                      <w:sz w:val="20"/>
                      <w:szCs w:val="20"/>
                    </w:rPr>
                  </w:pPr>
                </w:p>
              </w:tc>
            </w:tr>
            <w:tr w:rsidR="001D44A1" w:rsidRPr="00EC6BE0" w:rsidTr="009D31CE">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b/>
                      <w:bCs/>
                      <w:sz w:val="20"/>
                      <w:szCs w:val="20"/>
                    </w:rPr>
                  </w:pPr>
                  <w:r w:rsidRPr="00EC6BE0">
                    <w:rPr>
                      <w:rFonts w:ascii="Times New Roman" w:eastAsia="Times New Roman" w:hAnsi="Times New Roman"/>
                      <w:b/>
                      <w:bCs/>
                      <w:sz w:val="20"/>
                      <w:szCs w:val="20"/>
                    </w:rPr>
                    <w:t>1.</w:t>
                  </w:r>
                </w:p>
              </w:tc>
              <w:tc>
                <w:tcPr>
                  <w:tcW w:w="4778" w:type="pct"/>
                  <w:gridSpan w:val="4"/>
                  <w:tcBorders>
                    <w:top w:val="single" w:sz="4" w:space="0" w:color="auto"/>
                    <w:left w:val="single" w:sz="4" w:space="0" w:color="auto"/>
                    <w:bottom w:val="single" w:sz="4" w:space="0" w:color="auto"/>
                    <w:right w:val="single" w:sz="4" w:space="0" w:color="auto"/>
                  </w:tcBorders>
                </w:tcPr>
                <w:p w:rsidR="0068727F" w:rsidRDefault="001D44A1" w:rsidP="007708B8">
                  <w:pPr>
                    <w:pStyle w:val="afc"/>
                    <w:spacing w:before="0" w:beforeAutospacing="0" w:after="0" w:afterAutospacing="0"/>
                    <w:jc w:val="both"/>
                    <w:rPr>
                      <w:b/>
                      <w:bCs/>
                      <w:sz w:val="20"/>
                      <w:szCs w:val="20"/>
                      <w:lang w:val="en-US"/>
                    </w:rPr>
                  </w:pPr>
                  <w:r w:rsidRPr="00EC6BE0">
                    <w:rPr>
                      <w:b/>
                      <w:bCs/>
                      <w:sz w:val="20"/>
                      <w:szCs w:val="20"/>
                    </w:rPr>
                    <w:t>Задача «Обеспечение роста собственных доходов консолидированного бюджета Чувашской Республики, рациональное использование</w:t>
                  </w:r>
                </w:p>
                <w:p w:rsidR="001D44A1" w:rsidRPr="00EC6BE0" w:rsidRDefault="001D44A1" w:rsidP="007708B8">
                  <w:pPr>
                    <w:pStyle w:val="afc"/>
                    <w:spacing w:before="0" w:beforeAutospacing="0" w:after="0" w:afterAutospacing="0"/>
                    <w:jc w:val="both"/>
                    <w:rPr>
                      <w:rFonts w:eastAsia="Calibri"/>
                      <w:sz w:val="20"/>
                      <w:szCs w:val="20"/>
                    </w:rPr>
                  </w:pPr>
                  <w:r w:rsidRPr="00EC6BE0">
                    <w:rPr>
                      <w:b/>
                      <w:bCs/>
                      <w:sz w:val="20"/>
                      <w:szCs w:val="20"/>
                    </w:rPr>
                    <w:t xml:space="preserve"> механизма предоставления налоговых льгот»</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 анализ поступлений доходов в консолидированный бюджет Чувашской Республики</w:t>
                  </w:r>
                </w:p>
              </w:tc>
              <w:tc>
                <w:tcPr>
                  <w:tcW w:w="597" w:type="pct"/>
                  <w:tcBorders>
                    <w:top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tabs>
                      <w:tab w:val="left" w:pos="1029"/>
                    </w:tabs>
                    <w:spacing w:before="0" w:beforeAutospacing="0" w:after="0" w:afterAutospacing="0"/>
                    <w:ind w:right="1876" w:firstLine="317"/>
                    <w:jc w:val="both"/>
                    <w:rPr>
                      <w:rFonts w:eastAsia="Calibri"/>
                      <w:sz w:val="20"/>
                      <w:szCs w:val="20"/>
                    </w:rPr>
                  </w:pPr>
                  <w:r w:rsidRPr="00EC6BE0">
                    <w:rPr>
                      <w:sz w:val="20"/>
                      <w:szCs w:val="20"/>
                      <w:lang w:eastAsia="zh-CN"/>
                    </w:rPr>
                    <w:t xml:space="preserve"> Поступление собственных (налоговых и неналоговых)  доходов консолидированного бюджета Чувашской Республики за 2025 год составило 98657,5 млн. рублей, или 114,7% к годовым плановым назначениям (119,9% к уровню 2024 года), в том числе налоговых доходов – 86556,7 млн. рублей и 115,9% к годовым плановым назначениям (118,4% к уровню 2024 года) и неналоговых доходов – 12100,8 млн. рублей и 106,9% к годовым плановым назначениям (131,8% к уровню 2024 года). </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 мониторинг достоверности, обоснованности и реалистичности прогнозов поступлений налоговых и неналоговых доходов в республиканский бюджет Чувашской Республики, осуществляемых главными администраторами доходов республиканского бюджета Чувашской Республики на основании разработанных ими методик</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autoSpaceDE w:val="0"/>
                    <w:autoSpaceDN w:val="0"/>
                    <w:adjustRightInd w:val="0"/>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Республиканский бюджет Чувашской Республики за 2025 год исполнен по собственным доходам в объеме 81607,1 млн. рублей, темп роста к уровню 2024 года составил 121,8%, в том числе по налоговым доходам –  71573,6 млн. рублей и 118,5% соответственно, по неналоговым доходам – 10033,5 млн. рублей и 152,3% соответственно.</w:t>
                  </w:r>
                </w:p>
                <w:p w:rsidR="001D44A1" w:rsidRPr="00EC6BE0" w:rsidRDefault="001D44A1" w:rsidP="0068727F">
                  <w:pPr>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 xml:space="preserve">   В течение 2025 года законами Чувашской Республики о внесении изменений в республиканский бюджет Чувашской Республики на 2025 год и на плановый период 2026 и 2027 годов дважды вносились изменения в плановые назначения по собственным доходам республиканского бюджета Чувашской Республики. </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sz w:val="20"/>
                      <w:szCs w:val="20"/>
                    </w:rPr>
                    <w:t xml:space="preserve">  Исполнение плановых назначений по собственным доходам республиканского бюджета Чувашской Республики на 2025 год составило 117,4%, в том числе по налоговым доходам – 119,1%, неналоговым доходам – 106,5%.</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Осуществлена оценка </w:t>
                  </w:r>
                  <w:r w:rsidRPr="00EC6BE0">
                    <w:rPr>
                      <w:rFonts w:ascii="Times New Roman" w:hAnsi="Times New Roman"/>
                      <w:sz w:val="20"/>
                      <w:szCs w:val="20"/>
                    </w:rPr>
                    <w:lastRenderedPageBreak/>
                    <w:t>эффективности предоставляемых республиканских налоговых льгот</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317"/>
                    <w:jc w:val="both"/>
                    <w:rPr>
                      <w:rFonts w:eastAsia="Calibri"/>
                      <w:sz w:val="20"/>
                      <w:szCs w:val="20"/>
                      <w:lang w:eastAsia="zh-CN"/>
                    </w:rPr>
                  </w:pPr>
                  <w:r w:rsidRPr="00EC6BE0">
                    <w:rPr>
                      <w:rFonts w:eastAsia="Calibri"/>
                      <w:sz w:val="20"/>
                      <w:szCs w:val="20"/>
                      <w:lang w:eastAsia="zh-CN"/>
                    </w:rPr>
                    <w:t xml:space="preserve"> Оценка эффективности налоговых расходов, установленных Законом Чувашской Республики от </w:t>
                  </w:r>
                  <w:r w:rsidRPr="00EC6BE0">
                    <w:rPr>
                      <w:rFonts w:eastAsia="Calibri"/>
                      <w:sz w:val="20"/>
                      <w:szCs w:val="20"/>
                      <w:lang w:eastAsia="zh-CN"/>
                    </w:rPr>
                    <w:lastRenderedPageBreak/>
                    <w:t>23.07.2001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(далее – Закон № 38), за 2023 год осуществлена в соответствии с постановлением Правительства Российской Федерации от 22 июня 2019 г. № 796 «Об общих требованиях к оценке налоговых расходов субъектов Российской Федерации и муниципальных образований».</w:t>
                  </w:r>
                </w:p>
                <w:p w:rsidR="001D44A1" w:rsidRPr="00EC6BE0" w:rsidRDefault="001D44A1" w:rsidP="0068727F">
                  <w:pPr>
                    <w:pStyle w:val="afc"/>
                    <w:spacing w:before="0" w:beforeAutospacing="0" w:after="0" w:afterAutospacing="0"/>
                    <w:ind w:right="1876" w:firstLine="317"/>
                    <w:jc w:val="both"/>
                    <w:rPr>
                      <w:rFonts w:eastAsia="Calibri"/>
                      <w:sz w:val="20"/>
                      <w:szCs w:val="20"/>
                    </w:rPr>
                  </w:pPr>
                  <w:r w:rsidRPr="00EC6BE0">
                    <w:rPr>
                      <w:rFonts w:eastAsia="Calibri"/>
                      <w:sz w:val="20"/>
                      <w:szCs w:val="20"/>
                      <w:lang w:eastAsia="zh-CN"/>
                    </w:rPr>
                    <w:t>Информация о результатах указанной оценки направлена в Минфин России письмом от 22.04.2025 № 03/16-2857.</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1.4.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 анализ объема налоговых расходов республиканского бюджета Чувашской Республики в связи с предоставлением налоговых льгот</w:t>
                  </w:r>
                </w:p>
              </w:tc>
              <w:tc>
                <w:tcPr>
                  <w:tcW w:w="597" w:type="pct"/>
                  <w:tcBorders>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Style w:val="afc"/>
                    <w:spacing w:before="0" w:beforeAutospacing="0" w:after="0" w:afterAutospacing="0"/>
                    <w:ind w:right="1876" w:firstLine="459"/>
                    <w:jc w:val="both"/>
                    <w:rPr>
                      <w:rFonts w:eastAsia="Calibri"/>
                      <w:sz w:val="20"/>
                      <w:szCs w:val="20"/>
                    </w:rPr>
                  </w:pPr>
                  <w:r w:rsidRPr="00EC6BE0">
                    <w:rPr>
                      <w:rFonts w:eastAsia="Calibri"/>
                      <w:sz w:val="20"/>
                      <w:szCs w:val="20"/>
                      <w:lang w:eastAsia="en-US"/>
                    </w:rPr>
                    <w:t xml:space="preserve">Аналитическая записка об объеме и оценке социально-экономической эффективности налоговых льгот, предоставленных в соответствии с Законом № 38, во исполнение статьи 11.1 Закона № 38 за 2024 год направлена в Кабинет Министров Чувашской Республики письмом от 11.08.2025 </w:t>
                  </w:r>
                  <w:r w:rsidRPr="00EC6BE0">
                    <w:rPr>
                      <w:rFonts w:eastAsia="Calibri"/>
                      <w:sz w:val="20"/>
                      <w:szCs w:val="20"/>
                      <w:lang w:eastAsia="en-US"/>
                    </w:rPr>
                    <w:br/>
                    <w:t>№ 03/17- 5924.</w:t>
                  </w:r>
                </w:p>
              </w:tc>
            </w:tr>
            <w:tr w:rsidR="001D44A1" w:rsidRPr="00EC6BE0" w:rsidTr="009D31CE">
              <w:trPr>
                <w:trHeight w:val="835"/>
              </w:trPr>
              <w:tc>
                <w:tcPr>
                  <w:tcW w:w="5000" w:type="pct"/>
                  <w:gridSpan w:val="7"/>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b/>
                      <w:sz w:val="20"/>
                      <w:szCs w:val="20"/>
                      <w:lang w:eastAsia="ru-RU"/>
                    </w:rPr>
                    <w:t>КПМ № 3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r>
            <w:tr w:rsidR="001D44A1" w:rsidRPr="00EC6BE0" w:rsidTr="009D31CE">
              <w:trPr>
                <w:trHeight w:val="258"/>
              </w:trPr>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b/>
                      <w:bCs/>
                      <w:sz w:val="20"/>
                      <w:szCs w:val="20"/>
                    </w:rPr>
                  </w:pPr>
                  <w:r w:rsidRPr="00EC6BE0">
                    <w:rPr>
                      <w:rFonts w:ascii="Times New Roman" w:eastAsia="Times New Roman" w:hAnsi="Times New Roman"/>
                      <w:b/>
                      <w:bCs/>
                      <w:sz w:val="20"/>
                      <w:szCs w:val="20"/>
                    </w:rPr>
                    <w:t>1.</w:t>
                  </w:r>
                </w:p>
              </w:tc>
              <w:tc>
                <w:tcPr>
                  <w:tcW w:w="4778" w:type="pct"/>
                  <w:gridSpan w:val="4"/>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b/>
                      <w:bCs/>
                      <w:sz w:val="20"/>
                      <w:szCs w:val="20"/>
                    </w:rPr>
                    <w:t>Задача «Сокращение дифференциации по уровню бюджетной обеспеченности»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rPr>
                      <w:rFonts w:ascii="Times New Roman" w:eastAsia="Times New Roman" w:hAnsi="Times New Roman"/>
                      <w:sz w:val="20"/>
                      <w:szCs w:val="20"/>
                    </w:rPr>
                  </w:pPr>
                  <w:r w:rsidRPr="00EC6BE0">
                    <w:rPr>
                      <w:rFonts w:ascii="Times New Roman" w:hAnsi="Times New Roman"/>
                      <w:sz w:val="20"/>
                      <w:szCs w:val="20"/>
                    </w:rPr>
                    <w:t>1.1.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Распределены и предоставлены дотации на выравнивание бюджетной обеспеченности муниципальных округов (городских округов)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Дотации на выравнивание бюджетной обеспеченности муниципальных образований Чувашской Республики распределены Законом Чувашской Республики от 28.11.2025 № 78 «О республиканском бюджете Чувашской Республики  на 2026 год и на  плановый период  2027 и 2028 годов».</w:t>
                  </w:r>
                </w:p>
                <w:p w:rsidR="001D44A1" w:rsidRPr="00EC6BE0" w:rsidRDefault="001D44A1" w:rsidP="0068727F">
                  <w:pPr>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 xml:space="preserve">   Дотации на выравнивание бюджетной обеспеченности муниципальных округов и городских округов в 2025 году перечислены в полном объеме</w:t>
                  </w:r>
                  <w:r w:rsidRPr="00EC6BE0">
                    <w:rPr>
                      <w:rFonts w:ascii="Times New Roman" w:eastAsiaTheme="minorHAnsi" w:hAnsi="Times New Roman"/>
                      <w:sz w:val="20"/>
                      <w:szCs w:val="20"/>
                    </w:rPr>
                    <w:t xml:space="preserve"> </w:t>
                  </w:r>
                  <w:r w:rsidRPr="00EC6BE0">
                    <w:rPr>
                      <w:rFonts w:ascii="Times New Roman" w:hAnsi="Times New Roman"/>
                      <w:sz w:val="20"/>
                      <w:szCs w:val="20"/>
                    </w:rPr>
                    <w:t>в бюджеты муниципальных  и городских округов Чувашской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Распределены и предоставлены дотации на поддержку мер по обеспечению сбалансированности бюджетов муниципальных округов (городских округов)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Дотации на поддержку мер по обеспечению сбалансированности бюджетов муниципальных округов (городских округов) распределены Законом Чувашской Республики от 28.11.2025 № 78 «О республиканском бюджете Чувашской Республики  на 2026 год и на  плановый период  2027 и 2028 годов».</w:t>
                  </w:r>
                </w:p>
                <w:p w:rsidR="001D44A1" w:rsidRPr="00EC6BE0" w:rsidRDefault="001D44A1" w:rsidP="0068727F">
                  <w:pPr>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 xml:space="preserve">  Дотации на поддержку мер по обеспечению сбалансированности бюджетов муниципальных округов (городских округов) в 2025 году перечислены в полном объеме в бюджеты муниципальных и городских округов Чувашской Республики.</w:t>
                  </w:r>
                </w:p>
              </w:tc>
            </w:tr>
            <w:tr w:rsidR="001D44A1" w:rsidRPr="00EC6BE0" w:rsidTr="009D31CE">
              <w:tc>
                <w:tcPr>
                  <w:tcW w:w="222"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b/>
                      <w:bCs/>
                      <w:sz w:val="20"/>
                      <w:szCs w:val="20"/>
                    </w:rPr>
                  </w:pPr>
                  <w:r w:rsidRPr="00EC6BE0">
                    <w:rPr>
                      <w:rFonts w:ascii="Times New Roman" w:eastAsia="Times New Roman" w:hAnsi="Times New Roman"/>
                      <w:b/>
                      <w:bCs/>
                      <w:sz w:val="20"/>
                      <w:szCs w:val="20"/>
                    </w:rPr>
                    <w:t>2.</w:t>
                  </w:r>
                </w:p>
              </w:tc>
              <w:tc>
                <w:tcPr>
                  <w:tcW w:w="4778" w:type="pct"/>
                  <w:gridSpan w:val="4"/>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ind w:firstLine="317"/>
                    <w:jc w:val="both"/>
                    <w:rPr>
                      <w:rFonts w:ascii="Times New Roman" w:hAnsi="Times New Roman"/>
                      <w:sz w:val="20"/>
                      <w:szCs w:val="20"/>
                    </w:rPr>
                  </w:pPr>
                  <w:r w:rsidRPr="00EC6BE0">
                    <w:rPr>
                      <w:rFonts w:ascii="Times New Roman" w:hAnsi="Times New Roman"/>
                      <w:b/>
                      <w:bCs/>
                      <w:sz w:val="20"/>
                      <w:szCs w:val="20"/>
                      <w:lang w:eastAsia="ru-RU"/>
                    </w:rPr>
                    <w:t>Задача «Содействие обеспечению устойчивого исполнения бюджетов муниципальных образований»</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Распределена и предоставлена субвенция </w:t>
                  </w:r>
                  <w:r w:rsidRPr="00EC6BE0">
                    <w:rPr>
                      <w:rFonts w:ascii="Times New Roman" w:hAnsi="Times New Roman"/>
                      <w:sz w:val="20"/>
                      <w:szCs w:val="20"/>
                    </w:rPr>
                    <w:lastRenderedPageBreak/>
                    <w:t>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hAnsi="Times New Roman"/>
                      <w:sz w:val="20"/>
                      <w:szCs w:val="20"/>
                    </w:rPr>
                  </w:pPr>
                  <w:r w:rsidRPr="00EC6BE0">
                    <w:rPr>
                      <w:rFonts w:ascii="Times New Roman" w:hAnsi="Times New Roman"/>
                      <w:sz w:val="20"/>
                      <w:szCs w:val="20"/>
                    </w:rPr>
                    <w:t xml:space="preserve">Распределена и предоставлена субвенция на исполнение делегированных полномочий по осуществлению первичного воинского учета органами местного самоуправления муниципальных округов в соответствии с </w:t>
                  </w:r>
                  <w:r w:rsidRPr="00EC6BE0">
                    <w:rPr>
                      <w:rFonts w:ascii="Times New Roman" w:hAnsi="Times New Roman"/>
                      <w:sz w:val="20"/>
                      <w:szCs w:val="20"/>
                    </w:rPr>
                    <w:lastRenderedPageBreak/>
                    <w:t>таблицей 22 приложения 11 Закона Чувашской Республики от 29.11.2024 № 83 «О республиканском бюджете Чувашской Республики на 2025 год и на плановый период 2026 и 2027 годов».</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2.2.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Распределены и предоставлены субсидии на реализацию вопросов местного значения в сфере образования, культуры, физической культуры и спорта</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Субсидии на реализацию вопросов местного значения в сфере образования, культуры, физической культуры и спорта в 2025 году перечислены в полном объеме в бюджеты муниципальных и городских округов Чувашской Республики.</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Предоставлены бюджетные кредиты местным бюджетам</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Соглашением от 15.08.2025 № 1 бюджету города Чебоксары из республиканского бюджета Чувашской Республики предоставлен бюджетный кредит в размере 351,5 млн. рублей для частичного покрытия дефицита местного бюджета, возникшего в связи с реализацией инвестиционной программы</w:t>
                  </w:r>
                </w:p>
                <w:p w:rsidR="001D44A1" w:rsidRPr="00EC6BE0" w:rsidRDefault="001D44A1" w:rsidP="0068727F">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Соглашением от 11.09.2025 Красночетайскому муниципальному округу из республиканского бюджета Чувашской Республики предоставлен бюджетный кредит в размере 11,9 млн. рублей для частичного покрытия дефицита местного бюджета, возникшего в связи с реализацией инвестиционной программы</w:t>
                  </w:r>
                </w:p>
                <w:p w:rsidR="001D44A1" w:rsidRPr="00EC6BE0" w:rsidRDefault="001D44A1" w:rsidP="0068727F">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Соглашением от 24.10.2025 № 3 Алатырскому муниципальному округу из республиканского бюджета Чувашской Республики предоставлен бюджетный кредит в размере 10,0 млн. рублей для частичного покрытия дефицита местного бюджета, возникающего при исполнении местного бюджета</w:t>
                  </w:r>
                </w:p>
                <w:p w:rsidR="001D44A1" w:rsidRPr="00EC6BE0" w:rsidRDefault="001D44A1" w:rsidP="0068727F">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Соглашением от 24.12.2025 № 4 бюджету города Чебоксары из республиканского бюджета Чувашской Республики предоставлен бюджетный кредит в размере 348,5 млн. рублей для частичного покрытия дефицита местного бюджета, возникающего при исполнении местного бюджета</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2.4.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Осуществлена частичная компенсация дополнительных расходов местных бюджетов на повышение оплаты труда отдельных категорий работников в связи с увеличением минимального размера оплаты труда</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Распределены и предоставлены иные межбюджетные трансферты бюджетам муниципальных округов и городских округов на частичную компенсацию дополнительных расходов на повышение оплаты труда отдельных категорий работников в связи с увеличением минимального размера оплаты труда в соответствии с таблицей 7 приложения 12 Закона Чувашской Республики от 29.11.2024 № 83 «О республиканском бюджете Чувашской Республики на 2025 год и на плановый период 2026 и 2027 годов».</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lastRenderedPageBreak/>
                    <w:t>2.5.</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Реализованы мероприятия, направленные на развитие инфраструктуры в населенных пунктах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hAnsi="Times New Roman"/>
                      <w:bCs/>
                      <w:sz w:val="20"/>
                      <w:szCs w:val="20"/>
                    </w:rPr>
                  </w:pPr>
                  <w:r w:rsidRPr="00EC6BE0">
                    <w:rPr>
                      <w:rFonts w:ascii="Times New Roman" w:hAnsi="Times New Roman"/>
                      <w:bCs/>
                      <w:sz w:val="20"/>
                      <w:szCs w:val="20"/>
                    </w:rPr>
                    <w:t>Проведен отбор</w:t>
                  </w:r>
                  <w:r w:rsidRPr="00EC6BE0">
                    <w:rPr>
                      <w:rFonts w:ascii="Times New Roman" w:eastAsia="Times New Roman" w:hAnsi="Times New Roman"/>
                      <w:sz w:val="20"/>
                      <w:szCs w:val="20"/>
                      <w:lang w:eastAsia="ru-RU"/>
                    </w:rPr>
                    <w:t xml:space="preserve"> </w:t>
                  </w:r>
                  <w:r w:rsidRPr="00EC6BE0">
                    <w:rPr>
                      <w:rFonts w:ascii="Times New Roman" w:hAnsi="Times New Roman"/>
                      <w:bCs/>
                      <w:sz w:val="20"/>
                      <w:szCs w:val="20"/>
                    </w:rPr>
                    <w:t xml:space="preserve">мероприятий, направленных на развитие инфраструктуры в населенных пунктах Чувашской Республики (далее - инфраструктурные проекты) (протокол заседания комиссии по отбору инфраструктурных проектов от 04.07.2025 №1).  </w:t>
                  </w:r>
                </w:p>
                <w:p w:rsidR="001D44A1" w:rsidRPr="00EC6BE0" w:rsidRDefault="001D44A1" w:rsidP="0068727F">
                  <w:pPr>
                    <w:spacing w:after="0" w:line="240" w:lineRule="auto"/>
                    <w:ind w:right="1876" w:firstLine="315"/>
                    <w:jc w:val="both"/>
                    <w:rPr>
                      <w:rFonts w:ascii="Times New Roman" w:hAnsi="Times New Roman"/>
                      <w:bCs/>
                      <w:sz w:val="20"/>
                      <w:szCs w:val="20"/>
                    </w:rPr>
                  </w:pPr>
                  <w:r w:rsidRPr="00EC6BE0">
                    <w:rPr>
                      <w:rFonts w:ascii="Times New Roman" w:hAnsi="Times New Roman"/>
                      <w:bCs/>
                      <w:sz w:val="20"/>
                      <w:szCs w:val="20"/>
                    </w:rPr>
                    <w:t>Субсидии на реализацию инфраструктурных проектов распределены постановлением Кабинета Министров Чувашской Республики от 17.07.2025 № 410 (с учетом внесения изменения от 28.07.2025 № 437). Главными распорядителями средств определены Минстрой Чувашии и Минтранс Чувашии. Главными распорядителями средств заключены соглашения с муниципальными образованиями в сроки, установленные в правилах предоставления и распределения субсидий из республиканского бюджета Чувашской Республики бюджетам муниципальных округов и городских округов на реализацию инфраструктурных проектов, утвержденных постановлением Кабинета Министров чувашской Республики от 27.09.2018 № 388.</w:t>
                  </w:r>
                </w:p>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bCs/>
                      <w:sz w:val="20"/>
                      <w:szCs w:val="20"/>
                    </w:rPr>
                    <w:t>Минстроем Чувашии и Минтрансом Чувашии лимиты бюджетных обязательств доведены 18 июля и 28 июля 2025 года.</w:t>
                  </w:r>
                </w:p>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Субсидии на реализацию мероприятия, направленные на развитие инфраструктуры в населенных пунктах Чувашской Республики в 2025 году перечислены в  бюджеты муниципальных округов Чувашской Республики в сумме 333282,3 млн. рублей, или 87,9 % от плана (379001,1 млн. рублей). Не освоены субсидии на инфраструктурные проекты в сумме 45718,8 тыс. рублей, в т.ч. Моргаушским (435,4 тыс. рублей), Цивильским (26544,9 тыс. рублей), Янтиковским (18738,4 тыс. рублей) муниципальными округами.</w:t>
                  </w:r>
                </w:p>
                <w:p w:rsidR="001D44A1" w:rsidRPr="00EC6BE0" w:rsidRDefault="001D44A1" w:rsidP="0068727F">
                  <w:pPr>
                    <w:spacing w:after="0" w:line="240" w:lineRule="auto"/>
                    <w:ind w:right="1876" w:firstLine="315"/>
                    <w:jc w:val="both"/>
                    <w:rPr>
                      <w:rFonts w:ascii="Times New Roman" w:hAnsi="Times New Roman"/>
                      <w:bCs/>
                      <w:sz w:val="20"/>
                      <w:szCs w:val="20"/>
                    </w:rPr>
                  </w:pPr>
                  <w:r w:rsidRPr="00EC6BE0">
                    <w:rPr>
                      <w:rFonts w:ascii="Times New Roman" w:hAnsi="Times New Roman"/>
                      <w:bCs/>
                      <w:sz w:val="20"/>
                      <w:szCs w:val="20"/>
                    </w:rPr>
                    <w:t>В 2026 году подтверждена потребность остатков субсидии на реализацию инфраструктурных проектов Яльчикским муниципальным округом в сумме 18738,0 тыс. рублей и Цивильским муниципальным округом в сумме 26544,9 тыс. рублей (распоряжение Кабинета Министров Чувашской Республики от 20.01.2026 № 17-р) под заключенные в 2025 году муниципальные контракты.</w:t>
                  </w:r>
                </w:p>
                <w:p w:rsidR="0020169B" w:rsidRPr="00EC6BE0" w:rsidRDefault="0020169B" w:rsidP="0068727F">
                  <w:pPr>
                    <w:spacing w:after="0" w:line="240" w:lineRule="auto"/>
                    <w:ind w:right="1876" w:firstLine="315"/>
                    <w:jc w:val="both"/>
                    <w:rPr>
                      <w:rFonts w:ascii="Times New Roman" w:hAnsi="Times New Roman"/>
                      <w:sz w:val="20"/>
                      <w:szCs w:val="20"/>
                    </w:rPr>
                  </w:pPr>
                </w:p>
              </w:tc>
            </w:tr>
            <w:tr w:rsidR="001D44A1" w:rsidRPr="00EC6BE0" w:rsidTr="009D31CE">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b/>
                      <w:bCs/>
                      <w:sz w:val="20"/>
                      <w:szCs w:val="20"/>
                    </w:rPr>
                  </w:pPr>
                  <w:r w:rsidRPr="00EC6BE0">
                    <w:rPr>
                      <w:rFonts w:ascii="Times New Roman" w:hAnsi="Times New Roman"/>
                      <w:b/>
                      <w:bCs/>
                      <w:sz w:val="20"/>
                      <w:szCs w:val="20"/>
                    </w:rPr>
                    <w:t>3.</w:t>
                  </w:r>
                </w:p>
              </w:tc>
              <w:tc>
                <w:tcPr>
                  <w:tcW w:w="4778" w:type="pct"/>
                  <w:gridSpan w:val="4"/>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b/>
                      <w:bCs/>
                      <w:sz w:val="20"/>
                      <w:szCs w:val="20"/>
                    </w:rPr>
                    <w:t>Задача «Содействие повышению качества управления финансами муниципальных образований»</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3.1.</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Рассмотрены документы и материалы, необходимые для подготовки заключений о соответствии бюджетному законодательству Российской Федерации проектов местных бюджетов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Подготовлены и направлены 23 муниципальным образованиям Чувашской Республики  заключения на проекты местных бюджетов на очередной финансовый год и плановый период о соответствии требованиям бюджетного законодательства Российской Федерации, об обеспечении в полном объеме первоочередных расходов, о соответствии условиям реструктуризации денежных обязательств. </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3.2.</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Проведена оценка качества управления муниципальными финансами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Проведена ежегодная оценка качества управления финансами муниципальных образований Чувашской Республики в соответствии с  постановлением Кабинета Министров Чувашской Республики от 25 июня 2015 г. № 231 «Об осуществлении мониторинга и оценки качества управления финансами муниципальных образований Чувашской Республики».</w:t>
                  </w:r>
                </w:p>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lastRenderedPageBreak/>
                    <w:t xml:space="preserve">      По итогам оценки качества за 2024 год 19 муниципальному образованию присвоены степени качества управления бюджетным процессом, которые характеризуют высокое, надлежащее качество управления финансами муниципальных образований. </w:t>
                  </w:r>
                </w:p>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I степень (высокое качество управления финансами) присвоена 6 муниципальным образованиям: Вурнарскому, Канашскому, Красноармейскому, Чебоксарскому, Ядринскому и Яльчикскому; </w:t>
                  </w:r>
                </w:p>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II степень (надлежащее качество управления финансами) присвоена 13 муниципальным образованиям: Батыревскому, Ибресинскому, Козловскому, Комсомольскому, Красночетайскому, Мариинско-Посадскому, Моргаушскому, Порецкому,  Урмарскому, Цивильскому, Янтиковскому муниципальным округам, городам Новочебоксарск и Чебоксары.</w:t>
                  </w:r>
                </w:p>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Итоги размещены на официальном сайте Министерства финансов Чувашской Республики.  </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3.3.</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 мониторинг выполнения муниципальными образованиями условий соглашений, которыми предусматриваются меры по социально-экономическому развитию и оздоровлению муниципальных финансов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174"/>
                    <w:jc w:val="both"/>
                    <w:rPr>
                      <w:rFonts w:ascii="Times New Roman" w:hAnsi="Times New Roman"/>
                      <w:sz w:val="20"/>
                      <w:szCs w:val="20"/>
                    </w:rPr>
                  </w:pPr>
                  <w:r w:rsidRPr="00EC6BE0">
                    <w:rPr>
                      <w:rFonts w:ascii="Times New Roman" w:hAnsi="Times New Roman"/>
                      <w:sz w:val="20"/>
                      <w:szCs w:val="20"/>
                    </w:rPr>
                    <w:t xml:space="preserve"> Мониторинг исполнения администрациями муниципальных образований условий Соглашений, которыми предусматриваются меры по социально-экономическому развитию и оздоровлению муниципальных финансов (далее – Соглашение) за 2024 год проведен на основании отчетов об исполнении обязательств по 23 муниципальным образованиям.</w:t>
                  </w:r>
                </w:p>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Мониторинг за </w:t>
                  </w:r>
                  <w:r w:rsidRPr="00EC6BE0">
                    <w:rPr>
                      <w:rFonts w:ascii="Times New Roman" w:hAnsi="Times New Roman"/>
                      <w:sz w:val="20"/>
                      <w:szCs w:val="20"/>
                      <w:lang w:val="en-US"/>
                    </w:rPr>
                    <w:t>I</w:t>
                  </w:r>
                  <w:r w:rsidRPr="00EC6BE0">
                    <w:rPr>
                      <w:rFonts w:ascii="Times New Roman" w:hAnsi="Times New Roman"/>
                      <w:sz w:val="20"/>
                      <w:szCs w:val="20"/>
                    </w:rPr>
                    <w:t xml:space="preserve">, </w:t>
                  </w:r>
                  <w:r w:rsidRPr="00EC6BE0">
                    <w:rPr>
                      <w:rFonts w:ascii="Times New Roman" w:hAnsi="Times New Roman"/>
                      <w:sz w:val="20"/>
                      <w:szCs w:val="20"/>
                      <w:lang w:val="en-US"/>
                    </w:rPr>
                    <w:t>II</w:t>
                  </w:r>
                  <w:r w:rsidRPr="00EC6BE0">
                    <w:rPr>
                      <w:rFonts w:ascii="Times New Roman" w:hAnsi="Times New Roman"/>
                      <w:sz w:val="20"/>
                      <w:szCs w:val="20"/>
                    </w:rPr>
                    <w:t xml:space="preserve">, </w:t>
                  </w:r>
                  <w:r w:rsidRPr="00EC6BE0">
                    <w:rPr>
                      <w:rFonts w:ascii="Times New Roman" w:hAnsi="Times New Roman"/>
                      <w:sz w:val="20"/>
                      <w:szCs w:val="20"/>
                      <w:lang w:val="en-US"/>
                    </w:rPr>
                    <w:t>III</w:t>
                  </w:r>
                  <w:r w:rsidRPr="00EC6BE0">
                    <w:rPr>
                      <w:rFonts w:ascii="Times New Roman" w:hAnsi="Times New Roman"/>
                      <w:sz w:val="20"/>
                      <w:szCs w:val="20"/>
                    </w:rPr>
                    <w:t xml:space="preserve"> кварталы проводился ежеквартально. По его итогам в органы местного самоуправления направлены письма об обеспечении соблюдения условий Соглашений.</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3.4.</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Обеспечено применение мер, направленных на повышение качества управления муниципальными финансами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В целях формирования стимулов по повышению качества управления муниципальными финансами у органов местного самоуправления муниципальных образований Минфином Чувашии утверждены:</w:t>
                  </w:r>
                </w:p>
                <w:p w:rsidR="001D44A1" w:rsidRPr="00EC6BE0" w:rsidRDefault="001D44A1" w:rsidP="0068727F">
                  <w:pPr>
                    <w:spacing w:after="0" w:line="240" w:lineRule="auto"/>
                    <w:ind w:right="1876" w:firstLine="174"/>
                    <w:jc w:val="both"/>
                    <w:rPr>
                      <w:rFonts w:ascii="Times New Roman" w:hAnsi="Times New Roman"/>
                      <w:sz w:val="20"/>
                      <w:szCs w:val="20"/>
                    </w:rPr>
                  </w:pPr>
                  <w:r w:rsidRPr="00EC6BE0">
                    <w:rPr>
                      <w:rFonts w:ascii="Times New Roman" w:hAnsi="Times New Roman"/>
                      <w:sz w:val="20"/>
                      <w:szCs w:val="20"/>
                    </w:rPr>
                    <w:t xml:space="preserve"> перечень муниципальных образований в зависимости от доли дотаций в объеме собственных доходов (приказ Министерства финансов Чувашской Республики от 22.09.2025 № 123/п);</w:t>
                  </w:r>
                </w:p>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нормативы формирования расходов на содержание органов местного самоуправления муниципальных образований Чувашской Республики (распоряжение Кабинета Министров Чувашской Республики от 30.12.2025  № 1569-р).</w:t>
                  </w:r>
                </w:p>
              </w:tc>
            </w:tr>
            <w:tr w:rsidR="001D44A1" w:rsidRPr="00EC6BE0" w:rsidTr="00B32AE4">
              <w:tc>
                <w:tcPr>
                  <w:tcW w:w="222" w:type="pct"/>
                  <w:gridSpan w:val="3"/>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3.5.</w:t>
                  </w:r>
                </w:p>
              </w:tc>
              <w:tc>
                <w:tcPr>
                  <w:tcW w:w="726"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w:t>
                  </w:r>
                  <w:r w:rsidRPr="00EC6BE0">
                    <w:rPr>
                      <w:rFonts w:ascii="Times New Roman" w:hAnsi="Times New Roman"/>
                      <w:sz w:val="20"/>
                      <w:szCs w:val="20"/>
                    </w:rPr>
                    <w:lastRenderedPageBreak/>
                    <w:t>(уровней)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rsidR="001D44A1" w:rsidRPr="00EC6BE0" w:rsidRDefault="001D44A1" w:rsidP="007708B8">
                  <w:pPr>
                    <w:spacing w:after="0" w:line="240" w:lineRule="auto"/>
                    <w:jc w:val="both"/>
                    <w:rPr>
                      <w:rFonts w:ascii="Times New Roman" w:hAnsi="Times New Roman"/>
                      <w:sz w:val="20"/>
                      <w:szCs w:val="20"/>
                    </w:rPr>
                  </w:pPr>
                </w:p>
                <w:p w:rsidR="001D44A1" w:rsidRPr="00EC6BE0" w:rsidRDefault="001D44A1" w:rsidP="007708B8">
                  <w:pPr>
                    <w:spacing w:after="0" w:line="240" w:lineRule="auto"/>
                    <w:jc w:val="both"/>
                    <w:rPr>
                      <w:rFonts w:ascii="Times New Roman" w:hAnsi="Times New Roman"/>
                      <w:sz w:val="20"/>
                      <w:szCs w:val="20"/>
                    </w:rPr>
                  </w:pP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hAnsi="Times New Roman"/>
                      <w:sz w:val="20"/>
                      <w:szCs w:val="20"/>
                    </w:rPr>
                  </w:pPr>
                  <w:r w:rsidRPr="00EC6BE0">
                    <w:rPr>
                      <w:rFonts w:ascii="Times New Roman" w:hAnsi="Times New Roman"/>
                      <w:sz w:val="20"/>
                      <w:szCs w:val="20"/>
                    </w:rPr>
                    <w:t xml:space="preserve">    Поощрение муниципальных управленческих команд осуществлено в соответствии с Порядком поощрения региональных и муниципальных управленческих команд Чувашской Республики, деятельность которых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2025 году, утвержденным  постановлением Кабинета Министров Чувашской Республики от 28.07.2025 № 438.</w:t>
                  </w:r>
                </w:p>
              </w:tc>
            </w:tr>
            <w:tr w:rsidR="001D44A1" w:rsidRPr="00EC6BE0" w:rsidTr="009D31CE">
              <w:tc>
                <w:tcPr>
                  <w:tcW w:w="5000" w:type="pct"/>
                  <w:gridSpan w:val="7"/>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b/>
                      <w:sz w:val="20"/>
                      <w:szCs w:val="20"/>
                      <w:lang w:eastAsia="ru-RU"/>
                    </w:rPr>
                    <w:lastRenderedPageBreak/>
                    <w:t>КПМ № 4 «Управление государственным долгом Чувашской Республики»</w:t>
                  </w:r>
                </w:p>
              </w:tc>
            </w:tr>
            <w:tr w:rsidR="001D44A1" w:rsidRPr="00EC6BE0" w:rsidTr="009D31CE">
              <w:tc>
                <w:tcPr>
                  <w:tcW w:w="17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4821" w:type="pct"/>
                  <w:gridSpan w:val="5"/>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rPr>
                    <w:t>Задача «Поддержание оптимальных и экономически обоснованных объема и структуры государственного долга Чувашской Республики»</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1.1.</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ведение Государственной долговой книги Чувашской Республики</w:t>
                  </w:r>
                </w:p>
              </w:tc>
              <w:tc>
                <w:tcPr>
                  <w:tcW w:w="597" w:type="pct"/>
                  <w:tcBorders>
                    <w:top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hAnsi="Times New Roman"/>
                      <w:sz w:val="20"/>
                      <w:szCs w:val="20"/>
                    </w:rPr>
                    <w:t>Формирование Государственной долговой книги Чувашской Республики и расчетных таблиц по долговым обязательствам Чувашской Республики осуществлялось ежемесячно.</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1.2.</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своевременное и полное исполнение долговых обязательств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28 ноября 2025 г. Чувашской Республикой обеспечено частичное погашение долговых обязательств по бюджетным кредитам, предоставленным из федерального бюджета, в полном объеме без просрочки платежей.</w:t>
                  </w:r>
                </w:p>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 xml:space="preserve">   Государственный долг Чувашской Республики на 1 января 2026 г. по сравнению с объемом на начало года снизился на 4609,6 млн. рублей, что связано со списанием 2/3 задолженности Чувашской Республики по бюджетным кредитам в размере 4912,7 млн. рублей, плановым погашением бюджетных кредитов, привлеченных из федерального бюджета, в ноябре 2025 года в соответствии с утвержденными графиками погашения  в размере 712,8 млн. рублей и уменьшением обязательств по государственной гарантии Чувашской Республики в размере 246,0 млн. рублей. При этом в 2025 году Чувашской Республикой привлечены 2 казначейских инфраструктурных кредита на общую сумму 1145,8 млн. рублей, а также Минфином России возвращена сумма ранее осуществленной регионом в 2024 году переплаты по бюджетным кредитам в размере 116,1 млн. рублей.</w:t>
                  </w:r>
                </w:p>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Все обязательства по обслуживанию и погашению государственного долга Чувашской Республики выполнены своевременно и в полном объеме.</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1.3.</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Осуществлены процентные платежи по государственному долгу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28 ноября 2025 г. Чувашской Республикой осуществлена оплата процентных платежей по бюджетным кредитам, предоставленным из федерального бюджета, на общую сумму 117,9 млн. рублей.</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lastRenderedPageBreak/>
                    <w:t>1.4.</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планирование ассигнований на исполнение государственных гарантий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Гарантии в 2025 году не предоставлялись. По ранее выданным гарантиям Чувашской Республики в республиканском бюджете Чувашской Республики на 2025 год запланированы ассигнования на их исполнение в соответствии с установленным графиком. В связи с отсутствием реализованных гарантийных случаев фактически расходы на исполнение государственных гарантий в 2025 году не осуществлялись.</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1.5.</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Привлечены бюджетные кредиты в рамках федерального инфраструктурного меню</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На основании Соглашения от 25.11.2025 № 2025-00382 Чувашской Республике предоставлен бюджетный кредит из федерального бюджета на </w:t>
                  </w:r>
                  <w:r w:rsidRPr="00EC6BE0">
                    <w:rPr>
                      <w:rStyle w:val="fontstyle01"/>
                      <w:rFonts w:ascii="Times New Roman" w:hAnsi="Times New Roman" w:cs="Times New Roman"/>
                      <w:sz w:val="20"/>
                      <w:szCs w:val="20"/>
                    </w:rPr>
                    <w:t>финансовое обеспечение реализации инфраструктурных проектов (мероприятий) за счет временно свободных средств единого счета федерального бюджета (КИК ЖКХ).</w:t>
                  </w:r>
                </w:p>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На основании Соглашения от 19.12.2025 № 2025-00461 Чувашской Республике предоставлен бюджетный кредит из федерального бюджета на </w:t>
                  </w:r>
                  <w:r w:rsidRPr="00EC6BE0">
                    <w:rPr>
                      <w:rStyle w:val="fontstyle01"/>
                      <w:rFonts w:ascii="Times New Roman" w:hAnsi="Times New Roman" w:cs="Times New Roman"/>
                      <w:sz w:val="20"/>
                      <w:szCs w:val="20"/>
                    </w:rPr>
                    <w:t>финансовое обеспечение реализации инфраструктурных проектов (мероприятий) за счет временно свободных средств единого счета федерального бюджета (КИК ИБК).</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1.6.</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Подготовлен отчет о выполнении Чувашской Республикой условий реструктуризации задолженности по бюджетным кредитам, предоставленным из федерального бюджета</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Отчет о выполнении Чувашской Республикой условий реструктуризации задолженности по бюджетным кредитам, предоставленным из федерального бюджета, представлен в Минфин России в феврале 2025 года в установленные сроки.</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1.7.</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Осуществлена оценка долговой устойчивости муниципальных образований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hAnsi="Times New Roman"/>
                      <w:sz w:val="20"/>
                      <w:szCs w:val="20"/>
                    </w:rPr>
                    <w:t>Оценка долговой устойчивости муниципальных образований Чувашской Республики проведена в установленные сроки.</w:t>
                  </w:r>
                </w:p>
              </w:tc>
            </w:tr>
            <w:tr w:rsidR="001D44A1" w:rsidRPr="00EC6BE0" w:rsidTr="009D31CE">
              <w:tc>
                <w:tcPr>
                  <w:tcW w:w="17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4821" w:type="pct"/>
                  <w:gridSpan w:val="5"/>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lang w:eastAsia="ru-RU"/>
                    </w:rPr>
                    <w:t>Задача «Минимизация стоимости заимствований и выплаты вознаграждений агентам и консультантам»</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2.1.</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Проведен анализ объема и структуры государственного долга Чувашской Республики, и осуществлены меры по его оптимизации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Анализ объёма и структуры государственного долга Чувашской Республики осуществляется ежемесячно.</w:t>
                  </w:r>
                </w:p>
                <w:p w:rsidR="001D44A1" w:rsidRPr="00EC6BE0" w:rsidRDefault="001D44A1" w:rsidP="0068727F">
                  <w:pPr>
                    <w:pBdr>
                      <w:top w:val="none" w:sz="4" w:space="0" w:color="000000"/>
                      <w:left w:val="none" w:sz="4" w:space="0" w:color="000000"/>
                      <w:bottom w:val="none" w:sz="4" w:space="0" w:color="000000"/>
                      <w:right w:val="none" w:sz="4" w:space="0" w:color="000000"/>
                      <w:between w:val="none" w:sz="4" w:space="0" w:color="000000"/>
                    </w:pBd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Государственный долг Чувашской Республики по состоянию на 1 января 2026 года составил 11573,3 млн. рублей. Отношение государственного долга Чувашской Республики к собственным (налоговым и неналоговым) доходам составило 14,2% при установленном Бюджетным кодексом Российской Федерации предельным размером показателя – не более 100,0%.</w:t>
                  </w:r>
                </w:p>
                <w:p w:rsidR="001D44A1" w:rsidRPr="00EC6BE0" w:rsidRDefault="001D44A1" w:rsidP="0068727F">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В структуре государственного долга Чувашской Республики  75,4% занимают бюджетные кредиты, привлеченные из федерального бюджета (12194,7млн. рублей), и 24,6% государственные гарантии Чувашской Республики (3988,2 млн. рублей).</w:t>
                  </w:r>
                </w:p>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hAnsi="Times New Roman"/>
                      <w:sz w:val="20"/>
                      <w:szCs w:val="20"/>
                    </w:rPr>
                    <w:t xml:space="preserve">Доля расходов на обслуживание государственного долга Чувашской Республики в объеме расходов республиканского бюджета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составила по итогам 2025 года 0,11% при предельном значении, установленном в </w:t>
                  </w:r>
                  <w:r w:rsidRPr="00EC6BE0">
                    <w:rPr>
                      <w:rFonts w:ascii="Times New Roman" w:hAnsi="Times New Roman"/>
                      <w:sz w:val="20"/>
                      <w:szCs w:val="20"/>
                    </w:rPr>
                    <w:lastRenderedPageBreak/>
                    <w:t>государственной программе, 1,4%.</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lastRenderedPageBreak/>
                    <w:t>2.2.</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присвоение и поддержание кредитного рейтинга Чувашской Республики</w:t>
                  </w:r>
                </w:p>
              </w:tc>
              <w:tc>
                <w:tcPr>
                  <w:tcW w:w="597" w:type="pct"/>
                  <w:tcBorders>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Bdr>
                      <w:top w:val="none" w:sz="4" w:space="0" w:color="000000"/>
                      <w:left w:val="none" w:sz="4" w:space="0" w:color="000000"/>
                      <w:bottom w:val="none" w:sz="4" w:space="0" w:color="000000"/>
                      <w:right w:val="none" w:sz="4" w:space="0" w:color="000000"/>
                      <w:between w:val="none" w:sz="4" w:space="0" w:color="000000"/>
                    </w:pBd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Эффективность проведения долговой политики подтверждается национальным рейтинговым агентством «Эксперт РА», которое в июне и декабре 2025 г. дважды подтвердило долгосрочный рейтинг кредитоспособности Чувашской Республики по национальной шкале на уровне «ruА» (умеренно высокий уровень кредитоспособности), прогноз «Стабильный».</w:t>
                  </w:r>
                </w:p>
                <w:p w:rsidR="001D44A1" w:rsidRPr="00EC6BE0" w:rsidRDefault="001D44A1" w:rsidP="0068727F">
                  <w:pPr>
                    <w:spacing w:after="0" w:line="240" w:lineRule="auto"/>
                    <w:ind w:right="1876" w:firstLine="315"/>
                    <w:jc w:val="both"/>
                    <w:rPr>
                      <w:rFonts w:ascii="Times New Roman" w:eastAsia="Times New Roman" w:hAnsi="Times New Roman"/>
                      <w:sz w:val="20"/>
                      <w:szCs w:val="20"/>
                    </w:rPr>
                  </w:pPr>
                  <w:r w:rsidRPr="00EC6BE0">
                    <w:rPr>
                      <w:rFonts w:ascii="Times New Roman" w:hAnsi="Times New Roman"/>
                      <w:sz w:val="20"/>
                      <w:szCs w:val="20"/>
                    </w:rPr>
                    <w:t>Наличие кредитного рейтинга национального рейтингового агентства повышает доверие кредитных организаций к Чувашской Республике как к надежному заемщику и партнеру, обеспечивающему проведение ответственной бюджетной и долговой политики, а также позволяет инвесторам объективно оценить кредитоспособность Чувашской Республики.</w:t>
                  </w:r>
                </w:p>
              </w:tc>
            </w:tr>
            <w:tr w:rsidR="001D44A1" w:rsidRPr="00EC6BE0" w:rsidTr="009D31CE">
              <w:trPr>
                <w:trHeight w:val="740"/>
              </w:trPr>
              <w:tc>
                <w:tcPr>
                  <w:tcW w:w="5000" w:type="pct"/>
                  <w:gridSpan w:val="7"/>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b/>
                      <w:sz w:val="20"/>
                      <w:szCs w:val="20"/>
                      <w:lang w:eastAsia="ru-RU"/>
                    </w:rPr>
                    <w:t>КПМ № 5 «Обеспечение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p>
              </w:tc>
            </w:tr>
            <w:tr w:rsidR="001D44A1" w:rsidRPr="00EC6BE0" w:rsidTr="009D31CE">
              <w:trPr>
                <w:trHeight w:val="598"/>
              </w:trPr>
              <w:tc>
                <w:tcPr>
                  <w:tcW w:w="171"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4829" w:type="pct"/>
                  <w:gridSpan w:val="6"/>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lang w:eastAsia="ru-RU"/>
                    </w:rPr>
                    <w:t>Задача «Повышение эффективности системы закупок товаров, работ, услуг для обеспечения нужд Чувашской Республики и муниципальных нужд»</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1.1.</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осуществление деятельности Государственной службы Чувашской Республики по конкурентной политике и тарифам</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Деятельность Государственной службы Чувашской Республики по конкурентной политике и тарифам осуществлена на основании бюджетной сметы на 2025 финансовый год и плановый период 2026 и 2027 годов, утвержденной 9 декабря 2024 года. Основание Закон Чувашской Республики от 29 ноября 2024 г. № 83 «О республиканском бюджете Чувашской Республики на 2025 год и на плановый период 2026 и 2027 годов».</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1.2.</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Обеспечено осуществление деятельности казенного учреждения Чувашской Республики «Региональный центр закупок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Деятельность казенного учреждения Чувашской Республики «Региональный центр закупок Чувашской Республики» осуществлена на основании бюджетной сметы на 2025 финансовый год и плановый период 2026 и 2027 годов, утвержденной 9 декабря 2024 года. Основание Закон Чувашской Республики от 29 ноября 2024 г. № 83 «О республиканском бюджете Чувашской Республики на 2025 год и на плановый период 2026 и 2027 годов».</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1.3.</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Осуществлены формирование и размещение в единой информационной системе в сфере закупок документов, предусмотренных Федеральным законом от 5 апреля 2013 г. N 44-ФЗ «О контрактной системе в </w:t>
                  </w:r>
                  <w:r w:rsidRPr="00EC6BE0">
                    <w:rPr>
                      <w:rFonts w:ascii="Times New Roman" w:hAnsi="Times New Roman"/>
                      <w:sz w:val="20"/>
                      <w:szCs w:val="20"/>
                    </w:rPr>
                    <w:lastRenderedPageBreak/>
                    <w:t>сфере закупок товаров, работ, услуг для обеспечения государственных и муниципальных нужд»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pBdr>
                      <w:top w:val="none" w:sz="4" w:space="0" w:color="000000"/>
                      <w:left w:val="none" w:sz="4" w:space="0" w:color="000000"/>
                      <w:bottom w:val="none" w:sz="4" w:space="0" w:color="000000"/>
                      <w:right w:val="none" w:sz="4" w:space="0" w:color="000000"/>
                      <w:between w:val="none" w:sz="4" w:space="0" w:color="000000"/>
                    </w:pBdr>
                    <w:spacing w:after="0" w:line="240" w:lineRule="auto"/>
                    <w:ind w:right="1876" w:firstLine="317"/>
                    <w:jc w:val="both"/>
                    <w:rPr>
                      <w:rFonts w:ascii="Times New Roman" w:hAnsi="Times New Roman"/>
                      <w:sz w:val="20"/>
                      <w:szCs w:val="20"/>
                    </w:rPr>
                  </w:pPr>
                  <w:r w:rsidRPr="00EC6BE0">
                    <w:rPr>
                      <w:rFonts w:ascii="Times New Roman" w:eastAsia="PT Astra Serif" w:hAnsi="Times New Roman"/>
                      <w:sz w:val="20"/>
                      <w:szCs w:val="20"/>
                      <w:lang w:eastAsia="ru-RU"/>
                    </w:rPr>
                    <w:t>В 2025 году КУ</w:t>
                  </w:r>
                  <w:r w:rsidRPr="00EC6BE0">
                    <w:rPr>
                      <w:rFonts w:ascii="Times New Roman" w:eastAsia="PT Astra Serif" w:hAnsi="Times New Roman"/>
                      <w:sz w:val="20"/>
                      <w:szCs w:val="20"/>
                    </w:rPr>
                    <w:t xml:space="preserve"> «Региональный центр закупок Чувашской Республики» </w:t>
                  </w:r>
                  <w:r w:rsidRPr="00EC6BE0">
                    <w:rPr>
                      <w:rFonts w:ascii="Times New Roman" w:eastAsia="PT Astra Serif" w:hAnsi="Times New Roman"/>
                      <w:sz w:val="20"/>
                      <w:szCs w:val="20"/>
                      <w:lang w:eastAsia="ru-RU"/>
                    </w:rPr>
                    <w:t>сф</w:t>
                  </w:r>
                  <w:r w:rsidRPr="00EC6BE0">
                    <w:rPr>
                      <w:rFonts w:ascii="Times New Roman" w:eastAsia="PT Astra Serif" w:hAnsi="Times New Roman"/>
                      <w:color w:val="22272F"/>
                      <w:sz w:val="20"/>
                      <w:szCs w:val="20"/>
                    </w:rPr>
                    <w:t xml:space="preserve">ормировано и размещено в единой информационной системе в сфере закупок  </w:t>
                  </w:r>
                  <w:r w:rsidRPr="00EC6BE0">
                    <w:rPr>
                      <w:rFonts w:ascii="Times New Roman" w:eastAsia="PT Astra Serif" w:hAnsi="Times New Roman"/>
                      <w:sz w:val="20"/>
                      <w:szCs w:val="20"/>
                      <w:lang w:eastAsia="ru-RU"/>
                    </w:rPr>
                    <w:t>17119</w:t>
                  </w:r>
                  <w:r w:rsidRPr="00EC6BE0">
                    <w:rPr>
                      <w:rFonts w:ascii="Times New Roman" w:eastAsia="PT Astra Serif" w:hAnsi="Times New Roman"/>
                      <w:color w:val="22272F"/>
                      <w:sz w:val="20"/>
                      <w:szCs w:val="20"/>
                    </w:rPr>
                    <w:t xml:space="preserve"> закупок конкурентными способами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r w:rsidRPr="00EC6BE0">
                    <w:rPr>
                      <w:rFonts w:ascii="Times New Roman" w:eastAsia="PT Astra Serif" w:hAnsi="Times New Roman"/>
                      <w:sz w:val="20"/>
                      <w:szCs w:val="20"/>
                      <w:lang w:eastAsia="ru-RU"/>
                    </w:rPr>
                    <w:t xml:space="preserve">. </w:t>
                  </w:r>
                </w:p>
                <w:p w:rsidR="001D44A1" w:rsidRPr="00EC6BE0" w:rsidRDefault="001D44A1" w:rsidP="0068727F">
                  <w:pPr>
                    <w:spacing w:after="0" w:line="240" w:lineRule="auto"/>
                    <w:ind w:right="1876" w:firstLine="317"/>
                    <w:jc w:val="both"/>
                    <w:rPr>
                      <w:rFonts w:ascii="Times New Roman" w:eastAsia="Times New Roman" w:hAnsi="Times New Roman"/>
                      <w:sz w:val="20"/>
                      <w:szCs w:val="20"/>
                    </w:rPr>
                  </w:pP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lastRenderedPageBreak/>
                    <w:t>1.4.</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Осуществлены формирование и размещение в единой информационной системе в сфере закупок документов о закупках товаров, работ, услуг для обеспечения нужд Чувашской Республики и муниципальных нужд у субъектов малого предпринимательства</w:t>
                  </w:r>
                </w:p>
              </w:tc>
              <w:tc>
                <w:tcPr>
                  <w:tcW w:w="597" w:type="pct"/>
                  <w:tcBorders>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 xml:space="preserve">выполнено </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В</w:t>
                  </w:r>
                  <w:r w:rsidRPr="00EC6BE0">
                    <w:rPr>
                      <w:rFonts w:ascii="Times New Roman" w:eastAsia="PT Astra Serif" w:hAnsi="Times New Roman"/>
                      <w:sz w:val="20"/>
                      <w:szCs w:val="20"/>
                    </w:rPr>
                    <w:t xml:space="preserve"> 2025 году </w:t>
                  </w:r>
                  <w:r w:rsidRPr="00EC6BE0">
                    <w:rPr>
                      <w:rFonts w:ascii="Times New Roman" w:eastAsia="PT Astra Serif" w:hAnsi="Times New Roman"/>
                      <w:sz w:val="20"/>
                      <w:szCs w:val="20"/>
                      <w:lang w:eastAsia="ru-RU"/>
                    </w:rPr>
                    <w:t>сф</w:t>
                  </w:r>
                  <w:r w:rsidRPr="00EC6BE0">
                    <w:rPr>
                      <w:rFonts w:ascii="Times New Roman" w:eastAsia="PT Astra Serif" w:hAnsi="Times New Roman"/>
                      <w:color w:val="22272F"/>
                      <w:sz w:val="20"/>
                      <w:szCs w:val="20"/>
                    </w:rPr>
                    <w:t>ормировано и размещено в единой информационной системе в сфере закупок</w:t>
                  </w:r>
                  <w:r w:rsidRPr="00EC6BE0">
                    <w:rPr>
                      <w:rFonts w:ascii="Times New Roman" w:eastAsia="PT Astra Serif" w:hAnsi="Times New Roman"/>
                      <w:sz w:val="20"/>
                      <w:szCs w:val="20"/>
                    </w:rPr>
                    <w:t xml:space="preserve"> 11415  конкурентных процедур  среди субъектов малого предпринимательства.</w:t>
                  </w:r>
                </w:p>
              </w:tc>
            </w:tr>
            <w:tr w:rsidR="001D44A1" w:rsidRPr="00EC6BE0" w:rsidTr="009D31CE">
              <w:tc>
                <w:tcPr>
                  <w:tcW w:w="171"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4829" w:type="pct"/>
                  <w:gridSpan w:val="6"/>
                  <w:tcBorders>
                    <w:top w:val="single" w:sz="4" w:space="0" w:color="auto"/>
                    <w:left w:val="single" w:sz="4" w:space="0" w:color="auto"/>
                    <w:bottom w:val="single" w:sz="4" w:space="0" w:color="auto"/>
                    <w:right w:val="single" w:sz="4" w:space="0" w:color="auto"/>
                  </w:tcBorders>
                </w:tcPr>
                <w:p w:rsidR="0068727F" w:rsidRDefault="001D44A1" w:rsidP="007708B8">
                  <w:pPr>
                    <w:spacing w:after="0" w:line="240" w:lineRule="auto"/>
                    <w:jc w:val="both"/>
                    <w:rPr>
                      <w:rFonts w:ascii="Times New Roman" w:hAnsi="Times New Roman"/>
                      <w:b/>
                      <w:sz w:val="20"/>
                      <w:szCs w:val="20"/>
                      <w:lang w:val="en-US" w:eastAsia="ru-RU"/>
                    </w:rPr>
                  </w:pPr>
                  <w:r w:rsidRPr="00EC6BE0">
                    <w:rPr>
                      <w:rFonts w:ascii="Times New Roman" w:hAnsi="Times New Roman"/>
                      <w:b/>
                      <w:sz w:val="20"/>
                      <w:szCs w:val="20"/>
                      <w:lang w:eastAsia="ru-RU"/>
                    </w:rPr>
                    <w:t xml:space="preserve">Задача «Совершенствование контрактной системы в сфере закупок товаров, работ, услуг для обеспечения нужд Чувашской Республики и </w:t>
                  </w:r>
                </w:p>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lang w:eastAsia="ru-RU"/>
                    </w:rPr>
                    <w:t>муниципальных нужд»</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2.1.</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Разработаны нормативные правовые акты Чувашской Республики, направленные на совершенствование контрактной системы в сфере закупок товаров, работ, услуг для обеспечения нужд Чувашской Республики и муниципальных нужд</w:t>
                  </w:r>
                </w:p>
              </w:tc>
              <w:tc>
                <w:tcPr>
                  <w:tcW w:w="597" w:type="pct"/>
                  <w:tcBorders>
                    <w:top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PT Astra Serif" w:hAnsi="Times New Roman"/>
                      <w:sz w:val="20"/>
                      <w:szCs w:val="20"/>
                    </w:rPr>
                    <w:t>В  2025 году Госслужбой Чувашии по конкурентной политике и тарифам разработаны 7 нормативных правовых актов Чувашской Республики, направленных на совершенствование контрактной системы в сфере закупок товаров, работ, услуг для обеспечения нужд Чувашской Республики и муниципальных нужд.</w:t>
                  </w:r>
                </w:p>
              </w:tc>
            </w:tr>
            <w:tr w:rsidR="001D44A1" w:rsidRPr="00EC6BE0" w:rsidTr="00B32AE4">
              <w:trPr>
                <w:trHeight w:val="126"/>
              </w:trPr>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2.2.</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Обеспечена экономия бюджетных средств по результатам осуществления конкурентных способов закупок</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jc w:val="both"/>
                    <w:rPr>
                      <w:rFonts w:ascii="Times New Roman" w:eastAsia="Times New Roman" w:hAnsi="Times New Roman"/>
                      <w:sz w:val="20"/>
                      <w:szCs w:val="20"/>
                    </w:rPr>
                  </w:pPr>
                  <w:r w:rsidRPr="00EC6BE0">
                    <w:rPr>
                      <w:rFonts w:ascii="Times New Roman" w:eastAsia="PT Astra Serif" w:hAnsi="Times New Roman"/>
                      <w:sz w:val="20"/>
                      <w:szCs w:val="20"/>
                      <w:lang w:eastAsia="ru-RU"/>
                    </w:rPr>
                    <w:t>Бюджетная эффективность по итогам осуществления закупок для обеспечения нужд Чувашской Республики и муниципальных нужд в 2025 году составила 5084,1 млн. рублей.</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2.3.</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Обеспечено проведение Межрегиональной </w:t>
                  </w:r>
                  <w:r w:rsidRPr="00EC6BE0">
                    <w:rPr>
                      <w:rFonts w:ascii="Times New Roman" w:hAnsi="Times New Roman"/>
                      <w:sz w:val="20"/>
                      <w:szCs w:val="20"/>
                    </w:rPr>
                    <w:lastRenderedPageBreak/>
                    <w:t>конференции в сфере развития и совершенствования контрактной системы в сфере закупок товаров, работ, услуг для обеспечения государственных и муниципальных нужд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keepNext/>
                    <w:spacing w:after="0" w:line="240" w:lineRule="auto"/>
                    <w:ind w:right="1876" w:firstLine="317"/>
                    <w:contextualSpacing/>
                    <w:jc w:val="both"/>
                    <w:rPr>
                      <w:rFonts w:ascii="Times New Roman" w:hAnsi="Times New Roman"/>
                      <w:sz w:val="20"/>
                      <w:szCs w:val="20"/>
                    </w:rPr>
                  </w:pPr>
                  <w:r w:rsidRPr="00EC6BE0">
                    <w:rPr>
                      <w:rFonts w:ascii="Times New Roman" w:eastAsia="PT Astra Serif" w:hAnsi="Times New Roman"/>
                      <w:color w:val="000000"/>
                      <w:sz w:val="20"/>
                      <w:szCs w:val="20"/>
                    </w:rPr>
                    <w:t xml:space="preserve">4-5 сентября 2025 года в  г. Чебоксары проведена IV  Межрегиональная конференция на тему «ГОСЗАКУПКИ - двигатель развития отечественного производства», </w:t>
                  </w:r>
                  <w:r w:rsidRPr="00EC6BE0">
                    <w:rPr>
                      <w:rFonts w:ascii="Times New Roman" w:eastAsia="PT Astra Serif" w:hAnsi="Times New Roman"/>
                      <w:sz w:val="20"/>
                      <w:szCs w:val="20"/>
                    </w:rPr>
                    <w:t xml:space="preserve">на которой с  федеральными </w:t>
                  </w:r>
                  <w:r w:rsidRPr="00EC6BE0">
                    <w:rPr>
                      <w:rFonts w:ascii="Times New Roman" w:eastAsia="PT Astra Serif" w:hAnsi="Times New Roman"/>
                      <w:sz w:val="20"/>
                      <w:szCs w:val="20"/>
                    </w:rPr>
                    <w:lastRenderedPageBreak/>
                    <w:t>регуляторами контрактной системы закупок и с представителями из других регионов обсуждались актуальные вопросы   обеспечения  эффективности и прозрачности закупочной деятельности.</w:t>
                  </w:r>
                </w:p>
                <w:p w:rsidR="001D44A1" w:rsidRPr="00EC6BE0" w:rsidRDefault="001D44A1" w:rsidP="0068727F">
                  <w:pPr>
                    <w:spacing w:after="0" w:line="240" w:lineRule="auto"/>
                    <w:ind w:right="1876" w:firstLine="317"/>
                    <w:jc w:val="both"/>
                    <w:rPr>
                      <w:rFonts w:ascii="Times New Roman" w:eastAsia="Times New Roman" w:hAnsi="Times New Roman"/>
                      <w:sz w:val="20"/>
                      <w:szCs w:val="20"/>
                    </w:rPr>
                  </w:pP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2.4.</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Проведены мероприятия (семинары, совещания, круглые столы, форумы, иные мероприятия) по вопросам развития и совершенствования контрактной системы в сфере закупок товаров, работ, услуг для обеспечения государственных и муниципальных нужд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В 2025 году проведены следующие мероприятия по вопросам развития и совершенствования контрактной системы в сфере закупок товаров, работ, услуг для обеспечения государственных и муниципальных нужд:</w:t>
                  </w:r>
                </w:p>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- 19 сентября 2025 г.  вебинар  «Проведение закупок по ч.12 ст. 93 44-ФЗ</w:t>
                  </w:r>
                  <w:r w:rsidRPr="00EC6BE0">
                    <w:rPr>
                      <w:rFonts w:ascii="Times New Roman" w:hAnsi="Times New Roman"/>
                      <w:sz w:val="20"/>
                      <w:szCs w:val="20"/>
                    </w:rPr>
                    <w:t xml:space="preserve"> </w:t>
                  </w:r>
                  <w:r w:rsidRPr="00EC6BE0">
                    <w:rPr>
                      <w:rFonts w:ascii="Times New Roman" w:eastAsia="Times New Roman" w:hAnsi="Times New Roman"/>
                      <w:sz w:val="20"/>
                      <w:szCs w:val="20"/>
                    </w:rPr>
                    <w:t>для государственных и муниципальных заказчиков;</w:t>
                  </w:r>
                </w:p>
                <w:p w:rsidR="001D44A1" w:rsidRPr="00EC6BE0" w:rsidRDefault="001D44A1" w:rsidP="0068727F">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- 16 декабря 2025 г.  вебинар «Закупки у единственного поставщика в электронной форме по ч.12 ст. 93 44-ФЗ. Порядок действий на электронной площадке РТС-тендер» для государственных и муниципальных заказчиков.</w:t>
                  </w:r>
                </w:p>
              </w:tc>
            </w:tr>
            <w:tr w:rsidR="001D44A1" w:rsidRPr="00EC6BE0" w:rsidTr="009D31CE">
              <w:tc>
                <w:tcPr>
                  <w:tcW w:w="171"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4829" w:type="pct"/>
                  <w:gridSpan w:val="6"/>
                  <w:tcBorders>
                    <w:top w:val="single" w:sz="4" w:space="0" w:color="auto"/>
                    <w:left w:val="single" w:sz="4" w:space="0" w:color="auto"/>
                    <w:bottom w:val="single" w:sz="4" w:space="0" w:color="auto"/>
                    <w:right w:val="single" w:sz="4" w:space="0" w:color="auto"/>
                  </w:tcBorders>
                </w:tcPr>
                <w:p w:rsidR="0068727F" w:rsidRDefault="001D44A1" w:rsidP="007708B8">
                  <w:pPr>
                    <w:spacing w:after="0" w:line="240" w:lineRule="auto"/>
                    <w:jc w:val="both"/>
                    <w:rPr>
                      <w:rFonts w:ascii="Times New Roman" w:hAnsi="Times New Roman"/>
                      <w:b/>
                      <w:sz w:val="20"/>
                      <w:szCs w:val="20"/>
                      <w:lang w:val="en-US" w:eastAsia="ru-RU"/>
                    </w:rPr>
                  </w:pPr>
                  <w:r w:rsidRPr="00EC6BE0">
                    <w:rPr>
                      <w:rFonts w:ascii="Times New Roman" w:hAnsi="Times New Roman"/>
                      <w:b/>
                      <w:sz w:val="20"/>
                      <w:szCs w:val="20"/>
                      <w:lang w:eastAsia="ru-RU"/>
                    </w:rPr>
                    <w:t xml:space="preserve">Задача «Достижение баланса экономических интересов производителей и потребителей продукции (услуг) хозяйствующих субъектов, </w:t>
                  </w:r>
                </w:p>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lang w:eastAsia="ru-RU"/>
                    </w:rPr>
                    <w:t>производящих (оказывающих) продукцию (услуги) по государственным регулируемым ценам (тарифам)»</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3.1.</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Установлены экономически обоснованные цены (тарифы) в области газоснабжения, электроэнергетики, в сфере теплоснабжения, водоснабжения и водоотведения, обращения с твердыми коммунальными отходами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 xml:space="preserve">выполнено </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Экономически обоснованные цены (тарифы) в области газоснабжения, электроэнергетики, в сфере теплоснабжения, водоснабжения и водоотведения, обращения с твердыми коммунальными отходами установлены следующими постановлениями Государственной службы Чувашской Республики по конкурентной политике и тарифам:</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17.03.2025 № 18-3_г «</w:t>
                  </w:r>
                  <w:r w:rsidRPr="00EC6BE0">
                    <w:rPr>
                      <w:rFonts w:ascii="Times New Roman" w:hAnsi="Times New Roman"/>
                      <w:sz w:val="20"/>
                      <w:szCs w:val="20"/>
                    </w:rPr>
                    <w:t>Об утверждении розничных цен на газ, реализуемый населению»</w:t>
                  </w:r>
                  <w:r w:rsidRPr="00EC6BE0">
                    <w:rPr>
                      <w:rFonts w:ascii="Times New Roman" w:eastAsia="Times New Roman" w:hAnsi="Times New Roman"/>
                      <w:sz w:val="20"/>
                      <w:szCs w:val="20"/>
                    </w:rPr>
                    <w:t>;</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22.07.2025 № 39-10_г «</w:t>
                  </w:r>
                  <w:r w:rsidRPr="00EC6BE0">
                    <w:rPr>
                      <w:rFonts w:ascii="Times New Roman" w:hAnsi="Times New Roman"/>
                      <w:sz w:val="20"/>
                      <w:szCs w:val="20"/>
                    </w:rPr>
                    <w:t>Об установлении специальных надбавок к тарифам на услуги по транспортировке газа по газораспределительным сетям акционерного общества «Газпром газораспределение Чебоксары», предназначенных для финансирования программы газификации, для конечных потребителей (кроме населения)»;</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121-22г «О внесении изменения в постановление Государственной службы Чувашской Республики по конкурентной политике и тарифам от 17 марта 2025 г. М 18-3/г.»;</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постановление от 25.12.2025 № 126-24/тп «Об установлении платы за технологическое присоединение газоиспользующего оборудования к газораспределительным сетям акционерного общества «Газпром </w:t>
                  </w:r>
                  <w:r w:rsidRPr="00EC6BE0">
                    <w:rPr>
                      <w:rFonts w:ascii="Times New Roman" w:eastAsia="Times New Roman" w:hAnsi="Times New Roman"/>
                      <w:sz w:val="20"/>
                      <w:szCs w:val="20"/>
                    </w:rPr>
                    <w:lastRenderedPageBreak/>
                    <w:t>газораспределение Чебоксары» на территории Чувашской Республики и стандартизированных тарифных ставок, определяющих ее величину, на 2026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25.12.2025 № 127-24/тп «Об установлении специальных надбавок к тарифам на услуги по транспортировке газа по газораспределительным сетям акционерного общества «Газпром газораспределение Чебоксары», предназначенных для финансирования программы газификации, для конечных потребителей (кроме населения) на 2026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25.12.2025 № 124-23/тп «Об установлении тарифов на подключение (технологическое присоединение) к централизованным системам холодного водоснабжения и водоотведения Акционерного общества «Водоканал» на 2026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25.12.2025 № 125-24/тп «О внесении изменения в постановление Государственной службы Чувашской Республики по конкурентной политике и тарифам от 12 декабря 2023 г. № 74-22/гв»;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01.10.2025 № 46-13э «</w:t>
                  </w:r>
                  <w:r w:rsidRPr="00EC6BE0">
                    <w:rPr>
                      <w:rFonts w:ascii="Times New Roman" w:hAnsi="Times New Roman"/>
                      <w:sz w:val="20"/>
                      <w:szCs w:val="20"/>
                    </w:rPr>
                    <w:t>О внесении изменений в постановление</w:t>
                  </w:r>
                  <w:r w:rsidRPr="00EC6BE0">
                    <w:rPr>
                      <w:rFonts w:ascii="Times New Roman" w:hAnsi="Times New Roman"/>
                      <w:sz w:val="20"/>
                      <w:szCs w:val="20"/>
                    </w:rPr>
                    <w:tab/>
                    <w:t>Государственной службы Чувашской Республики по конкурентной политике и тарифам от 24 декабря 2021 г. № 96-246»;</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17.03.2025 № 7-3 э «</w:t>
                  </w:r>
                  <w:r w:rsidRPr="00EC6BE0">
                    <w:rPr>
                      <w:rFonts w:ascii="Times New Roman" w:hAnsi="Times New Roman"/>
                      <w:sz w:val="20"/>
                      <w:szCs w:val="20"/>
                    </w:rPr>
                    <w:t>О внесении изменения в постановление Государственной службы Чувашской Республики по конкурентной политике и тарифам от 29 ноября 2022 г. № 81-18/э»;</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17.03.2025 № 8-3э «</w:t>
                  </w:r>
                  <w:r w:rsidRPr="00EC6BE0">
                    <w:rPr>
                      <w:rFonts w:ascii="Times New Roman" w:hAnsi="Times New Roman"/>
                      <w:sz w:val="20"/>
                      <w:szCs w:val="20"/>
                    </w:rPr>
                    <w:t>О внесении изменения в постановление Государственной службы Чувашской Республики по конкурентной политике и тарифам от 24 декабря 2021 № 96-24/э»;</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28.02.2025 № 2-э «</w:t>
                  </w:r>
                  <w:r w:rsidRPr="00EC6BE0">
                    <w:rPr>
                      <w:rFonts w:ascii="Times New Roman" w:hAnsi="Times New Roman"/>
                      <w:sz w:val="20"/>
                      <w:szCs w:val="20"/>
                    </w:rPr>
                    <w:t>О внесении изменений в постановление Государственной службы Чувашской Республики по конкурентной политике и тарифам от 29 ноября 2024 г. № 52-14/э»;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eastAsia="Times New Roman" w:hAnsi="Times New Roman"/>
                      <w:sz w:val="20"/>
                      <w:szCs w:val="20"/>
                    </w:rPr>
                    <w:t>- постановление от 30.09.2025 № 45-13э «</w:t>
                  </w:r>
                  <w:r w:rsidRPr="00EC6BE0">
                    <w:rPr>
                      <w:rFonts w:ascii="Times New Roman" w:hAnsi="Times New Roman"/>
                      <w:sz w:val="20"/>
                      <w:szCs w:val="20"/>
                    </w:rPr>
                    <w:t>О внесении изменения в постановление Государственной службы Чувашской Республики по конкурентной политике и тарифам от 29 ноября 2022 г. № 81-18/э»;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постановление от 26.12.2025 №137-24э «Об установлении цен (тарифов) на электрическую энергию (мощность), поставляемую населению и приравненным к нему категориям потребителей, по Чувашской Республике на 2026 год»;</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xml:space="preserve">- постановление от 26.12.2025 №136-24э «Об установлении сбытовых надбавок гарантирующего поставщика электрической энергии Акционерного общества «Чувашская энергосбытовая компания», поставляющего электрическую энергию (мощность) на розничном рынке на территории Чувашской Республики, на 2026 год»; </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постановление от 26.12.2025 №135-24э «О внесении изменений в постановление Государственной службы Чувашской Республики по конкурентной политике и тарифам от 25 ноября 2022 г. № 73-17/э»;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постановление от 26.12.2025 №134-24э «О внесении изменений в постановление Государственной службы Чувашской Республики по конкурентной политике и тарифам от 29 ноября 2024 г. № 57-14/э»;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постановление от 26.12.2025 №133-24э «О внесении изменений в постановление Государственной службы Чувашской Республики по конкурентной политике и тарифам от 29 ноября 2022 г. № 81-18/э»;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постановление от 26.12.2025 №132-24э «О внесении изменений в постановление Государственной службы Чувашской Республики по конкурентной политике и тарифам от 24 декабря 2021 г. № 96-24/э»;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xml:space="preserve">- постановление от 26.12.2025 №131-24э «О внесении изменений в постановление Государственной </w:t>
                  </w:r>
                  <w:r w:rsidRPr="00EC6BE0">
                    <w:rPr>
                      <w:rFonts w:ascii="Times New Roman" w:hAnsi="Times New Roman"/>
                      <w:sz w:val="20"/>
                      <w:szCs w:val="20"/>
                    </w:rPr>
                    <w:lastRenderedPageBreak/>
                    <w:t>службы Чувашской Республики по конкурентной политике и тарифам от 22 декабря 2023 г. № 91-24/э»;</w:t>
                  </w:r>
                </w:p>
                <w:p w:rsidR="001D44A1" w:rsidRPr="00EC6BE0" w:rsidRDefault="001D44A1" w:rsidP="003C4A28">
                  <w:pPr>
                    <w:spacing w:after="0" w:line="240" w:lineRule="auto"/>
                    <w:ind w:right="1876" w:firstLine="457"/>
                    <w:jc w:val="both"/>
                    <w:rPr>
                      <w:rFonts w:ascii="Times New Roman" w:hAnsi="Times New Roman"/>
                      <w:sz w:val="20"/>
                      <w:szCs w:val="20"/>
                    </w:rPr>
                  </w:pPr>
                  <w:r w:rsidRPr="00EC6BE0">
                    <w:rPr>
                      <w:rFonts w:ascii="Times New Roman" w:hAnsi="Times New Roman"/>
                      <w:sz w:val="20"/>
                      <w:szCs w:val="20"/>
                    </w:rPr>
                    <w:t>- постановление от 26.12.2025 №130-24э «Об установлении тарифов на услуги по передаче электрической энергии для сетевой организации, расположенной на территории Чувашской Республики, обслуживающей преимущественно одного потребителя, на 2026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1-1гв от 20.01.2025 «Об установлении тарифов на горячую воду, поставляемую муниципальным унитарным предприятием жилищно-коммунальных услуг «Мариинский» Мариинско-Посадского муниципального округа Чувашской Республики, осуществляющим горячее водоснабжение с использованием закрытых систем горячего водоснабжения, потребителям Шоршелского сельского поселения Чувашской Республики, на 2025-2029 годы»;</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3-2т от 03.03.2025 «О внесении изменений в постановление Государственной службы Чувашской Республики по конкурентной политике и тарифам от 13 декабря 2023 г. № 76-20-22/т»;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4-2/т от 03.03.2025 «О внесении изменений в постановление Государственной службы Чувашской Республики по конкурентной политике и тарифам от 16 ноября 2021 г. № 46-16-17/т»;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5-2/гв от 03.03.2025 «О внесении изменений в постановление Государственной службы Чувашской Республики по конкурентной политике и тарифам от 9 декабря 2021 г. № 74-21/гв»;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20/т от 20.03.2025 «О внесении изменений в постановление Государственной службы Чувашской Республики по конкурентной политике и тарифам от 16 ноября 2022 г. № 34-16/т»;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28-5/гв от 24.04.2025 «О внесении изменений в постановление Государственной службы Чувашской Республики по конкурентной политике и тарифам от 10 декабря 2020 г. № 74-24/гв»;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35-8/гв от 11.06.2025 г. «Об установлении тарифов на горячую воду, поставляемую государственным унитарным предприятием Чувашской Республики «Чувашгаз» Министерства строительства, архитектуры и жилищно-коммунального хозяйства Чувашской Республики, осуществляющим горячее водоснабжение с использованием закрытых систем горячего водоснабжения, потребителям Чебоксарского муниципального округа Чувашской Республики на 2025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№9-3/т от 17.03.2025 «О внесении изменения в постановление Государственной службы Чувашской Республики по конкурентной политике и тарифам от 16 ноября 2021 г. № 46-16-17/т»;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№10-3/т от 17.03.2025 «О внесении изменений в постановление Государственной службы Чувашской Республики по конкурентной политике и тарифам от 13 декабря 2023 г. № 76-20-22/т»;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№11-3/т от 17.03.2025 «О внесении изменения в постановление Государственной службы Чувашской Республики по конкурентной политике и тарифам от 6 декабря 2022 г. № 88-20/т»;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№12-3/т от 17.03.2025 «О внесении изменения в постановление Государственной службы Чувашской Республики по конкурентной политике и тарифам от 24 ноября 2020 г. № 46-22/т»;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№13-3/т от 17.03.2025 «О внесении изменений в постановление Государственной службы Чувашской Республики по конкурентной политике и тарифам от 16 ноября 2022 г. № 34-16/т»;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№108-22/т от 16.12.2025 «О внесении изменения в постановление Государственной службы Чувашской Республики по конкурентной политике и тарифам от 6 декабря 2023 г. № 53-21/т»;</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постановление №109-22/т от 16.12.2025 «О внесении изменения в постановление Государственной </w:t>
                  </w:r>
                  <w:r w:rsidRPr="00EC6BE0">
                    <w:rPr>
                      <w:rFonts w:ascii="Times New Roman" w:eastAsia="Times New Roman" w:hAnsi="Times New Roman"/>
                      <w:sz w:val="20"/>
                      <w:szCs w:val="20"/>
                    </w:rPr>
                    <w:lastRenderedPageBreak/>
                    <w:t>службы Чувашской Республики по конкурентной политике и тарифам от 25 декабря 2023 г. № 101-25/гв»;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w:t>
                  </w:r>
                  <w:r w:rsidRPr="00EC6BE0">
                    <w:rPr>
                      <w:rFonts w:ascii="Times New Roman" w:hAnsi="Times New Roman"/>
                      <w:sz w:val="20"/>
                      <w:szCs w:val="20"/>
                    </w:rPr>
                    <w:t xml:space="preserve"> </w:t>
                  </w:r>
                  <w:r w:rsidRPr="00EC6BE0">
                    <w:rPr>
                      <w:rFonts w:ascii="Times New Roman" w:eastAsia="Times New Roman" w:hAnsi="Times New Roman"/>
                      <w:sz w:val="20"/>
                      <w:szCs w:val="20"/>
                    </w:rPr>
                    <w:t>постановление №14-3гв от 17.03.2025 «О внесении изменений в постановление Государственной службы Чувашской Республики по конкурентной политике и тарифам от 10 декабря 2020 г. № 74-24/гв»;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№15-3гв от 17.03.2025 «О внесении изменений в постановление Государственной службы Чувашской Республики по конкурентной политике и тарифам от 9 декабря 2021 г. № 74-21/гв»;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w:t>
                  </w:r>
                  <w:r w:rsidRPr="00EC6BE0">
                    <w:rPr>
                      <w:rFonts w:ascii="Times New Roman" w:hAnsi="Times New Roman"/>
                      <w:sz w:val="20"/>
                      <w:szCs w:val="20"/>
                    </w:rPr>
                    <w:t xml:space="preserve"> </w:t>
                  </w:r>
                  <w:r w:rsidRPr="00EC6BE0">
                    <w:rPr>
                      <w:rFonts w:ascii="Times New Roman" w:eastAsia="Times New Roman" w:hAnsi="Times New Roman"/>
                      <w:sz w:val="20"/>
                      <w:szCs w:val="20"/>
                    </w:rPr>
                    <w:t>постановление №16-3гв  от 17.03.2025 «О внесении изменений в постановление Государственной службы Чувашской Республики по конкурентной политике и тарифам от 12 декабря 2023 г. № 74-22/гв»;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w:t>
                  </w:r>
                  <w:r w:rsidRPr="00EC6BE0">
                    <w:rPr>
                      <w:rFonts w:ascii="Times New Roman" w:hAnsi="Times New Roman"/>
                      <w:sz w:val="20"/>
                      <w:szCs w:val="20"/>
                    </w:rPr>
                    <w:t xml:space="preserve"> </w:t>
                  </w:r>
                  <w:r w:rsidRPr="00EC6BE0">
                    <w:rPr>
                      <w:rFonts w:ascii="Times New Roman" w:eastAsia="Times New Roman" w:hAnsi="Times New Roman"/>
                      <w:sz w:val="20"/>
                      <w:szCs w:val="20"/>
                    </w:rPr>
                    <w:t>постановление №17-3гв от 17.03.2025 «О внесении изменения в постановление Государственной службы Чувашской Республики по конкурентной политике и тарифам от 6 декабря 2022 г. № 89-20/гв»;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w:t>
                  </w:r>
                  <w:r w:rsidRPr="00EC6BE0">
                    <w:rPr>
                      <w:rFonts w:ascii="Times New Roman" w:hAnsi="Times New Roman"/>
                      <w:sz w:val="20"/>
                      <w:szCs w:val="20"/>
                    </w:rPr>
                    <w:t xml:space="preserve"> п</w:t>
                  </w:r>
                  <w:r w:rsidRPr="00EC6BE0">
                    <w:rPr>
                      <w:rFonts w:ascii="Times New Roman" w:eastAsia="Times New Roman" w:hAnsi="Times New Roman"/>
                      <w:sz w:val="20"/>
                      <w:szCs w:val="20"/>
                    </w:rPr>
                    <w:t>остановление от 25.06.2025 № 37-9гв  «О внесении изменения в постановление Государственной службы Чувашской Республики по конкурентной политике и тарифам от 6 декабря 2024 г. № 94-16/гв»;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120-22/гв «О внесении изменения в постановление Государственной службы Чувашской Республики по конкурентной политике и тарифам от 22 января 2024 г. № 2-1/гв»;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121-22/гв «О внесении изменения в постановление Государственной службы Чувашской Республики по конкурентной политике и тарифам от 17 марта 2025 г. № 18-3/г»;</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119-22/гв «О внесении изменения в постановление Государственной службы Чувашской Республики по конкурентной политике и тарифам от 25 декабря 2023 г. № 101-25/гв»;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118-22/гв «О внесении изменения в постановление Государственной службы Чувашской Республики по конкурентной политике и тарифам от 20 января 2025 г. № 1-1/гв»;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w:t>
                  </w:r>
                  <w:r w:rsidRPr="00EC6BE0">
                    <w:rPr>
                      <w:rFonts w:ascii="Times New Roman" w:hAnsi="Times New Roman"/>
                      <w:sz w:val="20"/>
                      <w:szCs w:val="20"/>
                    </w:rPr>
                    <w:t xml:space="preserve"> </w:t>
                  </w:r>
                  <w:r w:rsidRPr="00EC6BE0">
                    <w:rPr>
                      <w:rFonts w:ascii="Times New Roman" w:eastAsia="Times New Roman" w:hAnsi="Times New Roman"/>
                      <w:sz w:val="20"/>
                      <w:szCs w:val="20"/>
                    </w:rPr>
                    <w:t>постановление от 16.12.2025 № 117-22/гв «Об установлении тарифов на горячую воду, поставляемую организациями, осуществляющими горячее водоснабжение с использованием закрытых систем горячего водоснабжения в городском округе городе Чебоксары Чувашской Республики, отнесенном к ценовой зоне теплоснабжения, на 2026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116-22/гв «Об установлении тарифов на горячую воду, поставляемую публичным акционерным обществом «Т Плюс» потребителям с использованием открытых систем теплоснабжения (горячего водоснабжения) в Чувашской Республике на территориях городского округа города Чебоксары Чувашской Республики и городского округа города Новочебоксарск Чувашской Республики, отнесенных к ценовым зонам теплоснабжения, на 2026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115-22/гв «О внесении изменения в постановление Государственной службы Чувашской Республики по конкурентной политике и тарифам от 16 ноября 2022 г. № 64-16/гв»;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постановление  от 17.03.2025  № 19-3/в «О внесении изменения в постановление Государственной службы Чувашской Республики по конкурентной политике и тарифам от  11 декабря  2023 г. № 60-21/в»; </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25.06.2025  № 36-/в «О внесении изменения в постановление Государственной службы Чувашской Республики по конкурентной политике и тарифам от  11 декабря  2023 г. № 60-21/в»;</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постановление  от 03.04.2025  № 24-4/в «Об установлении долгосрочных параметров регулирования тарифов и тарифов на холодное водоснабжение и водоотведение для общества с ограниченной ответственностью «Опытны», осуществляющего водоснабжение и водоотведение на территории </w:t>
                  </w:r>
                  <w:r w:rsidRPr="00EC6BE0">
                    <w:rPr>
                      <w:rFonts w:ascii="Times New Roman" w:eastAsia="Times New Roman" w:hAnsi="Times New Roman"/>
                      <w:sz w:val="20"/>
                      <w:szCs w:val="20"/>
                    </w:rPr>
                    <w:lastRenderedPageBreak/>
                    <w:t>Цивильского муниципального округа Чувашской Республики, на 2025-2029 годы»;</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24.04.2025  № 27-5/в «Об установлении тарифов и тарифов на питьевую воду для Муниципального унитарного предприятия жилищно-коммунальных услуг «Мариинский» Мариинско-Посадского муниципального округа Чувашской Республики, осуществляющего холодное водоснабжение на территории Аксаринского, Октябрьского, Эльбарусовского сельских поселений Мариинско-Посадского муниципального округа Чувашской Республики, на 2025  год»;</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16.12.2025  № 107-22/в «Об установлении долгосрочных параметров регулирования тарифов и тарифов на питьевую воду и водоотведение для акционерного общества «Водоканал», осуществляющего холодное водоснабжение и водоотведение на территории Алатырьского муниципального округа Чувашской Республики, на 2025-2028 годы»;</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28.08.2025  № 41-12/тп «Об установлении размеров платы за подключение к централизованным системам холодного водоснабжения и водоотведения акционерного общества «Водоканал» объекта капитального строительства «Строительство спортивно-оздоровительного комплекса с бассейном БУ СШОР №9 по плаванию» Минспорта Чувашии в индивидуальном порядке»;</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03.04.2025  № 21-4/в «Об установлении долгосрочных параметров регулирования тарифов и предельных тарифов на захоронение твердых коммунальных отходов  на 2025-2029 годы»;</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постановление  от 28.11.2025  № 68-19/в «О внесении изменения в постановление Государственной службы Чувашской Республики по конкурентной политике и тарифам от  6 декабря  2024 г. № 83-16/в»; </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28.11.2025  № 69-19/в «Об установлении льготных единых тарифов на услугу регионального оператора по обращению с твердыми коммунальными отходами в Чувашской Республике, оказываемую Обществом с ограниченной ответственностью «Ситиматик Чувашия»,  на 2025-2026 годы»;</w:t>
                  </w:r>
                </w:p>
                <w:p w:rsidR="001D44A1" w:rsidRPr="00EC6BE0" w:rsidRDefault="001D44A1" w:rsidP="003C4A28">
                  <w:pPr>
                    <w:spacing w:after="0" w:line="240" w:lineRule="auto"/>
                    <w:ind w:right="1876" w:firstLine="45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от 09.10.2025  № 48-14/в «Об установлении долгосрочных параметров регулирования тарифов и предельных тарифов на обработку твердых коммунальных отходов для Общества с ограниченной ответственностью «Экосфера-Ч» на 2025-2028 годы».</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3.2.</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Установлены экономически обоснованные цены (тарифы) на продукцию, товары и услуги, предусмотренные перечнем продукции производственно-технического назначения, товаров народного потребления и услуг, на которые государственное регулирование цен </w:t>
                  </w:r>
                  <w:r w:rsidRPr="00EC6BE0">
                    <w:rPr>
                      <w:rFonts w:ascii="Times New Roman" w:hAnsi="Times New Roman"/>
                      <w:sz w:val="20"/>
                      <w:szCs w:val="20"/>
                    </w:rPr>
                    <w:lastRenderedPageBreak/>
                    <w:t>(тарифов) на внутреннем рынке Российской Федерации осуществляют исполнительные органы субъектов Российской Федерации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3C4A28">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Установлены экономически обоснованные цены (тарифы):</w:t>
                  </w:r>
                </w:p>
                <w:p w:rsidR="001D44A1" w:rsidRPr="00EC6BE0" w:rsidRDefault="001D44A1" w:rsidP="003C4A28">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730 от 18.12.2025 «О тарифах на перевозки пассажиров железнодорожным транспортом общего пользования в пригородном сообщении».</w:t>
                  </w:r>
                </w:p>
              </w:tc>
            </w:tr>
            <w:tr w:rsidR="001D44A1" w:rsidRPr="00EC6BE0" w:rsidTr="00B32AE4">
              <w:tc>
                <w:tcPr>
                  <w:tcW w:w="171" w:type="pct"/>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3.3.</w:t>
                  </w:r>
                </w:p>
              </w:tc>
              <w:tc>
                <w:tcPr>
                  <w:tcW w:w="777" w:type="pct"/>
                  <w:gridSpan w:val="3"/>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Установлены экономически обоснованные цены (тарифы) на услуги, предусмотренные перечнем услуг транспортных, снабженческо-сбытовых и торговых организаций, на которые исполнительным органам субъектов Российской Федерации предоставляется право вводить государственное регулирование тарифов и надбавок</w:t>
                  </w:r>
                </w:p>
              </w:tc>
              <w:tc>
                <w:tcPr>
                  <w:tcW w:w="597" w:type="pct"/>
                  <w:tcBorders>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3C4A28">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Установлены экономически обоснованные цены (тарифы):</w:t>
                  </w:r>
                </w:p>
                <w:p w:rsidR="001D44A1" w:rsidRPr="00EC6BE0" w:rsidRDefault="001D44A1" w:rsidP="003C4A28">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 постановление № 43-13/п от 30.09.2025  «Об установлении тарифа на транспортную услугу, оказываемую на подъездных железнодорожных путях обществом с ограниченной ответственностью «Железнодорожное Управление».</w:t>
                  </w:r>
                </w:p>
                <w:p w:rsidR="001D44A1" w:rsidRPr="00EC6BE0" w:rsidRDefault="001D44A1" w:rsidP="003C4A28">
                  <w:pPr>
                    <w:spacing w:after="0" w:line="240" w:lineRule="auto"/>
                    <w:ind w:right="1876" w:firstLine="317"/>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 </w:t>
                  </w:r>
                </w:p>
                <w:p w:rsidR="001D44A1" w:rsidRPr="00EC6BE0" w:rsidRDefault="001D44A1" w:rsidP="003C4A28">
                  <w:pPr>
                    <w:spacing w:after="0" w:line="240" w:lineRule="auto"/>
                    <w:ind w:right="1876" w:firstLine="317"/>
                    <w:jc w:val="both"/>
                    <w:rPr>
                      <w:rFonts w:ascii="Times New Roman" w:eastAsia="Times New Roman" w:hAnsi="Times New Roman"/>
                      <w:sz w:val="20"/>
                      <w:szCs w:val="20"/>
                    </w:rPr>
                  </w:pPr>
                </w:p>
              </w:tc>
            </w:tr>
            <w:tr w:rsidR="001D44A1" w:rsidRPr="00EC6BE0" w:rsidTr="009D31CE">
              <w:tc>
                <w:tcPr>
                  <w:tcW w:w="5000" w:type="pct"/>
                  <w:gridSpan w:val="7"/>
                  <w:tcBorders>
                    <w:top w:val="single" w:sz="4" w:space="0" w:color="auto"/>
                    <w:left w:val="single" w:sz="4" w:space="0" w:color="auto"/>
                    <w:bottom w:val="single" w:sz="4" w:space="0" w:color="auto"/>
                    <w:right w:val="single" w:sz="4" w:space="0" w:color="auto"/>
                  </w:tcBorders>
                </w:tcPr>
                <w:p w:rsidR="003C4A28" w:rsidRDefault="001D44A1" w:rsidP="007708B8">
                  <w:pPr>
                    <w:spacing w:after="0" w:line="240" w:lineRule="auto"/>
                    <w:jc w:val="center"/>
                    <w:rPr>
                      <w:rFonts w:ascii="Times New Roman" w:hAnsi="Times New Roman"/>
                      <w:b/>
                      <w:sz w:val="20"/>
                      <w:szCs w:val="20"/>
                      <w:lang w:val="en-US" w:eastAsia="ru-RU"/>
                    </w:rPr>
                  </w:pPr>
                  <w:r w:rsidRPr="00EC6BE0">
                    <w:rPr>
                      <w:rFonts w:ascii="Times New Roman" w:hAnsi="Times New Roman"/>
                      <w:b/>
                      <w:sz w:val="20"/>
                      <w:szCs w:val="20"/>
                      <w:lang w:eastAsia="ru-RU"/>
                    </w:rPr>
                    <w:t>КПМ  № 6</w:t>
                  </w:r>
                  <w:r w:rsidRPr="00EC6BE0">
                    <w:rPr>
                      <w:rFonts w:ascii="Times New Roman" w:hAnsi="Times New Roman"/>
                      <w:sz w:val="20"/>
                      <w:szCs w:val="20"/>
                    </w:rPr>
                    <w:t xml:space="preserve"> </w:t>
                  </w:r>
                  <w:r w:rsidRPr="00EC6BE0">
                    <w:rPr>
                      <w:rFonts w:ascii="Times New Roman" w:hAnsi="Times New Roman"/>
                      <w:b/>
                      <w:sz w:val="20"/>
                      <w:szCs w:val="20"/>
                      <w:lang w:eastAsia="ru-RU"/>
                    </w:rPr>
                    <w:t xml:space="preserve"> «Обеспечение функционирования и развитие системы внешнего государственного (муниципального) финансового </w:t>
                  </w:r>
                </w:p>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b/>
                      <w:sz w:val="20"/>
                      <w:szCs w:val="20"/>
                      <w:lang w:eastAsia="ru-RU"/>
                    </w:rPr>
                    <w:t>контроля»</w:t>
                  </w:r>
                </w:p>
              </w:tc>
            </w:tr>
            <w:tr w:rsidR="001D44A1" w:rsidRPr="00EC6BE0" w:rsidTr="009D31CE">
              <w:tc>
                <w:tcPr>
                  <w:tcW w:w="17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4821" w:type="pct"/>
                  <w:gridSpan w:val="5"/>
                  <w:tcBorders>
                    <w:top w:val="single" w:sz="4" w:space="0" w:color="auto"/>
                    <w:left w:val="single" w:sz="4" w:space="0" w:color="auto"/>
                    <w:bottom w:val="single" w:sz="4" w:space="0" w:color="auto"/>
                    <w:right w:val="single" w:sz="4" w:space="0" w:color="auto"/>
                  </w:tcBorders>
                </w:tcPr>
                <w:p w:rsidR="003C4A28" w:rsidRDefault="001D44A1" w:rsidP="007708B8">
                  <w:pPr>
                    <w:spacing w:after="0" w:line="240" w:lineRule="auto"/>
                    <w:jc w:val="both"/>
                    <w:rPr>
                      <w:rFonts w:ascii="Times New Roman" w:hAnsi="Times New Roman"/>
                      <w:b/>
                      <w:sz w:val="20"/>
                      <w:szCs w:val="20"/>
                      <w:lang w:val="en-US" w:eastAsia="ru-RU"/>
                    </w:rPr>
                  </w:pPr>
                  <w:r w:rsidRPr="00EC6BE0">
                    <w:rPr>
                      <w:rFonts w:ascii="Times New Roman" w:hAnsi="Times New Roman"/>
                      <w:b/>
                      <w:sz w:val="20"/>
                      <w:szCs w:val="20"/>
                      <w:lang w:eastAsia="ru-RU"/>
                    </w:rPr>
                    <w:t xml:space="preserve">Задача «Повышение качества и результативности внешнего государственного (муниципального) финансового контроля за использованием </w:t>
                  </w:r>
                </w:p>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lang w:eastAsia="ru-RU"/>
                    </w:rPr>
                    <w:t>средств республиканского бюджета Чувашской Республики и местных бюджетов»</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1.1.</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осуществление деятельности Контрольно-счетной палаты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Бюджетная смета исполнена в сумме 78580,9 тыс. рублей или 100% от утвержденной сводной бюджетной росписи (78670,2 тыс. рублей)</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1.2.</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Проведены экспертизы проектов государственных программ Чувашской Республики (муниципальных программ)</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В 2025 году проведено 102 экспертизы проектов муниципальных программ. </w:t>
                  </w:r>
                </w:p>
                <w:p w:rsidR="001D44A1" w:rsidRPr="00EC6BE0" w:rsidRDefault="001D44A1" w:rsidP="00C23C58">
                  <w:pPr>
                    <w:spacing w:after="0" w:line="240" w:lineRule="auto"/>
                    <w:ind w:right="1876" w:firstLine="315"/>
                    <w:jc w:val="both"/>
                    <w:rPr>
                      <w:rFonts w:ascii="Times New Roman" w:eastAsia="Times New Roman" w:hAnsi="Times New Roman"/>
                      <w:sz w:val="20"/>
                      <w:szCs w:val="20"/>
                    </w:rPr>
                  </w:pP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lastRenderedPageBreak/>
                    <w:t>1.3.</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 контроль за соблюдением бюджетного законодательства Российской Федерации, регулирующего бюджетные правоотношения, в ходе формирования и исполнения республиканского бюджета Чувашской Республики, местных бюджетов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В течении 2025 года Контрольно-счетной палатой Чувашской Республики подготовлено 4 заключения на проекты законов Чувашской Республики «О республиканском бюджете Чувашской Республики», в том числе на 3 заключения на проект закона Чувашской Республики «О республиканском бюджете Чувашской Республики на 2025 год и на плановый период 2026 и 2027 годов» с учетом изменений и 1 заключение на проект закона Чувашской Республики «О республиканском бюджете Чувашской Республики на 2026 год и на плановый период 2027 и 2028 годов».</w:t>
                  </w:r>
                </w:p>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Кроме того, подготовлено 3 отчета о ходе исполнения республиканского бюджета Чувашской Республики за </w:t>
                  </w:r>
                  <w:r w:rsidRPr="00EC6BE0">
                    <w:rPr>
                      <w:rFonts w:ascii="Times New Roman" w:eastAsia="Times New Roman" w:hAnsi="Times New Roman"/>
                      <w:sz w:val="20"/>
                      <w:szCs w:val="20"/>
                      <w:lang w:val="en-US"/>
                    </w:rPr>
                    <w:t>I</w:t>
                  </w:r>
                  <w:r w:rsidRPr="00EC6BE0">
                    <w:rPr>
                      <w:rFonts w:ascii="Times New Roman" w:eastAsia="Times New Roman" w:hAnsi="Times New Roman"/>
                      <w:sz w:val="20"/>
                      <w:szCs w:val="20"/>
                    </w:rPr>
                    <w:t xml:space="preserve"> квартал, </w:t>
                  </w:r>
                  <w:r w:rsidRPr="00EC6BE0">
                    <w:rPr>
                      <w:rFonts w:ascii="Times New Roman" w:eastAsia="Times New Roman" w:hAnsi="Times New Roman"/>
                      <w:sz w:val="20"/>
                      <w:szCs w:val="20"/>
                      <w:lang w:val="en-US"/>
                    </w:rPr>
                    <w:t>I</w:t>
                  </w:r>
                  <w:r w:rsidRPr="00EC6BE0">
                    <w:rPr>
                      <w:rFonts w:ascii="Times New Roman" w:eastAsia="Times New Roman" w:hAnsi="Times New Roman"/>
                      <w:sz w:val="20"/>
                      <w:szCs w:val="20"/>
                    </w:rPr>
                    <w:t xml:space="preserve"> полугодие и 9 месяцев 2025 года.</w:t>
                  </w:r>
                </w:p>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Также в 2025 году подготовлено заключение на отчет об исполнении республиканского бюджета Чувашской Республики за 2024 год.</w:t>
                  </w:r>
                </w:p>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Кроме того, проведена экспертиза 82 проектов решений представительных органов муниципальных округов и городских округов Чувашской Республики о внесении изменений в бюджет на 2025 год и на плановый период 2026 и 2027 годов, экспертиза 23 проектов решений о бюджете на 2026-2028 годы, проведено 68 мероприятий – мониторинг исполнения местных бюджетов за 1 квартал, полугодие, 9 месяцев 2025 года.</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1.4.</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Осуществлен контроль за достоверностью, полнотой и соответствием нормативным требованиям составления и представления годовой бюджетной отчетности главных администраторов бюджетных средств</w:t>
                  </w:r>
                </w:p>
              </w:tc>
              <w:tc>
                <w:tcPr>
                  <w:tcW w:w="597" w:type="pct"/>
                  <w:tcBorders>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C23C58">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Проведена внешняя проверка годовой бюджетной отчетности, в рамках внешнего государственного финансового контроля – 24 главных администраторов бюджетных средств, в рамках внешнего муниципального финансового контроля – 122 главных администраторов бюджетных средств.</w:t>
                  </w:r>
                </w:p>
              </w:tc>
            </w:tr>
            <w:tr w:rsidR="001D44A1" w:rsidRPr="00EC6BE0" w:rsidTr="009D31CE">
              <w:tc>
                <w:tcPr>
                  <w:tcW w:w="5000" w:type="pct"/>
                  <w:gridSpan w:val="7"/>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b/>
                      <w:sz w:val="20"/>
                      <w:szCs w:val="20"/>
                      <w:lang w:eastAsia="ru-RU"/>
                    </w:rPr>
                    <w:t>КПМ  № 7 «Обеспечение казначейского исполнения бюджета и осуществление контроля за использованием бюджетных средств»</w:t>
                  </w:r>
                </w:p>
              </w:tc>
            </w:tr>
            <w:tr w:rsidR="001D44A1" w:rsidRPr="00EC6BE0" w:rsidTr="009D31CE">
              <w:tc>
                <w:tcPr>
                  <w:tcW w:w="17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4821" w:type="pct"/>
                  <w:gridSpan w:val="5"/>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b/>
                      <w:sz w:val="20"/>
                      <w:szCs w:val="20"/>
                      <w:lang w:eastAsia="ru-RU"/>
                    </w:rPr>
                    <w:t>Задача «Повышение качества финансового менеджмента в сфере государственного управления»</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1.1.</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Обеспечена реализация полномочий по внутреннему государственному финансовому контролю</w:t>
                  </w:r>
                </w:p>
              </w:tc>
              <w:tc>
                <w:tcPr>
                  <w:tcW w:w="597" w:type="pct"/>
                  <w:tcBorders>
                    <w:top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Министерством финансов Чувашской Республики, как органом по осуществлению внутреннего государственного финансового контроля, за 2025 год проведено 27 контрольных мероприятия, проверено 36 объектов контроля.</w:t>
                  </w:r>
                </w:p>
                <w:p w:rsidR="001D44A1" w:rsidRPr="00EC6BE0" w:rsidRDefault="001D44A1" w:rsidP="00B32AE4">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Общий объем проверенных средств составил </w:t>
                  </w:r>
                  <w:r w:rsidRPr="00EC6BE0">
                    <w:rPr>
                      <w:rFonts w:ascii="Times New Roman" w:eastAsia="Times New Roman" w:hAnsi="Times New Roman"/>
                      <w:sz w:val="20"/>
                      <w:szCs w:val="20"/>
                    </w:rPr>
                    <w:br/>
                    <w:t>6672,3 млн. рублей.</w:t>
                  </w:r>
                </w:p>
                <w:p w:rsidR="001D44A1" w:rsidRPr="00EC6BE0" w:rsidRDefault="001D44A1" w:rsidP="00B32AE4">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За 2025 год выявлены финансовые нарушения на общую сумму 1113.2 млн. рублей или 16,6% от общего объема проверенных средств, включающие в себя неэффективное (нерезультативное) использование средств, выделенных на реализацию региональных проектов Чувашской Республики.</w:t>
                  </w:r>
                </w:p>
                <w:p w:rsidR="001D44A1" w:rsidRPr="00EC6BE0" w:rsidRDefault="001D44A1" w:rsidP="00B32AE4">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В рамках реализации материалов контрольного мероприятия объектам контроля направлено 26 представлений и 2 предписания, обязательные к рассмотрению (исполнению), с требованием по устранению нарушений бюджетного законодательства и законодательства о контрактной системе. </w:t>
                  </w:r>
                </w:p>
                <w:p w:rsidR="001D44A1" w:rsidRPr="00EC6BE0" w:rsidRDefault="001D44A1" w:rsidP="00B32AE4">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lastRenderedPageBreak/>
                    <w:t>По результатам контрольных мероприятий Управлением государственного финансового контроля составлено 43 протокола об административной ответственности. По результатам рассмотрения административных дел вынесены постановления о назначении штрафа на общую сумму 160,0 тыс. рублей, по 26 протоколам должностным лицам вынесены предупреждения,  по 3 протоколам административные дела прекращены в связи с прекращением действия статей КоАП.</w:t>
                  </w:r>
                </w:p>
                <w:p w:rsidR="001D44A1" w:rsidRPr="00EC6BE0" w:rsidRDefault="001D44A1" w:rsidP="00B32AE4">
                  <w:pPr>
                    <w:spacing w:after="0" w:line="240" w:lineRule="auto"/>
                    <w:ind w:right="1876" w:firstLine="315"/>
                    <w:jc w:val="both"/>
                    <w:rPr>
                      <w:rFonts w:ascii="Times New Roman" w:eastAsia="Times New Roman" w:hAnsi="Times New Roman"/>
                      <w:sz w:val="20"/>
                      <w:szCs w:val="20"/>
                    </w:rPr>
                  </w:pPr>
                  <w:r w:rsidRPr="00EC6BE0">
                    <w:rPr>
                      <w:rFonts w:ascii="Times New Roman" w:eastAsia="Times New Roman" w:hAnsi="Times New Roman"/>
                      <w:sz w:val="20"/>
                      <w:szCs w:val="20"/>
                    </w:rPr>
                    <w:t>Материалы по результатам проведенных контрольных мероприятий направлены в Прокуратуру Чувашской Республики для принятия мер прокурорского реагирования.</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lastRenderedPageBreak/>
                    <w:t>1.2.</w:t>
                  </w:r>
                </w:p>
              </w:tc>
              <w:tc>
                <w:tcPr>
                  <w:tcW w:w="769" w:type="pct"/>
                  <w:gridSpan w:val="2"/>
                  <w:tcBorders>
                    <w:top w:val="single" w:sz="4" w:space="0" w:color="auto"/>
                    <w:left w:val="single" w:sz="4" w:space="0" w:color="auto"/>
                    <w:bottom w:val="single" w:sz="4" w:space="0" w:color="auto"/>
                    <w:right w:val="single" w:sz="4" w:space="0" w:color="auto"/>
                  </w:tcBorders>
                </w:tcPr>
                <w:p w:rsidR="001D44A1"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Осуществлена реализация полномочий по применению бюджетных мер принуждения по фактам бюджетных нарушений, допущенных получателями бюджетных средств в ходе исполнения бюджета</w:t>
                  </w:r>
                </w:p>
                <w:p w:rsidR="001E5924" w:rsidRPr="00EC6BE0" w:rsidRDefault="001E5924" w:rsidP="007708B8">
                  <w:pPr>
                    <w:spacing w:after="0" w:line="240" w:lineRule="auto"/>
                    <w:jc w:val="both"/>
                    <w:rPr>
                      <w:rFonts w:ascii="Times New Roman" w:hAnsi="Times New Roman"/>
                      <w:b/>
                      <w:sz w:val="20"/>
                      <w:szCs w:val="20"/>
                      <w:lang w:eastAsia="ru-RU"/>
                    </w:rPr>
                  </w:pP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ind w:firstLine="315"/>
                    <w:jc w:val="both"/>
                    <w:rPr>
                      <w:rFonts w:ascii="Times New Roman" w:eastAsia="Times New Roman" w:hAnsi="Times New Roman"/>
                      <w:sz w:val="20"/>
                      <w:szCs w:val="20"/>
                    </w:rPr>
                  </w:pPr>
                  <w:r w:rsidRPr="00EC6BE0">
                    <w:rPr>
                      <w:rFonts w:ascii="Times New Roman" w:eastAsia="Times New Roman" w:hAnsi="Times New Roman"/>
                      <w:sz w:val="20"/>
                      <w:szCs w:val="20"/>
                    </w:rPr>
                    <w:t>За 2025 год необходимость в применении бюджетных мер принуждения отсутствовала.</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1.3.</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Обеспечено участие в системе казначейских платежей и проведение операций по управлению остатками средств на едином казначейском счете</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В 2025 году обеспечено 100% участие в системе казначейских платежей и проведение операций по управлению остатками средств на едином казначейском счете.</w:t>
                  </w:r>
                </w:p>
                <w:p w:rsidR="001D44A1" w:rsidRPr="00EC6BE0" w:rsidRDefault="001D44A1" w:rsidP="00B32AE4">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Кассовые выплаты осуществляются на основании представляемых клиентами в электронном виде платежных документов. В 2025 году обработано 551,6 тыс. платежных документов, представленных получателями средств для исполнения.</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1.4.</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Обеспечен учет бюджетных и денежных обязательств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D44A1" w:rsidRPr="00EC6BE0" w:rsidRDefault="001D44A1" w:rsidP="007708B8">
                  <w:pPr>
                    <w:spacing w:after="0" w:line="240" w:lineRule="auto"/>
                    <w:jc w:val="center"/>
                    <w:rPr>
                      <w:rFonts w:ascii="Times New Roman" w:hAnsi="Times New Roman"/>
                      <w:sz w:val="20"/>
                      <w:szCs w:val="20"/>
                    </w:rPr>
                  </w:pP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В течение 2025 года поставлено на учет 57039 бюджетных обязательств и 99878 денежных обязательств казенных учреждений.</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1.5.</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Реализованы полномочия по осуществлению казначейского сопровождения средств</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p w:rsidR="001D44A1" w:rsidRPr="00EC6BE0" w:rsidRDefault="001D44A1" w:rsidP="007708B8">
                  <w:pPr>
                    <w:spacing w:after="0" w:line="240" w:lineRule="auto"/>
                    <w:jc w:val="center"/>
                    <w:rPr>
                      <w:rFonts w:ascii="Times New Roman" w:hAnsi="Times New Roman"/>
                      <w:sz w:val="20"/>
                      <w:szCs w:val="20"/>
                    </w:rPr>
                  </w:pP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В течение 2025 года открыто 257 лицевых счетов, проведена работа по закрытию 103 лицевых счетов.</w:t>
                  </w:r>
                </w:p>
              </w:tc>
            </w:tr>
            <w:tr w:rsidR="001D44A1" w:rsidRPr="00EC6BE0" w:rsidTr="00B32AE4">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1.6.</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 xml:space="preserve">Реализованы полномочия по контролю в сфере закупок в соответствии с частью 5 статьи 99 Федерального закона "О контрактной системе в </w:t>
                  </w:r>
                  <w:r w:rsidRPr="00EC6BE0">
                    <w:rPr>
                      <w:rFonts w:ascii="Times New Roman" w:hAnsi="Times New Roman"/>
                      <w:sz w:val="20"/>
                      <w:szCs w:val="20"/>
                    </w:rPr>
                    <w:lastRenderedPageBreak/>
                    <w:t>сфере закупок товаров, работ, услуг для обеспечения государственных и муниципальных нужд"</w:t>
                  </w:r>
                </w:p>
              </w:tc>
              <w:tc>
                <w:tcPr>
                  <w:tcW w:w="597" w:type="pct"/>
                  <w:tcBorders>
                    <w:right w:val="single" w:sz="4" w:space="0" w:color="auto"/>
                  </w:tcBorders>
                </w:tcPr>
                <w:p w:rsidR="001D44A1" w:rsidRPr="00EC6BE0" w:rsidRDefault="001D44A1" w:rsidP="007708B8">
                  <w:pPr>
                    <w:spacing w:after="0" w:line="240" w:lineRule="auto"/>
                    <w:ind w:right="-108"/>
                    <w:jc w:val="center"/>
                    <w:rPr>
                      <w:rFonts w:ascii="Times New Roman" w:hAnsi="Times New Roman"/>
                      <w:sz w:val="20"/>
                      <w:szCs w:val="20"/>
                    </w:rPr>
                  </w:pPr>
                  <w:r w:rsidRPr="00EC6BE0">
                    <w:rPr>
                      <w:rFonts w:ascii="Times New Roman" w:hAnsi="Times New Roman"/>
                      <w:sz w:val="20"/>
                      <w:szCs w:val="20"/>
                    </w:rPr>
                    <w:lastRenderedPageBreak/>
                    <w:t>выполнено</w:t>
                  </w:r>
                </w:p>
                <w:p w:rsidR="001D44A1" w:rsidRPr="00EC6BE0" w:rsidRDefault="001D44A1" w:rsidP="007708B8">
                  <w:pPr>
                    <w:spacing w:after="0" w:line="240" w:lineRule="auto"/>
                    <w:ind w:right="-108" w:firstLine="315"/>
                    <w:jc w:val="both"/>
                    <w:rPr>
                      <w:rFonts w:ascii="Times New Roman" w:hAnsi="Times New Roman"/>
                      <w:sz w:val="20"/>
                      <w:szCs w:val="20"/>
                    </w:rPr>
                  </w:pP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876" w:firstLine="315"/>
                    <w:jc w:val="both"/>
                    <w:rPr>
                      <w:rFonts w:ascii="Times New Roman" w:hAnsi="Times New Roman"/>
                      <w:sz w:val="20"/>
                      <w:szCs w:val="20"/>
                    </w:rPr>
                  </w:pPr>
                  <w:r w:rsidRPr="00EC6BE0">
                    <w:rPr>
                      <w:rFonts w:ascii="Times New Roman" w:hAnsi="Times New Roman"/>
                      <w:sz w:val="20"/>
                      <w:szCs w:val="20"/>
                    </w:rPr>
                    <w:t>В рамках реализации частей  5 и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проверено  9089 планов-графиков закупок, 175 заявок на закупку, 5032 сведений о контрактах, 24951 информация об исполнении контрактов.</w:t>
                  </w:r>
                </w:p>
              </w:tc>
            </w:tr>
            <w:tr w:rsidR="001D44A1" w:rsidRPr="00EC6BE0" w:rsidTr="00B32AE4">
              <w:trPr>
                <w:gridAfter w:val="1"/>
                <w:wAfter w:w="43" w:type="pct"/>
              </w:trPr>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lastRenderedPageBreak/>
                    <w:t>1.7.</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Реализованы полномочия по осуществлению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12" w:type="pct"/>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733"/>
                    <w:jc w:val="both"/>
                    <w:rPr>
                      <w:rFonts w:ascii="Times New Roman" w:eastAsia="Times New Roman" w:hAnsi="Times New Roman"/>
                      <w:sz w:val="20"/>
                      <w:szCs w:val="20"/>
                    </w:rPr>
                  </w:pPr>
                  <w:r w:rsidRPr="00EC6BE0">
                    <w:rPr>
                      <w:rFonts w:ascii="Times New Roman" w:hAnsi="Times New Roman"/>
                      <w:sz w:val="20"/>
                      <w:szCs w:val="20"/>
                    </w:rPr>
                    <w:t xml:space="preserve">   За 2025 год в рамках осуществления контрольных полномочий в соответствии с частью 3 статьи 99 Федерального закона от 05.04.2023 № 44-ФЗ «О контрактной системе в сфере закупок товаров, работ, услуг для обеспечения государственных и муниципальных нужд» Минфином Чувашии проведены 34 проверки, в том числе 21 плановая проверка, 12 внеплановых на основании поступивших обращений о согласовании заключения контракта с единственным поставщиком (подрядчиком, исполнителем), 1 проверка в рамках ведомственного контроля. </w:t>
                  </w:r>
                </w:p>
              </w:tc>
            </w:tr>
            <w:tr w:rsidR="001D44A1" w:rsidRPr="00EC6BE0" w:rsidTr="00B32AE4">
              <w:trPr>
                <w:gridAfter w:val="1"/>
                <w:wAfter w:w="43" w:type="pct"/>
              </w:trPr>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1.8.</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lang w:eastAsia="ru-RU"/>
                    </w:rPr>
                  </w:pPr>
                  <w:r w:rsidRPr="00EC6BE0">
                    <w:rPr>
                      <w:rFonts w:ascii="Times New Roman" w:hAnsi="Times New Roman"/>
                      <w:sz w:val="20"/>
                      <w:szCs w:val="20"/>
                    </w:rPr>
                    <w:t>Проведена оценка качества финансового менеджмента главных администраторов средств республиканского бюджета Чувашской Республики</w:t>
                  </w:r>
                </w:p>
              </w:tc>
              <w:tc>
                <w:tcPr>
                  <w:tcW w:w="597" w:type="pct"/>
                  <w:tcBorders>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412" w:type="pct"/>
                  <w:tcBorders>
                    <w:top w:val="single" w:sz="4" w:space="0" w:color="auto"/>
                    <w:left w:val="single" w:sz="4" w:space="0" w:color="auto"/>
                    <w:bottom w:val="single" w:sz="4" w:space="0" w:color="auto"/>
                    <w:right w:val="single" w:sz="4" w:space="0" w:color="auto"/>
                  </w:tcBorders>
                </w:tcPr>
                <w:p w:rsidR="001D44A1" w:rsidRPr="00EC6BE0" w:rsidRDefault="001D44A1" w:rsidP="00B32AE4">
                  <w:pPr>
                    <w:spacing w:after="0" w:line="240" w:lineRule="auto"/>
                    <w:ind w:right="1733" w:firstLine="315"/>
                    <w:jc w:val="both"/>
                    <w:rPr>
                      <w:rFonts w:ascii="Times New Roman" w:eastAsia="Times New Roman" w:hAnsi="Times New Roman"/>
                      <w:sz w:val="20"/>
                      <w:szCs w:val="20"/>
                    </w:rPr>
                  </w:pPr>
                  <w:r w:rsidRPr="00EC6BE0">
                    <w:rPr>
                      <w:rFonts w:ascii="Times New Roman" w:eastAsia="Times New Roman" w:hAnsi="Times New Roman"/>
                      <w:sz w:val="20"/>
                      <w:szCs w:val="20"/>
                    </w:rPr>
                    <w:t xml:space="preserve">Минфином Чувашии  в соответствии с Порядком проведения Министерством финансов Чувашской Республики мониторинга качества финансового менеджмента, утвержденным приказом от 02.07.2021 № 97/п, проведен мониторинг качества финансового менеджмента главных распорядителей средств республиканского бюджета Чувашской Республики (далее – ГРБС) за 2024 год. Средняя оценка качества финансового менеджмента ГРБС за 2024 год составила 84,9%. Информация об оценке качества финансового менеджмента ГРБС за 2024 год размещена на официальном сайте Минфина Чувашии в информационно-телекоммуникационной сети «Интернет».        </w:t>
                  </w:r>
                </w:p>
              </w:tc>
            </w:tr>
            <w:tr w:rsidR="001D44A1" w:rsidRPr="00EC6BE0" w:rsidTr="009D31CE">
              <w:trPr>
                <w:trHeight w:val="610"/>
              </w:trPr>
              <w:tc>
                <w:tcPr>
                  <w:tcW w:w="5000" w:type="pct"/>
                  <w:gridSpan w:val="7"/>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hAnsi="Times New Roman"/>
                      <w:sz w:val="20"/>
                      <w:szCs w:val="20"/>
                    </w:rPr>
                  </w:pPr>
                  <w:r w:rsidRPr="00EC6BE0">
                    <w:rPr>
                      <w:rFonts w:ascii="Times New Roman" w:hAnsi="Times New Roman"/>
                      <w:b/>
                      <w:sz w:val="20"/>
                      <w:szCs w:val="20"/>
                      <w:lang w:eastAsia="ru-RU"/>
                    </w:rPr>
                    <w:t>КПМ № 8 «Обеспечение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w:t>
                  </w:r>
                </w:p>
              </w:tc>
            </w:tr>
            <w:tr w:rsidR="001D44A1" w:rsidRPr="00EC6BE0" w:rsidTr="00B32AE4">
              <w:trPr>
                <w:trHeight w:val="1082"/>
              </w:trPr>
              <w:tc>
                <w:tcPr>
                  <w:tcW w:w="179" w:type="pct"/>
                  <w:gridSpan w:val="2"/>
                  <w:tcBorders>
                    <w:top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hAnsi="Times New Roman"/>
                      <w:sz w:val="20"/>
                      <w:szCs w:val="20"/>
                    </w:rPr>
                    <w:t>1.1.</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b/>
                      <w:sz w:val="20"/>
                      <w:szCs w:val="20"/>
                    </w:rPr>
                  </w:pPr>
                  <w:r w:rsidRPr="00EC6BE0">
                    <w:rPr>
                      <w:rFonts w:ascii="Times New Roman" w:hAnsi="Times New Roman"/>
                      <w:sz w:val="20"/>
                      <w:szCs w:val="20"/>
                    </w:rPr>
                    <w:t>Обеспечено осуществление деятельности Министерства финансов Чувашской Республики</w:t>
                  </w:r>
                </w:p>
              </w:tc>
              <w:tc>
                <w:tcPr>
                  <w:tcW w:w="597" w:type="pct"/>
                  <w:tcBorders>
                    <w:bottom w:val="single" w:sz="4" w:space="0" w:color="auto"/>
                    <w:right w:val="single" w:sz="4" w:space="0" w:color="auto"/>
                  </w:tcBorders>
                </w:tcPr>
                <w:p w:rsidR="001D44A1" w:rsidRPr="00EC6BE0" w:rsidRDefault="001D44A1" w:rsidP="007708B8">
                  <w:pPr>
                    <w:pStyle w:val="ConsPlusTitle"/>
                    <w:ind w:firstLine="85"/>
                    <w:jc w:val="center"/>
                    <w:rPr>
                      <w:rFonts w:ascii="Times New Roman" w:hAnsi="Times New Roman" w:cs="Times New Roman"/>
                      <w:b w:val="0"/>
                      <w:color w:val="000000"/>
                      <w:sz w:val="20"/>
                      <w:szCs w:val="20"/>
                    </w:rPr>
                  </w:pPr>
                  <w:r w:rsidRPr="00EC6BE0">
                    <w:rPr>
                      <w:rFonts w:ascii="Times New Roman" w:hAnsi="Times New Roman" w:cs="Times New Roman"/>
                      <w:b w:val="0"/>
                      <w:sz w:val="20"/>
                      <w:szCs w:val="20"/>
                    </w:rPr>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DD111C">
                  <w:pPr>
                    <w:spacing w:after="0" w:line="240" w:lineRule="auto"/>
                    <w:ind w:right="1876"/>
                    <w:jc w:val="both"/>
                    <w:rPr>
                      <w:rFonts w:ascii="Times New Roman" w:hAnsi="Times New Roman"/>
                      <w:sz w:val="20"/>
                      <w:szCs w:val="20"/>
                    </w:rPr>
                  </w:pPr>
                  <w:r w:rsidRPr="00EC6BE0">
                    <w:rPr>
                      <w:rFonts w:ascii="Times New Roman" w:hAnsi="Times New Roman"/>
                      <w:sz w:val="20"/>
                      <w:szCs w:val="20"/>
                    </w:rPr>
                    <w:t>Исполнение республиканского бюджета Чувашской Республики по расходам на обеспечение деятельности Министерства финансов Чувашской Республики выполнено на 99,8 процента.</w:t>
                  </w:r>
                </w:p>
              </w:tc>
            </w:tr>
            <w:tr w:rsidR="001D44A1" w:rsidRPr="00EC6BE0" w:rsidTr="00B32AE4">
              <w:tc>
                <w:tcPr>
                  <w:tcW w:w="17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tabs>
                      <w:tab w:val="left" w:pos="426"/>
                    </w:tabs>
                    <w:spacing w:after="0" w:line="240" w:lineRule="auto"/>
                    <w:jc w:val="right"/>
                    <w:rPr>
                      <w:rFonts w:ascii="Times New Roman" w:eastAsia="Times New Roman" w:hAnsi="Times New Roman"/>
                      <w:sz w:val="20"/>
                      <w:szCs w:val="20"/>
                    </w:rPr>
                  </w:pPr>
                  <w:r w:rsidRPr="00EC6BE0">
                    <w:rPr>
                      <w:rFonts w:ascii="Times New Roman" w:hAnsi="Times New Roman"/>
                      <w:sz w:val="20"/>
                      <w:szCs w:val="20"/>
                    </w:rPr>
                    <w:t>1.2.</w:t>
                  </w:r>
                </w:p>
              </w:tc>
              <w:tc>
                <w:tcPr>
                  <w:tcW w:w="769"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both"/>
                    <w:rPr>
                      <w:rFonts w:ascii="Times New Roman" w:hAnsi="Times New Roman"/>
                      <w:sz w:val="20"/>
                      <w:szCs w:val="20"/>
                    </w:rPr>
                  </w:pPr>
                  <w:r w:rsidRPr="00EC6BE0">
                    <w:rPr>
                      <w:rFonts w:ascii="Times New Roman" w:hAnsi="Times New Roman"/>
                      <w:sz w:val="20"/>
                      <w:szCs w:val="20"/>
                    </w:rPr>
                    <w:t xml:space="preserve">Обеспечено осуществление деятельности казенного учреждения Чувашской </w:t>
                  </w:r>
                  <w:r w:rsidRPr="00EC6BE0">
                    <w:rPr>
                      <w:rFonts w:ascii="Times New Roman" w:hAnsi="Times New Roman"/>
                      <w:sz w:val="20"/>
                      <w:szCs w:val="20"/>
                    </w:rPr>
                    <w:lastRenderedPageBreak/>
                    <w:t>Республики "Республиканский центр бухгалтерского учета" (далее также - РЦБУ)</w:t>
                  </w:r>
                </w:p>
              </w:tc>
              <w:tc>
                <w:tcPr>
                  <w:tcW w:w="597" w:type="pct"/>
                  <w:tcBorders>
                    <w:top w:val="single" w:sz="4" w:space="0" w:color="auto"/>
                    <w:left w:val="single" w:sz="4" w:space="0" w:color="auto"/>
                    <w:bottom w:val="single" w:sz="4" w:space="0" w:color="auto"/>
                    <w:right w:val="single" w:sz="4" w:space="0" w:color="auto"/>
                  </w:tcBorders>
                </w:tcPr>
                <w:p w:rsidR="001D44A1" w:rsidRPr="00EC6BE0" w:rsidRDefault="001D44A1" w:rsidP="007708B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455" w:type="pct"/>
                  <w:gridSpan w:val="2"/>
                  <w:tcBorders>
                    <w:top w:val="single" w:sz="4" w:space="0" w:color="auto"/>
                    <w:left w:val="single" w:sz="4" w:space="0" w:color="auto"/>
                    <w:bottom w:val="single" w:sz="4" w:space="0" w:color="auto"/>
                    <w:right w:val="single" w:sz="4" w:space="0" w:color="auto"/>
                  </w:tcBorders>
                </w:tcPr>
                <w:p w:rsidR="001D44A1" w:rsidRPr="00EC6BE0" w:rsidRDefault="001D44A1" w:rsidP="00DD111C">
                  <w:pPr>
                    <w:spacing w:after="0" w:line="240" w:lineRule="auto"/>
                    <w:ind w:right="1876"/>
                    <w:jc w:val="both"/>
                    <w:rPr>
                      <w:rFonts w:ascii="Times New Roman" w:hAnsi="Times New Roman"/>
                      <w:sz w:val="20"/>
                      <w:szCs w:val="20"/>
                    </w:rPr>
                  </w:pPr>
                  <w:r w:rsidRPr="00EC6BE0">
                    <w:rPr>
                      <w:rFonts w:ascii="Times New Roman" w:hAnsi="Times New Roman"/>
                      <w:sz w:val="20"/>
                      <w:szCs w:val="20"/>
                    </w:rPr>
                    <w:t>Исполнение республиканского бюджета Чувашской Республики по расходам на обеспечение деятельности казенного учреждения Чувашской Республики «Республиканский центр бухгалтерского учета» выполнено на 99,9 процента.</w:t>
                  </w:r>
                </w:p>
              </w:tc>
            </w:tr>
          </w:tbl>
          <w:p w:rsidR="001D44A1" w:rsidRPr="00EC6BE0" w:rsidRDefault="001D44A1" w:rsidP="00980B59">
            <w:pPr>
              <w:spacing w:after="0" w:line="240" w:lineRule="auto"/>
              <w:jc w:val="both"/>
              <w:rPr>
                <w:rFonts w:ascii="Times New Roman" w:hAnsi="Times New Roman"/>
                <w:sz w:val="20"/>
                <w:szCs w:val="20"/>
              </w:rPr>
            </w:pPr>
          </w:p>
          <w:p w:rsidR="001D44A1" w:rsidRPr="00EC6BE0" w:rsidRDefault="001D44A1" w:rsidP="00980B59">
            <w:pPr>
              <w:spacing w:after="0" w:line="240" w:lineRule="auto"/>
              <w:jc w:val="both"/>
              <w:rPr>
                <w:rFonts w:ascii="Times New Roman" w:hAnsi="Times New Roman"/>
                <w:sz w:val="20"/>
                <w:szCs w:val="20"/>
              </w:rPr>
            </w:pPr>
          </w:p>
        </w:tc>
      </w:tr>
      <w:tr w:rsidR="001D44A1" w:rsidRPr="00EC6BE0" w:rsidTr="001D44A1">
        <w:tc>
          <w:tcPr>
            <w:tcW w:w="5000" w:type="pct"/>
            <w:gridSpan w:val="8"/>
            <w:tcBorders>
              <w:top w:val="nil"/>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lastRenderedPageBreak/>
              <w:t xml:space="preserve">20. </w:t>
            </w:r>
            <w:r w:rsidRPr="00EC6BE0">
              <w:rPr>
                <w:rFonts w:ascii="Times New Roman" w:hAnsi="Times New Roman"/>
                <w:b/>
                <w:sz w:val="20"/>
                <w:szCs w:val="20"/>
                <w:lang w:eastAsia="ru-RU"/>
              </w:rPr>
              <w:t>Государственная программа Чувашской Республики «Развитие потенциала государственного управления»</w:t>
            </w:r>
          </w:p>
          <w:p w:rsidR="001D44A1" w:rsidRPr="00EC6BE0" w:rsidRDefault="001D44A1" w:rsidP="00980B59">
            <w:pPr>
              <w:spacing w:after="0" w:line="240" w:lineRule="auto"/>
              <w:jc w:val="center"/>
              <w:rPr>
                <w:rFonts w:ascii="Times New Roman" w:hAnsi="Times New Roman"/>
                <w:sz w:val="20"/>
                <w:szCs w:val="20"/>
              </w:rPr>
            </w:pPr>
          </w:p>
        </w:tc>
      </w:tr>
      <w:tr w:rsidR="001D44A1" w:rsidRPr="00EC6BE0" w:rsidTr="001D44A1">
        <w:trPr>
          <w:trHeight w:val="409"/>
        </w:trPr>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625" w:type="pct"/>
          </w:tcPr>
          <w:p w:rsidR="001D44A1" w:rsidRPr="00EC6BE0" w:rsidRDefault="001D44A1" w:rsidP="003B26BE">
            <w:pPr>
              <w:widowControl w:val="0"/>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Государственной службой Чувашской Республики по делам юстиции (далее также – Госслужба Чувашии по делам юстиции, Госслужба) обеспечивается деятельность 68 судебных участков мировых судей, которые размещаются в 41 зданиях (помещениях), из которых:</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- 36 объектов закреплены за Госслужбой Чувашии по делам юстиции на праве оперативного управления и на праве безвозмездного пользования;</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- 5 на основании договоров аренды.</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целях обеспечения оснащения зданий и помещений, занимаемых судебными участками мировых судей Чувашской Республики, техническими средствами и системами обеспечения безопасности, охраны и системой тревожной сигнализации с Федеральным государственным казенным учреждением «Управление вневедомственной охраны войск национальной гвардии Российской Федерации по Чувашской Республике» заключены контракты на:</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оказание услуг по охране объектов, занимаемых мировыми судьями Чувашской Республики и их аппаратом на сумму 3 645 887,99 рублей;</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оказание услуг по охране объектов, занимаемых мировыми судьями Чувашской Республики, в рабочее время путем подключения кнопок тревожной сигнализации к пульту централизованной охраны на сумму 464 804,70 рублей.</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рамках исполнения контракта на оказание услуг по техническому обслуживанию и заявочному ремонту систем пожарной, охранной, тревожной, охранно-пожарной сигнализации, систем оповещения и управления эвакуации людей и систем видеонаблюдения, установленных на судебных участках мировых судей Чувашской Республики рассмотрено 112 заявок.</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Показатель «Уровень удовлетворенности населения созданием надлежащих условий для защиты прав на судебных участках мировых судей Чувашской Республики» достигнут: план – 75,0%, факт – 83,3%.</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В целях обеспечения внедрения современной информационной и телекоммуникационной инфраструктуры, комплексов средств автоматизации, в том числе программно-технических решений государственной автоматизированной системы «Правосудие» реализуются решения, позволяющие гражданам получать судебную корреспонденцию в электронном виде в личном кабинете на портале Госуслуг. Это позволило сократить сроки получения судебных извещений, снизить трудоемкость специалистов аппарата суда, а также расходы на отправку почтовой корреспонденции ввиду большого </w:t>
            </w:r>
            <w:r w:rsidRPr="00EC6BE0">
              <w:rPr>
                <w:rFonts w:ascii="Times New Roman" w:eastAsia="PT Astra Serif" w:hAnsi="Times New Roman"/>
                <w:sz w:val="20"/>
                <w:szCs w:val="20"/>
              </w:rPr>
              <w:lastRenderedPageBreak/>
              <w:t>количества рассматриваемых мировыми судьями дел, вынесенных судебных приказов.</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течение 2025 года посредством Единого портала государственных и муниципальных услуг (функций) направлено 457 992 заказных письма, из них 34 943 (7,6%) получено в личном кабинете на ЕПГУ.</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Созданы условий для электронного судопроизводства, предусматривающего упрощение процедур подачи в суд исковых заявлений, жалоб в электронном виде, получения документов и ознакомления с материалами дела. Так за 2025 год от граждан и организаций на судебные участки поступило более  78 800 исковых заявлений в электронном виде.</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 xml:space="preserve">В рамках реализации Соглашения Федеральной </w:t>
            </w:r>
            <w:r w:rsidRPr="00EC6BE0">
              <w:rPr>
                <w:rFonts w:ascii="Times New Roman" w:eastAsia="PT Astra Serif" w:hAnsi="Times New Roman"/>
                <w:sz w:val="20"/>
                <w:szCs w:val="20"/>
              </w:rPr>
              <w:t>службой судебных приставов и Кабинетом Министров Чувашской Республики от 24.02.2022 № 00111/22/2-МВ осуществляется электронный документооборот между мировыми судьями Чувашской Республики и ФССП России, который обеспечивает возможность автоматизированной передачи исполнительных листов в органы принудительного исполнения Российской Федерации. Таким образом, существенно сокращаются сроки возбуждения исполнительно производства и, как следствие, взыскания задолженности, в том числе в бюджетную систему Российской Федерации. Судебными участками мировых судей Чувашской Республики в 2025 году направлено 276 391 исполнительный документ, из них 68 044 – в электронном виде, рост к 2024 году составил в 2 раза.</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Показатель «Уровень удовлетворенности населения информационной открытостью судебных участков мировых судей Чувашской Республики» достигнут: план – 90,0%, факт – 97,8%.</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  Кроме того в рамках данного КПМ реализовано мероприятие составлены (изменены) списки кандидатов в присяжные заседатели федеральных судов общей юрисдикции в Российской Федерации. Так, в 2025 году были актуализированы списка кандидатов в присяжные заседатели для Верховного Суда Чувашской Республики (распоряжение Кабинета Министров Чувашской Республики от 02.06.2025 № 543-р), для Центрального окружного военного суда и Казанского гарнизонного военного суда (распоряжение Кабинета Министров Чувашской Республики от 29.05.2025 № 517-р).</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 В целях реализации прав, свобод и законных интересов граждан и юридических лиц по возврату их денежных средств, излишне (ошибочно) перечисленных (взысканных) денежных средств в рамках исполнения полномочий администрирования доходов от штрафов, налагаемых мировыми судьями Чувашской Республики, выполнены мероприятия по сокращению сроков принятия решения о возврате гражданам и организациям излишне (ошибочно) перечисленных денежных средств в рамках исполнения полномочий администрирования доходов от штрафов, налагаемых мировыми судьями Чувашской Республики.</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 За 2025 год поступило 22 обращения от граждан и организаций с заявлением о возврате излишне (ошибочно) перечисленных средств по штрафам. Фактическое значение показателя за 2025 год составило – 3 дня, при плановом значении – 15 дней.  Значение показателя получено прямым подсчетом с учетом анализа поступающих обращений граждан по возврату излишне (ошибочно) перечисленных средств  и получен путем деления общего срока рассмотрения заявлений граждан, затраченного на </w:t>
            </w:r>
            <w:r w:rsidRPr="00EC6BE0">
              <w:rPr>
                <w:rFonts w:ascii="Times New Roman" w:eastAsia="PT Astra Serif" w:hAnsi="Times New Roman"/>
                <w:sz w:val="20"/>
                <w:szCs w:val="20"/>
              </w:rPr>
              <w:lastRenderedPageBreak/>
              <w:t>выдачу информации в 2025 году (57 дней), на количество обращений (22 обращения).</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917" w:type="pct"/>
          </w:tcPr>
          <w:p w:rsidR="001D44A1" w:rsidRPr="00EC6BE0" w:rsidRDefault="001D44A1" w:rsidP="00980B59">
            <w:pPr>
              <w:pStyle w:val="ConsPlusNormal"/>
              <w:spacing w:after="200" w:line="276" w:lineRule="auto"/>
              <w:jc w:val="both"/>
              <w:rPr>
                <w:sz w:val="20"/>
                <w:szCs w:val="20"/>
              </w:rPr>
            </w:pPr>
            <w:r w:rsidRPr="00EC6BE0">
              <w:rPr>
                <w:sz w:val="20"/>
                <w:szCs w:val="20"/>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625" w:type="pct"/>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Приоритетной задачей Госслужбы и органов ЗАГС  было и остается повышение качества и доступности государственных услуг, оказываемых органами ЗАГС,  в том числе и в электронном виде.</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 в том числе в личном кабинете через Единый портал государственных услуг.</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Органы ЗАГС оказывают в электронном виде 7 видов государственных услуг.</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За 2025 год в органы ЗАГС республики через Единый портал государственных и муниципальных услуг поступило 14566 заявлений, что составляет 28,4% от всего объема поступивших заявлений (АППГ - 12 924), в том числе: о регистрации рождения – 6053 (75,9%), о регистрации заключения брака – 3915 (69,7%), о регистрации расторжения брака – 553 (19,1 %), о регистрации установления отцовства – 115  (6,5 %), о регистрации усыновления – 0, о регистрации смерти – 1227 (7,8 %), о выдаче повторного свидетельства о рождении – 2703 (16,2%).</w:t>
            </w:r>
          </w:p>
          <w:p w:rsidR="001D44A1" w:rsidRPr="00EC6BE0" w:rsidRDefault="001D44A1" w:rsidP="00DD111C">
            <w:pPr>
              <w:widowControl w:val="0"/>
              <w:tabs>
                <w:tab w:val="left" w:pos="4536"/>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Важным шагом по улучшению доступности электронных государственных услуг в сфере ЗАГС стало  внедрение суперсервиса «Рождение ребенка» на  Едином портале государственных и муниципальных услуг. Это новый вид государственных услуг в электронном виде, которые  позволит  без личного посещения органа ЗАГС зарегистрировать акт о рождении и получить документы в электронном виде.</w:t>
            </w:r>
          </w:p>
          <w:p w:rsidR="001D44A1" w:rsidRPr="00EC6BE0" w:rsidRDefault="001D44A1" w:rsidP="00DD111C">
            <w:pPr>
              <w:widowControl w:val="0"/>
              <w:tabs>
                <w:tab w:val="left" w:pos="4536"/>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Благодаря активному взаимодействию с медицинскими учреждениями доля поданных заявлений через суперсервис значительно выросла. В 2025 году оформлено 6053 записи актов о рождении с использованием суперсервиса, что составляет 75,9% от общего количества рождений.</w:t>
            </w:r>
          </w:p>
          <w:p w:rsidR="001D44A1" w:rsidRPr="00EC6BE0" w:rsidRDefault="001D44A1" w:rsidP="00DD111C">
            <w:pPr>
              <w:widowControl w:val="0"/>
              <w:tabs>
                <w:tab w:val="left" w:pos="4536"/>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 данному направлению деятельности отдел ЗАГС Госслужбы и отделы ЗАГС республики проводят активное информирование населения о предоставлении электронных услуг в сфере регистрации актов гражданского состояния и преимуществах обращений в электронном виде. Разработаны буклеты о преимуществах получения госуслуг в электронном виде, распространяются среди населения.</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Для улучшения доступности оказываемых услуг в сфере ЗАГС задействованы и многофункциональные центры Чувашской Республики, которые осуществляют прием заявлений по 6 государственным услугам (выдача документов осуществляется в органе ЗАГС). В 2025 году через МФЦ оказано 5785 услуг ЗАГС.</w:t>
            </w:r>
          </w:p>
          <w:p w:rsidR="001D44A1" w:rsidRPr="00EC6BE0" w:rsidRDefault="001D44A1" w:rsidP="00DD111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Количество зарегистрированных актов гражданского состояния и совершенных юридически значимых действий в 2025 году составило 266 230 единиц.</w:t>
            </w:r>
          </w:p>
          <w:p w:rsidR="001D44A1" w:rsidRPr="00EC6BE0" w:rsidRDefault="001D44A1" w:rsidP="00DD111C">
            <w:pPr>
              <w:widowControl w:val="0"/>
              <w:pBdr>
                <w:top w:val="single" w:sz="4" w:space="0" w:color="FFFFFF"/>
                <w:left w:val="single" w:sz="4" w:space="0" w:color="FFFFFF"/>
                <w:bottom w:val="single" w:sz="4" w:space="23" w:color="FFFFFF"/>
                <w:right w:val="single" w:sz="4" w:space="6" w:color="FFFFFF"/>
              </w:pBdr>
              <w:tabs>
                <w:tab w:val="left" w:pos="0"/>
              </w:tabs>
              <w:spacing w:after="0" w:line="240" w:lineRule="auto"/>
              <w:ind w:left="113" w:right="113" w:firstLine="454"/>
              <w:contextualSpacing/>
              <w:jc w:val="both"/>
              <w:rPr>
                <w:rFonts w:ascii="Times New Roman" w:hAnsi="Times New Roman"/>
                <w:sz w:val="20"/>
                <w:szCs w:val="20"/>
              </w:rPr>
            </w:pPr>
            <w:r w:rsidRPr="00EC6BE0">
              <w:rPr>
                <w:rFonts w:ascii="Times New Roman" w:eastAsia="PT Astra Serif" w:hAnsi="Times New Roman"/>
                <w:sz w:val="20"/>
                <w:szCs w:val="20"/>
              </w:rPr>
              <w:t>Показатели КПМ достигнуты:</w:t>
            </w:r>
          </w:p>
          <w:p w:rsidR="001D44A1" w:rsidRPr="00EC6BE0" w:rsidRDefault="001D44A1" w:rsidP="00DD111C">
            <w:pPr>
              <w:widowControl w:val="0"/>
              <w:pBdr>
                <w:top w:val="single" w:sz="4" w:space="0" w:color="FFFFFF"/>
                <w:left w:val="single" w:sz="4" w:space="0" w:color="FFFFFF"/>
                <w:bottom w:val="single" w:sz="4" w:space="23" w:color="FFFFFF"/>
                <w:right w:val="single" w:sz="4" w:space="6" w:color="FFFFFF"/>
              </w:pBdr>
              <w:tabs>
                <w:tab w:val="left" w:pos="0"/>
              </w:tabs>
              <w:spacing w:after="0" w:line="240" w:lineRule="auto"/>
              <w:ind w:left="113" w:right="113" w:firstLine="454"/>
              <w:contextualSpacing/>
              <w:jc w:val="both"/>
              <w:rPr>
                <w:rFonts w:ascii="Times New Roman" w:eastAsia="Times New Roman" w:hAnsi="Times New Roman"/>
                <w:sz w:val="20"/>
                <w:szCs w:val="20"/>
              </w:rPr>
            </w:pPr>
            <w:r w:rsidRPr="00EC6BE0">
              <w:rPr>
                <w:rFonts w:ascii="Times New Roman" w:eastAsia="PT Astra Serif" w:hAnsi="Times New Roman"/>
                <w:sz w:val="20"/>
                <w:szCs w:val="20"/>
              </w:rPr>
              <w:t xml:space="preserve">«Доля поданных заявлений о регистрации актов гражданского состояния в электронном виде» составило 28,4%, при плановом значении – 15,0%; «Доля поданных заявлений о регистрации рождения с </w:t>
            </w:r>
            <w:r w:rsidRPr="00EC6BE0">
              <w:rPr>
                <w:rFonts w:ascii="Times New Roman" w:eastAsia="PT Astra Serif" w:hAnsi="Times New Roman"/>
                <w:sz w:val="20"/>
                <w:szCs w:val="20"/>
              </w:rPr>
              <w:lastRenderedPageBreak/>
              <w:t>использованием суперсервиса «Рождение ребенка» – 75,9%, при плановом значении – 35,0%.</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"Обеспечение единого правового пространства"</w:t>
            </w:r>
          </w:p>
        </w:tc>
        <w:tc>
          <w:tcPr>
            <w:tcW w:w="625" w:type="pct"/>
          </w:tcPr>
          <w:p w:rsidR="001D44A1" w:rsidRPr="00EC6BE0" w:rsidRDefault="001D44A1" w:rsidP="003B26BE">
            <w:pPr>
              <w:widowControl w:val="0"/>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целях обеспечения единства правового пространства Госслужбой также продолжается работа по организации и ведению регистра муниципальных нормативных правовых актов Чувашской Республики (далее также – регистр), осуществляемая в соответствии с Законом Чувашской Республики от 17.12.2008 № 67 «О порядке организации и ведения регистра муниципальных нормативных правовых актов Чувашской Республики».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bidi="ru-RU"/>
              </w:rPr>
              <w:t>Регистр является составной частью федерального регистра муниципальных нормативных правовых актов и представляет собой открытый государственный информационный ресурс, содержащий в электронном виде муниципальные нормативные правовые акты и дополнительные сведения о них (результаты правовой экспертизы, акты прокурорского реагирования, решения судов и др.).</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bidi="ru-RU"/>
              </w:rPr>
              <w:t xml:space="preserve">Доступ к этим сведениям </w:t>
            </w:r>
            <w:r w:rsidRPr="00EC6BE0">
              <w:rPr>
                <w:rFonts w:ascii="Times New Roman" w:eastAsia="PT Astra Serif" w:hAnsi="Times New Roman"/>
                <w:sz w:val="20"/>
                <w:szCs w:val="20"/>
              </w:rPr>
              <w:t>обеспечивается через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w:t>
            </w:r>
            <w:r w:rsidRPr="00EC6BE0">
              <w:rPr>
                <w:rFonts w:ascii="Times New Roman" w:eastAsia="PT Astra Serif" w:hAnsi="Times New Roman"/>
                <w:sz w:val="20"/>
                <w:szCs w:val="20"/>
                <w:lang w:bidi="ru-RU"/>
              </w:rPr>
              <w:t xml:space="preserve"> Госслужбой обеспечивается ежедневное обновление сведений, содержащихся в регистре, в автоматическом режим</w:t>
            </w:r>
            <w:r w:rsidRPr="00EC6BE0">
              <w:rPr>
                <w:rFonts w:ascii="Times New Roman" w:eastAsia="PT Astra Serif" w:hAnsi="Times New Roman"/>
                <w:sz w:val="20"/>
                <w:szCs w:val="20"/>
              </w:rPr>
              <w:t>е.</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регистр включено 193 294 муниципальных нормативных правовых акта (далее – акты), в том числе за 2025 год – 6 158, также 39 780 дополнительных сведений (экспертные заключения и акты прокурорского реагирования) (2025 год –1036). Актуализировано 161 779 муниципальных нормативных правовых актов (2025 год – 30 489).</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рамках методической помощи проводится правовая экспертиза муниципальных актов. В настоящее время проведена правовая экспертиза 28 546 муниципальных нормативных правовых актов (2025 год – 898), по результатам которой выявлено:</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5 502 акта, не соответствующих действующему законодательству </w:t>
            </w:r>
            <w:r w:rsidRPr="00EC6BE0">
              <w:rPr>
                <w:rFonts w:ascii="Times New Roman" w:eastAsia="PT Astra Serif" w:hAnsi="Times New Roman"/>
                <w:sz w:val="20"/>
                <w:szCs w:val="20"/>
                <w:lang w:bidi="ru-RU"/>
              </w:rPr>
              <w:t>(</w:t>
            </w:r>
            <w:r w:rsidRPr="00EC6BE0">
              <w:rPr>
                <w:rFonts w:ascii="Times New Roman" w:eastAsia="PT Astra Serif" w:hAnsi="Times New Roman"/>
                <w:i/>
                <w:sz w:val="20"/>
                <w:szCs w:val="20"/>
                <w:lang w:bidi="ru-RU"/>
              </w:rPr>
              <w:t>2025 год – 67</w:t>
            </w:r>
            <w:r w:rsidRPr="00EC6BE0">
              <w:rPr>
                <w:rFonts w:ascii="Times New Roman" w:eastAsia="PT Astra Serif" w:hAnsi="Times New Roman"/>
                <w:sz w:val="20"/>
                <w:szCs w:val="20"/>
                <w:lang w:bidi="ru-RU"/>
              </w:rPr>
              <w:t>);</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20 372 акта, соответствующих действующему законодательству </w:t>
            </w:r>
            <w:r w:rsidRPr="00EC6BE0">
              <w:rPr>
                <w:rFonts w:ascii="Times New Roman" w:eastAsia="PT Astra Serif" w:hAnsi="Times New Roman"/>
                <w:sz w:val="20"/>
                <w:szCs w:val="20"/>
                <w:lang w:bidi="ru-RU"/>
              </w:rPr>
              <w:t>(</w:t>
            </w:r>
            <w:r w:rsidRPr="00EC6BE0">
              <w:rPr>
                <w:rFonts w:ascii="Times New Roman" w:eastAsia="PT Astra Serif" w:hAnsi="Times New Roman"/>
                <w:i/>
                <w:sz w:val="20"/>
                <w:szCs w:val="20"/>
                <w:lang w:bidi="ru-RU"/>
              </w:rPr>
              <w:t>2025 год – 591</w:t>
            </w:r>
            <w:r w:rsidRPr="00EC6BE0">
              <w:rPr>
                <w:rFonts w:ascii="Times New Roman" w:eastAsia="PT Astra Serif" w:hAnsi="Times New Roman"/>
                <w:sz w:val="20"/>
                <w:szCs w:val="20"/>
                <w:lang w:bidi="ru-RU"/>
              </w:rPr>
              <w:t>);</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2 672 акта, принятых с нарушением правил юридической техники (</w:t>
            </w:r>
            <w:r w:rsidRPr="00EC6BE0">
              <w:rPr>
                <w:rFonts w:ascii="Times New Roman" w:eastAsia="PT Astra Serif" w:hAnsi="Times New Roman"/>
                <w:i/>
                <w:sz w:val="20"/>
                <w:szCs w:val="20"/>
                <w:lang w:bidi="ru-RU"/>
              </w:rPr>
              <w:t>2025 год – 240</w:t>
            </w:r>
            <w:r w:rsidRPr="00EC6BE0">
              <w:rPr>
                <w:rFonts w:ascii="Times New Roman" w:eastAsia="PT Astra Serif" w:hAnsi="Times New Roman"/>
                <w:sz w:val="20"/>
                <w:szCs w:val="20"/>
                <w:lang w:bidi="ru-RU"/>
              </w:rPr>
              <w:t>).</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Также в целях оказания методической помощи органам местного самоуправления проводятся мониторинги деятельности органов местного самоуправления, выездные семинары-совещания со специалистами органов местного самоуправления.</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Theme="minorEastAsia" w:hAnsi="Times New Roman"/>
                <w:bCs/>
                <w:color w:val="000000" w:themeColor="text1"/>
                <w:sz w:val="20"/>
                <w:szCs w:val="20"/>
              </w:rPr>
              <w:t>В целях реализации цифровизации успешно реализуется проект по автоматическому обновлению федерального регистра путем выгрузки муниципальных актов и дополнительных сведений через портал Минюста России, что позволяет гражданам и организациям получать своевременную, достоверную информацию о муниципальных актах.</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Для усовершенствования организации ведения регистра проведена работа по переходу представления органами местного самоуправления  муниципальных актов в электронном виде посредством использования системы электронного документооборота (СЭД),</w:t>
            </w:r>
            <w:r w:rsidRPr="00EC6BE0">
              <w:rPr>
                <w:rFonts w:ascii="Times New Roman" w:eastAsia="PT Astra Serif" w:hAnsi="Times New Roman"/>
                <w:i/>
                <w:iCs/>
                <w:sz w:val="20"/>
                <w:szCs w:val="20"/>
              </w:rPr>
              <w:t xml:space="preserve"> </w:t>
            </w:r>
            <w:r w:rsidRPr="00EC6BE0">
              <w:rPr>
                <w:rFonts w:ascii="Times New Roman" w:eastAsia="PT Astra Serif" w:hAnsi="Times New Roman"/>
                <w:sz w:val="20"/>
                <w:szCs w:val="20"/>
              </w:rPr>
              <w:t xml:space="preserve">подписанных электронной подписью, что позволило существенно сократить материальные и временные затраты органов местного </w:t>
            </w:r>
            <w:r w:rsidRPr="00EC6BE0">
              <w:rPr>
                <w:rFonts w:ascii="Times New Roman" w:eastAsia="PT Astra Serif" w:hAnsi="Times New Roman"/>
                <w:sz w:val="20"/>
                <w:szCs w:val="20"/>
              </w:rPr>
              <w:lastRenderedPageBreak/>
              <w:t>самоуправления на ежемесячное представление муниципальных актов на бумажном носителе.</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Кроме того апробировано и внедрено проведение правовой экспертизы муниципальных актов только в электронном виде с использованием СЭД.</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Таким образом, ведение регистра и обновление федерального регистра осуществляется исключительно в электронном виде.</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2023 году завершена работа по преобразованию муниципальных районов в муниципальные округа, в 2024 году проведена работа по объединению городов Алатырь, Шумерля, Канаш с соответствующими муниципальными округами, в результате чего формируется новая нормативно-правовая база муниципалитетов.</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настоящее время признано утратившими силу более 66 тыс. муниципальных актов сельских (городских) поселений (в 2025 году - около 28 тыс.). В результате в базе содержится еще более 31 тыс. актов, актуализация которых позволит выйти на плато по поддержанию регистра в актуальном виде, а гражданам и организациям получать достоверную и своевременную информацию о муниципальных актах.</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bookmarkStart w:id="3" w:name="_GoBack_Копия_2"/>
            <w:bookmarkEnd w:id="3"/>
            <w:r w:rsidRPr="00EC6BE0">
              <w:rPr>
                <w:rFonts w:ascii="Times New Roman" w:eastAsia="PT Astra Serif" w:hAnsi="Times New Roman"/>
                <w:sz w:val="20"/>
                <w:szCs w:val="20"/>
                <w:lang w:eastAsia="zh-CN" w:bidi="ru-RU"/>
              </w:rPr>
              <w:t>Значение показателя КПМ «Доля муниципальных нормативных правовых актов, внесенных в регистр муниципальных правовых актов Чувашской Республики, правовая экспертиза которых проведена» составило 100,0%, при плановом значении 100,0%.</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Мероприятие «Сокращение сроков выдачи информации гражданам из Реестра государственной регистрации нормативных правовых актов исполнительных органов Чувашской Республики» направлено на реализацию прав граждан на получение информации о зарегистрированных нормативных правовых актах исполнительных органов Чувашской Республики. За 2025 год получено 7 обращений граждан о выдаче информации из Реестра государственной регистрации нормативных правовых актов исполнительных органов Чувашской Республики. Подготовлена и выдана информация по 7 ведомственным актам Чувашской Республики, содержащимся в Реестре государственной регистрации нормативных правовых актов исполнительных органов Чувашской Республики.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В рамках государственной программы предусмотрена выдача информации гражданам из Реестра государственной регистрации нормативных правовых актов исполнительных органов Чувашской Республики в течение 3 дней, фактический показатель составил 1 день.</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Мероприятие «Осуществление в исполнительных органах Чувашской Республики проверки работ по отбору нормативных правовых актов Чувашской Республики, подлежащих государственной регистрации» осуществляется в целях соблюдения законодательства Чувашской Республики об обеспечении обязательной государственной регистрации нормативных правовых актов исполнительных органов Чувашской Республики.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 xml:space="preserve">В 2025 году Госслужбой в соответствии с приказом Госслужбы Чувашии по делам юстиции от 18.12.2024 № 214-о «Об утверждении плана проведения проверок в исполнительных органах Чувашской Республики по отбору нормативных правовых актов, подлежащих государственной регистрации в соответствии с Указом Президента Чувашской Республики от 28 июля 2003 г. № 77 «О государственной </w:t>
            </w:r>
            <w:r w:rsidRPr="00EC6BE0">
              <w:rPr>
                <w:rFonts w:ascii="Times New Roman" w:eastAsia="PT Astra Serif" w:hAnsi="Times New Roman"/>
                <w:color w:val="000000"/>
                <w:sz w:val="20"/>
                <w:szCs w:val="20"/>
              </w:rPr>
              <w:lastRenderedPageBreak/>
              <w:t>регистрации нормативных правовых актов исполнительных органов Чувашской Республики», на 2025 год» запланированы и проведены проверки в 5 исполнительных органах Чувашской Республики: Минфин Чувашии, Минтранс Чувашии, Минэкономразвития Чувашии, Минцифры Чувашии, Гостехнадзор Чувашии (в 2024 году – в 4 исполнительных органах Чувашской Республики). По результатам проверок подготовлено 5 заключений по результатам проверки выполнения в исполнительном органе Чувашской Республики работ по отбору нормативных правовых актов, подлежащих государственной регистрации.</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917" w:type="pct"/>
          </w:tcPr>
          <w:p w:rsidR="001D44A1" w:rsidRPr="00EC6BE0" w:rsidRDefault="001D44A1" w:rsidP="00980B59">
            <w:pPr>
              <w:pStyle w:val="ConsPlusNormal"/>
              <w:spacing w:after="200" w:line="276" w:lineRule="auto"/>
              <w:jc w:val="both"/>
              <w:rPr>
                <w:sz w:val="20"/>
                <w:szCs w:val="20"/>
              </w:rPr>
            </w:pPr>
            <w:r w:rsidRPr="00EC6BE0">
              <w:rPr>
                <w:sz w:val="20"/>
                <w:szCs w:val="20"/>
              </w:rPr>
              <w:t>Комплекс процессных мероприятий "Обеспечение оказания бесплатной юридической помощи в Чувашской Республике"</w:t>
            </w:r>
          </w:p>
        </w:tc>
        <w:tc>
          <w:tcPr>
            <w:tcW w:w="625" w:type="pct"/>
          </w:tcPr>
          <w:p w:rsidR="001D44A1" w:rsidRPr="00EC6BE0" w:rsidRDefault="001D44A1" w:rsidP="003B26BE">
            <w:pPr>
              <w:pStyle w:val="ConsPlusTitle"/>
              <w:ind w:firstLine="85"/>
              <w:jc w:val="center"/>
              <w:rPr>
                <w:rFonts w:ascii="Times New Roman" w:hAnsi="Times New Roman" w:cs="Times New Roman"/>
                <w:sz w:val="20"/>
                <w:szCs w:val="20"/>
              </w:rPr>
            </w:pPr>
            <w:r w:rsidRPr="00EC6BE0">
              <w:rPr>
                <w:rFonts w:ascii="Times New Roman" w:hAnsi="Times New Roman" w:cs="Times New Roman"/>
                <w:b w:val="0"/>
                <w:sz w:val="20"/>
                <w:szCs w:val="20"/>
              </w:rPr>
              <w:t>выполнено</w:t>
            </w:r>
          </w:p>
        </w:tc>
        <w:tc>
          <w:tcPr>
            <w:tcW w:w="3219" w:type="pct"/>
            <w:tcBorders>
              <w:right w:val="none" w:sz="4" w:space="0" w:color="000000"/>
            </w:tcBorders>
          </w:tcPr>
          <w:p w:rsidR="001D44A1" w:rsidRPr="00EC6BE0" w:rsidRDefault="001D44A1" w:rsidP="003B26BE">
            <w:pPr>
              <w:pStyle w:val="ConsPlusNormal"/>
              <w:ind w:left="113" w:right="113" w:firstLine="454"/>
              <w:jc w:val="both"/>
              <w:rPr>
                <w:sz w:val="20"/>
                <w:szCs w:val="20"/>
              </w:rPr>
            </w:pPr>
            <w:r w:rsidRPr="00EC6BE0">
              <w:rPr>
                <w:rFonts w:eastAsia="PT Astra Serif"/>
                <w:color w:val="000000"/>
                <w:sz w:val="20"/>
                <w:szCs w:val="20"/>
              </w:rPr>
              <w:t>В рамках выполнения данного КПМ приняты меры по обеспечению оказания квалифицированной бесплатной юридической помощи и удовлетворения потребности граждан, которые не могут в полной мере защитить свои права в силу правовой неграмотности и отсутствия средств на оплату юридической помощи.</w:t>
            </w:r>
          </w:p>
          <w:p w:rsidR="001D44A1" w:rsidRPr="00EC6BE0" w:rsidRDefault="001D44A1" w:rsidP="003B26BE">
            <w:pPr>
              <w:pStyle w:val="ConsPlusNormal"/>
              <w:ind w:left="113" w:right="113" w:firstLine="454"/>
              <w:jc w:val="both"/>
              <w:rPr>
                <w:sz w:val="20"/>
                <w:szCs w:val="20"/>
              </w:rPr>
            </w:pPr>
            <w:r w:rsidRPr="00EC6BE0">
              <w:rPr>
                <w:rFonts w:eastAsia="PT Astra Serif"/>
                <w:color w:val="000000"/>
                <w:sz w:val="20"/>
                <w:szCs w:val="20"/>
              </w:rPr>
              <w:t>В республике в полном объеме сформирована нормативная правовая база, регулирующая вопросы оказания бесплатной юридической помощи.</w:t>
            </w:r>
          </w:p>
          <w:p w:rsidR="001D44A1" w:rsidRPr="00EC6BE0" w:rsidRDefault="001D44A1" w:rsidP="003B26BE">
            <w:pPr>
              <w:pStyle w:val="ConsPlusNormal"/>
              <w:ind w:left="113" w:right="113" w:firstLine="454"/>
              <w:jc w:val="both"/>
              <w:rPr>
                <w:sz w:val="20"/>
                <w:szCs w:val="20"/>
              </w:rPr>
            </w:pPr>
            <w:r w:rsidRPr="00EC6BE0">
              <w:rPr>
                <w:rFonts w:eastAsia="PT Astra Serif"/>
                <w:color w:val="000000"/>
                <w:sz w:val="20"/>
                <w:szCs w:val="20"/>
              </w:rPr>
              <w:t>Показатель «Д</w:t>
            </w:r>
            <w:r w:rsidRPr="00EC6BE0">
              <w:rPr>
                <w:rFonts w:eastAsia="PT Astra Serif"/>
                <w:sz w:val="20"/>
                <w:szCs w:val="20"/>
              </w:rPr>
              <w:t>оля подготовленных нормативных правовых актов Чувашской Республики, регулирующих вопросы оказания бесплатной юридической помощи, отнесенные к компетенции субъекта Российской Федерации» за 2025 год составил 100,0% при плановом значении 100,0%.</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2025 году право на получение бесплатной юридической помощи в соответствии с Законом Чувашской Республики от 30.03.2012 № 20 «О бесплатной юридической помощи в Чувашской Республике» (далее также – Закон Чувашской Республики) имела 61 категория граждан. Категории граждан, имеющих право на получение бесплатной юридической помощи на территории Чувашской Республики, с учетом конкретной ситуации, складывающейся и происходящей в социально-экономической жизни республики, постоянно корректируются и дополняются.</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соответствии с Законом Чувашской Республики исполнительные органы Чувашской Республики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Также исполнительные органы Чувашской Республики и подведомственные им учреждения в рамках предоставленных полномочий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 в следующих случаях:</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защита прав потребителей (в части предоставления коммунальных услуг);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признание гражданина безработным и установление пособия по безработице;</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медико-социальная экспертиза и реабилитация инвалидов.</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lastRenderedPageBreak/>
              <w:t>Бесплатную юридическую помощь в виде консультаций и составления документов правового характера (кроме составления исковых заявлений) оказывают  КУ ЧР «Центр предоставления мер социальной поддержки» Минтруда Чувашии и отделы социальной защиты в муниципальных районах и городских округах.</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Также бесплатную юридическую помощь можно получить у адвоката, являющегося участником государственной системы бесплатной юридической помощи.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В рамках негосударственной системы работают 3 юридические клиники и </w:t>
            </w:r>
            <w:r w:rsidRPr="00EC6BE0">
              <w:rPr>
                <w:rFonts w:ascii="Times New Roman" w:eastAsia="PT Astra Serif" w:hAnsi="Times New Roman"/>
                <w:sz w:val="20"/>
                <w:szCs w:val="20"/>
              </w:rPr>
              <w:br/>
              <w:t>4 негосударственных центра бесплатной юридической помощи.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С начала реализации Закона Чувашской Республики бесплатную юридическую помощь получили более 700 тысяч граждан, в том числе за  2025 году – порядка 70 тыс. граждан, из них исполнительными органами Чувашской Республики оказана бесплатная юридическая помощь более  26 тыс. гражданам. В структурные подразделения КУ «Центр предоставления мер социальной поддержки» Минтруда Чувашии за получением бесплатной юридической помощи в 2025 г. обратились 16 730 граждан.</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Участниками государственной системы оказания бесплатной юридической помощи являются и адвокаты. Ими за 2025 год бесплатная юридическая помощь оказана по 749 случаям.</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Основными вопросами, с которыми обращались граждане к адвокатам за получением бесплатной юридической помощи  – это предоставление жилого помещения по договору социального найма, признание права на жилое помещение, предоставление мер социальной поддержки,  установление и оспаривание отцовства, взыскание алиментов,  заключение, изменение, расторжение, признание недействительными сделок с недвижимым имуществом, предоставление мер социальной поддержки и т.д.</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На территории Чувашской Республики оказывают правовую помощь 118 адвокатов.</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Оплата труда адвокатов осуществляется за счет средств республиканского бюджета, с начала реализации закона о бесплатной юридической помощи им из республиканского бюджета Чувашской Республики оплачено более 10 млн. рублей, в 2025 году – 1027,8 тыс. рублей.</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Если заявитель не относится к категории граждан, имеющих право на получение бесплатной юридической помощи, либо его вопрос не относится к случаям, по которым оказывается бесплатная юридическая помощь, то такая помощь может быть оказана в экстренных случаях гражданам, оказавшимся в трудной жизненной ситуации. </w:t>
            </w:r>
            <w:r w:rsidRPr="00EC6BE0">
              <w:rPr>
                <w:rFonts w:ascii="Times New Roman" w:eastAsia="PT Astra Serif" w:hAnsi="Times New Roman"/>
                <w:bCs/>
                <w:sz w:val="20"/>
                <w:szCs w:val="20"/>
              </w:rPr>
              <w:t>В 2025 году такую помощь получили 60 граждан.</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Одновременно сообщаем, что Госслужбой Чувашии по делам юстиции, уполномоченным исполнительным органом Чувашской Республики в области обеспечения граждан бесплатной юридической помощью, работа по правовому информированию и правовому просвещению населения ведется постоянно, в том числе с использованием информационно-телекоммуникационных технологий.</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Основными формами этой работы являются публикации материалов в средствах массовой информации (статей, интервью, выступлений) по вопросам оказания бесплатной юридической помощи, проведение разъяснительной работы среди населения положений и нововведение в законодательстве, проведение правовых консультаций и приема граждан, в том числе в режиме видеоконференцсвязи и т.д.</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lastRenderedPageBreak/>
              <w:t xml:space="preserve">На официальном сайте Госслужбы по делам юстиции создан баннер «Бесплатная юридическая помощь», на котором размещены все информационные материалы о способах и видах получения бесплатной юридической помощи. </w:t>
            </w:r>
            <w:r w:rsidRPr="00EC6BE0">
              <w:rPr>
                <w:rFonts w:ascii="Times New Roman" w:eastAsia="PT Astra Serif" w:hAnsi="Times New Roman"/>
                <w:color w:val="000000"/>
                <w:sz w:val="20"/>
                <w:szCs w:val="20"/>
              </w:rPr>
              <w:t>Для упрощения получения информации о бесплатной юридической помощи используется QR код, с помощью которого на портале пространственных данных можно в онлайн-режиме найти  наиболее удобный для гражданина адрес для получения бесплатной юридической помощи.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целях правового просвещения и правового информирования граждан в 2025 году в социальных сетях при непосредственном участии Госслужбы по делам юстиции проведены прямые эфиры по наиболее актуальным вопросам, интересующих граждан. Кроме того Госслужбой Чувашии по делам юстиции подготовлены и выпущены  листовка «Бесплатная юридическая помощь в Чувашской Республике», брошюра «Бесплатная юридическая помощь в Чувашской Республике. Наиболее часто задаваемые вопросы и ответы на них».</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Принятые меры позволили расширить доступность бесплатной юридической помощи и увеличить количество граждан, получивших бесплатную юридическую помощь; оказывать «адресную» правовую помощь гражданам, повысить оперативность такой помощи, в том числе при наступлении чрезвычайных ситуаций; повысить правовое просвещение и правовую информированность граждан.</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Работа по правовому  информированию и правовому просвещению граждан в сфере оказания бесплатной юридической помощи будет продолжена, в том числе с использованием информационно-телекоммуникационных технологий.</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Показатель «</w:t>
            </w:r>
            <w:r w:rsidRPr="00EC6BE0">
              <w:rPr>
                <w:rFonts w:ascii="Times New Roman" w:eastAsia="PT Astra Serif" w:hAnsi="Times New Roman"/>
                <w:sz w:val="20"/>
                <w:szCs w:val="20"/>
                <w:lang w:eastAsia="zh-CN"/>
              </w:rPr>
              <w:t>Уровень удовлетворенности населения качеством бесплатной юридической помощи» при плановом значении 98,0% достигнут со значением 98,3%.</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917" w:type="pct"/>
          </w:tcPr>
          <w:p w:rsidR="001D44A1" w:rsidRPr="00EC6BE0" w:rsidRDefault="001D44A1" w:rsidP="00980B59">
            <w:pPr>
              <w:pStyle w:val="ConsPlusNormal"/>
              <w:spacing w:after="200" w:line="276" w:lineRule="auto"/>
              <w:jc w:val="both"/>
              <w:rPr>
                <w:sz w:val="20"/>
                <w:szCs w:val="20"/>
              </w:rPr>
            </w:pPr>
            <w:r w:rsidRPr="00EC6BE0">
              <w:rPr>
                <w:sz w:val="20"/>
                <w:szCs w:val="20"/>
              </w:rPr>
              <w:t>Комплекс процессных мероприятий "Проведение регионального этапа Всероссийского конкурса "Лучшая муниципальная практика"</w:t>
            </w:r>
          </w:p>
        </w:tc>
        <w:tc>
          <w:tcPr>
            <w:tcW w:w="625" w:type="pct"/>
          </w:tcPr>
          <w:p w:rsidR="001D44A1" w:rsidRPr="00EC6BE0" w:rsidRDefault="001D44A1" w:rsidP="003B26BE">
            <w:pPr>
              <w:widowControl w:val="0"/>
              <w:spacing w:after="0" w:line="240" w:lineRule="auto"/>
              <w:jc w:val="center"/>
              <w:rPr>
                <w:rFonts w:ascii="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Во исполнение постановления Правительства Российской Федерации  от 18.08.2016 № 815 «О Всероссийском конкурсе «Лучшая муниципальная практика» принято постановление Кабинета Министров  Чувашской Республики от 08.02.2017 №  30 «О проведении регионального этапа Всероссийского конкурса «Лучшая муниципальная практика»</w:t>
            </w:r>
            <w:r w:rsidRPr="00EC6BE0">
              <w:rPr>
                <w:rFonts w:ascii="Times New Roman" w:eastAsia="PT Astra Serif" w:hAnsi="Times New Roman"/>
                <w:sz w:val="20"/>
                <w:szCs w:val="20"/>
                <w:lang w:eastAsia="ru-RU"/>
              </w:rPr>
              <w:t>.</w:t>
            </w:r>
          </w:p>
          <w:p w:rsidR="001D44A1" w:rsidRPr="00EC6BE0" w:rsidRDefault="001D44A1" w:rsidP="003B26BE">
            <w:pPr>
              <w:pStyle w:val="ConsPlusNormal"/>
              <w:ind w:left="113" w:right="113" w:firstLine="454"/>
              <w:jc w:val="both"/>
              <w:rPr>
                <w:sz w:val="20"/>
                <w:szCs w:val="20"/>
              </w:rPr>
            </w:pPr>
            <w:r w:rsidRPr="00EC6BE0">
              <w:rPr>
                <w:rFonts w:eastAsia="PT Astra Serif"/>
                <w:sz w:val="20"/>
                <w:szCs w:val="20"/>
              </w:rPr>
              <w:t>Вышеуказанным постановлением Кабинета Министров  Чувашской Республики утверждены положения о проведении регионального этапа Всероссийского конкурса «Лучшая муниципальная практика» и о конкурсной комиссии по подведению итогов регионального этапа Всероссийского конкурса «Лучшая муниципальная практика» (далее также – комиссия).</w:t>
            </w:r>
          </w:p>
          <w:p w:rsidR="001D44A1" w:rsidRPr="00EC6BE0" w:rsidRDefault="001D44A1" w:rsidP="003B26BE">
            <w:pPr>
              <w:pStyle w:val="ConsPlusNormal"/>
              <w:ind w:left="113" w:right="113" w:firstLine="454"/>
              <w:jc w:val="both"/>
              <w:rPr>
                <w:sz w:val="20"/>
                <w:szCs w:val="20"/>
              </w:rPr>
            </w:pPr>
            <w:r w:rsidRPr="00EC6BE0">
              <w:rPr>
                <w:rFonts w:eastAsia="PT Astra Serif"/>
                <w:sz w:val="20"/>
                <w:szCs w:val="20"/>
              </w:rPr>
              <w:t>Согласно Положению о проведении регионального этапа Всероссийского конкурса «Лучшая муниципальная практика», утвержденному постановлением Кабинета Министров  Чувашской Республики от 08.02.2017 № 30 (далее – Положение),  определены порядок и сроки приема конкурсных заявок муниципальных образований, сроки определения муниципальных образований, в конкурсных материалах которых отражены примеры лучшей муниципальной практики  по соответствующим номинациям.</w:t>
            </w:r>
          </w:p>
          <w:p w:rsidR="001D44A1" w:rsidRPr="00EC6BE0" w:rsidRDefault="001D44A1" w:rsidP="003B26BE">
            <w:pPr>
              <w:widowControl w:val="0"/>
              <w:tabs>
                <w:tab w:val="left" w:pos="0"/>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Положением предусмотрено, что конкурсные заявки муниципальных образований представляются с 15 апреля по 15 июня:</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lastRenderedPageBreak/>
              <w:t>- в Министерство строительства, архитектуры и жилищно-коммунального хозяйства Чувашской Республики по номинациям «Градостроительная политика, обеспечение благоприятной среды жизнедеятельности населения и развитие жилищно-коммунального хозяйства» и «Модернизация городского хозяйства посредством внедрения цифровых технологий и платформенных решений («умный город»)»;</w:t>
            </w:r>
          </w:p>
          <w:p w:rsidR="001D44A1" w:rsidRPr="00EC6BE0" w:rsidRDefault="001D44A1" w:rsidP="003B26BE">
            <w:pPr>
              <w:widowControl w:val="0"/>
              <w:tabs>
                <w:tab w:val="left" w:pos="0"/>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в Министерство экономического развития и имущественных отношений Чувашской Республики по номинациям «Повышение эффективности управления территорией муниципального образования» и «Повышение узнаваемости муниципальных образований («бренд территории»)»;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в Министерство культуры, по делам национальностей и архивного дела Чувашской Республики по номинации «У</w:t>
            </w:r>
            <w:r w:rsidRPr="00EC6BE0">
              <w:rPr>
                <w:rFonts w:ascii="Times New Roman" w:eastAsia="PT Astra Serif" w:hAnsi="Times New Roman"/>
                <w:sz w:val="20"/>
                <w:szCs w:val="20"/>
                <w:lang w:eastAsia="ru-RU"/>
              </w:rPr>
              <w:t>крепление межнационального мира и согласия, реализация иных мероприятий в сфере национальной политики на муниципальном уровне».</w:t>
            </w:r>
          </w:p>
          <w:p w:rsidR="001D44A1" w:rsidRPr="00EC6BE0" w:rsidRDefault="001D44A1" w:rsidP="003B26BE">
            <w:pPr>
              <w:widowControl w:val="0"/>
              <w:tabs>
                <w:tab w:val="left" w:pos="0"/>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В соответствии с вышеуказанными номинациями конкурса для проведения регионального этапа Всероссийского конкурса «Лучшая муниципальная практика» в 2025 году были образованы подкомиссии комиссии, которые в том числе осуществлялось рассмотрение конкурсных заявок муниципальных образований, внесены предложения по определению победителей конкурса по номинациям конкурса. Составы подкомиссий и положения о них утверждены председателем комиссии по представлению вышеуказанных исполнительных органов Чувашской Республики.</w:t>
            </w:r>
          </w:p>
          <w:p w:rsidR="001D44A1" w:rsidRPr="00EC6BE0" w:rsidRDefault="001D44A1" w:rsidP="003B26BE">
            <w:pPr>
              <w:widowControl w:val="0"/>
              <w:tabs>
                <w:tab w:val="left" w:pos="0"/>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Положением предусматривается, что рассмотрение конкурсных заявок муниципальных образований осуществляется в соответствии с методиками оценки конкурсных заявок муниципальных образований, утвержденными соответствующими федеральными органами исполнительной власти.</w:t>
            </w:r>
          </w:p>
          <w:p w:rsidR="001D44A1" w:rsidRPr="00EC6BE0" w:rsidRDefault="001D44A1" w:rsidP="003B26BE">
            <w:pPr>
              <w:pStyle w:val="ConsPlusNormal"/>
              <w:ind w:left="113" w:right="113" w:firstLine="454"/>
              <w:jc w:val="both"/>
              <w:rPr>
                <w:sz w:val="20"/>
                <w:szCs w:val="20"/>
              </w:rPr>
            </w:pPr>
            <w:r w:rsidRPr="00EC6BE0">
              <w:rPr>
                <w:rFonts w:eastAsia="PT Astra Serif"/>
                <w:sz w:val="20"/>
                <w:szCs w:val="20"/>
              </w:rPr>
              <w:t>В 2025 году в Чувашской Республике девятый раз проведен региональный этап Всероссийского конкурса «Лучшая муниципальная практика». Приняли участие 14 муниципальных образований.</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18 июля 2025 г. проведено заседание республиканской конкурсной комиссии по подведению итогов регионального этапа Всероссийского конкурса «Лучшая муниципальная практика».</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Победителями стали: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 по номинации «Градостроительная политика, обеспечение благоприятной среды жизнедеятельности населения и развитие жилищно-коммунального хозяйства»:</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 место – Ядринский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2 место – Яльчикский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3 место – Ибресинский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2) по номинации «Повышение эффективности управления территорией муниципального образования»:</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 место – городской округ город Чебоксары,</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2 место – Красноармейский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3 место – Канашский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3) по номинации «Повышение узнаваемости муниципального образования («бренд территории»)»: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 место - Цивильский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lastRenderedPageBreak/>
              <w:t>2 место - Ядринский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3 место - Красноармейский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4) по номинации «Укрепление межнационального мира и согласия, реализация иных мероприятий в сфере национальной политики на муниципальном уровне»:</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 место – Красноармейский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2 место – Яльчикский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3 место – Канашский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5) по номинации «Модернизация городского хозяйства посредством внедрения цифровых технологий и платформенных решений («умный город»)»:</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1 место – городской округ город Чебоксары;</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2 место – Чебоксарский муниципальный округ.</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Одновременно сообщаем, что в соответствии с постановлением Кабинета Министров  Чувашской Республики от 08.02.2017 №  30 «О проведении регионального этапа Всероссийского конкурса «Лучшая муниципальная практика» п</w:t>
            </w:r>
            <w:r w:rsidRPr="00EC6BE0">
              <w:rPr>
                <w:rFonts w:ascii="Times New Roman" w:eastAsia="PT Astra Serif" w:hAnsi="Times New Roman"/>
                <w:sz w:val="20"/>
                <w:szCs w:val="20"/>
                <w:lang w:eastAsia="ru-RU"/>
              </w:rPr>
              <w:t>о итогам регионального этапа конкурса муниципальные образования, занявшие призовые места, награждаются дипломами и поощряются путем предоставления иных межбюджетных трансфертов за счет средств республиканского бюджета Чувашской Республики.</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ru-RU"/>
              </w:rPr>
              <w:t>Предоставление иных межбюджетных трансфертов осуществляется в соответствии с Правилами предоставления иных межбюджетных трансфертов из республиканского бюджета Чувашской Республики бюджетам муниципальных округов и бюджетам городских округов на поощрение победителей регионального этапа Всероссийского конкурса «Лучшая муниципальная практика», утвержденными постановлением Кабинета Министров Чувашской Республики от 30.11.2017 № 475.</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ru-RU"/>
              </w:rPr>
              <w:t xml:space="preserve">На реализацию данного основного мероприятия в 2025 году из республиканского бюджета Чувашской Республики выделено 4710,0 тыс.руб. </w:t>
            </w:r>
            <w:r w:rsidRPr="00EC6BE0">
              <w:rPr>
                <w:rFonts w:ascii="Times New Roman" w:eastAsia="PT Astra Serif" w:hAnsi="Times New Roman"/>
                <w:sz w:val="20"/>
                <w:szCs w:val="20"/>
              </w:rPr>
              <w:t>Госслужбой Чувашии по делам юстиции с каждым победителем (14 муниципальных образований) заключены соглашения,  ежеквартально осуществлялся прием ежеквартальных отчетов и проводился их анализ на соблюдение условий, целей и порядка предоставления трансфертов.</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ar-SA"/>
              </w:rPr>
              <w:t xml:space="preserve">Вышеуказанным победителям </w:t>
            </w:r>
            <w:r w:rsidRPr="00EC6BE0">
              <w:rPr>
                <w:rFonts w:ascii="Times New Roman" w:eastAsia="PT Astra Serif" w:hAnsi="Times New Roman"/>
                <w:sz w:val="20"/>
                <w:szCs w:val="20"/>
              </w:rPr>
              <w:t xml:space="preserve">по 5 номинациям конкурса </w:t>
            </w:r>
            <w:r w:rsidRPr="00EC6BE0">
              <w:rPr>
                <w:rFonts w:ascii="Times New Roman" w:eastAsia="PT Astra Serif" w:hAnsi="Times New Roman"/>
                <w:sz w:val="20"/>
                <w:szCs w:val="20"/>
                <w:lang w:eastAsia="ar-SA"/>
              </w:rPr>
              <w:t>из республиканского бюджета Чувашской Республики на поощрение выделено всего 4710,0 тыс. руб., в том числе:</w:t>
            </w:r>
            <w:r w:rsidRPr="00EC6BE0">
              <w:rPr>
                <w:rFonts w:ascii="Times New Roman" w:eastAsia="PT Astra Serif" w:hAnsi="Times New Roman"/>
                <w:iCs/>
                <w:sz w:val="20"/>
                <w:szCs w:val="20"/>
              </w:rPr>
              <w:t xml:space="preserve"> за первое место – 380 тыс. рублей; второе место – 330 тыс. рублей; третье место – 290 тыс. рублей.</w:t>
            </w:r>
          </w:p>
          <w:p w:rsidR="001D44A1" w:rsidRPr="00EC6BE0" w:rsidRDefault="001D44A1" w:rsidP="003B26BE">
            <w:pPr>
              <w:pStyle w:val="a3"/>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ar-SA"/>
              </w:rPr>
              <w:t>Кроме того, н</w:t>
            </w:r>
            <w:r w:rsidRPr="00EC6BE0">
              <w:rPr>
                <w:rFonts w:ascii="Times New Roman" w:eastAsia="PT Astra Serif" w:hAnsi="Times New Roman"/>
                <w:sz w:val="20"/>
                <w:szCs w:val="20"/>
              </w:rPr>
              <w:t xml:space="preserve">а заседании </w:t>
            </w:r>
            <w:r w:rsidRPr="00EC6BE0">
              <w:rPr>
                <w:rFonts w:ascii="Times New Roman" w:eastAsia="PT Astra Serif" w:hAnsi="Times New Roman"/>
                <w:color w:val="262626"/>
                <w:sz w:val="20"/>
                <w:szCs w:val="20"/>
              </w:rPr>
              <w:t>конкурсной комиссии по подведению итогов регионального этапа Всероссийского конкурса «Лучшая муниципальная практика» было принято решение о направлении конкурсных заявок, занявших призовые места, для участия в федеральном этапе Всероссийского конкурса «Лучшая муниципальная практика»</w:t>
            </w:r>
            <w:r w:rsidRPr="00EC6BE0">
              <w:rPr>
                <w:rFonts w:ascii="Times New Roman" w:eastAsia="PT Astra Serif" w:hAnsi="Times New Roman"/>
                <w:sz w:val="20"/>
                <w:szCs w:val="20"/>
                <w:lang w:eastAsia="ar-SA"/>
              </w:rPr>
              <w:t>.</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Показатели КПМ выполнены:</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«Доля </w:t>
            </w:r>
            <w:r w:rsidRPr="00EC6BE0">
              <w:rPr>
                <w:rFonts w:ascii="Times New Roman" w:eastAsia="PT Astra Serif" w:hAnsi="Times New Roman"/>
                <w:sz w:val="20"/>
                <w:szCs w:val="20"/>
                <w:lang w:eastAsia="ru-RU"/>
              </w:rPr>
              <w:t>участвующих в региональном этапе Всероссийского конкурса «Лучшая муниципальная практика» муниципальных образований» в 2025 году составил  60,9% от общего количества городских округов, муниципальных округов, при плановом   значении – 20,0%;</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lastRenderedPageBreak/>
              <w:t xml:space="preserve">«Доля </w:t>
            </w:r>
            <w:r w:rsidRPr="00EC6BE0">
              <w:rPr>
                <w:rFonts w:ascii="Times New Roman" w:eastAsia="PT Astra Serif" w:hAnsi="Times New Roman"/>
                <w:sz w:val="20"/>
                <w:szCs w:val="20"/>
                <w:lang w:eastAsia="zh-CN"/>
              </w:rPr>
              <w:t>участвующих в федеральном этапе Всероссийского конкурса «Лучшая муниципальная практика» муниципальных образований» составил 26,1%, при плановом значении – 23,5%;</w:t>
            </w:r>
          </w:p>
          <w:p w:rsidR="001D44A1" w:rsidRPr="00EC6BE0" w:rsidRDefault="001D44A1" w:rsidP="003B26BE">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«Доля подготовленных нормативных правовых актов Чувашской Республики, регулирующих вопросы проведения регионального этапа Всероссийского конкурса «Лучшая муниципальная практика» составил 100,0%, при плановом значении – 100,0%.</w:t>
            </w:r>
          </w:p>
        </w:tc>
      </w:tr>
      <w:tr w:rsidR="001D44A1" w:rsidRPr="00EC6BE0" w:rsidTr="001D44A1">
        <w:trPr>
          <w:trHeight w:val="551"/>
        </w:trPr>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"Проведение мероприятий по вопросам совершенствования государственного управления в сфере юстиции"</w:t>
            </w: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8105ED">
            <w:pPr>
              <w:widowControl w:val="0"/>
              <w:pBdr>
                <w:top w:val="single" w:sz="4" w:space="0" w:color="FFFFFF"/>
                <w:left w:val="single" w:sz="4" w:space="0" w:color="FFFFFF"/>
                <w:bottom w:val="single" w:sz="4" w:space="23" w:color="FFFFFF"/>
                <w:right w:val="single" w:sz="4" w:space="6" w:color="FFFFFF"/>
              </w:pBdr>
              <w:tabs>
                <w:tab w:val="left" w:pos="0"/>
              </w:tabs>
              <w:spacing w:after="0" w:line="240" w:lineRule="auto"/>
              <w:ind w:left="113" w:right="113" w:firstLine="454"/>
              <w:contextualSpacing/>
              <w:jc w:val="both"/>
              <w:rPr>
                <w:rFonts w:ascii="Times New Roman" w:hAnsi="Times New Roman"/>
                <w:sz w:val="20"/>
                <w:szCs w:val="20"/>
              </w:rPr>
            </w:pPr>
            <w:r w:rsidRPr="00EC6BE0">
              <w:rPr>
                <w:rFonts w:ascii="Times New Roman" w:eastAsia="PT Astra Serif" w:hAnsi="Times New Roman"/>
                <w:sz w:val="20"/>
                <w:szCs w:val="20"/>
                <w:lang w:eastAsia="zh-CN"/>
              </w:rPr>
              <w:t>4 декабря  2025 г. состоялось торжественное мероприятие,  посвященное Дню юриста и 25-летию мировой юстиции.  В мероприятии приняли участие Председатель Кабинета Министров Чувашской Республики С.Г. Артамонов и другие почетные го</w:t>
            </w:r>
            <w:r w:rsidRPr="00EC6BE0">
              <w:rPr>
                <w:rFonts w:ascii="Times New Roman" w:eastAsia="PT Astra Serif" w:hAnsi="Times New Roman"/>
                <w:color w:val="000000"/>
                <w:sz w:val="20"/>
                <w:szCs w:val="20"/>
                <w:lang w:eastAsia="ru-RU"/>
              </w:rPr>
              <w:t xml:space="preserve">сти. Лучшие профессионалы юридической области были удостоены государственных и ведомственных наград за многолетний добросовестный труд и значительный вклад в развитие правового государства, а также в правовое просвещение граждан. </w:t>
            </w:r>
            <w:r w:rsidRPr="00EC6BE0">
              <w:rPr>
                <w:rFonts w:ascii="Times New Roman" w:eastAsia="PT Astra Serif" w:hAnsi="Times New Roman"/>
                <w:color w:val="262626"/>
                <w:sz w:val="20"/>
                <w:szCs w:val="20"/>
                <w:shd w:val="clear" w:color="auto" w:fill="FFFFFF"/>
              </w:rPr>
              <w:t>Значение целевого показателя (индикатора) «</w:t>
            </w:r>
            <w:r w:rsidRPr="00EC6BE0">
              <w:rPr>
                <w:rFonts w:ascii="Times New Roman" w:eastAsia="PT Astra Serif" w:hAnsi="Times New Roman"/>
                <w:sz w:val="20"/>
                <w:szCs w:val="20"/>
                <w:lang w:eastAsia="ru-RU"/>
              </w:rPr>
              <w:t>Уровень удовлетворенности населения услугами в сфере государственной регистрации актов гражданского состояния» за 2025 года составило 100,0% опрошенных, при плановом  значении – 99,0%.</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7</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"Развитие муниципальной службы в Чувашской Республике"</w:t>
            </w:r>
          </w:p>
        </w:tc>
        <w:tc>
          <w:tcPr>
            <w:tcW w:w="625" w:type="pct"/>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По вопросам муниципальной службы в Чувашской Республике действовали в 2025 году следующие нормативные правовые акты Чувашской Республики:</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Закон Чувашской  Республики  от 30.05.2003  № 16 «Об условиях предоставления права на пенсию за выслугу лет государственным гражданским служащим Чувашской Республики»;</w:t>
            </w:r>
          </w:p>
          <w:p w:rsidR="001D44A1" w:rsidRPr="00EC6BE0" w:rsidRDefault="001D44A1" w:rsidP="00931DDC">
            <w:pPr>
              <w:pStyle w:val="aff"/>
              <w:widowControl w:val="0"/>
              <w:ind w:left="113" w:right="113" w:firstLine="454"/>
            </w:pPr>
            <w:r w:rsidRPr="00EC6BE0">
              <w:rPr>
                <w:rFonts w:eastAsia="PT Astra Serif"/>
              </w:rPr>
              <w:t>- Закон Чувашской Республики от 05.10.2007  № 62 «О муниципальной службе в Чувашской Республике» (регулирует отдельные отношения, связанные с прохождением муниципальной службы в Чувашской Республике);</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Закон Чувашской Республики от 12.04.2005  № 15 «О государственных наградах Чувашской Республики» (предусматривает поощрение лиц, замещающих муниципальные должности, муниципальных служащих в Чувашской Республике, проработавших в органах местного самоуправления в Чувашской Республике не менее 10 лет, за вклад в развитие местного самоуправления, безупречную и эффективную муниципальную службу);</w:t>
            </w:r>
          </w:p>
          <w:p w:rsidR="001D44A1" w:rsidRPr="00EC6BE0" w:rsidRDefault="001D44A1" w:rsidP="00931DDC">
            <w:pPr>
              <w:widowControl w:val="0"/>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rPr>
              <w:t xml:space="preserve">- Указ Президента Чувашской Республики от 29.06.2009 № 42 «Об утверждении перечня должностей государственной гражданской службы Чувашской Республики, при назначении на которые граждане и при замещении которых государственные гражданские служащие Чувашской Республики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(рекомендует органам местного самоуправления в Чувашской Республике определять 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EC6BE0">
              <w:rPr>
                <w:rFonts w:ascii="Times New Roman" w:eastAsia="PT Astra Serif" w:hAnsi="Times New Roman"/>
                <w:sz w:val="20"/>
                <w:szCs w:val="20"/>
              </w:rPr>
              <w:lastRenderedPageBreak/>
              <w:t>детей);</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Указ Главы Чувашской Республики от 20.05.2013 № 47 «Об обеспечении контроля за соответствием расходов лиц, замещающих государственные должности Чувашской Республики, и иных лиц их доходам и о внесении изменений в отдельные указы Президента Чувашской Республики» (регламентирует вопросы принятия решения об осуществлении контроля за расходами лиц, замещающих должности муниципальной службы);</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 постановление  Кабинета Министров   Чувашской   Республики  от 30.12.1999 № 287 «</w:t>
            </w:r>
            <w:r w:rsidRPr="00EC6BE0">
              <w:rPr>
                <w:rFonts w:ascii="Times New Roman" w:eastAsia="PT Astra Serif" w:hAnsi="Times New Roman"/>
                <w:sz w:val="20"/>
                <w:szCs w:val="20"/>
              </w:rPr>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Республики АССР, Чувашской ССР, Чувашской Республики» (рекомендует органам местного самоуправления установить за счет средств местных бюджетов ежемесячную доплату к пенсии лицам, замещавшим на постоянной основе муниципальные должности, а также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утверждает перечень 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местных органах государственной власти (органах местного самоуправления) Чувашской АССР, Чувашской ССР, Чувашской Республики);</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xml:space="preserve">- постановление Кабинета Министров Чувашской Республики от 23.05.2012      № 191 «О порядке образования комиссий по соблюдению требований к служебному поведению муниципальных служащих и урегулированию конфликта интересов» (определяет </w:t>
            </w:r>
            <w:r w:rsidRPr="00EC6BE0">
              <w:rPr>
                <w:rFonts w:ascii="Times New Roman" w:eastAsia="PT Astra Serif" w:hAnsi="Times New Roman"/>
                <w:color w:val="000000"/>
                <w:sz w:val="20"/>
                <w:szCs w:val="20"/>
              </w:rPr>
              <w:t xml:space="preserve">порядок </w:t>
            </w:r>
            <w:r w:rsidRPr="00EC6BE0">
              <w:rPr>
                <w:rFonts w:ascii="Times New Roman" w:eastAsia="PT Astra Serif" w:hAnsi="Times New Roman"/>
                <w:sz w:val="20"/>
                <w:szCs w:val="20"/>
              </w:rPr>
              <w:t>образования комиссий по соблюдению требований к служебному поведению муниципальных служащих и урегулированию конфликтов интересов, образуемых в органе местного самоуправления (аппарате избирательной комиссии муниципального образования), и порядок образования комиссий по соблюдению требований к служебному поведению муниципальных служащих, осуществляющих полномочия представителя нанимателя (работодателя),  и урегулированию конфликтов интересов);</w:t>
            </w:r>
          </w:p>
          <w:p w:rsidR="001D44A1" w:rsidRPr="00EC6BE0" w:rsidRDefault="001D44A1" w:rsidP="00931DDC">
            <w:pPr>
              <w:widowControl w:val="0"/>
              <w:spacing w:after="0" w:line="240" w:lineRule="auto"/>
              <w:ind w:left="113" w:right="113" w:firstLine="454"/>
              <w:jc w:val="both"/>
              <w:outlineLvl w:val="1"/>
              <w:rPr>
                <w:rFonts w:ascii="Times New Roman" w:hAnsi="Times New Roman"/>
                <w:sz w:val="20"/>
                <w:szCs w:val="20"/>
              </w:rPr>
            </w:pPr>
            <w:r w:rsidRPr="00EC6BE0">
              <w:rPr>
                <w:rFonts w:ascii="Times New Roman" w:eastAsia="PT Astra Serif" w:hAnsi="Times New Roman"/>
                <w:color w:val="000000"/>
                <w:sz w:val="20"/>
                <w:szCs w:val="20"/>
              </w:rPr>
              <w:t>- п</w:t>
            </w:r>
            <w:r w:rsidRPr="00EC6BE0">
              <w:rPr>
                <w:rFonts w:ascii="Times New Roman" w:eastAsia="PT Astra Serif" w:hAnsi="Times New Roman"/>
                <w:sz w:val="20"/>
                <w:szCs w:val="20"/>
              </w:rPr>
              <w:t>остановление Кабинета Министров Чувашской Республики от 23.05.2012       № 192 «Об утверждении Порядка проверки достоверности и полноты сведений, представляемых гражданами, претендующими на замещение должностей муниципальной службы в Чувашской Республике, и муниципальными служащими в Чувашской Республике, и соблюдения муниципальными служащими в Чувашской Республике требований к служебному поведению»</w:t>
            </w:r>
            <w:r w:rsidRPr="00EC6BE0">
              <w:rPr>
                <w:rFonts w:ascii="Times New Roman" w:eastAsia="PT Astra Serif" w:hAnsi="Times New Roman"/>
                <w:color w:val="000000"/>
                <w:sz w:val="20"/>
                <w:szCs w:val="20"/>
              </w:rPr>
              <w:t xml:space="preserve"> (определяет порядок осуществления проверки </w:t>
            </w:r>
            <w:r w:rsidRPr="00EC6BE0">
              <w:rPr>
                <w:rFonts w:ascii="Times New Roman" w:eastAsia="PT Astra Serif" w:hAnsi="Times New Roman"/>
                <w:sz w:val="20"/>
                <w:szCs w:val="20"/>
              </w:rPr>
              <w:t xml:space="preserve">достоверности и полноты сведений о доходах, об имуществе и обязательствах имущественного характера гражданами, претендующими на замещение должностей муниципальной службы в Чувашской Республике, и муниципальными служащими  в Чувашской Республике; достоверности и полноты сведений, представляемых гражданами при поступлении на муниципальную службу в соответствии с законодательством о муниципальной службе;  соблюдения муниципальными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24" w:tgtFrame="consultantplus://offline/main?base=LAW;n=82959;fld=134">
              <w:r w:rsidRPr="00EC6BE0">
                <w:rPr>
                  <w:rStyle w:val="af3"/>
                  <w:rFonts w:ascii="Times New Roman" w:eastAsia="PT Astra Serif" w:hAnsi="Times New Roman"/>
                  <w:sz w:val="20"/>
                  <w:szCs w:val="20"/>
                </w:rPr>
                <w:t>законом</w:t>
              </w:r>
            </w:hyperlink>
            <w:r w:rsidRPr="00EC6BE0">
              <w:rPr>
                <w:rFonts w:ascii="Times New Roman" w:eastAsia="PT Astra Serif" w:hAnsi="Times New Roman"/>
                <w:sz w:val="20"/>
                <w:szCs w:val="20"/>
              </w:rPr>
              <w:t xml:space="preserve"> «О противодействии коррупции» и другими </w:t>
            </w:r>
            <w:r w:rsidRPr="00EC6BE0">
              <w:rPr>
                <w:rFonts w:ascii="Times New Roman" w:eastAsia="PT Astra Serif" w:hAnsi="Times New Roman"/>
                <w:sz w:val="20"/>
                <w:szCs w:val="20"/>
              </w:rPr>
              <w:lastRenderedPageBreak/>
              <w:t>нормативными правовыми актами Российской Федерации, установлен порядок принятия решения о проведении проверки, основания и процедура ее осуществления);</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 п</w:t>
            </w:r>
            <w:r w:rsidRPr="00EC6BE0">
              <w:rPr>
                <w:rFonts w:ascii="Times New Roman" w:eastAsia="PT Astra Serif" w:hAnsi="Times New Roman"/>
                <w:sz w:val="20"/>
                <w:szCs w:val="20"/>
              </w:rPr>
              <w:t>остановление Кабинета Министров Чувашской Республики от 14.11.2012       № 478 «Об утверждении порядка проведения экспериментов в ходе реализации программы развития муниципальной службы в Чувашской Республике» (определяет порядок, условия и сроки проведения в ходе реализации программы развития муниципальной службы в Чувашской Республике экспериментов по повышению эффективности деятельности муниципальных служащих в Чувашской Республике);</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 п</w:t>
            </w:r>
            <w:r w:rsidRPr="00EC6BE0">
              <w:rPr>
                <w:rFonts w:ascii="Times New Roman" w:eastAsia="PT Astra Serif" w:hAnsi="Times New Roman"/>
                <w:sz w:val="20"/>
                <w:szCs w:val="20"/>
              </w:rPr>
              <w:t>остановление Кабинета Министров Чувашской Республики от 11.07.2012№ 293 «О конкурсе «Лучший муниципальный служащий в Чувашской Республике» (определяет порядок организации и проведения ежегодного конкурса «Лучший муниципальный служащий в Чувашской Республике»);</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 постановление Кабинета Министров Чувашской Республики от 28.12.2022 № 765 «</w:t>
            </w:r>
            <w:r w:rsidRPr="00EC6BE0">
              <w:rPr>
                <w:rFonts w:ascii="Times New Roman" w:eastAsia="PT Astra Serif" w:hAnsi="Times New Roman"/>
                <w:sz w:val="20"/>
                <w:szCs w:val="20"/>
              </w:rPr>
              <w:t>Об оценке расчетного объема расходов на денежное содержание лиц, замещающих муниципальные должности, и лиц, замещающих должности муниципальной службы».</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iCs/>
                <w:color w:val="000000"/>
                <w:sz w:val="20"/>
                <w:szCs w:val="20"/>
              </w:rPr>
              <w:t>Для повышения престижа муниципальной службы и формирования положительного имиджа органов местного самоуправления в Чувашской Республике (далее также - органы местного самоуправления) важное значение имеет реализация муниципальных программ по развитию муниципальной службы в органах местного самоуправления, предусматривающих мероприятия по созданию эффективной системы поиска и отбора кандидатов для замещения должностей муниципальной службы и включения в кадровые резервы органов местного самоуправления, основанной на принципах открытости, объективности и равного доступа граждан к муниципальной службе, на использовании инновационных технологий профессионального развития муниципальных служащих, лиц, состоящих в кадровых резервах органов местного самоуправления, и т.д.</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iCs/>
                <w:color w:val="000000"/>
                <w:sz w:val="20"/>
                <w:szCs w:val="20"/>
              </w:rPr>
              <w:t>Органами местного самоуправления приняты меры по созданию объективных и прозрачных механизмов конкурсного отбора кандидатов на замещение должностей муниципальной службы и в кадровые резервы органов местного самоуправления (далее также - конкурс), в частности, информация о проведении конкурса, его условиях, сведения о дате, времени и месте его проведения, а также проект трудового договора опубликованы в районных средствах массовой информации и на официальных сайтах органов местного самоуправления. В каждом органе местного самоуправления созданы конкурсные комиссии, определены срок, порядок их работы, в составе данных комиссий с целью создания объективных механизмов конкурсного отбора участвуют независимые эксперты.</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iCs/>
                <w:color w:val="000000"/>
                <w:sz w:val="20"/>
                <w:szCs w:val="20"/>
              </w:rPr>
              <w:t>При проведении конкурсов использовались 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кадровые резервы органов местного самоуправления.</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iCs/>
                <w:color w:val="000000"/>
                <w:sz w:val="20"/>
                <w:szCs w:val="20"/>
              </w:rPr>
              <w:t>В целях повышения престижа муниципальной службы в Чувашской Республике, общественного признания заслуг в профессиональной служебной деятельности муниципальных служащих с 2012 года проводится конкурс «Лучший муниципальный служащий в Чувашской Республике» (далее – Конкурс), в котором приняли участие 489 муниципальных служащих, из них в 2025 году – 19 человек.</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lastRenderedPageBreak/>
              <w:t>Методическая помощь органам местного самоуправления по вопросам муниципальной службы оказывается постоянно.</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Кроме того в целях обеспечения дальнейшего взаимодействия с органами местного самоуправления в сфере муниципального нормотворчества Госслужбой Чувашии по делам юстиции проводится  правовая экспертиза муниципальных  нормативных правовых актов, включенных в регистр муниципальных нормативных правовых актов Чувашской Республики, в том числе принятых в сфере муниципальной службы.</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color w:val="000000"/>
                <w:sz w:val="20"/>
                <w:szCs w:val="20"/>
              </w:rPr>
              <w:t>В 2025 году приняты следующие нормативные правовые акты:</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Закон Чувашской Республики от 21.03.2025 № 12 «О внесении изменений в статью 2 Закона Чувашской Республики «Об административных комиссиях» и приложение 1 к Закону Чувашской Республики «О муниципальной службе в Чувашской Республике»;</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Закон Чувашской Республики от 26.09.2025 № 52 «О внесении изменений в Закон Чувашской Республики «О муниципальной службе в Чувашской Республике»;</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постановление Кабинета Министров Чувашской Республики от 23.04.2025            № 229 «О внесении изменений в государственную программу Чувашской Республики «Развитие потенциала государственного управления»;</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постановление Кабинета Министров Чувашской Республики от 22.07.2025            № 423 «О внесении изменений в государственную программу Чувашской Республики «Развитие потенциала государственного управления»;</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постановление Кабинета Министров Чувашской Республики от 21.11.2025   № 664 «О внесении изменений в государственную программу Чувашской Республики «Развитие потенциала государственного</w:t>
            </w:r>
            <w:r w:rsidRPr="00EC6BE0">
              <w:rPr>
                <w:rFonts w:ascii="Times New Roman" w:eastAsia="PT Astra Serif" w:hAnsi="Times New Roman"/>
                <w:i/>
                <w:color w:val="000000"/>
                <w:sz w:val="20"/>
                <w:szCs w:val="20"/>
              </w:rPr>
              <w:t xml:space="preserve"> </w:t>
            </w:r>
            <w:r w:rsidRPr="00EC6BE0">
              <w:rPr>
                <w:rFonts w:ascii="Times New Roman" w:eastAsia="PT Astra Serif" w:hAnsi="Times New Roman"/>
                <w:sz w:val="20"/>
                <w:szCs w:val="20"/>
              </w:rPr>
              <w:t>управления»;</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 постановление Кабинета Министров Чувашской Республики от 25.12.2025       № 774 «О внесении изменений в государственную программу Чувашской Республики «Развитие потенциала государственного</w:t>
            </w:r>
            <w:r w:rsidRPr="00EC6BE0">
              <w:rPr>
                <w:rFonts w:ascii="Times New Roman" w:eastAsia="PT Astra Serif" w:hAnsi="Times New Roman"/>
                <w:i/>
                <w:color w:val="000000"/>
                <w:sz w:val="20"/>
                <w:szCs w:val="20"/>
              </w:rPr>
              <w:t xml:space="preserve"> </w:t>
            </w:r>
            <w:r w:rsidRPr="00EC6BE0">
              <w:rPr>
                <w:rFonts w:ascii="Times New Roman" w:eastAsia="PT Astra Serif" w:hAnsi="Times New Roman"/>
                <w:sz w:val="20"/>
                <w:szCs w:val="20"/>
              </w:rPr>
              <w:t>управления».</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Нормативно-правовая база Чувашской Республики, регулирующая вопросы муниципальной службы в Чувашской Республике, сформирована в полном объеме.</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Значение показателя «Доля подготовленных нормативных правовых актов Чувашской Республики, регулирующих вопросы муниципальной службы в Чувашской Республике, отнесенные к компетенции субъекта Российской Федерации» в 2025 году составляет 100,0%, при плановом значении 100,0%.</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rPr>
              <w:t>Значение показателя «</w:t>
            </w:r>
            <w:r w:rsidRPr="00EC6BE0">
              <w:rPr>
                <w:rFonts w:ascii="Times New Roman" w:eastAsia="PT Astra Serif" w:hAnsi="Times New Roman"/>
                <w:sz w:val="20"/>
                <w:szCs w:val="20"/>
                <w:lang w:eastAsia="zh-CN"/>
              </w:rPr>
              <w:t>Доля вакантных должностей муниципальной службы, замещаемых из кадрового резерва органов местного самоуправления» составляет 41,9%, при плановом значении – 18,2%.</w:t>
            </w:r>
          </w:p>
          <w:p w:rsidR="001D44A1" w:rsidRPr="00EC6BE0" w:rsidRDefault="001D44A1" w:rsidP="00931DDC">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Значение показателя «Доля муниципальных служащих в возрасте до 30 лет в общей численности муниципальных служащих, имеющих стаж муниципальной службы более 3 лет» – 3,1%, при плановом значении – 3,1%.</w:t>
            </w:r>
          </w:p>
          <w:p w:rsidR="001D44A1" w:rsidRPr="00EC6BE0" w:rsidRDefault="001D44A1" w:rsidP="00980B59">
            <w:pPr>
              <w:spacing w:after="0" w:line="240" w:lineRule="auto"/>
              <w:jc w:val="both"/>
              <w:rPr>
                <w:rFonts w:ascii="Times New Roman" w:hAnsi="Times New Roman"/>
                <w:sz w:val="20"/>
                <w:szCs w:val="20"/>
              </w:rPr>
            </w:pP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"Организационные меры по созданию механизма реализации антикоррупционной политики в Чувашской Республике"</w:t>
            </w:r>
          </w:p>
        </w:tc>
        <w:tc>
          <w:tcPr>
            <w:tcW w:w="625" w:type="pct"/>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1. Нормативно-правовое обеспечение антикоррупционной деятельности. Проведенный анализ нормативных правовых актов Российской Федерации, принятых в I-IV квартале 2025 года, выявил основание для внесения изменений в действующие нормативные правовые акты Чувашской Республики.</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Так, в связи с принятием Федерального закона от 28.12.2025 № 505-ФЗ «О внесении изменений в отдельные законодательные акты Российской Федерации» и Указа Президента Российской Федерации от 31.12.2025 № 1009 «Об изменении и признании утратившими силу некоторых актов Президента Российской Федерации» требуется внесение изменений в один Закон Чувашской Республики, в три Указа Президента Чувашской Республики, в четыре Указа Главы Чувашской Республики, в три постановления Кабинета Министров Чувашской Республики. Данная работа Управлением Главы Чувашской Республики по вопросам противодействия коррупции (далее – Управление) организована и будет завершена в I квартале 2026 года.</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Также в целях совершенствования антикоррупционной деятельности Управлением самостоятельно осуществлялась разработка нормативных правовых актов Чувашской Республики, регулирующих вопросы противодействия коррупции в Чувашской Республике. В частности, приняты Указ Главы Чувашской Республики от 26.05.2025  № 75 «О внесении изменения в Указ Главы Чувашской Республики от 19 октября 2015 г. № 162», постановление Кабинета Министров Чувашской Республики от 07.03.2025 № 130 «О внесении изменений в постановление Кабинета Министров Чувашской Республики от 13 февраля 2013 г. № 49», распоряжение Главы Чувашской Республики от 19.06.2025 № 328-рг об утверждении состава Комиссии по координации работы по противодействию коррупции в Чувашской Республике и признании утратившими силу некоторых решений Главы Чувашской Республики, распоряжение Кабинета Министров Чувашской Республики от 29.01.2025 № 57-р «О проведении конкурсов антикоррупционной направленности в 2025 году», направленное на проведение в 2025 году конкурсов:</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среди журналистов на лучшее освещение темы борьбы с коррупцией;</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на разработку сценариев социальной рекламы антикоррупционной направленности на радио и телевидении, в средствах массовой информации;</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среди студентов, аспирантов, молодых ученых на лучшую исследовательскую работу по антикоррупционной тематике.</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2. Антикоррупционная экспертиза проектов нормативных правовых актов Чувашской Республики. Администрация Главы Чувашской Республики является уполномоченным исполнительным органом Чувашской Республики по проведению антикоррупционной экспертизы нормативных правовых актов Чувашской Республики и их проектов. В 2025 году исполнительными органами Чувашской Республики разработаны 2053 проекта нормативных правовых актов Чувашской Республики, антикоррупционная экспертиза проведена в отношении всех 2053 проектов (100,0%), в которых выявлены 907 коррупциогенных факторов (исключены).</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 xml:space="preserve">В целях обеспечения проведения независимой антикоррупционной экспертизы все проекты нормативных правовых актов Чувашской Республики размещаются разработчиками на официальном </w:t>
            </w:r>
            <w:r w:rsidRPr="00EC6BE0">
              <w:rPr>
                <w:rFonts w:ascii="Times New Roman" w:eastAsia="PT Astra Serif" w:hAnsi="Times New Roman"/>
              </w:rPr>
              <w:lastRenderedPageBreak/>
              <w:t>сайте regulations.cap.ru в информационно-телекоммуникационной сети «Интернет» (далее – сеть Интернет). Предложения, поступающие от независимых экспертов, учитываются в ходе проектной работы.</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В 2025 году на территории Чувашской Республики осуществляли деятельность 2 юридических лица и 12 физических лиц, получивших аккредитацию в Министерстве юстиции Российской Федерации на проведение антикоррупционной экспертизы нормативных правовых актов и проектов нормативных правовых актов в случаях, предусмотренных законодательством Российской Федерации. В отчетном периоде по итогам независимой антикоррупционной экспертизы нормативных правовых актов Чувашской Республики и их проектов поступило 26 заключений (приняты во внимание).</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В целях обеспечения работы с независимыми экспертами на официальном сайте Государственной службы Чувашской Республики по делам юстиции на Портале органов власти Чувашской Республики в сети Интернет создан баннер «Независимая антикоррупционная экспертиза», который содержит необходимую справочную информацию для проведения независимой антикоррупционной экспертизы.</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3. Совершенствование мер по противодействию коррупции в сфере закупок товаров, работ, услуг для обеспечения государственных и муниципальных нужд. В рамках реализации данной задачи осуществлялась организация мероприятий по профессиональному развитию государственных гражданских служащих Чувашской Республики и муниципальных служащих в Чувашской Республике, в должностные обязанности которых входит участие в проведении закупок товаров, работ, услуг для обеспечения соответственно государственных или муниципальных нужд, в области противодействия коррупции.</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В 2025 году в мероприятиях по профессиональному развитию в области противодействия коррупции приняли участие 24 служащих – по программе повышения квалификации «Основы профилактики коррупции (в сфере закупок товаров, работ, услуг для обеспечения государственных и муниципальных нужд)», 31 служащий – по программе повышения квалификации «Вопросы функционирования контрактной системы в сфере закупок товаров, работ, услуг для обеспечения государственных и муниципальных нужд».</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4. Осуществление контроля за соблюдением антикоррупционного законодательства в государственных органах Чувашской Республики и органах местного самоуправления. В целях обеспечения реализации задачи проводится анализ сведений о доходах, расходах, об имуществе и обязательствах имущественного характера, представленных лицами, замещающими государственные должности Чувашской Республики и муниципальные должности, гражданскими служащими и муниципальными служащими, соблюдения ограничений и запретов, требований о предотвращении или урегулировании конфликта интересов, а также проведение проверок достоверности и полноты указанных сведений.</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 xml:space="preserve">В рамках «декларационной кампании» из 964 лиц, замещающих государственные должности Чувашской Республики и должности государственной гражданской службы Чувашской республики, обязанных представить сведения о доходах, данная обязанность исполнена 883 должностными лицами. </w:t>
            </w:r>
            <w:r w:rsidRPr="00EC6BE0">
              <w:rPr>
                <w:rFonts w:ascii="Times New Roman" w:eastAsia="PT Astra Serif" w:hAnsi="Times New Roman"/>
              </w:rPr>
              <w:lastRenderedPageBreak/>
              <w:t>Еще 69 должностных лиц уволены с государственной гражданской службы по собственному желанию, и у 12 должностных лиц имелись основания для непредставления сведений о доходах в связи с их командированием на территорию Запорожской области.</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По результатам осуществленного анализа сведений о доходах и в соответствии с решениями Главы Чувашской Республики организовано 83 антикоррупционных проверочных мероприятия (АППГ – 85), в том числе:</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69 проверок достоверности и полноты сведений о доходах (АППГ – 67), в том числе в отношении 2 лиц, замещающих государственные должности, и 67 гражданских служащих:</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8 контролей за расходами (АППГ – 12);</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6 проверок соблюдения запретов, ограничений и требований, установленных в целях противодействия коррупции (АППГ – 6).</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По результатам данных проверок к дисциплинарной ответственности привлечены 23 должностных лица (АППГ – 21), в том числе в виде выговора – 3 гражданских служащих, в виде замечания – 20 гражданских служащих.</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По решению Главы Чувашской Республики были организованы 9 антикоррупционных проверок сведений о доходах в отношении 5 глав муниципальных округов и 3 муниципальных депутатов. К настоящему моменту завершены 7 проверок. В отношении 1 главы муниципального округа принято решение о продлении срока проведения проверки. Проверка в отношении 1 муниципального депутата была организована 29 декабря 2025 года и на данный момент продолжается.</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По результатам указанных мероприятий материалы антикоррупционной проверки в отношении одного главы, досрочно прекратившего полномочия, направлены в органы прокуратуры республики для решения вопроса о принятии мер прокурорского реагирования. К 2 муниципальным депутатам применена мера ответственности в виде предупреждения. В отношении трех глав муниципальных округов вопрос о применении мер ответственности будет рассмотрен по итогам заседаний соответствующих комиссий в I квартале 2026 года.</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В органах местного самоуправления организовано 309 проверок, завершены 214. По результатам данных проверок к ответственности за коррупционные правонарушения привлечены 111 муниципальных служащих. Всего к различным мерам дисциплинарной ответственности за совершение коррупционного правонарушения привлечены 261 муниципальный служащий.</w:t>
            </w:r>
          </w:p>
          <w:p w:rsidR="001D44A1" w:rsidRPr="00EC6BE0" w:rsidRDefault="001D44A1" w:rsidP="00D447EA">
            <w:pPr>
              <w:pStyle w:val="a5"/>
              <w:widowControl w:val="0"/>
              <w:ind w:left="113" w:right="113" w:firstLine="454"/>
              <w:jc w:val="both"/>
              <w:rPr>
                <w:rFonts w:ascii="Times New Roman" w:hAnsi="Times New Roman"/>
              </w:rPr>
            </w:pPr>
            <w:r w:rsidRPr="00EC6BE0">
              <w:rPr>
                <w:rFonts w:ascii="Times New Roman" w:eastAsia="PT Astra Serif" w:hAnsi="Times New Roman"/>
              </w:rPr>
              <w:t xml:space="preserve">Отдельно отметим, что в 2025 году с использованием государственной информационной системы «Посейдон» Управлением проанализированы сведения о доходах 2040 муниципальных служащих, на основе чего выявлено 651 возможное нарушение. Работа по этому анализу не завершена, поскольку информация, получаемая из ГИС «Посейдон», является ориентирующей и требует детального анализа ответственными лицами в органах местного самоуправления за противодействие коррупции. Однако уже к различным мерам ответственности в упрощенном порядке, без организации проверок, привлечено 89 муниципальных служащих за представление неполных и недостоверных сведений. Еще 117 муниципальным служащим указано на недопустимость совершения подобных нарушений впредь </w:t>
            </w:r>
            <w:r w:rsidRPr="00EC6BE0">
              <w:rPr>
                <w:rFonts w:ascii="Times New Roman" w:eastAsia="PT Astra Serif" w:hAnsi="Times New Roman"/>
              </w:rPr>
              <w:lastRenderedPageBreak/>
              <w:t>(предупреждение), организована 81 антикоррупционная проверка.</w:t>
            </w:r>
          </w:p>
          <w:p w:rsidR="001D44A1" w:rsidRPr="00EC6BE0" w:rsidRDefault="001D44A1" w:rsidP="00D447EA">
            <w:pPr>
              <w:autoSpaceDE w:val="0"/>
              <w:autoSpaceDN w:val="0"/>
              <w:adjustRightInd w:val="0"/>
              <w:spacing w:after="0" w:line="240" w:lineRule="auto"/>
              <w:ind w:firstLine="556"/>
              <w:jc w:val="both"/>
              <w:rPr>
                <w:rFonts w:ascii="Times New Roman" w:hAnsi="Times New Roman"/>
                <w:sz w:val="20"/>
                <w:szCs w:val="20"/>
              </w:rPr>
            </w:pPr>
            <w:r w:rsidRPr="00EC6BE0">
              <w:rPr>
                <w:rFonts w:ascii="Times New Roman" w:eastAsia="PT Astra Serif" w:hAnsi="Times New Roman"/>
                <w:sz w:val="20"/>
                <w:szCs w:val="20"/>
                <w:lang w:eastAsia="zh-CN"/>
              </w:rPr>
              <w:t>Все показатели КПМ выполнены.</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9</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"Организация антикоррупционной пропаганды и просвещения"</w:t>
            </w:r>
          </w:p>
        </w:tc>
        <w:tc>
          <w:tcPr>
            <w:tcW w:w="625" w:type="pct"/>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1.  Проведено социологическое исследование по изучению общественного мнения на тему «Оценка уровня распространенности коррупционных проявлений в Чувашской Республике».</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В 2025 году в соответствии с Национальным планом противодействия коррупции на территории республики проведено социологическое исследование по изучению общественного мнения в целях оценки уровня коррупции в регионе, в котором приняли участие 810 граждан и 200 представителей бизнеса.</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Общий уровень коррупции оценивается как низкий. Большинство респондентов (как граждане, так и бизнес) не сталкивались с коррупционными ситуациями в течение года. Среди бизнес-сообщества 57,0% оценили уровень коррупции в регионе как низкий или отсутствующий (1-4 балла из 10). Средний балл составил 3,74.</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Наблюдается положительная динамика. По сравнению с предыдущими годами отмечается снижение уровня коррупции, особенно на местном и региональном уровнях. Увеличилась доля предпринимателей, не сталкивавшихся с коррупцией и не владеющих информацией о размерах взяток, что расценивается как позитивный сигнал.</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В сфере «деловой» коррупции взаимодействие бизнеса с органами власти происходит редко. В случаях оказания влияния на чиновников наиболее распространенной формой являются подарки, а не денежные взятки. Наиболее коррумпированными, по мнению респондентов, остаются органы, занимающиеся вопросами предоставления земельных участков.</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Антикоррупционные меры признаются эффективными. Более 70% представителей бизнеса в той или иной степени информированы о мерах противодействия коррупции. Наиболее эффективными мерами считаются упрощение административных процедур, повышение прозрачности через «электронное правительство», ужесточение наказаний и привлечение СМИ.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Инициатива часто исходит от бизнеса. Основными причинами дачи взяток бизнес называет стремление ускорить получение документов и обойти сложные бюрократические процедуры. При этом более трети респондентов считают, что коррупция скорее мешает, чем помогает ведению бизнеса.</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Заключение: Результаты исследования свидетельствуют о тенденции к снижению уровня коррупции в Чувашской Республике и об умеренно позитивной оценке антикоррупционной политики властей региона. Ключевыми направлениями для дальнейшей работы остаются повышение прозрачности в наиболее уязвимых сферах (земельные отношения, строительство) и усиление информационной работы с населением и бизнес-сообществом.</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Информация о результатах социологического исследования по оценке уровня коррупции в Чувашской Республике будет рассмотрена на заседании Комиссии по координации работы по противодействию коррупции в Чувашской Республике в I квартале 2026 года.</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 xml:space="preserve">2. Комиссией по координации работы по противодействию коррупции в Чувашской Республике принято решение, направленное на корректировку антикоррупционных мероприятий, реализуемых в </w:t>
            </w:r>
            <w:r w:rsidRPr="00EC6BE0">
              <w:rPr>
                <w:rFonts w:ascii="Times New Roman" w:eastAsia="PT Astra Serif" w:hAnsi="Times New Roman"/>
              </w:rPr>
              <w:lastRenderedPageBreak/>
              <w:t>республике.</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В отчетном периоде Комиссией проведены 4 очередных заседания, на которых рассмотрены 14 вопросов (аналогичный период прошлого года – 4 заседания, на которых рассмотрены 13 вопросов) по различным отраслям экономики, где риски коррупции требуют особого внимания и системных решений. В соответствии с протокольным решением Комиссии от 28.03.2025 № 3 Управлению поручена разработка положений о проведении конкурса рисунков среди учащихся общеобразовательных организаций, расположенных на территории Чувашской Республики, а также конкурса видеороликов и компьютерной анимации среди молодежи Чувашской Республики. В соответствии с постановлениями Кабинета Министров Чувашской Республики от 08.10.2025 № 562 «Об утверждении Положения о республиканском конкурсе видеороликов и компьютерной анимации среди молодежи Чувашской Республики «Честное кино» и от 08.10.2025 № 578 «Об утверждении Положения о республиканском конкурсе рисунков «Будущее без коррупции» среди детей и молодежи, проживающих на территории Чувашской Республики»данные положения утверждены, а сами конкурсы проведены в ноябре 2025 года.</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Также протокольным решением Комиссии от 16.09.2025 № 5 Управлению поручено разработать и внедрить типовой кодекс этики и служебного поведения руководителей государственных учреждений. Данная работа проведена и всеми исполнительными органами, в ведении которых находятся государственные учреждения, в установленном порядке данные кодексы утверждены до 31 декабря 2025 года.</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3. Принято решение о проведении конкурсов антикоррупционной направленности. В соответствии с распоряжением Кабинета Министров Чувашской Республики от 29.01.2025 № 57-р в отчетном году проведены конкурсы антикоррупционной направленности среди журналистов на лучшее освещение вопросов борьбы с коррупцией, на разработку сценариев социальной рекламы антикоррупционной направленности на радио и телевидении, в средствах массовой информации, а также среди студентов, аспирантов, молодых ученых на лучшую исследовательскую работу по антикоррупционной тематике.</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4.  Проведены конкурсы антикоррупционной направленности. На конкурс журналистских материалов по борьбе с коррупцией были допущены 13 работ от 10 авторов. Победителями стали: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Коновалов Николай Дмитриевич, редактор отдела политики и экономики АУ «Издательский дом «Хыпар» Минцифры Чувашии («Ҫынсем пăснă влаçпа влаç пăснă çынсем çинчен» (Про испорченную людьми власть и людей, испорченных властью) – «Лучшая публикация (цикл публикаций) антикоррупционной направленности в республиканских печатных СМИ»;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Саландаев Иван Михайлович, редактор АУ «Редакция районной газеты «Шăмăршă хыпарĕ» («Шемуршинские вести») Минцифры Чувашии («Чăхă пӗчӗккӗн сăхсах тăранать» (Взятка – хоть и маленькая – наказуема) – «Лучшая публикация (цикл публикаций) антикоррупционной направленности в районных (городских) печатных СМИ»;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Зотиков Алексей Валерьевич, шеф-редактор АУ «НТРК Чувашии» Минцифры Чувашии («Тивӗçсене пурнăçламалла») – «Лучший телевизионный материал (программа, сюжет, телевизионный ролик) антикоррупционной направленности»;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lastRenderedPageBreak/>
              <w:t>Аверьянова Татьяна Николаевна, начальник пресс-службы УФСИН России по Чувашской Республике – Чувашии («УФСИН Чувашии в деле исправления осужденных за совершение коррупционных преступлений») – «Лучший радиоматериал (программа, сюжет, радиоролик) антикоррупционной направленности».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На конкурс сценариев социальной рекламы поступило 12 проектов. Победителями стали: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Кузнецова Светлана Юрьевна, главный редактор регионального издания «Аргументы и факты» («Здесь все по-честному!»)  – «Лучший сценарий социальной видеорекламы антикоррупционной направленности»;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Николаев Владислав Дмитриевич, редактор АНО «Интернет – энциклопедия «Рувики» («Джип, коттедж, Гавайи…») – «Лучший сценарий социальной аудиорекламы антикоррупционной направленности».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На основе сценариев победителей будут созданы аудио- и видеоролики, которые будут транслироваться в республиканских средствах массовой информации.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В конкурсе исследовательских работ по антикоррупции приняли участие 34 студентов и молодых ученых из 9 образовательных организаций Чувашии.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Призерами стали: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I место – Козяев Николай Алексеевич, студент Шумерлинского политехнического техникума Минобразования Чувашии («Создание образовательного контента как средства формирования антикоррупционного воспитания школьников младшего и среднего возраст»);</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II место – Лазарева Екатерина Сергеевна, студентка ЧГПУ им. И.Я. Яковлева («Коррупционные риски в сфере организации школьного питания в Чувашской Республике»);</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III место – Шепилова Александра Ивановна, студентка Чебоксарского техникума строительства и городского хозяйства Минобразования Чувашии («Экология и коррупция: как защитить природу от корыстных интересов»).</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5.  Победителям конкурсов антикоррупционной направленности вручены призы. В соответствии с требованиями законодательства о закупках товаров, работ, услуг для обеспечения государственных и муниципальных нужд в 2025 году осуществлена закупка ценных призов для победителей антикоррупционных конкурсов. Вручение призов победителям проведено в торжественной обстановке в рамках мероприятий, приуроченных к Международному дню борьбы с коррупцией (9 декабря).</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6. Изготовлены аудио- и видеоролики антикоррупционной направленности. На основе сценариев победителей конкурса сценариев социальной рекламы в I квартале 2025 г. находящимися в ведении Минцифры Чувашии учреждениями подготовлены аудио и видеоролики, которые в дальнейшем транслировались на республиканском радио и телевидении.</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t>7. Размещены на радио и телевидении, в средствах массовой информации аудио- и видеоролики антикоррупционной направленности. Подготовленные находящимися в ведении Минцифры Чувашии учреждениями аудио и видеоролик в соответствии с утвержденной сеткой вещания транслировались в 2025 г. АУ «НТРК Чувашия». Всего осуществлены выходы 208 видеороликов и 572 аудиороликов.</w:t>
            </w:r>
          </w:p>
          <w:p w:rsidR="001D44A1" w:rsidRPr="00EC6BE0" w:rsidRDefault="001D44A1" w:rsidP="006F201A">
            <w:pPr>
              <w:pStyle w:val="a5"/>
              <w:widowControl w:val="0"/>
              <w:ind w:left="113" w:right="113" w:firstLine="454"/>
              <w:jc w:val="both"/>
              <w:rPr>
                <w:rFonts w:ascii="Times New Roman" w:hAnsi="Times New Roman"/>
              </w:rPr>
            </w:pPr>
            <w:r w:rsidRPr="00EC6BE0">
              <w:rPr>
                <w:rFonts w:ascii="Times New Roman" w:eastAsia="PT Astra Serif" w:hAnsi="Times New Roman"/>
              </w:rPr>
              <w:lastRenderedPageBreak/>
              <w:t>8. Изготовлены и опубликованы в средствах массовой информации, распространяемых на территории Чувашской Республики, информационные сюжеты, интервью по вопросам реализации на территории Чувашской Республики государственной политики в области противодействия коррупции. 2025 г. на страницах печатных изданий, в теле- и радиоэфире указанной теме было посвящено более 811 материалов, из них в форме телепрограммы – 27, радиопрограммы – 83, печатного издания – 220, материала, размещенного в сети «Интернет» – 481.</w:t>
            </w:r>
          </w:p>
          <w:p w:rsidR="001D44A1" w:rsidRPr="00EC6BE0" w:rsidRDefault="001D44A1" w:rsidP="006F201A">
            <w:pPr>
              <w:autoSpaceDE w:val="0"/>
              <w:autoSpaceDN w:val="0"/>
              <w:adjustRightInd w:val="0"/>
              <w:spacing w:after="0" w:line="240" w:lineRule="auto"/>
              <w:ind w:firstLine="556"/>
              <w:jc w:val="both"/>
              <w:rPr>
                <w:rFonts w:ascii="Times New Roman" w:hAnsi="Times New Roman"/>
                <w:sz w:val="20"/>
                <w:szCs w:val="20"/>
              </w:rPr>
            </w:pPr>
            <w:r w:rsidRPr="00EC6BE0">
              <w:rPr>
                <w:rFonts w:ascii="Times New Roman" w:eastAsia="PT Astra Serif" w:hAnsi="Times New Roman"/>
                <w:sz w:val="20"/>
                <w:szCs w:val="20"/>
                <w:lang w:eastAsia="zh-CN"/>
              </w:rPr>
              <w:t>Все показатели КПМ выполнены.</w:t>
            </w:r>
          </w:p>
        </w:tc>
      </w:tr>
      <w:tr w:rsidR="001D44A1" w:rsidRPr="00EC6BE0" w:rsidTr="001D44A1">
        <w:tc>
          <w:tcPr>
            <w:tcW w:w="239" w:type="pct"/>
            <w:gridSpan w:val="5"/>
            <w:tcBorders>
              <w:left w:val="none" w:sz="4" w:space="0" w:color="000000"/>
            </w:tcBorders>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917" w:type="pct"/>
          </w:tcPr>
          <w:p w:rsidR="001D44A1" w:rsidRPr="00EC6BE0" w:rsidRDefault="001D44A1" w:rsidP="00980B59">
            <w:pPr>
              <w:spacing w:after="0" w:line="240" w:lineRule="auto"/>
              <w:jc w:val="both"/>
              <w:rPr>
                <w:rFonts w:ascii="Times New Roman" w:hAnsi="Times New Roman"/>
                <w:sz w:val="20"/>
                <w:szCs w:val="20"/>
              </w:rPr>
            </w:pPr>
            <w:r w:rsidRPr="00EC6BE0">
              <w:rPr>
                <w:rFonts w:ascii="Times New Roman" w:hAnsi="Times New Roman"/>
                <w:sz w:val="20"/>
                <w:szCs w:val="20"/>
              </w:rPr>
              <w:t>Комплекс процессных мероприятий "Создание эффективной системы государственного и муниципального управления в Чувашской Республике"</w:t>
            </w:r>
          </w:p>
        </w:tc>
        <w:tc>
          <w:tcPr>
            <w:tcW w:w="625" w:type="pct"/>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наставничество установлено в отношении 176 государственных гражданских служащих Чувашской Республики. По окончании процесса наставничества осуществляется сбор, анализ и обработка отзывов о результатах наставничества и иных отчетных материалов по наставничеству, по результатам которых оценивается результативность наставнической деятельности.</w:t>
            </w:r>
          </w:p>
          <w:p w:rsidR="001D44A1" w:rsidRPr="00EC6BE0" w:rsidRDefault="001D44A1" w:rsidP="006F201A">
            <w:pPr>
              <w:widowControl w:val="0"/>
              <w:tabs>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В 2025 году было организовано модульное обучение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 по темам:</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программа повышения квалификации «Профессиональные и личностные качества (компетенции) государственных гражданских служащих» для гражданских служащих, состоящих в кадровых резервах исполнительных органов Чувашской Республики;</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тренинг «Эффективная коммуникация»;</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деловая игра «Стратегическое мышление руководителя»;</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семинар «Вертикальное развитие лидера»;</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тренинг «Навыки публичных выступлений с письменным текстом»;</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мастер-класс «Ситуационное руководство»;</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мастер-класс «Креативное мышление»;</w:t>
            </w:r>
          </w:p>
          <w:p w:rsidR="001D44A1" w:rsidRPr="00EC6BE0" w:rsidRDefault="001D44A1" w:rsidP="006F201A">
            <w:pPr>
              <w:widowControl w:val="0"/>
              <w:tabs>
                <w:tab w:val="left" w:pos="558"/>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мастер-класс «Стратегическое мышление и принятие управленческих решений».</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Значение показателя «Доля гражданских служащих, состоящих в кадровых резервах, участвовавших в мероприятиях по профессиональному развитию в текущем году, в общей численности гражданских служащих, состоящих в кадровых резервах» при плановом значении 50,0 %, составило 50,0%.</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заключены с гражданами 19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обучения в течение определенного срока.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 xml:space="preserve">Значение показателя «Доля граждан, прошедших отбор на конкурсной основе и заключивших договор о целевом обучении с государственными органами Чувашской Республики с обязательством последующего прохождения гражданской службы после окончания ими обучения, в общем количестве победителей конкурса на заключение договора о целевом обучении между государственным органом Чувашской Республики и гражданином Российской Федерации с обязательством последующего </w:t>
            </w:r>
            <w:r w:rsidRPr="00EC6BE0">
              <w:rPr>
                <w:rFonts w:ascii="Times New Roman" w:eastAsia="PT Astra Serif" w:hAnsi="Times New Roman"/>
                <w:sz w:val="20"/>
                <w:szCs w:val="20"/>
                <w:lang w:eastAsia="zh-CN"/>
              </w:rPr>
              <w:lastRenderedPageBreak/>
              <w:t>прохождения государственной гражданской службы Чувашской Республики после окончания обучения в течение определенного срока» при плановом значении  100,0%, составило 100,0%.</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Организация профессионального развития служащего осуществляется в соответствии со статьей 62 Федерального закона от 27.07.2004 № 79-ФЗ «О государственной гражданской службе Российской Федерации» и направлена на поддержание и повышение служащим уровня квалификации, необходимого для надлежащего исполнения должностных обязанностей, и включает в себя дополнительное профессиональное образование и иные мероприятия по профессиональному развитию.</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рамках исполнения поручения Президента Российской Федерации в соответствии с постановлением Кабинета Министров Чувашской Республики от 20.11.2024  № 635 на базе бюджетного учреждения Чувашской Республики дополнительного профессионального образования «Чувашский республиканский институт образования» Минобразования Чувашии создан и функционирует Центр развития компетенций государственных гражданских служащих Чувашской Республики и муниципальных служащих в Чувашской Республике (далее – Центр  компетенций).</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связи с созданием Центра компетенций бюджетные средства из республиканского бюджета Чувашской Республики для осуществления переподготовки и повышения квалификации кадров для государственной гражданской службы Чувашской Республики в сумме 4671,1 тыс. руб. и переподготовки и повышение квалификации кадров для муниципальной службы в сумме 4983,9 тыс. руб. переданы Министерству образования Чувашской Республики для подготовки государственного задания, освоения указанных бюджетных средств Центром компетенций и для дальнейшей организации обучающих мероприятий совместно с Управлением государственной гражданской службы, кадровой политики и государственных наград Администрации Главы Чувашской Республики.</w:t>
            </w:r>
          </w:p>
          <w:p w:rsidR="001D44A1" w:rsidRPr="00EC6BE0" w:rsidRDefault="001D44A1" w:rsidP="006F201A">
            <w:pPr>
              <w:widowControl w:val="0"/>
              <w:tabs>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Профессиональное развитие государственных гражданских служащих Чувашской Республики (далее – гражданский служащий) в 2025 году осуществлялось в форме повышения квалификации, профессиональной переподготовки и организации иных мероприятий по профессиональному развитию гражданских служащих, направленных на получение новых знаний и умений, а также мероприятий по профессиональному развитию гражданских служащих, проводимых на безвозмездной основе с привлечением иных государственных органов, в ведении которых находятся вопросы, относящиеся к тематике этих мероприятий, в том числе посредством внутриведомственного и межведомственного взаимодействия. Всего в мероприятиях по профессиональному развитию приняли участие 1590 гражданских служащих (повышение квалификации – 477, профессиональная переподготовка – 2, иные мероприятия – 1 111).</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в рамках реализации данных мероприятий заявленная потребность исполнительных органов Чувашской Республики была полностью удовлетворена.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Значение показателя «Доля гражданских служащих, участвовавших в мероприятиях по профессиональному развитию в текущем году, в общей численности гражданских служащих» при плановом значении 50,0% составило 50,0%.</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 xml:space="preserve">В 2025 году запущена региональная программа для участников и ветеранов СВО в Чувашской </w:t>
            </w:r>
            <w:r w:rsidRPr="00EC6BE0">
              <w:rPr>
                <w:rFonts w:ascii="Times New Roman" w:eastAsia="PT Astra Serif" w:hAnsi="Times New Roman"/>
                <w:sz w:val="20"/>
                <w:szCs w:val="20"/>
                <w:lang w:eastAsia="zh-CN"/>
              </w:rPr>
              <w:lastRenderedPageBreak/>
              <w:t>Республике «Время СВОих». 18.02.2025 – официальный запуск программы. Проведен масштабный отбор: из 388 заявок из 25 регионов сформирована учебная группа из 33 участников и резервный список из 39 военнослужащих.</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Успешно проведены два очных образовательных модуля по темам:</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Государственное управление (27.06 – 08.07.2025)</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Экономика и финансы (13.10 – 23.10.2025)</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Завершены первый этап стажировки (09.07 – 12.10.2025) и 2 этап стажировки (24.10.2025 – 25.01.2026).</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План завершения на I квартал 2026 года: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Третий образовательный модуль: 26 января – 5 февраля 2026 года.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Третий этап стажировки: 6 февраля – 15 марта 2026 года.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Четвертый образовательный модуль: 16 – 29 марта 2026 года.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Все очные модули проходят на базе Чебоксарского филиала РАНХиГС (г. Чебоксары, пр-т М. Горького, д.5).</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Проводится обучение государственных гражданских служащих Чувашской Республики, впервые поступивших на государственную гражданскую службу Чувашской Республики. Проводятся обзорная экскурсия по Администрации Главы Чувашской Республики, подразделениям исполнительного органа Чувашской Республики.</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Осуществляется сопровождение процесса наставничества, в том числе контроль процесса наставничества.</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Жизнь и здоровье государственных гражданских служащих Чувашской Республики (далее – гражданские служащие) подлежат обязательному государственному страхованию.</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Все гражданские служащие исполнительных органов Чувашской Республики застрахованы в течение всего периода прохождения государственной гражданской службы Чувашской Республики, который исчисляется со дня поступления на гражданскую службу и по день прекращения служебного контракта.</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Производится предоставление выплат по обязательному государственному страхованию гражданских служащих в случаях, установленных законодательством Чувашской Республики.</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 xml:space="preserve">Страховщиком по обязательному государственному страхованию (далее - страховщик) является страховая организация, имеющая лицензию на осуществление страхования соответствующего вида, выбранная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2025 году страховщиком по обязательному государственному страхованию гражданских служащих определено ООО «АМТ«Страхование». В 2025 году за правом на получение страховой выплаты в Управление государственной гражданской службы, кадровой политики и государственных </w:t>
            </w:r>
            <w:r w:rsidRPr="00EC6BE0">
              <w:rPr>
                <w:rFonts w:eastAsia="PT Astra Serif"/>
                <w:sz w:val="20"/>
                <w:szCs w:val="20"/>
                <w:lang w:eastAsia="zh-CN"/>
              </w:rPr>
              <w:lastRenderedPageBreak/>
              <w:t>наград Администрации Главы Чувашской Республики обратился 21 гражданский служащий исполнительных органов Чувашской Республики, из них страховую выплату получили 15 гражданских служащих.</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за возмещением расходов на оплату найма (поднайма) жилого помещения обратился 1 человек, получил возмещение 1 человек.</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распоряжением Администрации Главы Чувашской Республики от 01.04.2025 № 74 объявлен республиканский конкурс среди организаций, осуществляющих свою деятельность на территории Чувашской Республики, независимо от их организационно-правовой формы и формы собственности на определение лучшей практики внедрения и развития наставничества.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поступило 27 заявок от организаций. В период с 18 июня  по 16 июля прошло 5 отборочных этапов. По результатам представленных работ 1 место в номинации «Наставничество в социальной сфере» присуждено  МАДОУ «Детский сад № 75» г. Чебоксары с проектом по внедрению коучинга для ускорения адаптации и повышения квалификации педагогов.</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1 место в номинации «Наставничество в профессиональном развитии молодежи» присуждено ООО «Волжская перекись» с внедрением виртуальной производственной практики студентов для подготовки профессиональных специалистов.</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1 место в номинации «Лучшие практики наставничества по повышению производительности труда» присуждено ПАО «Химпром» с эффективной адаптацией сотрудников через стажировку и популяризацию идей оптимизации процессов.</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2 место было присуждено  МАДОУ «Детский сад №201» г. Чебоксары с программой сопровождения молодых воспитателей для быстрого освоения профессии и карьерного роста.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Также 2 место было присуждено БУ «Республиканское бюро судебно-медицинской экспертизы» Минздрава Чувашии с проектом по созданию научной группы для студентов-медиков, которая помогает развивать профессиональные навыки.</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3 место было присуждено БОУ ЧР «Чебоксарская НОШ для обучающихся с ОВЗ № 2» Минобразования Чувашии с проектом наставничества по привлечению опытных учителей-наставников для поддержки педагогов, работающих с детьми с ограниченными возможностями.</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Победители и призеры получили ценные призы: за 1 место были вручены персональные компьютеры, за 2 место – многофункциональные устройства, за 3   место – ноутбук.</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Показатель «Проведение республиканского конкурса среди организаций, осуществляющих свою деятельность на территории Чувашской Республики, независимо от их организационно-правовой формы и формы собственности на определение лучшей практики внедрения и развития наставничества»: предусмотрено – 1 единица, выполнено – 1 единица.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 xml:space="preserve">В целях повышения престижа гражданской службы Чувашской Республики, общественного признания заслуг в профессиональной служебной деятельности и мотивации к непрерывному развитию профессиональных и личностных качеств лиц, замещающих должности государственной гражданской службы Чувашской Республики, с 2011 года проводится конкурс «Лучший государственный </w:t>
            </w:r>
            <w:r w:rsidRPr="00EC6BE0">
              <w:rPr>
                <w:rFonts w:ascii="Times New Roman" w:eastAsia="PT Astra Serif" w:hAnsi="Times New Roman"/>
                <w:sz w:val="20"/>
                <w:szCs w:val="20"/>
                <w:lang w:eastAsia="zh-CN"/>
              </w:rPr>
              <w:lastRenderedPageBreak/>
              <w:t>гражданский служащий Чувашской Республики».</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на конкурс подано 7 заявок от государственных гражданских служащих  из 7 государственных органов Чувашской Республики.</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Этапы конкурса в 2025 году:</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1 этап (14.04.2025-12.09.2025) – прием документов;</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2 этап  (06.10.2025-10.10.2025) – оценка знаний участников (тестирование по вопросам государственной гражданской службы, проведение обучающих мероприятий по подготовке к написанию эссе и презентации проектной работы);</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3 этап (20.10.2025-24.10.2025) – заочное рассмотрение и оценка комиссией эссе и заявок-анкет, представленных участниками конкурса;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4 этап (12.11.2025) – презентация участниками конкурса проектных работ;</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5 этап – подведение итогов конкурса;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6 этап (25.11.2025) – награждение победителей и участников конкурса.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По итогам конкурса определены 1 победитель и 2 призера.</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Показатель «Проведение конкурса «Лучший государственный гражданский служащий Чувашской Республики»: предусмотрено – 1, выполнено – 1.</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Дни карьеры проводятся ежегодно с 2020 года в рамках Указа Главы Чувашской Республики «О дополнительных мерах, направленных на привлечение молодежи к работе в системе государственного управления».</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Как правило, в программу мероприятия входят круглые столы, встречи с руководителями и специалистами исполнительных органов Чувашской Республики, экскурсии по структурным подразделениям Администрации Главы Чувашской Республики, что позволят погрузиться в рабочую атмосферу государственных служащих.</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Цель Дней карьеры — информирование молодежи о карьерных возможностях в системе государственного управления, привлечение их на государственную гражданскую службу.</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Распоряжением Администрации Главы Чувашской Республики от 11.02.2025      № 32 Дни карьеры проводились в исполнительных органах Чувашской Республики  в период с 1 по 31 марта и в период с 1 по 30 ноября 2025 году.</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Дни карьеры в Администрации Главы Чувашской Республики  проводились дважды:</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28 марта 2025 г. – в мероприятии приняли участие 79 студентов вузов Чувашии;</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27 ноября 2025 г. – в мероприятии приняли участие 57 студентов вузов Чувашии.</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 xml:space="preserve">Студенты начали знакомство с государственной службой с экскурсии по зданию Администрации Главы Чувашской Республики, где смогли увидеть изнутри рабочую атмосферу и масштаб деятельности исполнительного органа. Ключевой частью встречи стала живая беседа с действующими госслужащими </w:t>
            </w:r>
            <w:r w:rsidRPr="00EC6BE0">
              <w:rPr>
                <w:rFonts w:eastAsia="PT Astra Serif"/>
                <w:sz w:val="20"/>
                <w:szCs w:val="20"/>
                <w:lang w:eastAsia="zh-CN"/>
              </w:rPr>
              <w:lastRenderedPageBreak/>
              <w:t>Администрации. Они поделились с молодежью личным опытом поступления на госслужбу, рассказали о своих карьерных траекториях и ответили на вопросы студентов.</w:t>
            </w:r>
          </w:p>
          <w:p w:rsidR="001D44A1" w:rsidRPr="00EC6BE0" w:rsidRDefault="001D44A1" w:rsidP="006F201A">
            <w:pPr>
              <w:pStyle w:val="afc"/>
              <w:widowControl w:val="0"/>
              <w:shd w:val="clear" w:color="auto" w:fill="FFFFFF"/>
              <w:spacing w:beforeAutospacing="0" w:after="0" w:afterAutospacing="0"/>
              <w:ind w:left="113" w:right="113" w:firstLine="454"/>
              <w:jc w:val="both"/>
              <w:rPr>
                <w:sz w:val="20"/>
                <w:szCs w:val="20"/>
              </w:rPr>
            </w:pPr>
            <w:r w:rsidRPr="00EC6BE0">
              <w:rPr>
                <w:rFonts w:eastAsia="PT Astra Serif"/>
                <w:sz w:val="20"/>
                <w:szCs w:val="20"/>
                <w:lang w:eastAsia="zh-CN"/>
              </w:rPr>
              <w:t>Показатель «Проведение мероприятия «Дни карьеры в системе государственного управления»: предусмотрено – 2, выполнено – 2.</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Республиканский конкурс «Управленческая команда» (далее – Конкурс) проводится в целях поиска, развития и поддержки перспективных руководителей, обладающих высоким уровнем развития лидерских и управленческих качеств. Впервые Конкурс был проведен в 2020 году в соответствии с Указом Главы Чувашской Республики от 10.02.2020 № 32 «О республиканских конкурсах «Управленческая команда» и «Команда молодых лидеров».</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Участники Конкурса проходят заочное тестирование, обучение по проектной деятельности, открытые дискуссии. Проектные идеи оценивают члены Правительства Чувашской Республики. Ежегодно по итогам конкурса «Управленческая команда» выявляются 5 победителей и 20 финалистов.</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на участие в конкурсе «Управленческая команда» подано 72 заявки от представителей различных сфер: бизнеса, культуры, науки, образования. По итогам конкурса определены 5 победителей.</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Документы для включения в резерв управленческих кадров Чувашской Республики подали 2 победителя и 1 финалист (включен 1 человек, двум отказано по достижении предельного возраста включения в резерв – 55 лет).</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Показатель «Проведение республиканского конкурса «Управленческая команда»: предусмотрено – 1, выполнено – 1.</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утверждено Положение о конкурсе «Лучший наставник года на государственной гражданской службе Чувашской Республики»  постановлением Кабинета Министров Чувашской Республики от 27.08.2025 № 475 «Об утверждении Положения о конкурсе «Лучший наставник года на государственной гражданской службе Чувашской Республики».</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объявлен конкурс «Лучший наставник года на государственной гражданской службе Чувашской Республики» (распоряжение Администрации Главы Чувашской Республики от 02.09.2025 № 201).</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поступило 5 заявок от государственных гражданских служащих Чувашской Республики.</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Этапы конкурса:</w:t>
            </w:r>
          </w:p>
          <w:p w:rsidR="001D44A1" w:rsidRPr="00EC6BE0" w:rsidRDefault="001D44A1" w:rsidP="006F201A">
            <w:pPr>
              <w:pStyle w:val="a3"/>
              <w:widowControl w:val="0"/>
              <w:numPr>
                <w:ilvl w:val="0"/>
                <w:numId w:val="14"/>
              </w:numPr>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1 этап (04.09.2025-03.10.2025) – прием документов для участия в конкурсе (04.09.2025-03.10.2025);</w:t>
            </w:r>
          </w:p>
          <w:p w:rsidR="001D44A1" w:rsidRPr="00EC6BE0" w:rsidRDefault="001D44A1" w:rsidP="006F201A">
            <w:pPr>
              <w:pStyle w:val="a3"/>
              <w:widowControl w:val="0"/>
              <w:numPr>
                <w:ilvl w:val="0"/>
                <w:numId w:val="14"/>
              </w:numPr>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2 этап (04.10.2025-02.11.2025); – представление видеовизитки участниками конкурса;</w:t>
            </w:r>
          </w:p>
          <w:p w:rsidR="001D44A1" w:rsidRPr="00EC6BE0" w:rsidRDefault="001D44A1" w:rsidP="006F201A">
            <w:pPr>
              <w:pStyle w:val="a3"/>
              <w:widowControl w:val="0"/>
              <w:numPr>
                <w:ilvl w:val="0"/>
                <w:numId w:val="14"/>
              </w:numPr>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3 этап (16.12.2025) – решение кейсов (оценка профессиональных и личностных качеств участников конкурса);</w:t>
            </w:r>
          </w:p>
          <w:p w:rsidR="001D44A1" w:rsidRPr="00EC6BE0" w:rsidRDefault="001D44A1" w:rsidP="006F201A">
            <w:pPr>
              <w:pStyle w:val="a3"/>
              <w:widowControl w:val="0"/>
              <w:numPr>
                <w:ilvl w:val="0"/>
                <w:numId w:val="14"/>
              </w:numPr>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4 этап (22.01.2026) – презентация участником конкурса проекта индивидуального плана развития для наставляемого государственного гражданского служащего Чувашской Республики (22.01.2026);</w:t>
            </w:r>
          </w:p>
          <w:p w:rsidR="001D44A1" w:rsidRPr="00EC6BE0" w:rsidRDefault="001D44A1" w:rsidP="006F201A">
            <w:pPr>
              <w:pStyle w:val="a3"/>
              <w:widowControl w:val="0"/>
              <w:numPr>
                <w:ilvl w:val="0"/>
                <w:numId w:val="14"/>
              </w:numPr>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5 этап – подведение итогов конкурса;</w:t>
            </w:r>
          </w:p>
          <w:p w:rsidR="001D44A1" w:rsidRPr="00EC6BE0" w:rsidRDefault="001D44A1" w:rsidP="006F201A">
            <w:pPr>
              <w:pStyle w:val="a3"/>
              <w:widowControl w:val="0"/>
              <w:numPr>
                <w:ilvl w:val="0"/>
                <w:numId w:val="14"/>
              </w:numPr>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lastRenderedPageBreak/>
              <w:t>6 этап – награждение победителей, призеров и участников конкурса на мероприятии, которое будет приурочено ко Дню наставника (запланировано на 02.03.2026).</w:t>
            </w:r>
          </w:p>
          <w:p w:rsidR="001D44A1" w:rsidRPr="00EC6BE0" w:rsidRDefault="001D44A1" w:rsidP="006F201A">
            <w:pPr>
              <w:pStyle w:val="a3"/>
              <w:widowControl w:val="0"/>
              <w:tabs>
                <w:tab w:val="left" w:pos="544"/>
              </w:tabs>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Показатель «Проведение конкурса «Лучший наставник года на государственной гражданской службе Чувашской Республики»: предусмотрено – 1, выполнено – 1.</w:t>
            </w:r>
          </w:p>
          <w:p w:rsidR="001D44A1" w:rsidRPr="00EC6BE0" w:rsidRDefault="001D44A1" w:rsidP="006F201A">
            <w:pPr>
              <w:pStyle w:val="aff"/>
              <w:widowControl w:val="0"/>
              <w:ind w:left="113" w:right="113" w:firstLine="454"/>
            </w:pPr>
            <w:r w:rsidRPr="00EC6BE0">
              <w:rPr>
                <w:rFonts w:eastAsia="PT Astra Serif"/>
                <w:lang w:eastAsia="zh-CN"/>
              </w:rPr>
              <w:t>Обучение лиц, замещающих государственные должности Чувашской Республики, в 2025 году реализовано по пяти программ (в т.ч. в рамках повышения квалификации 4 программы, в рамках профессиональной переподготовки – 1 программа).</w:t>
            </w:r>
          </w:p>
          <w:p w:rsidR="001D44A1" w:rsidRPr="00EC6BE0" w:rsidRDefault="001D44A1" w:rsidP="006F201A">
            <w:pPr>
              <w:pStyle w:val="aff"/>
              <w:widowControl w:val="0"/>
              <w:ind w:left="113" w:right="113" w:firstLine="454"/>
            </w:pPr>
            <w:r w:rsidRPr="00EC6BE0">
              <w:rPr>
                <w:rFonts w:eastAsia="PT Astra Serif"/>
                <w:lang w:eastAsia="zh-CN"/>
              </w:rPr>
              <w:t>Повышение квалификации проводились по следующим темам:</w:t>
            </w:r>
          </w:p>
          <w:p w:rsidR="001D44A1" w:rsidRPr="00EC6BE0" w:rsidRDefault="001D44A1" w:rsidP="006F201A">
            <w:pPr>
              <w:pStyle w:val="aff"/>
              <w:widowControl w:val="0"/>
              <w:ind w:left="113" w:right="113" w:firstLine="454"/>
            </w:pPr>
            <w:r w:rsidRPr="00EC6BE0">
              <w:rPr>
                <w:rFonts w:eastAsia="PT Astra Serif"/>
                <w:lang w:eastAsia="zh-CN"/>
              </w:rPr>
              <w:t>- «Эффективный руководитель в системе государственного управления»;</w:t>
            </w:r>
          </w:p>
          <w:p w:rsidR="001D44A1" w:rsidRPr="00EC6BE0" w:rsidRDefault="001D44A1" w:rsidP="006F201A">
            <w:pPr>
              <w:pStyle w:val="aff"/>
              <w:widowControl w:val="0"/>
              <w:ind w:left="113" w:right="113" w:firstLine="454"/>
            </w:pPr>
            <w:r w:rsidRPr="00EC6BE0">
              <w:rPr>
                <w:rFonts w:eastAsia="PT Astra Serif"/>
                <w:lang w:eastAsia="zh-CN"/>
              </w:rPr>
              <w:t>- «Профессиональные и личностные компетенции руководителя в системе государственного управления»;</w:t>
            </w:r>
          </w:p>
          <w:p w:rsidR="001D44A1" w:rsidRPr="00EC6BE0" w:rsidRDefault="001D44A1" w:rsidP="006F201A">
            <w:pPr>
              <w:pStyle w:val="aff"/>
              <w:widowControl w:val="0"/>
              <w:ind w:left="113" w:right="113" w:firstLine="454"/>
            </w:pPr>
            <w:r w:rsidRPr="00EC6BE0">
              <w:rPr>
                <w:rFonts w:eastAsia="PT Astra Serif"/>
                <w:lang w:eastAsia="zh-CN"/>
              </w:rPr>
              <w:t>- «Организация проведения работ по защите государственной тайны в организации»;</w:t>
            </w:r>
          </w:p>
          <w:p w:rsidR="001D44A1" w:rsidRPr="00EC6BE0" w:rsidRDefault="001D44A1" w:rsidP="006F201A">
            <w:pPr>
              <w:pStyle w:val="aff"/>
              <w:widowControl w:val="0"/>
              <w:ind w:left="113" w:right="113" w:firstLine="454"/>
            </w:pPr>
            <w:r w:rsidRPr="00EC6BE0">
              <w:rPr>
                <w:rFonts w:eastAsia="PT Astra Serif"/>
                <w:lang w:eastAsia="zh-CN"/>
              </w:rPr>
              <w:t>- «Цифровая трансформация».</w:t>
            </w:r>
          </w:p>
          <w:p w:rsidR="001D44A1" w:rsidRPr="00EC6BE0" w:rsidRDefault="001D44A1" w:rsidP="006F201A">
            <w:pPr>
              <w:pStyle w:val="aff"/>
              <w:widowControl w:val="0"/>
              <w:ind w:left="113" w:right="113" w:firstLine="454"/>
            </w:pPr>
            <w:r w:rsidRPr="00EC6BE0">
              <w:rPr>
                <w:rFonts w:eastAsia="PT Astra Serif"/>
                <w:lang w:eastAsia="zh-CN"/>
              </w:rPr>
              <w:t>Тема профессиональной переподготовки: «Промышленное и гражданское строительство».</w:t>
            </w:r>
          </w:p>
          <w:p w:rsidR="001D44A1" w:rsidRPr="00EC6BE0" w:rsidRDefault="001D44A1" w:rsidP="006F201A">
            <w:pPr>
              <w:pStyle w:val="aff"/>
              <w:widowControl w:val="0"/>
              <w:ind w:left="113" w:right="113" w:firstLine="454"/>
            </w:pPr>
            <w:r w:rsidRPr="00EC6BE0">
              <w:rPr>
                <w:rFonts w:eastAsia="PT Astra Serif"/>
                <w:lang w:eastAsia="zh-CN"/>
              </w:rPr>
              <w:t>Показатель «Доля лиц, замещающих государственные должности Чувашской Республики, должности государственной гражданской службы Чувашской Республики руководителей исполнительных органов Чувашской Республики, назначение на которые и освобождение от которых осуществляются Главой Чувашской Республики, государственных гражданских служащих исполнительных органов Чувашской Республики, прошедших обучение по образовательным программам в области эффективного государственного управления/в сфере совершенствования управленческих компетенций»: предусмотрено – 100,0%, выполнено – 100,0%.</w:t>
            </w:r>
          </w:p>
          <w:p w:rsidR="001D44A1" w:rsidRPr="00EC6BE0" w:rsidRDefault="001D44A1" w:rsidP="006F201A">
            <w:pPr>
              <w:widowControl w:val="0"/>
              <w:tabs>
                <w:tab w:val="left" w:pos="3060"/>
                <w:tab w:val="left" w:pos="9360"/>
              </w:tabs>
              <w:spacing w:after="0" w:line="240" w:lineRule="auto"/>
              <w:ind w:left="113" w:right="113" w:firstLine="454"/>
              <w:jc w:val="both"/>
              <w:outlineLvl w:val="0"/>
              <w:rPr>
                <w:rFonts w:ascii="Times New Roman" w:hAnsi="Times New Roman"/>
                <w:sz w:val="20"/>
                <w:szCs w:val="20"/>
              </w:rPr>
            </w:pPr>
            <w:r w:rsidRPr="00EC6BE0">
              <w:rPr>
                <w:rFonts w:ascii="Times New Roman" w:eastAsia="PT Astra Serif" w:hAnsi="Times New Roman"/>
                <w:sz w:val="20"/>
                <w:szCs w:val="20"/>
                <w:lang w:eastAsia="zh-CN"/>
              </w:rPr>
              <w:t>На организацию дополнительного профессионального образования муниципальных служащих в Чувашской Республике (далее – муниципальный служащий) из республиканского бюджета Чувашской Республики направлено 4983,9 тыс. руб.</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2025 году в мероприятиях по профессиональному развитию приняли участие 397 муниципальных служащих в Чувашской Республике, в том числе по программам повышения квалификации – 320, профессиональной переподготовки – 77.</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Кроме того, в рамках Программы профессионального развития муниципальных служащих в Чувашской Республике по актуальным вопросам профессиональной деятельности в форме семинаров-совещаний на 2025 год за отчетный период в семинарах-совещаниях по актуальным вопросам профессиональной деятельности, проведенных исполнительными органами Чувашской Республики по 39 направлениям, приняли участие 5664 чел.</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В иных мероприятиях по профессиональному развитию приняли участие 691 муниципальный служащий в Чувашской Республике.</w:t>
            </w:r>
          </w:p>
          <w:p w:rsidR="001D44A1" w:rsidRPr="00EC6BE0" w:rsidRDefault="001D44A1" w:rsidP="006F201A">
            <w:pPr>
              <w:widowControl w:val="0"/>
              <w:spacing w:after="0" w:line="240" w:lineRule="auto"/>
              <w:ind w:left="113" w:right="113" w:firstLine="454"/>
              <w:jc w:val="both"/>
              <w:rPr>
                <w:rFonts w:ascii="Times New Roman" w:hAnsi="Times New Roman"/>
                <w:sz w:val="20"/>
                <w:szCs w:val="20"/>
              </w:rPr>
            </w:pPr>
            <w:r w:rsidRPr="00EC6BE0">
              <w:rPr>
                <w:rFonts w:ascii="Times New Roman" w:eastAsia="PT Astra Serif" w:hAnsi="Times New Roman"/>
                <w:sz w:val="20"/>
                <w:szCs w:val="20"/>
                <w:lang w:eastAsia="zh-CN"/>
              </w:rPr>
              <w:t xml:space="preserve">Показатель «Доля муниципальных служащих в Чувашской Республике, прошедших обучение по программам дополнительного профессионального образования за счет средств республиканского бюджета Чувашской Республики в текущем году, в общей численности муниципальных служащих в </w:t>
            </w:r>
            <w:r w:rsidRPr="00EC6BE0">
              <w:rPr>
                <w:rFonts w:ascii="Times New Roman" w:eastAsia="PT Astra Serif" w:hAnsi="Times New Roman"/>
                <w:sz w:val="20"/>
                <w:szCs w:val="20"/>
                <w:lang w:eastAsia="zh-CN"/>
              </w:rPr>
              <w:lastRenderedPageBreak/>
              <w:t>Чувашской Республике»: предусмотрено – 10,0%, выполнено – 10,0%.</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Показатель «Информационное сопровождение деятельности органов государственной власти Чувашской Республики»: предусмотрено – 100,0%, выполнено – 100,0%.</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Показатель «Проведение комплексных исследований социального благополучия населения, изучение общественного мнения о работе органов государственной власти Чувашской Республики и органов местного самоуправления»: пПоказатель редусмотрено – 2 мероприятия, выполнено – 2 мероприятия.</w:t>
            </w:r>
          </w:p>
          <w:p w:rsidR="001D44A1" w:rsidRPr="00EC6BE0" w:rsidRDefault="001D44A1" w:rsidP="006F201A">
            <w:pPr>
              <w:pStyle w:val="afc"/>
              <w:widowControl w:val="0"/>
              <w:spacing w:beforeAutospacing="0" w:after="0" w:afterAutospacing="0"/>
              <w:ind w:left="113" w:right="113" w:firstLine="454"/>
              <w:jc w:val="both"/>
              <w:rPr>
                <w:sz w:val="20"/>
                <w:szCs w:val="20"/>
              </w:rPr>
            </w:pPr>
            <w:r w:rsidRPr="00EC6BE0">
              <w:rPr>
                <w:rFonts w:eastAsia="PT Astra Serif"/>
                <w:sz w:val="20"/>
                <w:szCs w:val="20"/>
                <w:lang w:eastAsia="zh-CN"/>
              </w:rPr>
              <w:t>Показатель «</w:t>
            </w:r>
            <w:bookmarkStart w:id="4" w:name="_GoBack_Копия_3"/>
            <w:bookmarkEnd w:id="4"/>
            <w:r w:rsidRPr="00EC6BE0">
              <w:rPr>
                <w:rFonts w:eastAsia="PT Astra Serif"/>
                <w:sz w:val="20"/>
                <w:szCs w:val="20"/>
                <w:lang w:eastAsia="zh-CN"/>
              </w:rPr>
              <w:t>Применен интернет-рекрутмент в целях поиска кандидатов для участия в конкурсах на замещение вакантных должностей государственной гражданской службы Чувашской Республики и в кадровые резервы исполнительных органов Чувашской Республики»: предусмотрено – 100,0%, выполнено – 100,0%.</w:t>
            </w:r>
          </w:p>
          <w:p w:rsidR="001D44A1" w:rsidRPr="00EC6BE0" w:rsidRDefault="001D44A1" w:rsidP="00980B59">
            <w:pPr>
              <w:autoSpaceDE w:val="0"/>
              <w:autoSpaceDN w:val="0"/>
              <w:adjustRightInd w:val="0"/>
              <w:spacing w:after="0" w:line="240" w:lineRule="auto"/>
              <w:ind w:firstLine="556"/>
              <w:jc w:val="both"/>
              <w:rPr>
                <w:rFonts w:ascii="Times New Roman" w:hAnsi="Times New Roman"/>
                <w:sz w:val="20"/>
                <w:szCs w:val="20"/>
              </w:rPr>
            </w:pP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717277">
            <w:pPr>
              <w:spacing w:after="0" w:line="240" w:lineRule="auto"/>
              <w:jc w:val="center"/>
              <w:rPr>
                <w:rFonts w:ascii="Times New Roman" w:hAnsi="Times New Roman"/>
                <w:b/>
                <w:sz w:val="20"/>
                <w:szCs w:val="20"/>
              </w:rPr>
            </w:pPr>
          </w:p>
          <w:p w:rsidR="001D44A1" w:rsidRPr="00EC6BE0" w:rsidRDefault="001D44A1" w:rsidP="00717277">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21. </w:t>
            </w:r>
            <w:r w:rsidRPr="00EC6BE0">
              <w:rPr>
                <w:rFonts w:ascii="Times New Roman" w:hAnsi="Times New Roman"/>
                <w:b/>
                <w:sz w:val="20"/>
                <w:szCs w:val="20"/>
                <w:lang w:eastAsia="ru-RU"/>
              </w:rPr>
              <w:t>Государственная программа Чувашской Республики «Цифровое общество Чувашской Республики»</w:t>
            </w:r>
          </w:p>
          <w:p w:rsidR="001D44A1" w:rsidRPr="00EC6BE0" w:rsidRDefault="001D44A1" w:rsidP="00717277">
            <w:pPr>
              <w:spacing w:after="0" w:line="240" w:lineRule="auto"/>
              <w:jc w:val="center"/>
              <w:rPr>
                <w:rFonts w:ascii="Times New Roman" w:hAnsi="Times New Roman"/>
                <w:sz w:val="20"/>
                <w:szCs w:val="20"/>
              </w:rPr>
            </w:pPr>
          </w:p>
        </w:tc>
      </w:tr>
      <w:tr w:rsidR="001D44A1" w:rsidRPr="00EC6BE0" w:rsidTr="003B26BE">
        <w:tc>
          <w:tcPr>
            <w:tcW w:w="143" w:type="pct"/>
            <w:gridSpan w:val="2"/>
            <w:tcBorders>
              <w:left w:val="none" w:sz="4" w:space="0" w:color="000000"/>
            </w:tcBorders>
          </w:tcPr>
          <w:p w:rsidR="001D44A1" w:rsidRPr="00EC6BE0" w:rsidRDefault="001D44A1" w:rsidP="005747F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1D44A1" w:rsidRPr="00EC6BE0" w:rsidRDefault="001D44A1" w:rsidP="00DE1F31">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РП № 3</w:t>
            </w:r>
          </w:p>
          <w:p w:rsidR="001D44A1" w:rsidRPr="00EC6BE0" w:rsidRDefault="001D44A1" w:rsidP="00DE1F31">
            <w:pPr>
              <w:spacing w:after="0" w:line="240" w:lineRule="auto"/>
              <w:jc w:val="both"/>
              <w:rPr>
                <w:rFonts w:ascii="Times New Roman" w:hAnsi="Times New Roman"/>
                <w:sz w:val="20"/>
                <w:szCs w:val="20"/>
                <w:lang w:eastAsia="ru-RU"/>
              </w:rPr>
            </w:pPr>
            <w:r w:rsidRPr="00EC6BE0">
              <w:rPr>
                <w:rFonts w:ascii="Times New Roman" w:hAnsi="Times New Roman"/>
                <w:color w:val="22272F"/>
                <w:sz w:val="20"/>
                <w:szCs w:val="20"/>
                <w:shd w:val="clear" w:color="auto" w:fill="FFFFFF"/>
              </w:rPr>
              <w:t>«Цифровое государственное управление»</w:t>
            </w:r>
          </w:p>
          <w:p w:rsidR="001D44A1" w:rsidRPr="00EC6BE0" w:rsidRDefault="001D44A1" w:rsidP="00DE1F31">
            <w:pPr>
              <w:spacing w:after="0" w:line="240" w:lineRule="auto"/>
              <w:jc w:val="both"/>
              <w:rPr>
                <w:rFonts w:ascii="Times New Roman" w:hAnsi="Times New Roman"/>
                <w:sz w:val="20"/>
                <w:szCs w:val="20"/>
              </w:rPr>
            </w:pPr>
          </w:p>
        </w:tc>
        <w:tc>
          <w:tcPr>
            <w:tcW w:w="625" w:type="pct"/>
          </w:tcPr>
          <w:p w:rsidR="001D44A1" w:rsidRPr="00EC6BE0" w:rsidRDefault="001D44A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Региональный проект направлен на обеспечение развития инфраструктуры предоставления услуг и сервисов в цифровом виде для их предоставления при непосредственном обращении заявителя или в проактивном режиме, а также реализацию для государственных органов типовых решений для принятия решений на основе данных на базе единой цифровой платформы.</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В результате реализации указанного регионального проекта к 2031 году планируется:</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обеспечить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увеличить количество сведений, передаваемых региональными информационными системами в витрину данных для оказания государственных услуг и предоставления отчётности.</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Значения целевых показателей на 2025 год (согласно заключенному Соглашению о реализации на территории субъекта Российской Федерации регионального проекта, обеспечивающего достижение показателей и мероприятий (результатов) федерального проекта, входящего в состав национального проекта «Экономика данных и цифровая трансформация государства», «Цифровое государственное управление (Чувашская Республика – Чувашия)» на территории Чувашской Республики – Чувашии от 19 декабря 2024 г. № 071–2024–Ц40021–1:</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доля государственных услуг и сервисов, по которым средняя оценка удовлетворенности качеством работы госслужащих и работников организаций соцсферы по их оказанию в электронном виде с использованием ЕПГУ и (или) РПГУ выше 4,5% – 53% (факт за 2025 год – 67,95%);</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доля массовых социально значимых государственных и муниципальных услуг, предоставляемых в электронной форме – 96% (факт – 100%);</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lastRenderedPageBreak/>
              <w:t>доля обращений за получением массовых социально значимых государственных и муниципальных услуг в электронном виде с использованием ЕПГУ и (или) РПГУ в общем количестве обращений – 51% (факт – 88,2%);</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количество внедрений типовых информационных систем, реализованных на базе единой цифровой платформы, в деятельность региональных исполнительных органов и органов местного самоуправления в субъектах Российской Федерации, обеспечивающих оказание госуслуг онлайн или в проактивном режиме – 1 шт. (на территории Чувашской Республики внедрена типовая информационная система «Государственный строительный надзор»).</w:t>
            </w:r>
          </w:p>
          <w:p w:rsidR="001D44A1" w:rsidRPr="00EC6BE0" w:rsidRDefault="001D44A1" w:rsidP="003B26BE">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На реализацию регионального проекта в 2025 году финансирование мероприятий не предусматривалось.</w:t>
            </w:r>
          </w:p>
        </w:tc>
      </w:tr>
      <w:tr w:rsidR="001D44A1" w:rsidRPr="00EC6BE0" w:rsidTr="003B26BE">
        <w:trPr>
          <w:trHeight w:val="76"/>
        </w:trPr>
        <w:tc>
          <w:tcPr>
            <w:tcW w:w="143" w:type="pct"/>
            <w:gridSpan w:val="2"/>
            <w:tcBorders>
              <w:left w:val="none" w:sz="4" w:space="0" w:color="000000"/>
            </w:tcBorders>
          </w:tcPr>
          <w:p w:rsidR="001D44A1" w:rsidRPr="00EC6BE0" w:rsidRDefault="001D44A1" w:rsidP="005747FE">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1D44A1" w:rsidRPr="00EC6BE0" w:rsidRDefault="001D44A1" w:rsidP="00157B73">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«Цифровые платформы в отраслях социальной сферы»</w:t>
            </w:r>
          </w:p>
          <w:p w:rsidR="001D44A1" w:rsidRPr="00EC6BE0" w:rsidRDefault="001D44A1" w:rsidP="00157B73">
            <w:pPr>
              <w:spacing w:after="0" w:line="240" w:lineRule="auto"/>
              <w:jc w:val="both"/>
              <w:rPr>
                <w:rFonts w:ascii="Times New Roman" w:hAnsi="Times New Roman"/>
                <w:sz w:val="20"/>
                <w:szCs w:val="20"/>
              </w:rPr>
            </w:pPr>
          </w:p>
          <w:p w:rsidR="001D44A1" w:rsidRPr="00EC6BE0" w:rsidRDefault="001D44A1" w:rsidP="00157B73">
            <w:pPr>
              <w:spacing w:after="0" w:line="240" w:lineRule="auto"/>
              <w:jc w:val="both"/>
              <w:rPr>
                <w:rFonts w:ascii="Times New Roman" w:hAnsi="Times New Roman"/>
                <w:sz w:val="20"/>
                <w:szCs w:val="20"/>
              </w:rPr>
            </w:pPr>
          </w:p>
          <w:p w:rsidR="001D44A1" w:rsidRPr="00EC6BE0" w:rsidRDefault="001D44A1" w:rsidP="00157B73">
            <w:pPr>
              <w:spacing w:after="0" w:line="240" w:lineRule="auto"/>
              <w:jc w:val="both"/>
              <w:rPr>
                <w:rFonts w:ascii="Times New Roman" w:hAnsi="Times New Roman"/>
                <w:sz w:val="20"/>
                <w:szCs w:val="20"/>
              </w:rPr>
            </w:pPr>
          </w:p>
          <w:p w:rsidR="001D44A1" w:rsidRPr="00EC6BE0" w:rsidRDefault="001D44A1" w:rsidP="00157B73">
            <w:pPr>
              <w:spacing w:after="0" w:line="240" w:lineRule="auto"/>
              <w:jc w:val="both"/>
              <w:rPr>
                <w:rFonts w:ascii="Times New Roman" w:hAnsi="Times New Roman"/>
                <w:sz w:val="20"/>
                <w:szCs w:val="20"/>
              </w:rPr>
            </w:pPr>
          </w:p>
        </w:tc>
        <w:tc>
          <w:tcPr>
            <w:tcW w:w="625" w:type="pct"/>
          </w:tcPr>
          <w:p w:rsidR="001D44A1" w:rsidRPr="00EC6BE0" w:rsidRDefault="001D44A1"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1D44A1" w:rsidRPr="00EC6BE0" w:rsidRDefault="001D44A1" w:rsidP="00352E56">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Реализация регионального проекта «Цифровые платформы в отраслях социальной сферы» направлена на создание универсальных цифровых платформ в отдельных социально-экономических сферах для обеспечения эффективного электронного взаимодействия и исключения административных барьеров при оказании государственных услуг и предоставлении социальных гарантий населению путем решения задачи по обеспечению массового внедрения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электронном виде.</w:t>
            </w:r>
          </w:p>
          <w:p w:rsidR="001D44A1" w:rsidRPr="00EC6BE0" w:rsidRDefault="001D44A1" w:rsidP="00352E56">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На реализацию регионального проекта в 2025 году финансирование не предусматривалось.</w:t>
            </w:r>
          </w:p>
          <w:p w:rsidR="001D44A1" w:rsidRPr="00EC6BE0" w:rsidRDefault="001D44A1" w:rsidP="00352E56">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В соответствии с паспортом регионального проекта в 2025 году реализация показателей и результатов не предусмотрена.</w:t>
            </w:r>
          </w:p>
          <w:p w:rsidR="001D44A1" w:rsidRPr="00EC6BE0" w:rsidRDefault="001D44A1" w:rsidP="00352E56">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В соответствии с паспортом регионального проекта, начиная с 2026 года планируется выполнение 2 показателей:</w:t>
            </w:r>
          </w:p>
          <w:p w:rsidR="001D44A1" w:rsidRPr="00EC6BE0" w:rsidRDefault="001D44A1" w:rsidP="00352E56">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показатель 1: 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 Значение до 67 %;</w:t>
            </w:r>
          </w:p>
          <w:p w:rsidR="001D44A1" w:rsidRPr="00EC6BE0" w:rsidRDefault="001D44A1" w:rsidP="00352E56">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показатель 2: доля зданий государственных и муниципальных общеобразовательных организаций и организаций среднего профессионального образования, в которых созданы беспроводные сети стандарта Wi-Fi для обеспечения возможности доступа к информационно-телекоммуникационной сети «Интернет» и обеспечено видеонаблюдение за входными группами к 2030 году до 99,37 %.</w:t>
            </w:r>
          </w:p>
          <w:p w:rsidR="001D44A1" w:rsidRPr="00EC6BE0" w:rsidRDefault="001D44A1" w:rsidP="00352E56">
            <w:pPr>
              <w:spacing w:after="0" w:line="240" w:lineRule="auto"/>
              <w:jc w:val="both"/>
              <w:rPr>
                <w:rFonts w:ascii="Times New Roman" w:hAnsi="Times New Roman"/>
                <w:sz w:val="20"/>
                <w:szCs w:val="20"/>
              </w:rPr>
            </w:pPr>
            <w:r w:rsidRPr="00EC6BE0">
              <w:rPr>
                <w:rFonts w:ascii="Times New Roman" w:hAnsi="Times New Roman"/>
                <w:color w:val="22272F"/>
                <w:sz w:val="20"/>
                <w:szCs w:val="20"/>
                <w:shd w:val="clear" w:color="auto" w:fill="FFFFFF"/>
              </w:rPr>
              <w:t>Средства на 2026 год предусмотрены на исполнение результата «В государственных и муниципальных образовательных организациях сформирована ИТ-инфраструктура для обеспечения в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r>
      <w:tr w:rsidR="001D44A1" w:rsidRPr="00EC6BE0" w:rsidTr="003B26BE">
        <w:trPr>
          <w:trHeight w:val="76"/>
        </w:trPr>
        <w:tc>
          <w:tcPr>
            <w:tcW w:w="143" w:type="pct"/>
            <w:gridSpan w:val="2"/>
            <w:tcBorders>
              <w:left w:val="none" w:sz="4" w:space="0" w:color="000000"/>
            </w:tcBorders>
          </w:tcPr>
          <w:p w:rsidR="001D44A1" w:rsidRPr="00EC6BE0" w:rsidRDefault="001D44A1" w:rsidP="00717277">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1013" w:type="pct"/>
            <w:gridSpan w:val="4"/>
          </w:tcPr>
          <w:p w:rsidR="001D44A1" w:rsidRPr="00EC6BE0" w:rsidRDefault="001D44A1" w:rsidP="00157B73">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«Отечественные решения»</w:t>
            </w:r>
          </w:p>
          <w:p w:rsidR="001D44A1" w:rsidRPr="00EC6BE0" w:rsidRDefault="001D44A1" w:rsidP="00157B73">
            <w:pPr>
              <w:spacing w:after="0" w:line="240" w:lineRule="auto"/>
              <w:jc w:val="both"/>
              <w:rPr>
                <w:rFonts w:ascii="Times New Roman" w:hAnsi="Times New Roman"/>
                <w:sz w:val="20"/>
                <w:szCs w:val="20"/>
              </w:rPr>
            </w:pPr>
          </w:p>
          <w:p w:rsidR="001D44A1" w:rsidRPr="00EC6BE0" w:rsidRDefault="001D44A1" w:rsidP="00157B73">
            <w:pPr>
              <w:spacing w:after="0" w:line="240" w:lineRule="auto"/>
              <w:jc w:val="both"/>
              <w:rPr>
                <w:rFonts w:ascii="Times New Roman" w:hAnsi="Times New Roman"/>
                <w:sz w:val="20"/>
                <w:szCs w:val="20"/>
              </w:rPr>
            </w:pPr>
          </w:p>
          <w:p w:rsidR="001D44A1" w:rsidRPr="00EC6BE0" w:rsidRDefault="001D44A1" w:rsidP="00157B73">
            <w:pPr>
              <w:spacing w:after="0" w:line="240" w:lineRule="auto"/>
              <w:jc w:val="both"/>
              <w:rPr>
                <w:rFonts w:ascii="Times New Roman" w:hAnsi="Times New Roman"/>
                <w:sz w:val="20"/>
                <w:szCs w:val="20"/>
              </w:rPr>
            </w:pPr>
          </w:p>
          <w:p w:rsidR="001D44A1" w:rsidRPr="00EC6BE0" w:rsidRDefault="001D44A1" w:rsidP="00157B73">
            <w:pPr>
              <w:spacing w:after="0" w:line="240" w:lineRule="auto"/>
              <w:jc w:val="both"/>
              <w:rPr>
                <w:rFonts w:ascii="Times New Roman" w:hAnsi="Times New Roman"/>
                <w:sz w:val="20"/>
                <w:szCs w:val="20"/>
              </w:rPr>
            </w:pPr>
          </w:p>
        </w:tc>
        <w:tc>
          <w:tcPr>
            <w:tcW w:w="625" w:type="pct"/>
          </w:tcPr>
          <w:p w:rsidR="001D44A1" w:rsidRPr="00EC6BE0" w:rsidRDefault="001D44A1" w:rsidP="00980B59">
            <w:pPr>
              <w:spacing w:after="0" w:line="240" w:lineRule="auto"/>
              <w:jc w:val="center"/>
              <w:rPr>
                <w:rFonts w:ascii="Times New Roman" w:hAnsi="Times New Roman"/>
                <w:sz w:val="20"/>
                <w:szCs w:val="20"/>
              </w:rPr>
            </w:pPr>
          </w:p>
        </w:tc>
        <w:tc>
          <w:tcPr>
            <w:tcW w:w="3219" w:type="pct"/>
            <w:tcBorders>
              <w:right w:val="none" w:sz="4" w:space="0" w:color="000000"/>
            </w:tcBorders>
          </w:tcPr>
          <w:p w:rsidR="001D44A1" w:rsidRPr="00EC6BE0" w:rsidRDefault="001D44A1" w:rsidP="00DF36AC">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 xml:space="preserve">В 2025 году достигнут показатель Доля российского программного обеспечения, используемого в деятельности органов государственной власти субъектов Российской Федерации, импортозамещение программного обеспечения типовой деятельности и программного обеспечения в информационных </w:t>
            </w:r>
            <w:r w:rsidRPr="00EC6BE0">
              <w:rPr>
                <w:rFonts w:ascii="Times New Roman" w:hAnsi="Times New Roman"/>
                <w:color w:val="22272F"/>
                <w:sz w:val="20"/>
                <w:szCs w:val="20"/>
                <w:shd w:val="clear" w:color="auto" w:fill="FFFFFF"/>
              </w:rPr>
              <w:lastRenderedPageBreak/>
              <w:t>системах к 2030 году до 95 % (план на 2025 год – 72,78 %, факт – 90,82 %).</w:t>
            </w:r>
          </w:p>
          <w:p w:rsidR="001D44A1" w:rsidRPr="00EC6BE0" w:rsidRDefault="001D44A1" w:rsidP="00DF36AC">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Средства предусмотрены на выполнение мероприятия по закупке оборудования для нужд исполнительных органов Чувашской Республики, оказание услуг связи по предоставлению доступа к сети передачи данных. За 2025 год заключено 4 контракта (исполнение 100 %):</w:t>
            </w:r>
          </w:p>
          <w:p w:rsidR="001D44A1" w:rsidRPr="00EC6BE0" w:rsidRDefault="001D44A1" w:rsidP="00DF36AC">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оказание услуг по поставке средств криптографической защиты информации (переход с ViPNet Client под операционную систему Windows на ViPNet Client под операционную систему семейства Linux);</w:t>
            </w:r>
          </w:p>
          <w:p w:rsidR="001D44A1" w:rsidRPr="00EC6BE0" w:rsidRDefault="001D44A1" w:rsidP="00DF36AC">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на услуги по предоставлению права использования ПО «Кибер Бэкап»;</w:t>
            </w:r>
          </w:p>
          <w:p w:rsidR="001D44A1" w:rsidRPr="00EC6BE0" w:rsidRDefault="001D44A1" w:rsidP="00DF36AC">
            <w:pPr>
              <w:spacing w:after="0" w:line="240" w:lineRule="auto"/>
              <w:ind w:firstLine="697"/>
              <w:jc w:val="both"/>
              <w:rPr>
                <w:rFonts w:ascii="Times New Roman" w:hAnsi="Times New Roman"/>
                <w:color w:val="22272F"/>
                <w:sz w:val="20"/>
                <w:szCs w:val="20"/>
                <w:shd w:val="clear" w:color="auto" w:fill="FFFFFF"/>
              </w:rPr>
            </w:pPr>
            <w:r w:rsidRPr="00EC6BE0">
              <w:rPr>
                <w:rFonts w:ascii="Times New Roman" w:hAnsi="Times New Roman"/>
                <w:color w:val="22272F"/>
                <w:sz w:val="20"/>
                <w:szCs w:val="20"/>
                <w:shd w:val="clear" w:color="auto" w:fill="FFFFFF"/>
              </w:rPr>
              <w:t>оказание услуг по поставке дополнительных лицензий на систему управления средой виртуализации ROSA Virtualization;</w:t>
            </w:r>
          </w:p>
          <w:p w:rsidR="001D44A1" w:rsidRPr="00EC6BE0" w:rsidRDefault="001D44A1" w:rsidP="00DF36AC">
            <w:pPr>
              <w:spacing w:after="0" w:line="240" w:lineRule="auto"/>
              <w:jc w:val="both"/>
              <w:rPr>
                <w:rFonts w:ascii="Times New Roman" w:hAnsi="Times New Roman"/>
                <w:sz w:val="20"/>
                <w:szCs w:val="20"/>
              </w:rPr>
            </w:pPr>
            <w:r w:rsidRPr="00EC6BE0">
              <w:rPr>
                <w:rFonts w:ascii="Times New Roman" w:hAnsi="Times New Roman"/>
                <w:color w:val="22272F"/>
                <w:sz w:val="20"/>
                <w:szCs w:val="20"/>
                <w:shd w:val="clear" w:color="auto" w:fill="FFFFFF"/>
              </w:rPr>
              <w:t>поставка серверных лицензий Astra Linux «Воронеж».</w:t>
            </w:r>
          </w:p>
        </w:tc>
      </w:tr>
      <w:tr w:rsidR="001D44A1" w:rsidRPr="00EC6BE0" w:rsidTr="001D44A1">
        <w:tc>
          <w:tcPr>
            <w:tcW w:w="5000" w:type="pct"/>
            <w:gridSpan w:val="8"/>
            <w:tcBorders>
              <w:left w:val="none" w:sz="4" w:space="0" w:color="000000"/>
              <w:right w:val="none" w:sz="4" w:space="0" w:color="000000"/>
            </w:tcBorders>
          </w:tcPr>
          <w:p w:rsidR="001D44A1" w:rsidRPr="00EC6BE0" w:rsidRDefault="001D44A1" w:rsidP="00980B59">
            <w:pPr>
              <w:spacing w:after="0" w:line="240" w:lineRule="auto"/>
              <w:jc w:val="center"/>
              <w:rPr>
                <w:rFonts w:ascii="Times New Roman" w:hAnsi="Times New Roman"/>
                <w:b/>
                <w:sz w:val="20"/>
                <w:szCs w:val="20"/>
              </w:rPr>
            </w:pPr>
          </w:p>
          <w:p w:rsidR="001D44A1" w:rsidRPr="00EC6BE0" w:rsidRDefault="001D44A1"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22. </w:t>
            </w:r>
            <w:r w:rsidRPr="00EC6BE0">
              <w:rPr>
                <w:rFonts w:ascii="Times New Roman" w:hAnsi="Times New Roman"/>
                <w:b/>
                <w:sz w:val="20"/>
                <w:szCs w:val="20"/>
                <w:lang w:eastAsia="ru-RU"/>
              </w:rPr>
              <w:t>Государственная программа Чувашской Республики «Развитие промышленности и инновационная экономика»</w:t>
            </w:r>
          </w:p>
          <w:p w:rsidR="001D44A1" w:rsidRPr="00EC6BE0" w:rsidRDefault="001D44A1" w:rsidP="00980B59">
            <w:pPr>
              <w:spacing w:after="0" w:line="240" w:lineRule="auto"/>
              <w:jc w:val="center"/>
              <w:rPr>
                <w:rFonts w:ascii="Times New Roman" w:hAnsi="Times New Roman"/>
                <w:sz w:val="20"/>
                <w:szCs w:val="20"/>
              </w:rPr>
            </w:pPr>
          </w:p>
        </w:tc>
      </w:tr>
      <w:tr w:rsidR="00DF2AA8" w:rsidRPr="00EC6BE0" w:rsidTr="00D339A5">
        <w:tc>
          <w:tcPr>
            <w:tcW w:w="192" w:type="pct"/>
            <w:gridSpan w:val="3"/>
            <w:tcBorders>
              <w:left w:val="none" w:sz="4" w:space="0" w:color="000000"/>
            </w:tcBorders>
          </w:tcPr>
          <w:p w:rsidR="00DF2AA8" w:rsidRPr="00EC6BE0" w:rsidRDefault="00DF2AA8"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964" w:type="pct"/>
            <w:gridSpan w:val="3"/>
          </w:tcPr>
          <w:p w:rsidR="00DF2AA8" w:rsidRPr="00EC6BE0" w:rsidRDefault="00DF2AA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Комплекс процессных мероприятий «Повышение инновационной активности в Чувашской Республике» </w:t>
            </w:r>
          </w:p>
        </w:tc>
        <w:tc>
          <w:tcPr>
            <w:tcW w:w="625" w:type="pct"/>
          </w:tcPr>
          <w:p w:rsidR="00DF2AA8" w:rsidRPr="00EC6BE0" w:rsidRDefault="00DF2AA8"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DF2AA8" w:rsidRPr="00EC6BE0" w:rsidRDefault="00DF2AA8"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Минпромэнерго Чувашии и региональным представителем представительства Фонда содействия инновациям в Чувашской Республике (далее – Фонд) проводится разъяснительная работа среди предприятий – потенциальных участников конкурсного отбора по программам Фонда. </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За 2025 г. подано 142 заявок, в т.ч.:</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 «Студенческий стартап» – 95, «УМНИК» - 26, «Старт» – 18, «Бизнес-Старт»  – 1,</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«Развитие» – 1, Аккредитация МТК - 1.</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Оказаны консультации по программам Фонда в январе 2025 г.:</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Судленков Алексей Алексеевич, Казеев Владимир Андреевич, Харнас Виктор Ильич,   Басников Станислав Александрович.</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 Победителям по программам УМНИК и Старт</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05.02.2025 проведена встреча с директором ООО «Гибридная техника» Тихоновым Геннадием Ивановичем и директором ООО НПФ «Металлика» Ксенофонтовым Станиславом Николаевичем по конкурсу Страт-Станкостроение.</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Проведены мастер-классы по подготовке заявок по программам Фонда «Студенческий стартап» (в ЧГУ и Чебоксарском институте Московского политехнического университета) и «Старт-Станкостроение» и Развитие-Станкостроение».</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Победитель по программе УИНИК Васильева Юлия Сергеевна (федеральное государственное бюджетное образовательное учреждение высшего образования «Чувашский государственный аграрный университет») – грант 500 тысяч рублей. Тема проекта «Разработка и создание VR/AR приложения «Виртуальная лаборатория биохимии растений».</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Победителем по программе «Старт-1» стал Леонтьев Павел Николаевич с проектом «Разработка и изготовление прототипа инновационного устройства регулирования переключения напряжения под нагрузкой (РПН), на токи до 630А», грант 5 миллеонов рублей.</w:t>
            </w:r>
          </w:p>
          <w:p w:rsidR="00DF2AA8" w:rsidRPr="00EC6BE0"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Аккредитацию МТК успешно прошла организация ООО «ФЗП Харнас» (победитель конкурсов «Старт-1» и </w:t>
            </w:r>
            <w:r w:rsidRPr="00EC6BE0">
              <w:rPr>
                <w:rFonts w:ascii="Times New Roman" w:hAnsi="Times New Roman"/>
                <w:sz w:val="20"/>
                <w:szCs w:val="20"/>
                <w:lang w:eastAsia="ru-RU"/>
              </w:rPr>
              <w:lastRenderedPageBreak/>
              <w:t>«Старт-2»). Тема «Производство обезвоженных пищевых концентратов первых блюд и полуфабрикатов высокой степени готовности, для организации горячей полевой кухни в зонах стихийных бедствий, локальных конфликтов и районов со сложными климатическими условиями».</w:t>
            </w:r>
          </w:p>
          <w:p w:rsidR="00DF2AA8" w:rsidRDefault="00DF2A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Всего за 2025 г. 32 победителя (1 организация и 31 физическое лицо), сумма привлеченных средств 35,5 миллионов рублей.</w:t>
            </w:r>
          </w:p>
          <w:p w:rsidR="00B9493D" w:rsidRPr="00EC6BE0" w:rsidRDefault="00B9493D" w:rsidP="00054E74">
            <w:pPr>
              <w:spacing w:after="0" w:line="240" w:lineRule="auto"/>
              <w:jc w:val="both"/>
              <w:rPr>
                <w:rFonts w:ascii="Times New Roman" w:hAnsi="Times New Roman"/>
                <w:sz w:val="20"/>
                <w:szCs w:val="20"/>
              </w:rPr>
            </w:pPr>
          </w:p>
        </w:tc>
      </w:tr>
      <w:tr w:rsidR="00F45969" w:rsidRPr="00EC6BE0" w:rsidTr="00D339A5">
        <w:tc>
          <w:tcPr>
            <w:tcW w:w="192" w:type="pct"/>
            <w:gridSpan w:val="3"/>
            <w:tcBorders>
              <w:left w:val="none" w:sz="4" w:space="0" w:color="000000"/>
            </w:tcBorders>
          </w:tcPr>
          <w:p w:rsidR="00F45969" w:rsidRPr="00EC6BE0" w:rsidRDefault="00F45969"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964" w:type="pct"/>
            <w:gridSpan w:val="3"/>
          </w:tcPr>
          <w:p w:rsidR="00F45969" w:rsidRPr="00EC6BE0" w:rsidRDefault="00F45969"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Комплекс процессных мероприятий «Повышение инновационной активности в Чувашской Республике» </w:t>
            </w:r>
          </w:p>
        </w:tc>
        <w:tc>
          <w:tcPr>
            <w:tcW w:w="625" w:type="pct"/>
          </w:tcPr>
          <w:p w:rsidR="00F45969" w:rsidRPr="00EC6BE0" w:rsidRDefault="00F45969"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F45969" w:rsidRPr="00EC6BE0" w:rsidRDefault="00F45969"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Минпромэнерго Чувашии и региональным представителем представительства Фонда содействия инновациям в Чувашской Республике (далее – Фонд) проводится разъяснительная работа среди предприятий – потенциальных участников конкурсного отбора по программам Фонда. </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За 2025 г. подано 142 заявок, в т.ч.:</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 «Студенческий стартап» – 95, «УМНИК» - 26, «Старт» – 18, «Бизнес-Старт»  – 1,</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«Развитие» – 1, Аккредитация МТК - 1.</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Оказаны консультации по программам Фонда в январе 2025 г.:</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Судленков Алексей Алексеевич, Казеев Владимир Андреевич, Харнас Виктор Ильич,   Басников Станислав Александрович.</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 Победителям по программам УМНИК и Старт</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05.02.2025 проведена встреча с директором ООО «Гибридная техника» Тихоновым Геннадием Ивановичем и директором ООО НПФ «Металлика» Ксенофонтовым Станиславом Николаевичем по конкурсу Страт-Станкостроение.</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Проведены мастер-классы по подготовке заявок по программам Фонда «Студенческий стартап» (в ЧГУ и Чебоксарском институте Московского политехнического университета) и «Старт-Станкостроение» и Развитие-Станкостроение».</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Победитель по программе УИНИК Васильева Юлия Сергеевна (федеральное государственное бюджетное образовательное учреждение высшего образования «Чувашский государственный аграрный университет») – грант 500 тысяч рублей. Тема проекта «Разработка и создание VR/AR приложения «Виртуальная лаборатория биохимии растений».</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Победителем по программе «Старт-1» стал Леонтьев Павел Николаевич с проектом «Разработка и изготовление прототипа инновационного устройства регулирования переключения напряжения под нагрузкой (РПН), на токи до 630А», грант 5 миллеонов рублей.</w:t>
            </w:r>
          </w:p>
          <w:p w:rsidR="00F45969" w:rsidRPr="00EC6BE0" w:rsidRDefault="00F45969"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Аккредитацию МТК успешно прошла организация ООО «ФЗП Харнас» (победитель конкурсов «Старт-1» и «Старт-2»). Тема «Производство обезвоженных пищевых концентратов первых блюд и полуфабрикатов высокой степени готовности, для организации горячей полевой кухни в зонах стихийных бедствий, локальных конфликтов и районов со сложными климатическими условиями».</w:t>
            </w:r>
          </w:p>
          <w:p w:rsidR="00F45969" w:rsidRPr="00EC6BE0" w:rsidRDefault="00F45969"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Всего за 2025 г. 32 победителя (1 организация и 31 физическое лицо), сумма привлеченных средств 35,5 миллионов рублей.</w:t>
            </w:r>
          </w:p>
        </w:tc>
      </w:tr>
      <w:tr w:rsidR="00695528" w:rsidRPr="00EC6BE0" w:rsidTr="00D339A5">
        <w:tc>
          <w:tcPr>
            <w:tcW w:w="192" w:type="pct"/>
            <w:gridSpan w:val="3"/>
            <w:tcBorders>
              <w:left w:val="none" w:sz="4" w:space="0" w:color="000000"/>
            </w:tcBorders>
          </w:tcPr>
          <w:p w:rsidR="00695528" w:rsidRPr="00EC6BE0" w:rsidRDefault="00695528"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3</w:t>
            </w:r>
          </w:p>
        </w:tc>
        <w:tc>
          <w:tcPr>
            <w:tcW w:w="964" w:type="pct"/>
            <w:gridSpan w:val="3"/>
          </w:tcPr>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Комплекс процессных мероприятий «Реализация </w:t>
            </w:r>
            <w:r w:rsidRPr="00EC6BE0">
              <w:rPr>
                <w:rFonts w:ascii="Times New Roman" w:hAnsi="Times New Roman"/>
                <w:sz w:val="20"/>
                <w:szCs w:val="20"/>
                <w:lang w:eastAsia="ru-RU"/>
              </w:rPr>
              <w:lastRenderedPageBreak/>
              <w:t>крупных инвестиционных проектов в промышленности Чувашской Республики (пул «прорывных» инновационных проектов)»</w:t>
            </w:r>
          </w:p>
        </w:tc>
        <w:tc>
          <w:tcPr>
            <w:tcW w:w="625" w:type="pct"/>
          </w:tcPr>
          <w:p w:rsidR="00695528" w:rsidRPr="00EC6BE0" w:rsidRDefault="00695528"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p w:rsidR="00695528" w:rsidRPr="00EC6BE0" w:rsidRDefault="00695528"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Инвестиционные проекты для промышленности – главный катализатор развития. Многие чувашские производители сегодня реализуют масштабные проекты самостоятельно или с господдержкой. Исходя из </w:t>
            </w:r>
            <w:r w:rsidRPr="00EC6BE0">
              <w:rPr>
                <w:rFonts w:ascii="Times New Roman" w:hAnsi="Times New Roman"/>
                <w:sz w:val="20"/>
                <w:szCs w:val="20"/>
                <w:lang w:eastAsia="ru-RU"/>
              </w:rPr>
              <w:lastRenderedPageBreak/>
              <w:t xml:space="preserve">задач, поставленных Президентом Российской Федерации, приоритетных направлений научно-технологического развития и важнейших наукоемких технологий, утвержденных его Указами № 529 и 309. Во всех направлениях реализуются инвестиционные проекты, которые в настоящее время включены в КПСЭР. Всего их 199, общий объем инвестиций составляет более 115 млрд рублей. В результате их реализации планируется создание более 9,5 тыс. новых рабочих мест. </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Наиболее крупные инвестиционные проекты:</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мегапроект «Локализация производства токарно-фрезерных центров с ЧПУ на территории Чувашской Республики», ООО «ЭлМехПро» реализуется крупный мегапроект по локализации производства токарно-фрезерных центров с ЧПУ. Его ключевой особенностью является создание к 2030 году новейшего импортозамещающего производства обрабатывающих центров с ЧПУ, что позволит не только обеспечить промпредприятия высокотехнологичным оборудованием, но и способствовать обеспечению технологического суверенитета. Стоимость инвестиций только для первого этапа реализации проекта составит более 1,5 млрд рублей, будет создано более 200 рабочих мест (общий объем инвестиций в проект – около 4 млрд рублей);</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созданию высокотехнологичного литейного производства с применением современных технологий на единой производственной площадке ООО «Промлит» (2024-2030 гг., объем инвестиций - 4 млрд рублей);</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–организации производства линейки тяговых электроприводов на базе вентильно-индукторного электродвигателя ЗАО «ЧП «Сеспель» (2025-2030 гг., объем инвестиций - 3,0 млрд рублей);</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строительству автоматизированного цеха и приобретение оборудования для производства гидроаккумуляторов ООО «Аквапром» (2024-2030 гг., объем инвестиций - 0,5 млрд рублей);</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модернизации производства, дооснащение, обновление парка технологического оборудования ЗАО «ЧЭАЗ» (2025-2030 гг., объем инвестиций - 3,9 млрд рублей);</w:t>
            </w:r>
          </w:p>
          <w:p w:rsidR="00695528" w:rsidRPr="00EC6BE0" w:rsidRDefault="0069552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организация производства высокотехнологичных текстильных материалов технического и гражданского назначения АО «Лента» (2026-2031 гг., объем инвестиций - 1,2 млрд рублей).</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 республике также реализуются 2 инвестиционных проекта по условиям специального инвестиционного контракта в рамках СПИК 2.0. В 2025 году:</w:t>
            </w:r>
          </w:p>
          <w:p w:rsidR="00695528" w:rsidRPr="00EC6BE0" w:rsidRDefault="00695528" w:rsidP="00054E74">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bCs/>
                <w:sz w:val="20"/>
                <w:szCs w:val="20"/>
              </w:rPr>
            </w:pPr>
            <w:r w:rsidRPr="00EC6BE0">
              <w:rPr>
                <w:rFonts w:ascii="Times New Roman" w:hAnsi="Times New Roman"/>
                <w:bCs/>
                <w:sz w:val="20"/>
                <w:szCs w:val="20"/>
                <w:lang w:eastAsia="ru-RU"/>
              </w:rPr>
              <w:t>по освоению и созданию ООО «Завод «Агромаш» серийного производства колесных тракторов тягового класса 1,4 с глубокой локализацией основных узлов и деталей (шин, аккумулятора, карданных передач):</w:t>
            </w:r>
          </w:p>
          <w:p w:rsidR="00695528" w:rsidRPr="00EC6BE0" w:rsidRDefault="00695528" w:rsidP="00054E74">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bCs/>
                <w:sz w:val="20"/>
                <w:szCs w:val="20"/>
              </w:rPr>
            </w:pPr>
            <w:r w:rsidRPr="00EC6BE0">
              <w:rPr>
                <w:rFonts w:ascii="Times New Roman" w:hAnsi="Times New Roman"/>
                <w:bCs/>
                <w:sz w:val="20"/>
                <w:szCs w:val="20"/>
                <w:lang w:eastAsia="ru-RU"/>
              </w:rPr>
              <w:t xml:space="preserve">- </w:t>
            </w:r>
            <w:r w:rsidRPr="00EC6BE0">
              <w:rPr>
                <w:rFonts w:ascii="Times New Roman" w:hAnsi="Times New Roman"/>
                <w:sz w:val="20"/>
                <w:szCs w:val="20"/>
                <w:lang w:eastAsia="ru-RU"/>
              </w:rPr>
              <w:t xml:space="preserve">общий объем произведенной продукции составил  112 единиц на сумму 273,72 млн. рублей (всего 276 единиц на сумму 666 млн. рублей), из них реализовано 164 на сумму 381,81 млн. рублей (всего 214 единиц на сумму 522,5 млн рублей); </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 инвестиционные вложения в проект составили 80,6 млн.рублей (всего 800 млн. рублей); </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объем налоговых и страховых отчислений – 14,31 млн. рублей (всего 38,7 млн. рублей);</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  - рабочих мест  - 8 единиц (всего создано 44 единиц). </w:t>
            </w:r>
          </w:p>
          <w:p w:rsidR="00695528" w:rsidRPr="00EC6BE0" w:rsidRDefault="00695528" w:rsidP="00054E74">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sz w:val="20"/>
                <w:szCs w:val="20"/>
              </w:rPr>
            </w:pPr>
            <w:r w:rsidRPr="00EC6BE0">
              <w:rPr>
                <w:rFonts w:ascii="Times New Roman" w:hAnsi="Times New Roman"/>
                <w:bCs/>
                <w:sz w:val="20"/>
                <w:szCs w:val="20"/>
                <w:lang w:eastAsia="ru-RU"/>
              </w:rPr>
              <w:t>по выпуску ООО «Волжская перекись» перекиси водорода антрахиноновым методом:</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 объем произведенной продукции - 51 тыс.тонн на сумму 4,39 млрд. рублей (100,2 тыс. тонн на сумму 9,22 млрд. рублей); </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lastRenderedPageBreak/>
              <w:t xml:space="preserve">- объем инвестиций ООО «Волжская перекись» составил 20,00 млн. рублей, (всего – 10 179,33 млн. рублей); </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 сумма налоговых и страховых  отчислений - 597,30 млн рублей (всего - 1 141,24 млн. рублей); </w:t>
            </w:r>
          </w:p>
          <w:p w:rsidR="00695528" w:rsidRPr="00EC6BE0" w:rsidRDefault="00695528"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создано рабочих мест - 0 (всего - 167).</w:t>
            </w:r>
          </w:p>
        </w:tc>
      </w:tr>
      <w:tr w:rsidR="00B232C8" w:rsidRPr="00EC6BE0" w:rsidTr="00D339A5">
        <w:tc>
          <w:tcPr>
            <w:tcW w:w="192" w:type="pct"/>
            <w:gridSpan w:val="3"/>
            <w:tcBorders>
              <w:left w:val="none" w:sz="4" w:space="0" w:color="000000"/>
            </w:tcBorders>
          </w:tcPr>
          <w:p w:rsidR="00B232C8" w:rsidRPr="00EC6BE0" w:rsidRDefault="00B232C8"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964" w:type="pct"/>
            <w:gridSpan w:val="3"/>
          </w:tcPr>
          <w:p w:rsidR="00B232C8" w:rsidRPr="00EC6BE0" w:rsidRDefault="00B232C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«Развитие межрегионального и международного сотрудничества»</w:t>
            </w:r>
          </w:p>
        </w:tc>
        <w:tc>
          <w:tcPr>
            <w:tcW w:w="625" w:type="pct"/>
          </w:tcPr>
          <w:p w:rsidR="00B232C8" w:rsidRPr="00EC6BE0" w:rsidRDefault="00B232C8"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B232C8" w:rsidRPr="00EC6BE0" w:rsidRDefault="00B232C8"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B232C8" w:rsidRPr="00EC6BE0" w:rsidRDefault="00B232C8" w:rsidP="00054E74">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sz w:val="20"/>
                <w:szCs w:val="20"/>
              </w:rPr>
            </w:pPr>
            <w:r w:rsidRPr="00EC6BE0">
              <w:rPr>
                <w:rFonts w:ascii="Times New Roman" w:hAnsi="Times New Roman"/>
                <w:sz w:val="20"/>
                <w:szCs w:val="20"/>
                <w:lang w:eastAsia="ru-RU"/>
              </w:rPr>
              <w:t>В период с 22 по 25 апреля прошла VIII Международная научно-практическая конференция «Релейная защита и автоматизация электроэнергетических систем России» и выставка «РЕЛАВЭКСПО-2025» (Форум «РЕЛАВЭКСПО»). В Форуме «РЕЛАВЭКСПО-2025» в 2025 году приняли участие более 3500 человек, представлявших 793  организации, из которых 189 организаций Чувашской Республики (23,8 % от общего числа участников). Среди участников были представители 74 регионов Российской Федерации и 5 зарубежных стран (Казахстан, Киргизия, Узбекистан, Армения и Республика Беларусь).</w:t>
            </w:r>
          </w:p>
          <w:p w:rsidR="00B232C8" w:rsidRPr="00EC6BE0" w:rsidRDefault="00B232C8" w:rsidP="00054E74">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sz w:val="20"/>
                <w:szCs w:val="20"/>
              </w:rPr>
            </w:pPr>
            <w:r w:rsidRPr="00EC6BE0">
              <w:rPr>
                <w:rFonts w:ascii="Times New Roman" w:hAnsi="Times New Roman"/>
                <w:sz w:val="20"/>
                <w:szCs w:val="20"/>
                <w:lang w:eastAsia="ru-RU"/>
              </w:rPr>
              <w:t>В период с 7 по 10 июля 2025 г. в г. Екатеринбурге состоялась 15 Международная промышленная выставка «Иннопром - 2025». Министерством промышленности и энергетики Чувашской Республики на Выставке была организована коллективная экспозиция, площадь которой составила 66 м2. В экспозиции Чувашской Республики приняли участие 7 предприятий Чувашской Республики: АО «НПО «Каскад», ООО «ЧЗСА», ООО «Юнител Инжиниринг», АО «ЧЭАЗ» (ООО «Русэл»), ООО «ВТФ «Текстильмаш», ООО «Чебоксарская фабрика дверей плюс», ООО «ЭлМехПро», также Чувашскую Республику в составе делегации без участия на стенде представили ООО «Гармония» и ООО «Концерн «Тракторные заводы». Отдельными стендами приняли участие ПАО «Химпром» и АО «Завод «Чувашкабель».</w:t>
            </w:r>
          </w:p>
        </w:tc>
      </w:tr>
      <w:tr w:rsidR="00CB5CA3" w:rsidRPr="00EC6BE0" w:rsidTr="00D339A5">
        <w:tc>
          <w:tcPr>
            <w:tcW w:w="192" w:type="pct"/>
            <w:gridSpan w:val="3"/>
            <w:tcBorders>
              <w:left w:val="none" w:sz="4" w:space="0" w:color="000000"/>
            </w:tcBorders>
          </w:tcPr>
          <w:p w:rsidR="00CB5CA3" w:rsidRPr="00EC6BE0" w:rsidRDefault="00CB5CA3"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5</w:t>
            </w:r>
          </w:p>
        </w:tc>
        <w:tc>
          <w:tcPr>
            <w:tcW w:w="964" w:type="pct"/>
            <w:gridSpan w:val="3"/>
          </w:tcPr>
          <w:p w:rsidR="00CB5CA3" w:rsidRPr="00EC6BE0" w:rsidRDefault="00CB5CA3"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«Развитие рынка интеллектуальной собственности»</w:t>
            </w:r>
          </w:p>
        </w:tc>
        <w:tc>
          <w:tcPr>
            <w:tcW w:w="625" w:type="pct"/>
          </w:tcPr>
          <w:p w:rsidR="00CB5CA3" w:rsidRPr="00EC6BE0" w:rsidRDefault="00CB5CA3"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CB5CA3" w:rsidRPr="00EC6BE0" w:rsidRDefault="00CB5CA3"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CB5CA3" w:rsidRPr="00EC6BE0" w:rsidRDefault="00CB5CA3"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Национальная библиотека Чувашской Республики с 2012 года является опорным пунктом Всемирной организации интеллектуальной собственности (ВОИС), базовой организацией ФИПС по развитию сети Центров поддержки технологий и инноваций (ЦПТИ) в Чувашии, профессиональной информационной, консультационной базой для предпринимателей, ученых-изобретателей, рационализаторов, студентов и учащихся республики. ЦПТИ библиотеки оказывает методическую поддержку ЦПТИ 2-го уровня на базе 3 учреждений республики: Чебоксарского института (филиал) Московского политехнического университета, Института усовершенствования врачей Министерства здравоохранения Чувашской Республики, Чувашской государственной сельскохозяйственной академии. </w:t>
            </w:r>
          </w:p>
          <w:p w:rsidR="00CB5CA3" w:rsidRPr="00EC6BE0" w:rsidRDefault="00CB5CA3"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Каждый четверг по вопросам изобретательства и юридической защиты интеллектуальной собственности осуществляет прием патентные поверенные РФ Буркина Ирина Владимировна, Макарова Светлана Владимировна, Одрова Ирина Юрьевна. За 2025 год было проведено 26 консультаций. Количество документов, выданных из фонда библиотеки из сетевых удаленных лицензионных БД более 40 000 экземпляров. </w:t>
            </w:r>
          </w:p>
          <w:p w:rsidR="00CB5CA3" w:rsidRPr="00EC6BE0" w:rsidRDefault="00CB5CA3"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На регулярной основе проводятся: недели науки, технические студии, интеллектуальные игры, часы химических знаний, информ-досье, часы патентоведа, мастер-классы по робототехнике и программированию и др. При технической поддержке Центра молодежного инновационного творчества Чувашской Республики активно функционирует кружок робототехники. </w:t>
            </w:r>
            <w:r w:rsidRPr="00EC6BE0">
              <w:rPr>
                <w:rFonts w:ascii="Times New Roman" w:hAnsi="Times New Roman"/>
                <w:sz w:val="20"/>
                <w:szCs w:val="20"/>
                <w:lang w:eastAsia="ar-SA"/>
              </w:rPr>
              <w:t xml:space="preserve">С участием специалистов Негосударственного образовательного частного учреждения дополнительного образования «Академия компьютерной графики» проводились занятия клуба детского научно-технического творчества </w:t>
            </w:r>
            <w:r w:rsidRPr="00EC6BE0">
              <w:rPr>
                <w:rFonts w:ascii="Times New Roman" w:hAnsi="Times New Roman"/>
                <w:sz w:val="20"/>
                <w:szCs w:val="20"/>
                <w:lang w:eastAsia="ar-SA"/>
              </w:rPr>
              <w:lastRenderedPageBreak/>
              <w:t xml:space="preserve">«Kulibin.club». </w:t>
            </w:r>
          </w:p>
          <w:p w:rsidR="00CB5CA3" w:rsidRPr="00EC6BE0" w:rsidRDefault="00CB5CA3" w:rsidP="00054E74">
            <w:pPr>
              <w:spacing w:after="0" w:line="240" w:lineRule="auto"/>
              <w:jc w:val="both"/>
              <w:rPr>
                <w:rFonts w:ascii="Times New Roman" w:hAnsi="Times New Roman"/>
                <w:sz w:val="20"/>
                <w:szCs w:val="20"/>
              </w:rPr>
            </w:pPr>
          </w:p>
        </w:tc>
      </w:tr>
      <w:tr w:rsidR="007D63D4" w:rsidRPr="00EC6BE0" w:rsidTr="00D339A5">
        <w:tc>
          <w:tcPr>
            <w:tcW w:w="192" w:type="pct"/>
            <w:gridSpan w:val="3"/>
            <w:tcBorders>
              <w:left w:val="none" w:sz="4" w:space="0" w:color="000000"/>
            </w:tcBorders>
          </w:tcPr>
          <w:p w:rsidR="007D63D4" w:rsidRPr="00EC6BE0" w:rsidRDefault="007D63D4"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964" w:type="pct"/>
            <w:gridSpan w:val="3"/>
          </w:tcPr>
          <w:p w:rsidR="007D63D4" w:rsidRPr="00EC6BE0" w:rsidRDefault="007D63D4"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Ведомственный проект «Развитие промышленного производства и повышение инвестиционной привлекательности региона» </w:t>
            </w:r>
          </w:p>
        </w:tc>
        <w:tc>
          <w:tcPr>
            <w:tcW w:w="625" w:type="pct"/>
          </w:tcPr>
          <w:p w:rsidR="007D63D4" w:rsidRPr="00EC6BE0" w:rsidRDefault="007D63D4"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D63D4" w:rsidRPr="00EC6BE0" w:rsidRDefault="007D63D4"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D63D4" w:rsidRPr="00EC6BE0" w:rsidRDefault="007D63D4" w:rsidP="00054E74">
            <w:pPr>
              <w:shd w:val="clear" w:color="FFFFFF" w:themeColor="background1" w:fill="FFFFFF" w:themeFill="background1"/>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В 2025 г. АУ «Фонд развития промышленности Чувашской Республики» Минпромэнерго Чувашии заключено 23 договора о предоставлении целевого займа на сумму 1 045,02 млн руб., в т.ч. профинансировано – 25 проектов, на общую сумму 1 230,82 млн руб. </w:t>
            </w:r>
          </w:p>
          <w:p w:rsidR="007D63D4" w:rsidRPr="00EC6BE0" w:rsidRDefault="007D63D4"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 соответствии с рейтингом региональных фондов Минпромторгом России наш региональный фонд занимает 5 место по капиталоемкости. Многие предприятия Чувашии (в основном машиностроительной отрасли) активно пользуются федеральными и региональными мерами государственной поддержки.</w:t>
            </w:r>
          </w:p>
        </w:tc>
      </w:tr>
      <w:tr w:rsidR="00D339A5" w:rsidRPr="00EC6BE0" w:rsidTr="00D339A5">
        <w:tc>
          <w:tcPr>
            <w:tcW w:w="192" w:type="pct"/>
            <w:gridSpan w:val="3"/>
            <w:tcBorders>
              <w:left w:val="none" w:sz="4" w:space="0" w:color="000000"/>
            </w:tcBorders>
          </w:tcPr>
          <w:p w:rsidR="00D339A5" w:rsidRPr="00EC6BE0" w:rsidRDefault="00D339A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7</w:t>
            </w:r>
          </w:p>
        </w:tc>
        <w:tc>
          <w:tcPr>
            <w:tcW w:w="964" w:type="pct"/>
            <w:gridSpan w:val="3"/>
          </w:tcPr>
          <w:p w:rsidR="00D339A5" w:rsidRPr="00EC6BE0" w:rsidRDefault="00D339A5"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«Развитие промышленных кластеров Чувашской Республики»</w:t>
            </w:r>
          </w:p>
        </w:tc>
        <w:tc>
          <w:tcPr>
            <w:tcW w:w="625" w:type="pct"/>
          </w:tcPr>
          <w:p w:rsidR="00D339A5" w:rsidRPr="00EC6BE0" w:rsidRDefault="00D339A5"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D339A5" w:rsidRPr="00EC6BE0" w:rsidRDefault="00D339A5"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D339A5" w:rsidRPr="00EC6BE0" w:rsidRDefault="00D339A5" w:rsidP="00054E74">
            <w:pPr>
              <w:spacing w:after="0" w:line="240" w:lineRule="auto"/>
              <w:jc w:val="both"/>
              <w:rPr>
                <w:rFonts w:ascii="Times New Roman" w:hAnsi="Times New Roman"/>
                <w:b/>
                <w:bCs/>
                <w:sz w:val="20"/>
                <w:szCs w:val="20"/>
              </w:rPr>
            </w:pPr>
            <w:r w:rsidRPr="00EC6BE0">
              <w:rPr>
                <w:rFonts w:ascii="Times New Roman" w:hAnsi="Times New Roman"/>
                <w:sz w:val="20"/>
                <w:szCs w:val="20"/>
              </w:rPr>
              <w:t>В регионе сегодня действует 8 промышленных кластеров, который объединяет 127 участников, в том числе 2 включены в реестр Минпромторга России:</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1. Инновационный территориальный электротехнический кластер Чувашской Республики (ИнТЭК), который создан на территории Чувашской Республики на базе промышленных предприятий, являющихся производителями электротехнической продукции.</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2. Промышленный кластер высокотехнологичного оборудования «АБАТ» – участники кластера специализируются на различных видах экономической деятельности, а также на выполнении работ и оказании услуг производственного характера, поставке специализированного оборудования и комплектующих для удовлетворения широкого спектра потребностей промышленности в целом.</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3. Промышленный кластер в сфере производства изделий для комплексного оснащения помещений на территории Чувашской Республики – создан на территории Чувашской Республики на базе промышленных предприятий, являющихся производителями изделий, используемых для оснащения помещений, а также производителями промежуточной продукции и комплектующих.</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4. Промышленный кластер «Приводное машиностроение (ПРИМА)» – создан на базе промышленных предприятий, являющихся производителями электроприводной техники в целом или ее частей, а также производителями трубопроводной арматуры и комплектующих. Участниками кластера также являются производители электронных плат и комплектующих.</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5. Кластер текстильной и легкой промышленности Чувашской Республики – создан на базе предприятий специализирующихся на текстильном, швейном, обувном, трикотажном, лентоткацком производстве. </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6. Машиностроительный кластер Чувашской Республики (СИЛАНТ) – участниками кластера являются машиностроительные и инфраструктурные предприятия, специализирующиеся на разработке, создании и серийном выпуске мобильной техники и компонентов к ней.</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7. Промышленный кластер рециклинга сырья и отходов – создан на базе промышленных предприятий, являющихся производителями с использованием вторичного сырья изделий, применяемых на социальных объектах, детских спортивных площадках, в городской инфраструктуре.</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8. Промышленный кластер беспилотных авиационных и роботизированных систем «БАРС», созданный в целях развития научно-производственной базы БАС в регионе. </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t>Наш регион сегодня - это сосредоточение крупного научно-производственного и потенциала, надежной системы подготовки управленческих кадров, инженерных и рабочих специальностей.</w:t>
            </w:r>
          </w:p>
          <w:p w:rsidR="00D339A5" w:rsidRPr="00EC6BE0" w:rsidRDefault="00D339A5" w:rsidP="00054E74">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В целом все это составляет мощный инновационный потенциал, открывает широкие перспективы для выгодного вложения инвестиций, реализации смелых инвестиционных проектов, освоения новых технологий и производств.</w:t>
            </w:r>
          </w:p>
          <w:p w:rsidR="00D339A5" w:rsidRPr="00EC6BE0" w:rsidRDefault="00D339A5" w:rsidP="00054E74">
            <w:pPr>
              <w:spacing w:after="0" w:line="240" w:lineRule="auto"/>
              <w:jc w:val="both"/>
              <w:rPr>
                <w:rFonts w:ascii="Times New Roman" w:hAnsi="Times New Roman"/>
                <w:sz w:val="20"/>
                <w:szCs w:val="20"/>
              </w:rPr>
            </w:pPr>
          </w:p>
        </w:tc>
      </w:tr>
      <w:tr w:rsidR="00A11357" w:rsidRPr="00EC6BE0" w:rsidTr="00D339A5">
        <w:tc>
          <w:tcPr>
            <w:tcW w:w="192" w:type="pct"/>
            <w:gridSpan w:val="3"/>
            <w:tcBorders>
              <w:left w:val="none" w:sz="4" w:space="0" w:color="000000"/>
            </w:tcBorders>
          </w:tcPr>
          <w:p w:rsidR="00A11357" w:rsidRPr="00EC6BE0" w:rsidRDefault="00A11357"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8</w:t>
            </w:r>
          </w:p>
        </w:tc>
        <w:tc>
          <w:tcPr>
            <w:tcW w:w="964" w:type="pct"/>
            <w:gridSpan w:val="3"/>
          </w:tcPr>
          <w:p w:rsidR="00A11357" w:rsidRPr="00EC6BE0" w:rsidRDefault="00A11357"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Региональный проект «Системные меры по повышению производительности труда»</w:t>
            </w:r>
          </w:p>
        </w:tc>
        <w:tc>
          <w:tcPr>
            <w:tcW w:w="625" w:type="pct"/>
          </w:tcPr>
          <w:p w:rsidR="00A11357" w:rsidRPr="00EC6BE0" w:rsidRDefault="00A11357"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A11357" w:rsidRPr="00EC6BE0" w:rsidRDefault="00A11357"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A11357" w:rsidRPr="00EC6BE0" w:rsidRDefault="00A11357" w:rsidP="00054E74">
            <w:pPr>
              <w:spacing w:after="0" w:line="240" w:lineRule="auto"/>
              <w:jc w:val="both"/>
              <w:rPr>
                <w:rFonts w:ascii="Times New Roman" w:hAnsi="Times New Roman"/>
                <w:sz w:val="20"/>
                <w:szCs w:val="20"/>
              </w:rPr>
            </w:pPr>
            <w:r w:rsidRPr="00EC6BE0">
              <w:rPr>
                <w:rFonts w:ascii="Times New Roman" w:hAnsi="Times New Roman"/>
                <w:sz w:val="20"/>
                <w:szCs w:val="20"/>
              </w:rPr>
              <w:t>В период с 2019 по 2024 годы Минпромэнерго Чувашии в рамках национального проекта «Производительность труда» осуществлялась реализация регионального проекта «Системные меры по повышению производительности труда», который нацелен на создание системы подготовки кадров, преодоление административных барьеров, снижение регуляторной нагрузки.</w:t>
            </w:r>
          </w:p>
          <w:p w:rsidR="00A11357" w:rsidRPr="00EC6BE0" w:rsidRDefault="00A11357" w:rsidP="00054E74">
            <w:pPr>
              <w:spacing w:after="0" w:line="240" w:lineRule="auto"/>
              <w:jc w:val="both"/>
              <w:rPr>
                <w:rFonts w:ascii="Times New Roman" w:hAnsi="Times New Roman"/>
                <w:sz w:val="20"/>
                <w:szCs w:val="20"/>
              </w:rPr>
            </w:pPr>
            <w:r w:rsidRPr="00EC6BE0">
              <w:rPr>
                <w:rFonts w:ascii="Times New Roman" w:hAnsi="Times New Roman"/>
                <w:sz w:val="20"/>
                <w:szCs w:val="20"/>
              </w:rPr>
              <w:t>По данному проекту финансирование не предусмотрено, определен 1 показатель.  Утвержденные целевые показатели проекта выполнены:</w:t>
            </w:r>
          </w:p>
          <w:p w:rsidR="00A11357" w:rsidRPr="00EC6BE0" w:rsidRDefault="00A11357" w:rsidP="00054E74">
            <w:pPr>
              <w:spacing w:after="0" w:line="240" w:lineRule="auto"/>
              <w:jc w:val="both"/>
              <w:rPr>
                <w:rFonts w:ascii="Times New Roman" w:hAnsi="Times New Roman"/>
                <w:sz w:val="20"/>
                <w:szCs w:val="20"/>
              </w:rPr>
            </w:pPr>
            <w:r w:rsidRPr="00EC6BE0">
              <w:rPr>
                <w:rFonts w:ascii="Times New Roman" w:hAnsi="Times New Roman"/>
                <w:sz w:val="20"/>
                <w:szCs w:val="20"/>
              </w:rPr>
              <w:t>- вовлечение в реализацию национального проекта к концу 2024 г. не менее 60 средних и крупных предприятий базовых несырьевых отраслей экономики (нарастающим итогом). В национальный проект вошло 63 организаций Чувашской Республики (нарастающим итогом).</w:t>
            </w:r>
          </w:p>
          <w:p w:rsidR="00A11357" w:rsidRPr="00EC6BE0" w:rsidRDefault="00A11357"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Всего инструментам повышения производительности труда, при плане 997 человек, обучено 1137 сотрудников предприятий – участников национального проекта (в т.ч. 389 человек - под управлением ФЦК, 479 человек - под управлением РЦК, 222 человека - самостоятельно, 47 представителей региональных команд, данные по обучению ФЦК сотрудников РОИВ (24 сотрудника). За время реализации регионального проекта обучены 102 сотрудника руководящего состава предприятий по программе управленческих кадров предприятий-участников «Лидеры производительности». </w:t>
            </w:r>
          </w:p>
          <w:p w:rsidR="00A11357" w:rsidRPr="00EC6BE0" w:rsidRDefault="00A11357" w:rsidP="00054E74">
            <w:pPr>
              <w:spacing w:after="0" w:line="240" w:lineRule="auto"/>
              <w:jc w:val="both"/>
              <w:rPr>
                <w:rFonts w:ascii="Times New Roman" w:hAnsi="Times New Roman"/>
                <w:sz w:val="20"/>
                <w:szCs w:val="20"/>
              </w:rPr>
            </w:pPr>
            <w:r w:rsidRPr="00EC6BE0">
              <w:rPr>
                <w:rFonts w:ascii="Times New Roman" w:hAnsi="Times New Roman"/>
                <w:sz w:val="20"/>
                <w:szCs w:val="20"/>
              </w:rPr>
              <w:t>По программе «Акселератор экспортного роста» обучены 19 предприятий.</w:t>
            </w:r>
          </w:p>
          <w:p w:rsidR="00A11357" w:rsidRPr="00EC6BE0" w:rsidRDefault="00A11357" w:rsidP="00054E74">
            <w:pPr>
              <w:spacing w:after="0" w:line="240" w:lineRule="auto"/>
              <w:jc w:val="both"/>
              <w:rPr>
                <w:sz w:val="20"/>
                <w:szCs w:val="20"/>
              </w:rPr>
            </w:pPr>
            <w:r w:rsidRPr="00EC6BE0">
              <w:rPr>
                <w:rFonts w:ascii="Times New Roman" w:hAnsi="Times New Roman"/>
                <w:sz w:val="20"/>
                <w:szCs w:val="20"/>
              </w:rPr>
              <w:t xml:space="preserve">В соответствии с планом мероприятий национального проекта ФЦК была проведена сертификация РЦК в 2025 г. В рамках проекта предприятиям оказано содействие в доступе к льготным займам ФГАУ «Российский фонд технологического развития». </w:t>
            </w:r>
          </w:p>
        </w:tc>
      </w:tr>
      <w:tr w:rsidR="00AA2FA8" w:rsidRPr="00EC6BE0" w:rsidTr="00D339A5">
        <w:tc>
          <w:tcPr>
            <w:tcW w:w="192" w:type="pct"/>
            <w:gridSpan w:val="3"/>
            <w:tcBorders>
              <w:left w:val="none" w:sz="4" w:space="0" w:color="000000"/>
            </w:tcBorders>
          </w:tcPr>
          <w:p w:rsidR="00AA2FA8" w:rsidRPr="00EC6BE0" w:rsidRDefault="00AA2FA8"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9</w:t>
            </w:r>
          </w:p>
        </w:tc>
        <w:tc>
          <w:tcPr>
            <w:tcW w:w="964" w:type="pct"/>
            <w:gridSpan w:val="3"/>
          </w:tcPr>
          <w:p w:rsidR="00AA2FA8" w:rsidRPr="00EC6BE0" w:rsidRDefault="00AA2FA8"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«Адресная поддержка повышения производительности труда на предприятиях»</w:t>
            </w:r>
          </w:p>
        </w:tc>
        <w:tc>
          <w:tcPr>
            <w:tcW w:w="625" w:type="pct"/>
          </w:tcPr>
          <w:p w:rsidR="00AA2FA8" w:rsidRPr="00EC6BE0" w:rsidRDefault="00AA2FA8"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AA2FA8" w:rsidRPr="00EC6BE0" w:rsidRDefault="00AA2FA8"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AA2FA8" w:rsidRPr="00EC6BE0" w:rsidRDefault="00AA2FA8" w:rsidP="00054E74">
            <w:pPr>
              <w:pStyle w:val="afc"/>
              <w:spacing w:before="0" w:beforeAutospacing="0" w:after="0"/>
              <w:jc w:val="both"/>
              <w:rPr>
                <w:rFonts w:eastAsia="Calibri"/>
                <w:sz w:val="20"/>
                <w:szCs w:val="20"/>
              </w:rPr>
            </w:pPr>
            <w:r w:rsidRPr="00EC6BE0">
              <w:rPr>
                <w:rFonts w:eastAsia="Calibri"/>
                <w:sz w:val="20"/>
                <w:szCs w:val="20"/>
                <w:lang w:eastAsia="en-US"/>
              </w:rPr>
              <w:t>В период с 2019 по 2024 годы Минпромэнерго Чувашии в рамках национального проекта «Производительность труда» осуществлялась реализация регионального проекта – «Адресная поддержка повышения производительности труда на предприятиях»</w:t>
            </w:r>
            <w:r w:rsidRPr="00EC6BE0">
              <w:rPr>
                <w:sz w:val="20"/>
                <w:szCs w:val="20"/>
              </w:rPr>
              <w:t xml:space="preserve"> </w:t>
            </w:r>
            <w:r w:rsidRPr="00EC6BE0">
              <w:rPr>
                <w:rFonts w:eastAsia="Calibri"/>
                <w:sz w:val="20"/>
                <w:szCs w:val="20"/>
                <w:lang w:eastAsia="en-US"/>
              </w:rPr>
              <w:t xml:space="preserve">достигнуты следующие целевые показатели: вовлечено в реализацию национального проекта 63 средних и крупных предприятий базовых несырьевых отраслей экономики; обучено 1167 работников предприятий; сертифицирована «Фабрика процессов», «Фабрика офисных процессов»; доля предприятий, достигших ежегодный 5% прирост производительности труда на предприятиях-участниках составила 76,9 %; более 95,6% предприятий удовлетворены работой региональных центров компетенций. По итогам реализации регионального проекта плановые значения 13 показателей и 4 результатов достигнуты в полном объеме. Региональный проект направлен на совместную работу экспертов АНО «Федеральный центр компетенций в сфере производительности труда» и Регионального центра компетенций на предприятиях-участниках национального проекта, что позволило предприятиям оптимизировать производственные бизнес-процессы, улучшить финансовые показатели, такие как, прирост выручки за счет снижения себестоимости, повышение оборачиваемости денежных средств – не менее 30%, повышение производительности труда – на 10%, а также повышение компетенции </w:t>
            </w:r>
            <w:r w:rsidRPr="00EC6BE0">
              <w:rPr>
                <w:rFonts w:eastAsia="Calibri"/>
                <w:sz w:val="20"/>
                <w:szCs w:val="20"/>
                <w:lang w:eastAsia="en-US"/>
              </w:rPr>
              <w:lastRenderedPageBreak/>
              <w:t>сотрудников предприятия в области эффективного управления.</w:t>
            </w:r>
            <w:r w:rsidRPr="00EC6BE0">
              <w:rPr>
                <w:rFonts w:eastAsia="Calibri"/>
                <w:sz w:val="20"/>
                <w:szCs w:val="20"/>
              </w:rPr>
              <w:t xml:space="preserve"> </w:t>
            </w:r>
          </w:p>
        </w:tc>
      </w:tr>
      <w:tr w:rsidR="009F431A" w:rsidRPr="00EC6BE0" w:rsidTr="00D339A5">
        <w:tc>
          <w:tcPr>
            <w:tcW w:w="192" w:type="pct"/>
            <w:gridSpan w:val="3"/>
            <w:tcBorders>
              <w:left w:val="none" w:sz="4" w:space="0" w:color="000000"/>
            </w:tcBorders>
          </w:tcPr>
          <w:p w:rsidR="009F431A" w:rsidRPr="00EC6BE0" w:rsidRDefault="009F431A"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10</w:t>
            </w:r>
          </w:p>
        </w:tc>
        <w:tc>
          <w:tcPr>
            <w:tcW w:w="964" w:type="pct"/>
            <w:gridSpan w:val="3"/>
          </w:tcPr>
          <w:p w:rsidR="009F431A" w:rsidRPr="00EC6BE0" w:rsidRDefault="009F431A"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«Развитие системы промышленной безопасности в организациях промышленного комплекса Чувашской Республики»</w:t>
            </w:r>
          </w:p>
        </w:tc>
        <w:tc>
          <w:tcPr>
            <w:tcW w:w="625" w:type="pct"/>
          </w:tcPr>
          <w:p w:rsidR="009F431A" w:rsidRPr="00EC6BE0" w:rsidRDefault="009F431A"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9F431A" w:rsidRPr="00EC6BE0" w:rsidRDefault="009F431A"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Подведомственные организации Минпромэнерго Чувашии проводят мероприятия по специальной оценке условий труда, организуют обучение и проверку знаний безопасных методов и приемов выполнения работы, осуществляют инструктаж по охране труда с ведением журнала, а также контроль за соблюдением необходимых норм организации рабочего процесса.</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На предприятиях Чувашской Республики разрабатываются и осуществляются планы и мероприятия по охране труда и снижению производственного травматизма, действуют принципы ответственности каждого работника за обеспечение и соблюдение обязательных требований и норм охраны труда. </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В целях распространения лучших корпоративных и региональных практик стимулирования работодателей к улучшению условий труда и сохранения здоровья работников (в том числе в рамках использования механизмов социального партнерства) промышленными предприятиями Чувашской Республики в 2025 году были проведены следующие мероприятия:</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санаторно-курортное лечение работников, занятых на работах с вредными и опасными производственными факторами;</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в рамках развития культуры безопасного труда Концерном Тракторные заводы была организована и проведена конференция «Безопасность и охрана труда»;</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организация бесплатного посещения физкультурно-спортивных комплексов бассейн, тренажерный зал, волейбольный зал (АО «Элара»);</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на ЗАО «Завод игрового спортивного оборудования» имеется учебный класс для проведения инструктажей по охране труда, обучения безопасным приемам и методам выполнения работ. В учебном классе имеются стенды, тренажер Гоша, наглядные материалы, научно-техническая литература, компьютеры, проводится устройство новых и реконструкция имеющихся отопительных и вентиляционных систем в производственных и бытовых помещениях, аспирационных и пылегазоулавливающих установок;</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развитие корпоративных программ укрепления здоровья (летняя, зимняя спартакиада);</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выплата денежной компенсации за молоко работникам, занятым во вредных условиях (ООО «Промлит»);</w:t>
            </w:r>
          </w:p>
          <w:p w:rsidR="009F431A" w:rsidRPr="00EC6BE0" w:rsidRDefault="009F431A"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-в целях улучшения социальных условий труда работников на предприятии возмещаются расходы на оплату питания сотрудников (АО «НПО «Каскад», АО «АБС ЗЭИМ Автоматизация» и т.д.). </w:t>
            </w:r>
          </w:p>
          <w:p w:rsidR="009F431A" w:rsidRPr="00EC6BE0" w:rsidRDefault="009F431A" w:rsidP="00054E74">
            <w:pPr>
              <w:spacing w:after="0" w:line="240" w:lineRule="auto"/>
              <w:jc w:val="both"/>
              <w:rPr>
                <w:rFonts w:ascii="Times New Roman" w:hAnsi="Times New Roman"/>
                <w:sz w:val="20"/>
                <w:szCs w:val="20"/>
              </w:rPr>
            </w:pPr>
          </w:p>
        </w:tc>
      </w:tr>
      <w:tr w:rsidR="007B68C5" w:rsidRPr="00EC6BE0" w:rsidTr="00D339A5">
        <w:tc>
          <w:tcPr>
            <w:tcW w:w="192" w:type="pct"/>
            <w:gridSpan w:val="3"/>
            <w:tcBorders>
              <w:left w:val="none" w:sz="4" w:space="0" w:color="000000"/>
            </w:tcBorders>
          </w:tcPr>
          <w:p w:rsidR="007B68C5" w:rsidRPr="00EC6BE0" w:rsidRDefault="007B68C5"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11</w:t>
            </w:r>
          </w:p>
        </w:tc>
        <w:tc>
          <w:tcPr>
            <w:tcW w:w="964" w:type="pct"/>
            <w:gridSpan w:val="3"/>
          </w:tcPr>
          <w:p w:rsidR="007B68C5" w:rsidRPr="00EC6BE0" w:rsidRDefault="007B68C5"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«Промышленный экспорт»</w:t>
            </w:r>
          </w:p>
        </w:tc>
        <w:tc>
          <w:tcPr>
            <w:tcW w:w="625" w:type="pct"/>
          </w:tcPr>
          <w:p w:rsidR="007B68C5" w:rsidRPr="00EC6BE0" w:rsidRDefault="007B68C5"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B68C5" w:rsidRPr="00EC6BE0" w:rsidRDefault="007B68C5"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B68C5" w:rsidRPr="00EC6BE0" w:rsidRDefault="007B68C5" w:rsidP="00054E74">
            <w:pPr>
              <w:pStyle w:val="afc"/>
              <w:spacing w:before="0" w:beforeAutospacing="0" w:after="0" w:afterAutospacing="0"/>
              <w:jc w:val="both"/>
              <w:rPr>
                <w:rFonts w:eastAsia="Calibri"/>
                <w:sz w:val="20"/>
                <w:szCs w:val="20"/>
                <w:lang w:eastAsia="en-US"/>
              </w:rPr>
            </w:pPr>
            <w:r w:rsidRPr="00EC6BE0">
              <w:rPr>
                <w:rFonts w:eastAsia="Calibri"/>
                <w:sz w:val="20"/>
                <w:szCs w:val="20"/>
                <w:lang w:eastAsia="en-US"/>
              </w:rPr>
              <w:t xml:space="preserve">По данным Приволжского таможенного управления внешнеторговый оборот Чувашской Республики за январь-октябрь 2025 г. составил 520,3 млн. долл. США и сократился на 18,9% по сравнению с аналогичным периодом 2024 года (-121,0 млн. долл. США), в том числе экспорт составил 209,0 млн. долл. США и сократился на 31,4% (-95,7 млн. долл. США), импорт – 311,3 млн. долл. США и сократился на 7,5% (-25,3 млн. долл. США). При экспорте преобладали машины, оборудование и транспортные средства – 42,3% от общего объема экспорта, продукция химической промышленности, каучук – 24,9%, продовольственные товары и сырье – 19,8%, древесина и целлюлозно-бумажные изделия – 3,7%. В импорте ведущее место занимали машины, оборудование и транспортные средства – 49,3% от общего объема импорта, продукция химической промышленности, каучук – 36,0%, металлы и изделия из них – 7,3%, продовольственные </w:t>
            </w:r>
            <w:r w:rsidRPr="00EC6BE0">
              <w:rPr>
                <w:rFonts w:eastAsia="Calibri"/>
                <w:sz w:val="20"/>
                <w:szCs w:val="20"/>
                <w:lang w:eastAsia="en-US"/>
              </w:rPr>
              <w:lastRenderedPageBreak/>
              <w:t xml:space="preserve">товары и сырье – 2,3%. Торговыми партнерами Чувашской Республики за 11 месяцев 2025 г. являлась 81 страна. Основными торговыми партнерами были страны дальнего зарубежья. Их доля в товарообороте составила  58,5%, в том числе в экспорте – 26,1%, в импорте – 81,7%. Крупнейшие торговые партнеры: </w:t>
            </w:r>
            <w:r w:rsidRPr="00EC6BE0">
              <w:rPr>
                <w:rFonts w:eastAsia="Calibri"/>
                <w:sz w:val="20"/>
                <w:szCs w:val="20"/>
                <w:u w:val="single"/>
                <w:lang w:eastAsia="en-US"/>
              </w:rPr>
              <w:t>при экспорте</w:t>
            </w:r>
            <w:r w:rsidRPr="00EC6BE0">
              <w:rPr>
                <w:rFonts w:eastAsia="Calibri"/>
                <w:sz w:val="20"/>
                <w:szCs w:val="20"/>
                <w:lang w:eastAsia="en-US"/>
              </w:rPr>
              <w:t xml:space="preserve"> (всего 48 стран): Казахстан (30,5%), Беларусь (24,4%), Индия (8,1%), Китай (7,6%), Узбекистан (6,8%), Кыргызстан (4,3%), Конго (2,7%), Азербайджан (2,3%); </w:t>
            </w:r>
            <w:r w:rsidRPr="00EC6BE0">
              <w:rPr>
                <w:rFonts w:eastAsia="Calibri"/>
                <w:sz w:val="20"/>
                <w:szCs w:val="20"/>
                <w:u w:val="single"/>
                <w:lang w:eastAsia="en-US"/>
              </w:rPr>
              <w:t>при импорте</w:t>
            </w:r>
            <w:r w:rsidRPr="00EC6BE0">
              <w:rPr>
                <w:rFonts w:eastAsia="Calibri"/>
                <w:sz w:val="20"/>
                <w:szCs w:val="20"/>
                <w:lang w:eastAsia="en-US"/>
              </w:rPr>
              <w:t xml:space="preserve"> (всего 63 страны) – Китай (53,1%), Беларусь (13,7%), Тайвань (Китай) (8%), Таиланд (3,9%), Индия (2,8%), Казахстан (2%), Корея, Республика (2%). Основные предприятия экспортеры: предприятия Концерна «Тракторные заводы», АО Фирма «Август», ПАО «Химпром», Группы компаний «Эстет» и «АБАТ», ООО «Релематика».  </w:t>
            </w:r>
          </w:p>
          <w:p w:rsidR="007B68C5" w:rsidRPr="00EC6BE0" w:rsidRDefault="007B68C5" w:rsidP="00054E74">
            <w:pPr>
              <w:pStyle w:val="afc"/>
              <w:spacing w:before="0" w:beforeAutospacing="0" w:after="0" w:afterAutospacing="0"/>
              <w:jc w:val="both"/>
              <w:rPr>
                <w:rFonts w:eastAsia="Calibri"/>
                <w:sz w:val="20"/>
                <w:szCs w:val="20"/>
              </w:rPr>
            </w:pPr>
            <w:r w:rsidRPr="00EC6BE0">
              <w:rPr>
                <w:rFonts w:eastAsia="Calibri"/>
                <w:sz w:val="20"/>
                <w:szCs w:val="20"/>
                <w:lang w:eastAsia="en-US"/>
              </w:rPr>
              <w:t>С 2019 по 2024 гг. в рамках национального проекта «Международная кооперация и экспорт» и федеральных проектов, входящих в его состав, реализовывался региональный проект «Промышленный экспорт». Основной его целью являлось достижение к концу прошлого года объема экспорта несырьевых неэнергетических промышленных товаров и объема экспорта промышленных услуг в размере 269,3 млн. долл. США за счет развития международной конкурентоспособности промышленных предприятий региона и реализации пакета отраслевых регуляторных мер (реальный рост несырьевого неэнергетического экспорта к 2020 году составил – 145,5%). Прогнозируется, что к 2030 году объем экспорта товаров отраслей промышленности достигнет 302,2 млн. долларов США (в сопоставимых ценах), количество стран экспорта увеличится до 107 единиц. Приоритетная цель и задача региональной программы это увеличение до 2030 года объема экспорта несырьевых неэнергетических товаров в разрезе приоритетных отраслей промышленности Чувашской Республики не менее чем в 1,4 раза по сравнению с 2020 годом. Ключевыми драйверами роста экспорта Чувашской Республики к 2030 году являются: химические продукты, электрические машины и оборудование, оборудование и механические устройства.</w:t>
            </w:r>
          </w:p>
        </w:tc>
      </w:tr>
      <w:tr w:rsidR="00701E97" w:rsidRPr="00EC6BE0" w:rsidTr="00D339A5">
        <w:tc>
          <w:tcPr>
            <w:tcW w:w="192" w:type="pct"/>
            <w:gridSpan w:val="3"/>
            <w:tcBorders>
              <w:left w:val="none" w:sz="4" w:space="0" w:color="000000"/>
            </w:tcBorders>
          </w:tcPr>
          <w:p w:rsidR="00701E97" w:rsidRPr="00EC6BE0" w:rsidRDefault="00701E97"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12</w:t>
            </w:r>
          </w:p>
        </w:tc>
        <w:tc>
          <w:tcPr>
            <w:tcW w:w="964" w:type="pct"/>
            <w:gridSpan w:val="3"/>
          </w:tcPr>
          <w:p w:rsidR="00701E97" w:rsidRPr="00EC6BE0" w:rsidRDefault="00701E97"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«Поддержка проектов развития промышленности, развитие инфраструктуры и диверсификация оборонно-промышленного комплекса»</w:t>
            </w:r>
          </w:p>
        </w:tc>
        <w:tc>
          <w:tcPr>
            <w:tcW w:w="625" w:type="pct"/>
          </w:tcPr>
          <w:p w:rsidR="00701E97" w:rsidRPr="00EC6BE0" w:rsidRDefault="00701E97"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01E97" w:rsidRPr="00EC6BE0" w:rsidRDefault="00701E97"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01E97" w:rsidRPr="00EC6BE0" w:rsidRDefault="00701E97"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 рамках реализации регионального проекта «Поддержка проектов развития промышленности, развитие инфраструктуры и диверсификация оборонно-промышленного комплекса» было выделено всего 145 766 200,00  (ФБ - 75 766 200,00, РБ - 70 000 000,00) рублей, в том числе:</w:t>
            </w:r>
          </w:p>
          <w:p w:rsidR="00701E97" w:rsidRPr="00EC6BE0" w:rsidRDefault="00701E97"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 - на предоставление субсидий возмещение промышленным предприятиям части затрат на уплату первого взноса (аванса) при заключении договора (договоров) лизинга оборудования с российскими лизинговыми организациями -  41 647 400,00 (ФБ - 21 647 400,00, РБ - 20 000 000,0) рублей. В связи с не востребованностью указанной меры поддержки у предприятий в 2025 г. Денежные средства перенаправлены на докапитализацию регионального ФРП;</w:t>
            </w:r>
          </w:p>
          <w:p w:rsidR="00701E97" w:rsidRPr="00EC6BE0" w:rsidRDefault="00701E97"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 на предоставление субсидий на возмещение части затрат промышленных предприятий, связанных с приобретением нового оборудования - 62 471 300,00 (ФБ - 32 471 300,00, РБ - 30 000 000,00) рублей. Указанной мерой поддержки воспользовались 5 предприятий (АО «Зэим Автоматизация», АО «Электроавтомат», АО «ПК им. В.И. Чапаева», ЗАО «ЗИСО», ООО «ИЗВА») на сумму  25  960 625,88  (ФБ - 13 493 800,69, РБ - 12 466 825,19) рублей;</w:t>
            </w:r>
          </w:p>
          <w:p w:rsidR="00701E97" w:rsidRPr="00EC6BE0" w:rsidRDefault="00701E97"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финансовое обеспечение создания (капитализации) и/или деятельности (докапитализации) регионального фонда развития промышленности, созданного в организационно-правовой форме, предусмотренной частью 1 статьи 11 Федерального закона «О промышленной политике в Российской Федерации» в рамках </w:t>
            </w:r>
            <w:r w:rsidRPr="00EC6BE0">
              <w:rPr>
                <w:rFonts w:ascii="Times New Roman" w:hAnsi="Times New Roman"/>
                <w:sz w:val="20"/>
                <w:szCs w:val="20"/>
                <w:lang w:eastAsia="ru-RU"/>
              </w:rPr>
              <w:lastRenderedPageBreak/>
              <w:t>реализации региональных программ развития промышленности - 41 647 500,00 (ФБ - 21 647 500,00, РБ - 20 000 000,00) рублей. С учетом перераспределенных средств - 119  805 547,22 (ФБ - 62 272 399, 31, РБ -  57 533 174,81) рублей.</w:t>
            </w:r>
          </w:p>
        </w:tc>
      </w:tr>
      <w:tr w:rsidR="00156771" w:rsidRPr="00EC6BE0" w:rsidTr="00D339A5">
        <w:tc>
          <w:tcPr>
            <w:tcW w:w="192" w:type="pct"/>
            <w:gridSpan w:val="3"/>
            <w:tcBorders>
              <w:left w:val="none" w:sz="4" w:space="0" w:color="000000"/>
            </w:tcBorders>
          </w:tcPr>
          <w:p w:rsidR="00156771" w:rsidRPr="00EC6BE0" w:rsidRDefault="00156771"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13</w:t>
            </w:r>
          </w:p>
        </w:tc>
        <w:tc>
          <w:tcPr>
            <w:tcW w:w="964" w:type="pct"/>
            <w:gridSpan w:val="3"/>
          </w:tcPr>
          <w:p w:rsidR="00156771" w:rsidRPr="00EC6BE0" w:rsidRDefault="00156771"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«Содействие развитию промышленного производства и повышение инвестиционной привлекательности региона»</w:t>
            </w:r>
          </w:p>
        </w:tc>
        <w:tc>
          <w:tcPr>
            <w:tcW w:w="625" w:type="pct"/>
          </w:tcPr>
          <w:p w:rsidR="00156771" w:rsidRPr="00EC6BE0" w:rsidRDefault="00156771"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156771" w:rsidRPr="00EC6BE0" w:rsidRDefault="00156771"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156771" w:rsidRPr="00EC6BE0" w:rsidRDefault="00156771" w:rsidP="00054E74">
            <w:pPr>
              <w:pStyle w:val="92"/>
              <w:spacing w:before="0" w:beforeAutospacing="0" w:after="0" w:afterAutospacing="0"/>
              <w:jc w:val="both"/>
              <w:rPr>
                <w:color w:val="000000"/>
                <w:sz w:val="20"/>
                <w:szCs w:val="20"/>
              </w:rPr>
            </w:pPr>
            <w:r w:rsidRPr="00EC6BE0">
              <w:rPr>
                <w:sz w:val="20"/>
                <w:szCs w:val="20"/>
              </w:rPr>
              <w:t xml:space="preserve">В 2025 году </w:t>
            </w:r>
            <w:r w:rsidRPr="00EC6BE0">
              <w:rPr>
                <w:color w:val="000000"/>
                <w:sz w:val="20"/>
                <w:szCs w:val="20"/>
              </w:rPr>
              <w:t xml:space="preserve">в рамках реализации мероприятий индивидуальной программы социально-экономического развития Чувашской Республики на 2025–2030 годы, утвержденной распоряжением Правительства Российской Федерации от 9 декабря 2024 года № 3639-р, на мероприятие «Субсидии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выделено 411 324 247,22 (ФБ - 303 000 000,00, РБ - 108 324 247,22) рублей.  </w:t>
            </w:r>
          </w:p>
          <w:p w:rsidR="00156771" w:rsidRPr="00EC6BE0" w:rsidRDefault="00156771" w:rsidP="00054E74">
            <w:pPr>
              <w:pStyle w:val="92"/>
              <w:spacing w:before="0" w:beforeAutospacing="0" w:after="0" w:afterAutospacing="0"/>
              <w:jc w:val="both"/>
              <w:rPr>
                <w:color w:val="000000"/>
                <w:sz w:val="20"/>
                <w:szCs w:val="20"/>
              </w:rPr>
            </w:pPr>
            <w:r w:rsidRPr="00EC6BE0">
              <w:rPr>
                <w:color w:val="000000"/>
                <w:sz w:val="20"/>
                <w:szCs w:val="20"/>
              </w:rPr>
              <w:t>Меры поддержки получили 23 предприятия (АО «Элара», ООО «Темп», ООО «Алпроф», ООО «Хевел», ООО «КВЗ», ООО «Аркто», АО «Завод «Электроприбор», АО «ШЗСА», ООО «ПК «Промтрактор», ООО «КЗТО», АО «Строймаш», ООО «ЭлМехПро», ООО «Промлит», АО «ЧЭАЗ», АО «ЧПО им. В.И. Чапаева», АО «НПО «Энергомодуль», ООО «Спецвагондеталь»,АО «ПК «ЧАЗ», АО «Чувашхлебопродукт», ООО «Анмар», ООО «Нейти», АО «КАФ», АО «ЯКЗ».</w:t>
            </w:r>
          </w:p>
          <w:p w:rsidR="00156771" w:rsidRPr="00EC6BE0" w:rsidRDefault="00156771" w:rsidP="00054E74">
            <w:pPr>
              <w:pStyle w:val="afc"/>
              <w:spacing w:before="0" w:beforeAutospacing="0" w:after="0" w:afterAutospacing="0"/>
              <w:jc w:val="both"/>
              <w:rPr>
                <w:rFonts w:eastAsia="Calibri"/>
                <w:sz w:val="20"/>
                <w:szCs w:val="20"/>
              </w:rPr>
            </w:pPr>
          </w:p>
        </w:tc>
      </w:tr>
      <w:tr w:rsidR="007158FF" w:rsidRPr="00EC6BE0" w:rsidTr="00D339A5">
        <w:tc>
          <w:tcPr>
            <w:tcW w:w="192" w:type="pct"/>
            <w:gridSpan w:val="3"/>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14</w:t>
            </w:r>
          </w:p>
        </w:tc>
        <w:tc>
          <w:tcPr>
            <w:tcW w:w="964" w:type="pct"/>
            <w:gridSpan w:val="3"/>
          </w:tcPr>
          <w:p w:rsidR="007158FF" w:rsidRPr="00EC6BE0" w:rsidRDefault="007158FF" w:rsidP="00980B59">
            <w:pPr>
              <w:pStyle w:val="ConsPlusNormal"/>
              <w:spacing w:after="200" w:line="276" w:lineRule="auto"/>
              <w:jc w:val="both"/>
              <w:rPr>
                <w:sz w:val="20"/>
                <w:szCs w:val="20"/>
              </w:rPr>
            </w:pPr>
            <w:r w:rsidRPr="00EC6BE0">
              <w:rPr>
                <w:sz w:val="20"/>
                <w:szCs w:val="20"/>
              </w:rPr>
              <w:t>Региональный проект «Ппроизводительность труда»</w:t>
            </w:r>
          </w:p>
        </w:tc>
        <w:tc>
          <w:tcPr>
            <w:tcW w:w="625" w:type="pct"/>
          </w:tcPr>
          <w:p w:rsidR="00216B58" w:rsidRPr="00EC6BE0" w:rsidRDefault="00216B58" w:rsidP="00216B58">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980B59">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Федеральный проект «Производительность труда», входящий в состав национального проекта «Эффективная и конкурентная экономика», является правопреемником и логическим продолжением мероприятий национального проекта «Производительность труда», реализованного в период 2019 – 2024 годов.</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В 2025 году на мероприятия регионального проекта выделено 9671,4 тыс. рублей, в том числе из федерального бюджета 9574,7 тыс. рублей, из республиканского - 96,7 тыс. рублей.</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Цель федерального проекта: вовлечение к 2030 году не менее чем 40 процентов средних и крупных предприятий базовых несырьевых отраслей экономики и 100 процентов государственных и муниципальных организаций социальной сферы в реализацию проектов, направленных на повышение производительности труда.</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С 2025 года в региональном проекте «Производительность труда» по результату «Медицинские организации, оказывающие первичную медико-санитарную помощь, приняли участие в реализации проектов, направленных на увеличение случаев проведенного диспансерного наблюдения» принимал участие Минздрав Чувашии. При плановом значении 6 организаций в год достигнут показатель 10 медицинских организаций.</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Результатом федерального проекта является: Реализованы проекты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предприятиях-участниках федерального проекта – 4 предприятия ежегодно, до 2030 года включительно 104 предприятия. При поддержке регионального центра компетенций в 2025 году приняли участие ООО «Швейная фабрика «ПИКЕ», ООО НПП «Технотрон», ООО «Темп», ООО «Евраз Автоматика». </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lastRenderedPageBreak/>
              <w:t>ООО «АСТ Канаш» и ООО «Аквапром» закончат обучение в 2026 году. ООО «Вентиляционный завод «Ротадо», ООО «Стальпрофиль», ООО «ЭЛМАФ» проходят обучение при поддержке федерального центра компетенций.</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Показателем федерального проекта является: Доля предприятий, достигших ежегодного 5%-ного прироста производительности труда на предприятиях-участниках, внедряющих мероприятия по повышению производительности труда под федеральным и региональным управлением – 50 % ежегодно. Фактическое значение показателя составляет – 60,0%, письмо от Минэкономразвития от 31.10.2025 №Д28и-35318 России о показателях национального проекта «Производительность труда».</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 xml:space="preserve">В соответствии с планом мероприятий федерального проекта «Производительность труда» в период с 4 по 5 сентября 2025 года комиссией в составе Минэкономразвития России, АНО «Федеральный центр компетенций в сфере производительности труда», представителей РОИВ и сотрудников РЦК регионов была проведена сертификация РЦК. </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Республиканский центр компетенций Чувашской Республики-Чувашии соответствует критериям сертификации региональных центров компетенций в сфере производительности труда – получено заключение от 5 сентября 2025 г. № РЦК-23-2025 .</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15</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«Качество»</w:t>
            </w: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27 ноября 2025 г. в г. Чебоксары в гостинице «Россия» состоялся XXI Межрегиональный форум «Стратегия и практика успешного бизнеса», посвященный Всемирному Дню качества и Европейской неделе качества. В рамках форума Глава Чувашии выступил с приветственным словом, лауреаты и финалисты республиканского конкурса на соискание премии Главы Чувашской Республики в области социальной ответственности, республиканского конкурса «Марка качества Чувашской Республики» и Всероссийского конкурса «100 лучших товаров России» получили дипломы.</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Форум прошел в очном формате, с докладами выступили эксперты в области качества, в том числе иногородние специалисты.</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По информации Всероссийской организации качества, активно ведется комплексная работа по вопросам качества в Российской Федерации, в том числе, в Чувашской Республике.</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 2025 г. на участие в конкурсе «Марка качества Чувашской Республики» (далее – Конкурс)  было подано 20 заявок, было отобрано 5 победителей.</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В 2025 г. Конкурс проводился в следующих номинациях:</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продовольственные товары;</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промышленные товары для населения;</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продукция производственно-технического назначения;</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услуги;</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образовательные услуги.</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Главная цель конкурса – поддержка инициатив и объединение усилий хозяйствующих субъектов в Чувашской Республике, направленных на повышение качества выпускаемой продукции (оказываемых услуг).    </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 xml:space="preserve">В конкурсе на соискание премии Главы Чувашской Республики в области социальной ответственности в </w:t>
            </w:r>
            <w:r w:rsidRPr="00EC6BE0">
              <w:rPr>
                <w:rFonts w:ascii="Times New Roman" w:hAnsi="Times New Roman"/>
                <w:sz w:val="20"/>
                <w:szCs w:val="20"/>
                <w:lang w:eastAsia="ru-RU"/>
              </w:rPr>
              <w:lastRenderedPageBreak/>
              <w:t>2025 году 3 организации стали победителями.</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16</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«Вовлечение целевой аудитории в процессы постоянного повышения качества»</w:t>
            </w: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27 ноября 2025 г. в г. Чебоксары в гостинице «Россия» состоялся XXI Межрегиональный форум «Стратегия и практика успешного бизнеса», посвященный Всемирному Дню качества и Европейской неделе качества. В рамках форума Глава Чувашии выступил с приветственным словом, лауреаты и финалисты республиканского конкурса на соискание премии Главы Чувашской Республики в области социальной ответственности, республиканского конкурса «Марка качества Чувашской Республики» и Всероссийского конкурса «100 лучших товаров России» получили дипломы.</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Форум прошел в очном формате, с докладами выступили эксперты в области качества, в том числе иногородние специалисты.</w:t>
            </w:r>
          </w:p>
          <w:p w:rsidR="007158FF" w:rsidRPr="00EC6BE0" w:rsidRDefault="007158FF" w:rsidP="00054E74">
            <w:pPr>
              <w:pStyle w:val="afc"/>
              <w:spacing w:before="0" w:beforeAutospacing="0" w:after="0" w:afterAutospacing="0"/>
              <w:jc w:val="both"/>
              <w:rPr>
                <w:rFonts w:eastAsia="Calibri"/>
                <w:sz w:val="20"/>
                <w:szCs w:val="20"/>
              </w:rPr>
            </w:pPr>
          </w:p>
        </w:tc>
      </w:tr>
      <w:tr w:rsidR="007158FF" w:rsidRPr="00EC6BE0" w:rsidTr="00D339A5">
        <w:trPr>
          <w:trHeight w:val="1021"/>
        </w:trPr>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17</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Ведомственный проект «Внедрение бережливых технологий в области управления»</w:t>
            </w: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rFonts w:eastAsia="Calibri"/>
                <w:bCs/>
                <w:sz w:val="20"/>
                <w:szCs w:val="20"/>
              </w:rPr>
            </w:pPr>
            <w:r w:rsidRPr="00EC6BE0">
              <w:rPr>
                <w:rFonts w:eastAsia="Calibri"/>
                <w:sz w:val="20"/>
                <w:szCs w:val="20"/>
                <w:lang w:eastAsia="en-US"/>
              </w:rPr>
              <w:t xml:space="preserve">В 2025 году количество организаций, участвующих в реализации проекта «Эффективный регион», увеличилось до 100 организаций. Пул проектов изменений составляет 733 и более 2180 участников проектных команд. Экономия от реализации проектов оценочно составляет более 575 тыс. часов рабочего времени, стоимость которого более 146 млн. рублей. </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rFonts w:eastAsia="Calibri"/>
                <w:sz w:val="20"/>
                <w:szCs w:val="20"/>
              </w:rPr>
            </w:pPr>
            <w:r w:rsidRPr="00EC6BE0">
              <w:rPr>
                <w:rFonts w:eastAsia="Calibri"/>
                <w:sz w:val="20"/>
                <w:szCs w:val="20"/>
                <w:lang w:eastAsia="en-US"/>
              </w:rPr>
              <w:t>В 2025 году Чувашская Республика признана лидером проектного управления в Российской Федерации. В декабре 2025 г. на итоговой конференции всероссийского конкурса «Проектный Олимп 2025» в Аналитическом центре при Правительстве Российской Федерации проекты Чувашской Республики получили высокую оценку:</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rFonts w:eastAsia="Calibri"/>
                <w:bCs/>
                <w:sz w:val="20"/>
                <w:szCs w:val="20"/>
              </w:rPr>
            </w:pPr>
            <w:r w:rsidRPr="00EC6BE0">
              <w:rPr>
                <w:rFonts w:eastAsia="Calibri"/>
                <w:sz w:val="20"/>
                <w:szCs w:val="20"/>
                <w:lang w:eastAsia="en-US"/>
              </w:rPr>
              <w:t>1 место в номинации «Система бережливого управления» – у АНО «Центр цифровой трансформации Чувашской Республики»;</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rFonts w:eastAsia="Calibri"/>
                <w:bCs/>
                <w:sz w:val="20"/>
                <w:szCs w:val="20"/>
              </w:rPr>
            </w:pPr>
            <w:r w:rsidRPr="00EC6BE0">
              <w:rPr>
                <w:rFonts w:eastAsia="Calibri"/>
                <w:sz w:val="20"/>
                <w:szCs w:val="20"/>
                <w:lang w:eastAsia="en-US"/>
              </w:rPr>
              <w:t xml:space="preserve">специальный приз в номинации «Лучшие проекты с ИИ» – у детского сада № 204 «Лапландия» г. Чебоксары. </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rFonts w:eastAsia="Calibri"/>
                <w:bCs/>
                <w:sz w:val="20"/>
                <w:szCs w:val="20"/>
              </w:rPr>
            </w:pPr>
            <w:r w:rsidRPr="00EC6BE0">
              <w:rPr>
                <w:rFonts w:eastAsia="Calibri"/>
                <w:sz w:val="20"/>
                <w:szCs w:val="20"/>
                <w:lang w:eastAsia="en-US"/>
              </w:rPr>
              <w:t>Также в 2025 году Кадровый центр «Работа России» Чувашской Республики отмечен грамотой Департамента занятости населения и трудовой миграции Минтруда России за успешную реализацию проектов в области бережливого производства.</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sz w:val="20"/>
                <w:szCs w:val="20"/>
              </w:rPr>
            </w:pPr>
            <w:r w:rsidRPr="00EC6BE0">
              <w:rPr>
                <w:bCs/>
                <w:sz w:val="20"/>
                <w:szCs w:val="20"/>
              </w:rPr>
              <w:t xml:space="preserve">В целях практического обучения инструментам бережливого производства представителей органов власти, а также сотрудников организаций Чувашской Республики ведется работа по запуску отраслевых «фабрик процессов». В 2025 году запущено две новые фабрики процессов: «фабрика логистических процессов», «фабрика процессов банковское дело». </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sz w:val="20"/>
                <w:szCs w:val="20"/>
              </w:rPr>
            </w:pPr>
            <w:r w:rsidRPr="00EC6BE0">
              <w:rPr>
                <w:bCs/>
                <w:sz w:val="20"/>
                <w:szCs w:val="20"/>
              </w:rPr>
              <w:t xml:space="preserve">Также в 2025 году экспертами </w:t>
            </w:r>
            <w:bookmarkStart w:id="5" w:name="_Hlk219367186"/>
            <w:r w:rsidRPr="00EC6BE0">
              <w:rPr>
                <w:bCs/>
                <w:sz w:val="20"/>
                <w:szCs w:val="20"/>
              </w:rPr>
              <w:t>АНО «Центр цифровой трансформации Чувашской Республики»</w:t>
            </w:r>
            <w:bookmarkEnd w:id="5"/>
            <w:r w:rsidRPr="00EC6BE0">
              <w:rPr>
                <w:bCs/>
                <w:sz w:val="20"/>
                <w:szCs w:val="20"/>
              </w:rPr>
              <w:t xml:space="preserve"> был разработан и апробирован новый сценарий проведения обучения на «фабрике офисных процессов». Уникальность нового сценария заключается в том, что применяются элементы цифровизации. Основным итогом оптимизации процесса формирования отчетности является применение автоматизированных решений, таких как дашборды и специализированные программы аналитики. Подобные средства упрощают сбор и обработку информации, позволяя своевременно отслеживать показатели эффективности и оперативно принимать управленческие решения.</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sz w:val="20"/>
                <w:szCs w:val="20"/>
              </w:rPr>
            </w:pPr>
            <w:r w:rsidRPr="00EC6BE0">
              <w:rPr>
                <w:bCs/>
                <w:sz w:val="20"/>
                <w:szCs w:val="20"/>
              </w:rPr>
              <w:t xml:space="preserve">В настоящее время в республике функционирует 8 «фабрик процессов» («фабрика процессов», «фабрика </w:t>
            </w:r>
            <w:r w:rsidRPr="00EC6BE0">
              <w:rPr>
                <w:bCs/>
                <w:sz w:val="20"/>
                <w:szCs w:val="20"/>
              </w:rPr>
              <w:lastRenderedPageBreak/>
              <w:t>строительных процессов», «фабрика медицинских процессов», «фабрика офисных процессов», «фабрика процессов центра занятости», «фабрика образовательных процессов», «фабрика логистических процессов», «фабрика процессов банковское дело»).</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sz w:val="20"/>
                <w:szCs w:val="20"/>
              </w:rPr>
            </w:pPr>
            <w:r w:rsidRPr="00EC6BE0">
              <w:rPr>
                <w:bCs/>
                <w:sz w:val="20"/>
                <w:szCs w:val="20"/>
              </w:rPr>
              <w:t>Эксперты АНО «Центр цифровой трансформации Чувашской Республики» проводят теоретическое обучение по внедрению и реализации «бережливых технологий» для сотрудников органов государственной власти. В 2025 году обучение проведено для 200 сотрудников.</w:t>
            </w:r>
          </w:p>
          <w:p w:rsidR="007158FF" w:rsidRPr="00EC6BE0" w:rsidRDefault="007158FF" w:rsidP="00054E74">
            <w:pPr>
              <w:pStyle w:val="afc"/>
              <w:pBdr>
                <w:top w:val="none" w:sz="4" w:space="0" w:color="000000"/>
                <w:left w:val="none" w:sz="4" w:space="0" w:color="000000"/>
                <w:bottom w:val="none" w:sz="4" w:space="0" w:color="000000"/>
                <w:right w:val="none" w:sz="4" w:space="0" w:color="000000"/>
                <w:between w:val="none" w:sz="4" w:space="0" w:color="000000"/>
              </w:pBdr>
              <w:spacing w:after="0"/>
              <w:contextualSpacing/>
              <w:jc w:val="both"/>
              <w:rPr>
                <w:rFonts w:eastAsia="Calibri"/>
                <w:sz w:val="20"/>
                <w:szCs w:val="20"/>
              </w:rPr>
            </w:pPr>
            <w:r w:rsidRPr="00EC6BE0">
              <w:rPr>
                <w:bCs/>
                <w:sz w:val="20"/>
                <w:szCs w:val="20"/>
              </w:rPr>
              <w:t>В 2025 году сотрудники республиканского центра компетенций «Эффективный регион» Чувашской Республики неоднократно осуществляли выезды в исполнительные органы Чувашской Республики, органы местного самоуправления Чувашской Республики, а также в организации в целях оказания консультационной и методологической поддержки в реализации проекта «Эффективный регион», актуализации и контроля за исполнением протокольных поручений, принятых на заседаниях рабочей группы при Главе Чувашской Республики по реализации проекта «Эффективный регион». В ходе встреч-семинаров консультации получили свыше 900 сотрудников.</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18</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«Государственное стимулирование развития отрасли композиционных материалов в Чувашской Республике»</w:t>
            </w: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В 2025 году в Чувашской Республике продолжена реализация подпрограммы </w:t>
            </w:r>
            <w:r w:rsidRPr="00EC6BE0">
              <w:rPr>
                <w:rFonts w:ascii="Times New Roman" w:hAnsi="Times New Roman"/>
                <w:bCs/>
                <w:sz w:val="20"/>
                <w:szCs w:val="20"/>
              </w:rPr>
              <w:t xml:space="preserve">«Внедрение композиционных материалов (композитов), конструкций и изделий из них в сфере транспортной инфраструктуры, строительства, жилищно-коммунального хозяйства, физической культуры, спорта и других сферах экономики Чувашской Республики» </w:t>
            </w:r>
            <w:r w:rsidRPr="00EC6BE0">
              <w:rPr>
                <w:rFonts w:ascii="Times New Roman" w:hAnsi="Times New Roman"/>
                <w:sz w:val="20"/>
                <w:szCs w:val="20"/>
              </w:rPr>
              <w:t xml:space="preserve">государственной </w:t>
            </w:r>
            <w:hyperlink r:id="rId25" w:tooltip="consultantplus://offline/ref=7541C03C51849559F033158CEAC6AD3DB2A7E4EED31C42DBBEBF2CC5AC86C3001AF9E01BB3A519D573DB6480223A02311B7B6C7CC92EF4F4616F4029H7I" w:history="1">
              <w:r w:rsidRPr="00EC6BE0">
                <w:rPr>
                  <w:rFonts w:ascii="Times New Roman" w:hAnsi="Times New Roman"/>
                  <w:sz w:val="20"/>
                  <w:szCs w:val="20"/>
                </w:rPr>
                <w:t>программы</w:t>
              </w:r>
            </w:hyperlink>
            <w:r w:rsidRPr="00EC6BE0">
              <w:rPr>
                <w:rFonts w:ascii="Times New Roman" w:hAnsi="Times New Roman"/>
                <w:sz w:val="20"/>
                <w:szCs w:val="20"/>
              </w:rPr>
              <w:t xml:space="preserve"> Чувашской Республики «Развитие промышленности и инновационная экономика», утвержденной постановлением Кабинета Министров Чувашской Республики от 14 декабря 2018 г. № 522 «О государственной программе Чувашской Республики «Развитие промышленности и инновационная экономика». </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В Чувашской Республике деятельность в отрасли композиционных материалов осуществляют 13 организаций Чувашской Республики: ООО «КОМПОЗИТ», ЗАО «Республиканская палата предпринимателей», ООО «ЭЛКОН», ООО «Чебоксарский трубный завод» (группа «ПОЛИПЛАСТИК»), ООО «Экспромт», ООО «Гален», ООО «Научно-производственное предприятие «Спектр», ООО «Диском групп», ООО «Русский ветер», ООО «НПП ИННОТЕХ», ООО «ЧИЦ ВТ», ООО «Композит 21», ООО «Полимерные композиты».</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В Комплексной программе социально-экономического развития Чувашской Республики</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на 2025–2030 годы включены два инвестиционных проекта, которые будут реализоваться в 2025-2027 годах: строительство цеха  по производству гранул из пластиката поливинилхлорида (ООО «Композит 21») и  по приобретению лазерного и листогибочного станка в целях увеличения объема производства прицепов к легковым автомобилям ООО «Композит». Общий объем инвестиций 181,3 млн. рублей, объем налоговых отчислений в бюджеты всех уровней - 188,8 млн. рублей, будет создано 19 новых рабочих мест.  </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 </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19</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Комплекс процессных </w:t>
            </w:r>
            <w:r w:rsidRPr="00EC6BE0">
              <w:rPr>
                <w:rFonts w:ascii="Times New Roman" w:hAnsi="Times New Roman"/>
                <w:sz w:val="20"/>
                <w:szCs w:val="20"/>
                <w:lang w:eastAsia="ru-RU"/>
              </w:rPr>
              <w:lastRenderedPageBreak/>
              <w:t>мероприятий «Содействие в обеспечении устойчивого развития предприятий, осуществляющих производство композиционных материалов»</w:t>
            </w: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lastRenderedPageBreak/>
              <w:t xml:space="preserve">Развитие информационных технологий, системы цифрового мониторинга, является глобальным трендом и </w:t>
            </w:r>
            <w:r w:rsidRPr="00EC6BE0">
              <w:rPr>
                <w:rFonts w:ascii="Times New Roman" w:hAnsi="Times New Roman"/>
                <w:sz w:val="20"/>
                <w:szCs w:val="20"/>
              </w:rPr>
              <w:lastRenderedPageBreak/>
              <w:t>приоритетной отраслью промышленности Чувашской Республики.</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АО «Республиканская палата предпринимателей» (далее – АО «РПП») разработало смесевую рецептуру связующего под брендом </w:t>
            </w:r>
            <w:r w:rsidRPr="00EC6BE0">
              <w:rPr>
                <w:rFonts w:ascii="Times New Roman" w:hAnsi="Times New Roman"/>
                <w:sz w:val="20"/>
                <w:szCs w:val="20"/>
                <w:lang w:val="en-US"/>
              </w:rPr>
              <w:t>SIREP</w:t>
            </w:r>
            <w:r w:rsidRPr="00EC6BE0">
              <w:rPr>
                <w:rFonts w:ascii="Times New Roman" w:hAnsi="Times New Roman"/>
                <w:sz w:val="20"/>
                <w:szCs w:val="20"/>
              </w:rPr>
              <w:t>, которое соответствует требованиям:</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-возможность использования на существующих технологических установках по производству композитной арматуры;</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доступная цена;</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отечественное производство.</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Многолетний опыт применения аминного отвердителя горячего отверждения SIREP в производстве композитной арматуры на предприятии АО «РПП» показал, что данное связующее полностью соответствует требованиям ГОСТ, обеспечивает более высокое физико-механические характеристики отвержденных систем, чем Изо - МТГФА, отличную водостойкость и щелочестойкость, а также значительно более высокую устойчивость к повышенным температурам.</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ООО «Гален» был выдан сертификат на основе полного технического отчета на соответствие требованиям международного стандарта ASTM D 7957-17 и других отчетов из трёх независимых аккредитованных международных лабораторий. </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ООО «Гален» успешно осваивает мировой рынок, уделяя отдельное внимание рынкам Ближнего Востока и стран Персидского залива. </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Собственные разработки ООО «Гален» обеспечивают высокое качество и надежность производимой композитной продукции. Именно поэтому она востребована за рубежом: в Европе, Северной Америке, Австралии и странах Ближнего Востока. В настоящее время около 90% производимой продукции «Гален» поставляется на экспорт.</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На сегодняшний день производственная лаборатория ООО «Гален» самостоятельно проводит необходимый комплекс испытаний композиционных материалов:</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композитные гибкие связи для многослойных ограждающих конструкций ГОСТ Р 54923-2012;</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арматура композитная полимерная для армирования бетонных конструкций ГОСТ 31938-2012;</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опоры освещения композитные СТО 13101102-009-2011;</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композитные гибкие связи СТО 13101102-006-2018;</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арматура композитная полимерная ТУ 23.70.12-007-13101102-2018;</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арматура композитная стеклопластиковая ТУ 22.29.29-014-13101102-2018.</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ООО «Чебоксарский трубный завод» Группы ПОЛИПЛАСТИК не стоит на месте и постоянно развивается. ООО «Чебоксарский трубный завод» ежегодно предприятие выпускает более 2-х тысяч км газовых труб и обеспечивает 10 регионов ПФО. Предприятие завершило модернизацию. Пять новых линий изготавливают </w:t>
            </w:r>
            <w:r w:rsidRPr="00EC6BE0">
              <w:rPr>
                <w:rFonts w:ascii="Times New Roman" w:hAnsi="Times New Roman"/>
                <w:sz w:val="20"/>
                <w:szCs w:val="20"/>
              </w:rPr>
              <w:lastRenderedPageBreak/>
              <w:t>трубы с трехслойным полимерным покрытием различного диаметра.</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ООО «Композит 21» заключил экспортный контракт с партнерами из союзного государства и уже отгрузила партию своей продукции. Продавать свою продукцию за границу предприятию помогает региональный Центр экспортной поддержки в рамках национальных проектов «Малое и среднее предпринимательство» и «Международная кооперация и экспорт». Компания «Композит 21» была основана в 2015 году и является-производителем арматуры и композитной полимерной сетки, гибких связей, изготовленных из стеклянного непрерывного армирующего наполнителя. Область применения выпускаемых изделий – строительные конструкции, эксплуатируемые в агрессивных средах, дорожное строительство, автомойки, паркинги, сельскохозяйственные предприятия, частное домостроение, подземные резервуары, архитектурные формы и многое другое. Благодаря арматуре, производимой на заводе «Композит 21» была укреплена открытая бетонная площадка возле выставочного комплекса Чебоксарского предприятие «Сеспель».</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В течение 2025 года проводилась работа по информированию предприятий, осуществляющих производство композиционных материалов, о проводимых мероприятиях на международном, федеральном и региональном уровне, способных оказать существенное влияние на их деятельность, о существующих мерах государственной поддержки инвестиционной и инновационной деятельности. </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Минпромэнерго Чувашии формирует реестр композитных материалов, производимых на территории Чувашской Республики. Данный реестр планируется интегрировать в открытую электронную базу накопленных знаний в области исследований, разработок, производства и применения композитов и изделий из них Минпромторга России.</w:t>
            </w:r>
          </w:p>
        </w:tc>
      </w:tr>
      <w:tr w:rsidR="007158FF" w:rsidRPr="00EC6BE0" w:rsidTr="00D339A5">
        <w:tc>
          <w:tcPr>
            <w:tcW w:w="192" w:type="pct"/>
            <w:gridSpan w:val="3"/>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20</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«Энергоэффективность в транспортном комплексе»</w:t>
            </w:r>
          </w:p>
          <w:p w:rsidR="007158FF" w:rsidRPr="00EC6BE0" w:rsidRDefault="007158FF" w:rsidP="00054E74">
            <w:pPr>
              <w:spacing w:after="0" w:line="240" w:lineRule="auto"/>
              <w:jc w:val="both"/>
              <w:rPr>
                <w:rFonts w:ascii="Times New Roman" w:hAnsi="Times New Roman"/>
                <w:sz w:val="20"/>
                <w:szCs w:val="20"/>
                <w:lang w:eastAsia="ru-RU"/>
              </w:rPr>
            </w:pPr>
          </w:p>
          <w:p w:rsidR="007158FF" w:rsidRPr="00EC6BE0" w:rsidRDefault="007158FF" w:rsidP="00054E74">
            <w:pPr>
              <w:spacing w:after="0" w:line="240" w:lineRule="auto"/>
              <w:jc w:val="both"/>
              <w:rPr>
                <w:rFonts w:ascii="Times New Roman" w:hAnsi="Times New Roman"/>
                <w:sz w:val="20"/>
                <w:szCs w:val="20"/>
                <w:lang w:eastAsia="ru-RU"/>
              </w:rPr>
            </w:pPr>
          </w:p>
          <w:p w:rsidR="007158FF" w:rsidRPr="00EC6BE0" w:rsidRDefault="007158FF" w:rsidP="00054E74">
            <w:pPr>
              <w:spacing w:after="0" w:line="240" w:lineRule="auto"/>
              <w:jc w:val="both"/>
              <w:rPr>
                <w:rFonts w:ascii="Times New Roman" w:hAnsi="Times New Roman"/>
                <w:sz w:val="20"/>
                <w:szCs w:val="20"/>
                <w:lang w:eastAsia="ru-RU"/>
              </w:rPr>
            </w:pP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В 2025 году реализация мероприятий регионального проекта «Энергоэффективность в транспортном комплексе» осуществлялась в рамках федерального проекта «Производство инновационного транспорта», входящего в национальный проект «Промышленное обеспечение транспортной мобильности».</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С 2025 года предоставление субсидий инвесторам на компенсацию части затрат на приобретение электрозарядных станций постоянного тока и их технологическое присоединение к электрическим сетям осуществляется напрямую Министерством промышленности и торговли Российской Федерации, без вовлечения региональных органов исполнительной власти и без использования средств республиканского бюджета Чувашской Республики.</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Администратором отбора в 2025 году являлось Министерство промышленности и торговли Российской Федерации.</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 xml:space="preserve">По состоянию на дату окончания проведения отбора — 24.10.2025 года — заявки от инвесторов на возмещение затрат по установке электрозарядных станций на территории Чувашской Республики не </w:t>
            </w:r>
            <w:r w:rsidRPr="00EC6BE0">
              <w:rPr>
                <w:rFonts w:ascii="Times New Roman" w:hAnsi="Times New Roman"/>
                <w:sz w:val="20"/>
                <w:szCs w:val="20"/>
              </w:rPr>
              <w:lastRenderedPageBreak/>
              <w:t>поступили.</w:t>
            </w:r>
          </w:p>
          <w:p w:rsidR="007158FF" w:rsidRPr="00EC6BE0" w:rsidRDefault="007158FF" w:rsidP="00054E74">
            <w:pPr>
              <w:spacing w:after="0"/>
              <w:jc w:val="both"/>
              <w:rPr>
                <w:rFonts w:ascii="Times New Roman" w:hAnsi="Times New Roman"/>
                <w:sz w:val="20"/>
                <w:szCs w:val="20"/>
              </w:rPr>
            </w:pPr>
            <w:r w:rsidRPr="00EC6BE0">
              <w:rPr>
                <w:rFonts w:ascii="Times New Roman" w:hAnsi="Times New Roman"/>
                <w:sz w:val="20"/>
                <w:szCs w:val="20"/>
              </w:rPr>
              <w:t>Справочно: По состоянию на 2025 год на территории Чувашской Республики функционируют 55 электрозарядных станций, сформированных в предыдущие периоды, что обеспечивает базовую инфраструктуру для эксплуатации электрического транспорта.</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21</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«Энергосбережение в Чувашской Республике»</w:t>
            </w:r>
          </w:p>
          <w:p w:rsidR="007158FF" w:rsidRPr="00EC6BE0" w:rsidRDefault="007158FF" w:rsidP="00054E74">
            <w:pPr>
              <w:spacing w:after="0" w:line="240" w:lineRule="auto"/>
              <w:jc w:val="both"/>
              <w:rPr>
                <w:rFonts w:ascii="Times New Roman" w:hAnsi="Times New Roman"/>
                <w:sz w:val="20"/>
                <w:szCs w:val="20"/>
                <w:lang w:eastAsia="ru-RU"/>
              </w:rPr>
            </w:pPr>
          </w:p>
          <w:p w:rsidR="007158FF" w:rsidRPr="00EC6BE0" w:rsidRDefault="007158FF" w:rsidP="00054E74">
            <w:pPr>
              <w:spacing w:after="0" w:line="240" w:lineRule="auto"/>
              <w:jc w:val="both"/>
              <w:rPr>
                <w:rFonts w:ascii="Times New Roman" w:hAnsi="Times New Roman"/>
                <w:sz w:val="20"/>
                <w:szCs w:val="20"/>
                <w:lang w:eastAsia="ru-RU"/>
              </w:rPr>
            </w:pPr>
          </w:p>
          <w:p w:rsidR="007158FF" w:rsidRPr="00EC6BE0" w:rsidRDefault="007158FF" w:rsidP="00054E74">
            <w:pPr>
              <w:spacing w:after="0" w:line="240" w:lineRule="auto"/>
              <w:jc w:val="both"/>
              <w:rPr>
                <w:rFonts w:ascii="Times New Roman" w:hAnsi="Times New Roman"/>
                <w:sz w:val="20"/>
                <w:szCs w:val="20"/>
                <w:lang w:eastAsia="ru-RU"/>
              </w:rPr>
            </w:pP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Обеспечено проведение системной информационно-разъяснительной и организационно-методической работы в сфере энергосбережения и повышения энергетической эффективности.</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В отчетном году:</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проведено 4 информационно-консультационных семинара по вопросам энергосбережения и повышения энергетической эффективности, включая практические аспекты применения энергосервисных контрактов;</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подготовлено и размещено 179 информационных материалов (новостей) на официальных сайтах Минпромэнерго Чувашии и АУ «Центр энергосбережения» Минпромэнерго Чувашии в информационно-телекоммуникационной сети «Интернет»;</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обеспечено проведение Всероссийского фестиваля энергосбережения и экологии #ВместеЯрче на территории Чувашской Республики.</w:t>
            </w:r>
          </w:p>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rPr>
              <w:t>Кроме того, в 2025 году осуществлялось организационно-методическое и консультационное сопровождение органов местного самоуправления, исполнительных органов власти и промышленных предприятий Чувашской Республики по вопросам реализации программ энергосбережения и повышения энергетической эффективности, а также информационная поддержка реализации государственной политики в данной сфере.</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22</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«Энергосбережение и повышение энергоэффективности в отдельных отраслях экономики»</w:t>
            </w:r>
          </w:p>
          <w:p w:rsidR="007158FF" w:rsidRPr="00EC6BE0" w:rsidRDefault="007158FF" w:rsidP="00054E74">
            <w:pPr>
              <w:spacing w:after="0" w:line="240" w:lineRule="auto"/>
              <w:jc w:val="center"/>
              <w:rPr>
                <w:rFonts w:ascii="Times New Roman" w:hAnsi="Times New Roman"/>
                <w:sz w:val="20"/>
                <w:szCs w:val="20"/>
                <w:lang w:eastAsia="ru-RU"/>
              </w:rPr>
            </w:pPr>
          </w:p>
          <w:p w:rsidR="007158FF" w:rsidRPr="00EC6BE0" w:rsidRDefault="007158FF" w:rsidP="00054E74">
            <w:pPr>
              <w:spacing w:after="0" w:line="240" w:lineRule="auto"/>
              <w:jc w:val="center"/>
              <w:rPr>
                <w:rFonts w:ascii="Times New Roman" w:hAnsi="Times New Roman"/>
                <w:sz w:val="20"/>
                <w:szCs w:val="20"/>
              </w:rPr>
            </w:pPr>
          </w:p>
          <w:p w:rsidR="007158FF" w:rsidRPr="00EC6BE0" w:rsidRDefault="007158FF" w:rsidP="00054E74">
            <w:pPr>
              <w:spacing w:after="0" w:line="240" w:lineRule="auto"/>
              <w:jc w:val="both"/>
              <w:rPr>
                <w:rFonts w:ascii="Times New Roman" w:hAnsi="Times New Roman"/>
                <w:sz w:val="20"/>
                <w:szCs w:val="20"/>
              </w:rPr>
            </w:pPr>
          </w:p>
        </w:tc>
        <w:tc>
          <w:tcPr>
            <w:tcW w:w="625" w:type="pct"/>
          </w:tcPr>
          <w:p w:rsidR="007158FF" w:rsidRPr="00EC6BE0" w:rsidRDefault="007158FF" w:rsidP="00054E74">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p w:rsidR="007158FF" w:rsidRPr="00EC6BE0" w:rsidRDefault="007158FF" w:rsidP="00054E74">
            <w:pPr>
              <w:spacing w:after="0" w:line="240" w:lineRule="auto"/>
              <w:jc w:val="center"/>
              <w:rPr>
                <w:rFonts w:ascii="Times New Roman" w:eastAsia="Times New Roman" w:hAnsi="Times New Roman"/>
                <w:sz w:val="20"/>
                <w:szCs w:val="20"/>
              </w:rPr>
            </w:pPr>
          </w:p>
        </w:tc>
        <w:tc>
          <w:tcPr>
            <w:tcW w:w="3219" w:type="pct"/>
            <w:tcBorders>
              <w:right w:val="none" w:sz="4" w:space="0" w:color="000000"/>
            </w:tcBorders>
          </w:tcPr>
          <w:p w:rsidR="007158FF" w:rsidRPr="00EC6BE0" w:rsidRDefault="007158FF" w:rsidP="00054E74">
            <w:pPr>
              <w:pStyle w:val="afc"/>
              <w:spacing w:before="0" w:beforeAutospacing="0" w:after="0" w:afterAutospacing="0"/>
              <w:jc w:val="both"/>
              <w:rPr>
                <w:sz w:val="20"/>
                <w:szCs w:val="20"/>
              </w:rPr>
            </w:pPr>
            <w:r w:rsidRPr="00EC6BE0">
              <w:rPr>
                <w:sz w:val="20"/>
                <w:szCs w:val="20"/>
              </w:rPr>
              <w:t>В рамках реализации основных мероприятий государственными и частными предприятиями промышленности Чувашской Республики выполнен комплекс работ, направленных на энергосбережение и повышение энергетической эффективности, в том числе:</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внедрение энергосберегающих систем освещения;</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замена изношенной теплоизоляции трубопроводов;</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ремонт кабельных линий;</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очистка теплообменного оборудования;</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ремонт тепловых сетей;</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строительство сетей холодного водоснабжения;</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строительство трубопровода промышленных сточных вод с системой электрообогрева (теплоспутниками);</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ремонт насосных станций;</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ремонт трубопроводов оборотного водоснабжения;</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техническое перевооружение участка гальванического цеха, обеспечившее снижение электропотребления и водопотребления на производственные нужды;</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переустройство и защита сетей водоснабжения и водоотведения;</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замена насосного оборудования на энергоэффективное;</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lastRenderedPageBreak/>
              <w:t>оптимизация потребления насосного оборудования системы оборотного водоснабжения;</w:t>
            </w:r>
          </w:p>
          <w:p w:rsidR="007158FF" w:rsidRPr="00EC6BE0" w:rsidRDefault="007158FF" w:rsidP="00D94612">
            <w:pPr>
              <w:pStyle w:val="afc"/>
              <w:numPr>
                <w:ilvl w:val="0"/>
                <w:numId w:val="16"/>
              </w:numPr>
              <w:spacing w:before="0" w:beforeAutospacing="0" w:after="0" w:afterAutospacing="0"/>
              <w:rPr>
                <w:sz w:val="20"/>
                <w:szCs w:val="20"/>
              </w:rPr>
            </w:pPr>
            <w:r w:rsidRPr="00EC6BE0">
              <w:rPr>
                <w:sz w:val="20"/>
                <w:szCs w:val="20"/>
              </w:rPr>
              <w:t>изменение конструкции алгоритма работы центрального кондиционера.</w:t>
            </w:r>
          </w:p>
          <w:p w:rsidR="007158FF" w:rsidRPr="00EC6BE0" w:rsidRDefault="007158FF" w:rsidP="00054E74">
            <w:pPr>
              <w:pStyle w:val="afc"/>
              <w:spacing w:before="0" w:beforeAutospacing="0" w:after="0" w:afterAutospacing="0"/>
              <w:jc w:val="both"/>
              <w:rPr>
                <w:sz w:val="20"/>
                <w:szCs w:val="20"/>
              </w:rPr>
            </w:pPr>
            <w:r w:rsidRPr="00EC6BE0">
              <w:rPr>
                <w:sz w:val="20"/>
                <w:szCs w:val="20"/>
              </w:rPr>
              <w:t>В рамках указанного направления мероприятия реализованы, в том числе, на следующих предприятиях: ПАО «Химпром», АО «ЭЛАРА», АО «ЧЭАЗ», АО «ЧПО им. В. И. Чапаева», ООО ПК «ЧАЗ», ООО ПК «Промтрактор», ООО «Промлит», ООО «КАВАЗ», ООО «Хевел».</w:t>
            </w:r>
          </w:p>
          <w:p w:rsidR="007158FF" w:rsidRPr="00EC6BE0" w:rsidRDefault="007158FF" w:rsidP="00D94612">
            <w:pPr>
              <w:pStyle w:val="afc"/>
              <w:spacing w:before="0" w:beforeAutospacing="0" w:after="0" w:afterAutospacing="0"/>
              <w:jc w:val="both"/>
              <w:rPr>
                <w:sz w:val="20"/>
                <w:szCs w:val="20"/>
              </w:rPr>
            </w:pPr>
            <w:r w:rsidRPr="00EC6BE0">
              <w:rPr>
                <w:sz w:val="20"/>
                <w:szCs w:val="20"/>
              </w:rPr>
              <w:t xml:space="preserve">Совокупный экономический эффект от реализации мероприятий, направленных на энергосбережение и повышение энергетической эффективности промышленными предприятиями Чувашской Республики, составил </w:t>
            </w:r>
            <w:r w:rsidRPr="00EC6BE0">
              <w:rPr>
                <w:rStyle w:val="aff1"/>
                <w:rFonts w:eastAsia="Arial"/>
                <w:b w:val="0"/>
                <w:sz w:val="20"/>
                <w:szCs w:val="20"/>
              </w:rPr>
              <w:t>195 066,1 тыс. рублей</w:t>
            </w:r>
            <w:r w:rsidRPr="00EC6BE0">
              <w:rPr>
                <w:sz w:val="20"/>
                <w:szCs w:val="20"/>
              </w:rPr>
              <w:t>.</w:t>
            </w: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23</w:t>
            </w:r>
          </w:p>
        </w:tc>
        <w:tc>
          <w:tcPr>
            <w:tcW w:w="964" w:type="pct"/>
            <w:gridSpan w:val="3"/>
          </w:tcPr>
          <w:p w:rsidR="007158FF" w:rsidRPr="00EC6BE0" w:rsidRDefault="007158FF" w:rsidP="00054E74">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«Энергосбережение и повышение энергоэффективности в жилищно-коммунальном хозяйстве и жилищном фонде»</w:t>
            </w:r>
          </w:p>
        </w:tc>
        <w:tc>
          <w:tcPr>
            <w:tcW w:w="625" w:type="pct"/>
          </w:tcPr>
          <w:p w:rsidR="007158FF" w:rsidRPr="00EC6BE0" w:rsidRDefault="007158FF" w:rsidP="00054E74">
            <w:pPr>
              <w:spacing w:after="0" w:line="240" w:lineRule="auto"/>
              <w:jc w:val="center"/>
              <w:rPr>
                <w:rFonts w:ascii="Times New Roman" w:eastAsia="Times New Roman" w:hAnsi="Times New Roman"/>
                <w:color w:val="000000"/>
                <w:sz w:val="20"/>
                <w:szCs w:val="20"/>
              </w:rPr>
            </w:pPr>
            <w:r w:rsidRPr="00EC6BE0">
              <w:rPr>
                <w:rFonts w:ascii="Times New Roman" w:eastAsia="Times New Roman" w:hAnsi="Times New Roman"/>
                <w:color w:val="000000"/>
                <w:sz w:val="20"/>
                <w:szCs w:val="20"/>
              </w:rPr>
              <w:t>Выполнено</w:t>
            </w:r>
          </w:p>
          <w:p w:rsidR="007158FF" w:rsidRPr="00EC6BE0" w:rsidRDefault="007158FF" w:rsidP="00054E74">
            <w:pPr>
              <w:spacing w:after="0" w:line="240" w:lineRule="auto"/>
              <w:jc w:val="center"/>
              <w:rPr>
                <w:rFonts w:ascii="Times New Roman" w:eastAsia="Times New Roman" w:hAnsi="Times New Roman"/>
                <w:color w:val="000000"/>
                <w:sz w:val="20"/>
                <w:szCs w:val="20"/>
              </w:rPr>
            </w:pPr>
          </w:p>
        </w:tc>
        <w:tc>
          <w:tcPr>
            <w:tcW w:w="3219" w:type="pct"/>
            <w:tcBorders>
              <w:right w:val="none" w:sz="4" w:space="0" w:color="000000"/>
            </w:tcBorders>
          </w:tcPr>
          <w:p w:rsidR="007158FF" w:rsidRPr="00EC6BE0" w:rsidRDefault="007158FF" w:rsidP="00054E74">
            <w:pPr>
              <w:pStyle w:val="afc"/>
              <w:spacing w:before="0" w:beforeAutospacing="0" w:after="0" w:afterAutospacing="0"/>
              <w:rPr>
                <w:sz w:val="20"/>
                <w:szCs w:val="20"/>
              </w:rPr>
            </w:pPr>
            <w:r w:rsidRPr="00EC6BE0">
              <w:rPr>
                <w:sz w:val="20"/>
                <w:szCs w:val="20"/>
              </w:rPr>
              <w:t>В рамках реализации комплекса процессных мероприятий</w:t>
            </w:r>
            <w:r w:rsidRPr="00EC6BE0">
              <w:rPr>
                <w:rStyle w:val="aff1"/>
                <w:rFonts w:eastAsia="Arial"/>
                <w:sz w:val="20"/>
                <w:szCs w:val="20"/>
              </w:rPr>
              <w:t xml:space="preserve"> «</w:t>
            </w:r>
            <w:r w:rsidRPr="00EC6BE0">
              <w:rPr>
                <w:rStyle w:val="aff1"/>
                <w:rFonts w:eastAsia="Arial"/>
                <w:b w:val="0"/>
                <w:sz w:val="20"/>
                <w:szCs w:val="20"/>
              </w:rPr>
              <w:t>Энергосбережение и повышение энергетической эффективности в жилищно-коммунальном хозяйстве и жилищном фонде»</w:t>
            </w:r>
            <w:r w:rsidRPr="00EC6BE0">
              <w:rPr>
                <w:b/>
                <w:sz w:val="20"/>
                <w:szCs w:val="20"/>
              </w:rPr>
              <w:br/>
            </w:r>
            <w:r w:rsidRPr="00EC6BE0">
              <w:rPr>
                <w:sz w:val="20"/>
                <w:szCs w:val="20"/>
              </w:rPr>
              <w:t>в жилищно-коммунальном хозяйстве и жилищном фонде выполнены следующие работы:</w:t>
            </w:r>
          </w:p>
          <w:p w:rsidR="007158FF" w:rsidRPr="00EC6BE0" w:rsidRDefault="007158FF" w:rsidP="00C73C2A">
            <w:pPr>
              <w:pStyle w:val="afc"/>
              <w:numPr>
                <w:ilvl w:val="0"/>
                <w:numId w:val="17"/>
              </w:numPr>
              <w:spacing w:before="0" w:beforeAutospacing="0" w:after="0" w:afterAutospacing="0"/>
              <w:rPr>
                <w:sz w:val="20"/>
                <w:szCs w:val="20"/>
              </w:rPr>
            </w:pPr>
            <w:r w:rsidRPr="00EC6BE0">
              <w:rPr>
                <w:sz w:val="20"/>
                <w:szCs w:val="20"/>
              </w:rPr>
              <w:t>ремонт систем отопления;</w:t>
            </w:r>
          </w:p>
          <w:p w:rsidR="007158FF" w:rsidRPr="00EC6BE0" w:rsidRDefault="007158FF" w:rsidP="00C73C2A">
            <w:pPr>
              <w:pStyle w:val="afc"/>
              <w:numPr>
                <w:ilvl w:val="0"/>
                <w:numId w:val="17"/>
              </w:numPr>
              <w:spacing w:before="0" w:beforeAutospacing="0" w:after="0" w:afterAutospacing="0"/>
              <w:rPr>
                <w:sz w:val="20"/>
                <w:szCs w:val="20"/>
              </w:rPr>
            </w:pPr>
            <w:r w:rsidRPr="00EC6BE0">
              <w:rPr>
                <w:sz w:val="20"/>
                <w:szCs w:val="20"/>
              </w:rPr>
              <w:t>установка общедомовых и индивидуальных приборов учёта электрической энергии, а также измерительных трансформаторов тока в многоквартирных домах;</w:t>
            </w:r>
          </w:p>
          <w:p w:rsidR="007158FF" w:rsidRPr="00EC6BE0" w:rsidRDefault="007158FF" w:rsidP="00C73C2A">
            <w:pPr>
              <w:pStyle w:val="afc"/>
              <w:numPr>
                <w:ilvl w:val="0"/>
                <w:numId w:val="17"/>
              </w:numPr>
              <w:spacing w:before="0" w:beforeAutospacing="0" w:after="0" w:afterAutospacing="0"/>
              <w:rPr>
                <w:sz w:val="20"/>
                <w:szCs w:val="20"/>
              </w:rPr>
            </w:pPr>
            <w:r w:rsidRPr="00EC6BE0">
              <w:rPr>
                <w:sz w:val="20"/>
                <w:szCs w:val="20"/>
              </w:rPr>
              <w:t>ремонт систем холодного водоснабжения.</w:t>
            </w:r>
          </w:p>
          <w:p w:rsidR="007158FF" w:rsidRPr="00EC6BE0" w:rsidRDefault="007158FF" w:rsidP="00054E74">
            <w:pPr>
              <w:pStyle w:val="afc"/>
              <w:spacing w:before="0" w:beforeAutospacing="0" w:after="0" w:afterAutospacing="0"/>
              <w:jc w:val="both"/>
              <w:rPr>
                <w:sz w:val="20"/>
                <w:szCs w:val="20"/>
              </w:rPr>
            </w:pPr>
            <w:r w:rsidRPr="00EC6BE0">
              <w:rPr>
                <w:sz w:val="20"/>
                <w:szCs w:val="20"/>
              </w:rPr>
              <w:t xml:space="preserve">Совокупная экономия от реализации мероприятий, направленных на энергосбережение и повышение энергетической эффективности в жилищно-коммунальном хозяйстве и жилищном фонде, составила </w:t>
            </w:r>
            <w:r w:rsidRPr="00EC6BE0">
              <w:rPr>
                <w:rStyle w:val="aff1"/>
                <w:rFonts w:eastAsia="Arial"/>
                <w:b w:val="0"/>
                <w:sz w:val="20"/>
                <w:szCs w:val="20"/>
              </w:rPr>
              <w:t>2 907,09 тыс. рублей</w:t>
            </w:r>
            <w:r w:rsidRPr="00EC6BE0">
              <w:rPr>
                <w:b/>
                <w:sz w:val="20"/>
                <w:szCs w:val="20"/>
              </w:rPr>
              <w:t>.</w:t>
            </w:r>
          </w:p>
          <w:p w:rsidR="007158FF" w:rsidRPr="00EC6BE0" w:rsidRDefault="007158FF" w:rsidP="00054E74">
            <w:pPr>
              <w:spacing w:after="0" w:line="240" w:lineRule="auto"/>
              <w:jc w:val="both"/>
              <w:rPr>
                <w:rFonts w:ascii="Times New Roman" w:hAnsi="Times New Roman"/>
                <w:sz w:val="20"/>
                <w:szCs w:val="20"/>
              </w:rPr>
            </w:pPr>
          </w:p>
        </w:tc>
      </w:tr>
      <w:tr w:rsidR="007158FF" w:rsidRPr="00EC6BE0" w:rsidTr="00D339A5">
        <w:tc>
          <w:tcPr>
            <w:tcW w:w="192" w:type="pct"/>
            <w:gridSpan w:val="3"/>
            <w:tcBorders>
              <w:left w:val="none" w:sz="4" w:space="0" w:color="000000"/>
            </w:tcBorders>
          </w:tcPr>
          <w:p w:rsidR="007158FF" w:rsidRPr="00EC6BE0" w:rsidRDefault="007158FF" w:rsidP="0055767C">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24</w:t>
            </w:r>
          </w:p>
        </w:tc>
        <w:tc>
          <w:tcPr>
            <w:tcW w:w="964" w:type="pct"/>
            <w:gridSpan w:val="3"/>
          </w:tcPr>
          <w:p w:rsidR="007158FF" w:rsidRPr="00EC6BE0" w:rsidRDefault="007158FF" w:rsidP="00054E74">
            <w:pPr>
              <w:spacing w:after="0" w:line="240" w:lineRule="auto"/>
              <w:jc w:val="both"/>
              <w:rPr>
                <w:rFonts w:ascii="Times New Roman" w:hAnsi="Times New Roman"/>
                <w:sz w:val="20"/>
                <w:szCs w:val="20"/>
              </w:rPr>
            </w:pPr>
            <w:r w:rsidRPr="00EC6BE0">
              <w:rPr>
                <w:rFonts w:ascii="Times New Roman" w:hAnsi="Times New Roman"/>
                <w:sz w:val="20"/>
                <w:szCs w:val="20"/>
                <w:lang w:eastAsia="ru-RU"/>
              </w:rPr>
              <w:t>Комплекс процессных мероприятий  «Энергосбережение и повышение энергоэффективности в организациях с участием государства или муниципального образования»</w:t>
            </w:r>
          </w:p>
        </w:tc>
        <w:tc>
          <w:tcPr>
            <w:tcW w:w="625" w:type="pct"/>
          </w:tcPr>
          <w:p w:rsidR="007158FF" w:rsidRPr="00EC6BE0" w:rsidRDefault="007158FF" w:rsidP="00054E74">
            <w:pPr>
              <w:pStyle w:val="ConsPlusTitle"/>
              <w:ind w:firstLine="85"/>
              <w:jc w:val="center"/>
              <w:rPr>
                <w:rFonts w:ascii="Times New Roman" w:hAnsi="Times New Roman" w:cs="Times New Roman"/>
                <w:b w:val="0"/>
                <w:color w:val="000000"/>
                <w:sz w:val="20"/>
                <w:szCs w:val="20"/>
              </w:rPr>
            </w:pPr>
            <w:r w:rsidRPr="00EC6BE0">
              <w:rPr>
                <w:rFonts w:ascii="Times New Roman" w:hAnsi="Times New Roman" w:cs="Times New Roman"/>
                <w:b w:val="0"/>
                <w:color w:val="000000"/>
                <w:sz w:val="20"/>
                <w:szCs w:val="20"/>
              </w:rPr>
              <w:t>Выполнено</w:t>
            </w:r>
          </w:p>
          <w:p w:rsidR="007158FF" w:rsidRPr="00EC6BE0" w:rsidRDefault="007158FF" w:rsidP="00054E74">
            <w:pPr>
              <w:pStyle w:val="ConsPlusTitle"/>
              <w:ind w:firstLine="85"/>
              <w:jc w:val="center"/>
              <w:rPr>
                <w:rFonts w:ascii="Times New Roman" w:hAnsi="Times New Roman" w:cs="Times New Roman"/>
                <w:b w:val="0"/>
                <w:color w:val="000000"/>
                <w:sz w:val="20"/>
                <w:szCs w:val="20"/>
              </w:rPr>
            </w:pPr>
          </w:p>
        </w:tc>
        <w:tc>
          <w:tcPr>
            <w:tcW w:w="3219" w:type="pct"/>
            <w:tcBorders>
              <w:right w:val="none" w:sz="4" w:space="0" w:color="000000"/>
            </w:tcBorders>
          </w:tcPr>
          <w:p w:rsidR="007158FF" w:rsidRPr="00EC6BE0" w:rsidRDefault="007158FF" w:rsidP="00054E74">
            <w:pPr>
              <w:pStyle w:val="afc"/>
              <w:spacing w:before="0" w:beforeAutospacing="0" w:after="0" w:afterAutospacing="0"/>
              <w:rPr>
                <w:sz w:val="20"/>
                <w:szCs w:val="20"/>
              </w:rPr>
            </w:pPr>
            <w:r w:rsidRPr="00EC6BE0">
              <w:rPr>
                <w:sz w:val="20"/>
                <w:szCs w:val="20"/>
              </w:rPr>
              <w:t>В рамках реализации комплекса процессных мероприятий</w:t>
            </w:r>
            <w:r w:rsidRPr="00EC6BE0">
              <w:rPr>
                <w:rStyle w:val="aff1"/>
                <w:rFonts w:eastAsia="Arial"/>
                <w:b w:val="0"/>
                <w:sz w:val="20"/>
                <w:szCs w:val="20"/>
              </w:rPr>
              <w:t xml:space="preserve"> «Энергосбережение и повышение энергетической эффективности в организациях с участием государства или муниципального образования»</w:t>
            </w:r>
            <w:r w:rsidRPr="00EC6BE0">
              <w:rPr>
                <w:sz w:val="20"/>
                <w:szCs w:val="20"/>
              </w:rPr>
              <w:t xml:space="preserve"> учреждениями Чувашской Республики реализован комплекс мероприятий, направленных на снижение потребления топливно-энергетических ресурсов, в том числе:</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промывка и опрессовка систем отопления, промывка теплообменников, замена прокладок;</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замена мембранных расширительных баков систем отопления, установка запорной арматуры на вводах трубопроводов систем отопления и горячего водоснабжения;</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замена арматуры сливных бачков, применение экономичной водоразборной арматуры, замена смесителей, установка аэраторов;</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установка приборов учёта тепловой энергии и электрической энергии;</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установка резервных теплообменников в теплоузлах систем отопления;</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устройство вентилируемых фасадов с теплоизоляционным слоем;</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утепление чердачных перекрытий с применением минеральной ваты и керамзита;</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замена неэффективных отопительных котлов в индивидуальных системах отопления зданий, строений и сооружений;</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замена деревянных оконных блоков на оконные блоки из ПВХ с двойным остеклением;</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установка датчиков движения для автоматического включения и отключения освещения;</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lastRenderedPageBreak/>
              <w:t>ремонт кровель;</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утепление ограждающих конструкций зданий;</w:t>
            </w:r>
          </w:p>
          <w:p w:rsidR="007158FF" w:rsidRPr="00EC6BE0" w:rsidRDefault="007158FF" w:rsidP="007158FF">
            <w:pPr>
              <w:pStyle w:val="afc"/>
              <w:numPr>
                <w:ilvl w:val="0"/>
                <w:numId w:val="18"/>
              </w:numPr>
              <w:spacing w:before="0" w:beforeAutospacing="0" w:after="0" w:afterAutospacing="0"/>
              <w:rPr>
                <w:sz w:val="20"/>
                <w:szCs w:val="20"/>
              </w:rPr>
            </w:pPr>
            <w:r w:rsidRPr="00EC6BE0">
              <w:rPr>
                <w:sz w:val="20"/>
                <w:szCs w:val="20"/>
              </w:rPr>
              <w:t>замена ламп накаливания на энергосберегающие источники света и светильники.</w:t>
            </w:r>
          </w:p>
          <w:p w:rsidR="007158FF" w:rsidRPr="00EC6BE0" w:rsidRDefault="007158FF" w:rsidP="00054E74">
            <w:pPr>
              <w:pStyle w:val="afc"/>
              <w:spacing w:before="0" w:beforeAutospacing="0" w:after="0" w:afterAutospacing="0"/>
              <w:rPr>
                <w:sz w:val="20"/>
                <w:szCs w:val="20"/>
              </w:rPr>
            </w:pPr>
            <w:r w:rsidRPr="00EC6BE0">
              <w:rPr>
                <w:sz w:val="20"/>
                <w:szCs w:val="20"/>
              </w:rPr>
              <w:t xml:space="preserve">В 2024 году в государственной информационной системе ГИС «Энергоэффективность» представлено </w:t>
            </w:r>
            <w:r w:rsidRPr="00EC6BE0">
              <w:rPr>
                <w:rStyle w:val="aff1"/>
                <w:rFonts w:eastAsia="Arial"/>
                <w:b w:val="0"/>
                <w:sz w:val="20"/>
                <w:szCs w:val="20"/>
              </w:rPr>
              <w:t>1 296 энергетических деклараций</w:t>
            </w:r>
            <w:r w:rsidRPr="00EC6BE0">
              <w:rPr>
                <w:sz w:val="20"/>
                <w:szCs w:val="20"/>
              </w:rPr>
              <w:t>.</w:t>
            </w:r>
          </w:p>
          <w:p w:rsidR="007158FF" w:rsidRPr="00EC6BE0" w:rsidRDefault="007158FF" w:rsidP="00054E74">
            <w:pPr>
              <w:pStyle w:val="afc"/>
              <w:spacing w:before="0" w:beforeAutospacing="0" w:after="0" w:afterAutospacing="0"/>
              <w:rPr>
                <w:sz w:val="20"/>
                <w:szCs w:val="20"/>
              </w:rPr>
            </w:pPr>
            <w:r w:rsidRPr="00EC6BE0">
              <w:rPr>
                <w:sz w:val="20"/>
                <w:szCs w:val="20"/>
              </w:rPr>
              <w:t xml:space="preserve">Совокупная экономия от реализации мероприятий, направленных на энергосбережение и повышение энергетической эффективности в бюджетной сфере, составила </w:t>
            </w:r>
            <w:r w:rsidRPr="00EC6BE0">
              <w:rPr>
                <w:rStyle w:val="aff1"/>
                <w:rFonts w:eastAsia="Arial"/>
                <w:b w:val="0"/>
                <w:sz w:val="20"/>
                <w:szCs w:val="20"/>
              </w:rPr>
              <w:t>3 855,42 тыс. рублей</w:t>
            </w:r>
            <w:r w:rsidRPr="00EC6BE0">
              <w:rPr>
                <w:sz w:val="20"/>
                <w:szCs w:val="20"/>
              </w:rPr>
              <w:t>.</w:t>
            </w:r>
          </w:p>
        </w:tc>
      </w:tr>
      <w:tr w:rsidR="007158FF" w:rsidRPr="00EC6BE0" w:rsidTr="001D44A1">
        <w:tc>
          <w:tcPr>
            <w:tcW w:w="5000" w:type="pct"/>
            <w:gridSpan w:val="8"/>
            <w:tcBorders>
              <w:left w:val="none" w:sz="4" w:space="0" w:color="000000"/>
              <w:right w:val="none" w:sz="4" w:space="0" w:color="000000"/>
            </w:tcBorders>
          </w:tcPr>
          <w:p w:rsidR="007158FF" w:rsidRPr="00EC6BE0" w:rsidRDefault="007158FF" w:rsidP="00980B59">
            <w:pPr>
              <w:spacing w:after="0" w:line="240" w:lineRule="auto"/>
              <w:jc w:val="center"/>
              <w:rPr>
                <w:rFonts w:ascii="Times New Roman" w:hAnsi="Times New Roman"/>
                <w:b/>
                <w:sz w:val="20"/>
                <w:szCs w:val="20"/>
              </w:rPr>
            </w:pPr>
          </w:p>
          <w:p w:rsidR="007158FF" w:rsidRPr="00EC6BE0" w:rsidRDefault="007158FF"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23. </w:t>
            </w:r>
            <w:r w:rsidRPr="00EC6BE0">
              <w:rPr>
                <w:rFonts w:ascii="Times New Roman" w:hAnsi="Times New Roman"/>
                <w:b/>
                <w:sz w:val="20"/>
                <w:szCs w:val="20"/>
                <w:lang w:eastAsia="ru-RU"/>
              </w:rPr>
              <w:t>Государственная программа Чувашской Республики «Доступная среда»</w:t>
            </w:r>
          </w:p>
          <w:p w:rsidR="007158FF" w:rsidRPr="00EC6BE0" w:rsidRDefault="007158FF" w:rsidP="00980B59">
            <w:pPr>
              <w:spacing w:after="0" w:line="240" w:lineRule="auto"/>
              <w:jc w:val="center"/>
              <w:rPr>
                <w:rFonts w:ascii="Times New Roman" w:hAnsi="Times New Roman"/>
                <w:sz w:val="20"/>
                <w:szCs w:val="20"/>
              </w:rPr>
            </w:pPr>
          </w:p>
        </w:tc>
      </w:tr>
      <w:tr w:rsidR="007158FF" w:rsidRPr="00EC6BE0" w:rsidTr="003B26BE">
        <w:tc>
          <w:tcPr>
            <w:tcW w:w="143" w:type="pct"/>
            <w:gridSpan w:val="2"/>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7158FF" w:rsidRPr="00EC6BE0" w:rsidRDefault="007158FF" w:rsidP="003B26BE">
            <w:pPr>
              <w:spacing w:after="0" w:line="240" w:lineRule="auto"/>
              <w:jc w:val="both"/>
              <w:rPr>
                <w:rFonts w:ascii="Times New Roman" w:hAnsi="Times New Roman"/>
                <w:sz w:val="20"/>
                <w:szCs w:val="20"/>
              </w:rPr>
            </w:pPr>
            <w:r w:rsidRPr="00EC6BE0">
              <w:rPr>
                <w:rFonts w:ascii="Times New Roman" w:hAnsi="Times New Roman"/>
                <w:sz w:val="20"/>
                <w:szCs w:val="20"/>
              </w:rPr>
              <w:t>Региональный проект "Формирование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c>
          <w:tcPr>
            <w:tcW w:w="625" w:type="pct"/>
          </w:tcPr>
          <w:p w:rsidR="007158FF" w:rsidRPr="00EC6BE0" w:rsidRDefault="007158FF" w:rsidP="003B26BE">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рамках реализации регионального проекта «Формирование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С целью организации информационного взаимодействия при оказании медицинской помощи инвалидам с 1 января 2016 г. осуществляется электронный документооборот между медицинскими организациями и ФКУ «Главное бюро медико-социальной экспертизы по Чувашской Республике» Минтруда России. В рамках Республиканской медицинской информационной системы действует модуль ИПРА, где реализованы мероприятия медицинской реабилитации.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Чувашской Республике выстроена трехэтапная система медицинской реабилитации по основным направлениям медицинской деятельности.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Медицинская реабилитация пациентам с сосудистыми заболеваниями на первом этапе проводится в республиканском сосудистом центре БУ «Республиканский кардиологический диспансер» Минздрава Чувашии и в первичных сосудистых отделениях медицинских организаций.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Второй этап осуществляется в реабилитационных отделениях БУ «Городская клиническая больница № 1» Минздрава Чувашии (неврологический профиль) и БУ «Республиканский кардиологический диспансер» Минздрава Чувашии (кардиологический профиль).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Третий этап осуществляется в БУ «Городская клиническая больница № 1» Минздрава Чувашии, АО «Санаторий «Надежда», АО «Санаторий «Чувашиякурорт» и поликлиниках медицинских организаций.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Пациенты травматологического профиля на первом этапе медицинскую помощь по медицинской реабилитации получают в ФГУ «ФЦТОЭ» Минздрава России (г. Чебоксары), а также в травматологических центрах Чувашской Республики.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Второй этап осуществляется на базе травматологического отделения № 1 БУ «Городская клиническая больница № 1» Минздрава Чувашии, третий этап – в отделении амбулаторной реабилитации БУ «Городская клиническая больница № 1» Минздрава Чувашии, АО «Санаторий «Надежда» и поликлиниках медицинских организаций.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Пациенты соматического профиля второй этап проходят на базе БУ «Городская клиническая больница № 1» Минздрава Чувашии, третий этап – в отделении амбулаторной реабилитации БУ </w:t>
            </w:r>
            <w:r w:rsidRPr="00EC6BE0">
              <w:rPr>
                <w:sz w:val="20"/>
                <w:szCs w:val="20"/>
              </w:rPr>
              <w:lastRenderedPageBreak/>
              <w:t>«Городская клиническая больница № 1» Минздрава Чувашии, АО «Санаторий «Надежда» и поликлиниках медицинских организаций. Пациенты онкологического профиля третий этап также проходят на базе АУ «Республиканский клинический онкологический диспансер» Минздрава Чувашии.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Медицинская реабилитация детей с хроническими заболеваниями (в том числе перенесших нейротравму и онкозаболевание) и детей-инвалидов предусматривает три этапа: Первый этап реабилитации проводится в отделениях реанимации и интенсивной терапии и специализированных отделениях межрайонных и городских многопрофильных больниц (БУ «Городская детская клиническая больница» Минздрава Чувашии, БУ «Новочебоксарский медицинский центр» Минздрава Чувашии, БУ «Шумерлинский межтерриториальный медицинский центр» Минздрава Чувашии, БУ «Канашский межтерриториальный медицинский центр» Минздрава Чувашии, «БУ «Батыревская центральная района больница» Минздрава Чувашии) и  БУ «Республиканская детская клиническая больница» Минздрава Чувашии, где предусмотрена медицинская реабилитация по профилю основного заболевания при отсутствии противопоказаний с применением  различных методов восстановительного лечения.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Второй этап реабилитации организован для детей в ранний восстановительный период течения заболевания или травмы, поздний реабилитационный период, в период остаточных явлений течения заболеваний, при хроническом течении заболевания вне обострения, детей-инвалидов и частоболеющих детей на круглосуточных и стационарзамещающих койках детских отделений районных, городских медицинских организаций и БУ «Республиканская детская клиническая больница» Минздрава Чувашии, КУ «Республиканский реабилитационный центр для детей и подростков» Минтруда Чувашии по профилю основного заболевания при отсутствии противопоказаний с применением  высокоинтенсивной реабилитации.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Особое место в карте маршрутизации пациентов для получения реабилитационной помощи на втором этапе занимает Республиканский центр медицинской реабилитации для детей, функционирующий в составе БУ «Республиканская детская клиническая больница» Минздрава Чувашии с ноября 2009 года. В своей структуре Центр имеет дневной стационар на 30 коек дневного пребывания, 30 круглосуточных коек в отделении медицинской реабилитации, физиотерапевтическое отделение. Ежедневно в Центре проходят реабилитацию более 150 детей с применением 65 комплексных технологий восстановительного лечения, включающих медицинские, медико-социальные, медико-педагогические, социально-педагогические методы реабилитации. В структуре пролеченных больных основное место занимают болезни нервной системы, врожденные аномалии, патология опорно-двигательного аппарата.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Третий этап - амбулаторно-поликлинический (адаптационный) этап реабилитации организован в амбулаторных условиях медицинских организаций республики по месту жительства в кабинетах физиотерапии, кабинетах ЛФК, кабинетах медицинской реабилитации и кабинетах восстановительного лечения. Кроме того, третий этап медицинской реабилитационной помощи проводится в амбулаторно-поликлиническом отделении Республиканского центра медицинской реабилитации для детей и БУ «Республиканский детский санаторий «Лесная сказка» Минздрава Чувашии на 250 коек пульмонологического, кардиологического, соматического и неврологического профиля. Ежегодно в </w:t>
            </w:r>
            <w:r w:rsidRPr="00EC6BE0">
              <w:rPr>
                <w:sz w:val="20"/>
                <w:szCs w:val="20"/>
              </w:rPr>
              <w:lastRenderedPageBreak/>
              <w:t>санатории оздоравливаются более 5000 детей с хроническими заболеваниями, в том числе 60-70 детей-инвалидов.</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На базе региональной информационной медицинской системы Чувашской Республики реализован проект «Организация медицинской реабилитации»  предназначенный для обеспечения информационного взаимодействия между участниками процесса реабилитации пациентов на всех уровнях: от отделения реанимации до поликлиники по месту жительства.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Основной целью внедрения системы является поддержка своевременного принятия управленческих решений при организации медицинской реабилитации и улучшение качества жизни пациентов, перенесших тяжелые заболевания: серьезные травмы; инфаркт миокарда; инсульты; недоношенные дети с поражением ЦНС.</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 данным формы федеральной статистической информации № 30 «Сведения о медицинской организации» за 2025 год нуждалось в медицинской реабилитации 4934 детей инвалидов, направлено на медицинскую реабилитацию 4934 детей инвалидов. Закончили медицинскую реабилитацию в истекшем году детей инвалидов 4862.</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Таким образом, в Чувашской Республике создана система многоуровневой реабилитационной помощи инвалидам, направленная на профилактику обострения заболеваний, реабилитационное лечение, интенсивную терапию и паллиативное лечение.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соответствии с приказом Министерства труда и социальной защиты, Министерства образования и молодежной политики и Министерства здравоохранения Чувашской Республики от 16.10.2017 №509/1438/1968 «О создании системы ранней помощи детям целевой группы в Чувашской Республике» создана служба ранней помощи детям целевой группы.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Основными ресурсными центрами, на базе которых осуществляется методическая поддержка специалистов, обеспечивающих предоставление услуг ранней помощи детям целевой группы, являются педиатрическое отделение и кабинет катамнеза БУ «Республиканская детская клиническая больница» Минздрава Чувашии.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БУ «Республиканская детская клиническая больница» Минздрава Чувашии осуществляет оказание ранней медицинской помощи специалистами по профилям ревматология, аллергология-иммунология, кардиология, офтальмология, эндокринология, акушерство-гинекология, детская онкология, пульмонология, хирургия, челюстно-лицевая хирургия, гематология, травматология и др.</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2025 году число детей, отнесенных к целевой группе 3227, из них число детей, целевой группы, получивших услуги ранней помощи 3224 (99,9%). Из них дети инвалиды – 426, дети, с генетическими нарушениями – 559, дети группы риска – 2242, в том числе дети с ОВЗ, с риском развития стойких нарушений функций организма и ограничений жизнедеятельности – 1630, дети-сироты и дети, оставшиеся без попечения родителей – 76, дети из семей, находящихся в социально опасном положении – 536.</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Выявление детей целевой группы осуществляется медицинскими организациями, подведомственными Министерству здравоохранения Чувашской Республики, при оказании медицинской помощи беременным, роженицам, новорожденным и детям в возрасте от 0 до 3 лет. Для выявления детей </w:t>
            </w:r>
            <w:r w:rsidRPr="00EC6BE0">
              <w:rPr>
                <w:sz w:val="20"/>
                <w:szCs w:val="20"/>
              </w:rPr>
              <w:lastRenderedPageBreak/>
              <w:t xml:space="preserve">целевой группы применяются: патронаж беременных; патронаж новорожденных и детей первого года жизни; пренатальная диагностика; массовый расширенный скрининг новорожденных; аудиологический скрининг; профилактические осмотры; диспансеризация; оказание специализированной медицинской помощи, которое осуществляется медицинскими организациями в соответствии с Порядками оказания медицинской помощи по профилям, утвержденными приказами Министерства здравоохранения Российской Федерации и Маршрутами оказания медицинской помощи детскому населению Чувашской Республики, утвержденными приказами Министерства здравоохранения Чувашской Республики.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целях улучшения демографической ситуации и реализации мероприятий по повышению рождаемости медицинскими организациями осуществляется комплексная работа. Наиболее значимыми среди них являются пренатальная (дородовая) диагностика, включающая в себя ультразвуковой и биохимический скрининг на сывороточные маркеры матери, программу по расчету индивидуального риска рождения ребенка, инвазивные методы диагностики,  перинатальные консилиумы, обследование на скрытое носительство мутаций на наиболее частые наследственные заболевания (остеопетроз рецессивный, спинальная амиотрофия, фенилкетонурия, нейросенсорная глухота, муковисцидоз, наследственный  эритроцитоз, и др.).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 состоянию на 1 января 2026 г. обследовано более 7,6 тыс. беременных, охват пренатальной (дородовой) диагностикой первого триместра составил 99,5 % от взятых на учет до 14 недель беременных женщин. Проведение пренатальной (дородовой) диагностики нарушений развития плода позволило снизить смертность детей первого года жизни от врожденных пороков развития.</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целях улучшения демографической ситуации и реализации мероприятий по повышению рождаемости медицинскими организациями осуществляется комплексная работа. Наиболее значимыми среди них являются пренатальная (дородовая) диагностика, включающая в себя ультразвуковой и биохимический скрининг на сывороточные маркеры матери, программу по расчету индивидуального риска рождения ребенка, инвазивные методы диагностики,  перинатальные консилиумы, обследование на скрытое носительство мутаций на наиболее частые наследственные заболевания (остеопетроз рецессивный, спинальная амиотрофия, фенилкетонурия, нейросенсорная глухота, муковисцидоз, наследственный  эритроцитоз, и др.).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 состоянию на 1 января 2026 г. обследовано более 7,6 тыс. беременных, охват пренатальной (дородовой) диагностикой первого триместра составил 99,5 % от взятых на учет до 14 недель беременных женщин. Проведение пренатальной (дородовой) диагностики нарушений развития плода позволило снизить смертность детей первого года жизни от врожденных пороков развития.</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Другим важным направлением основы раннего выявления и профилактики наследственной патологии является проведение неонатального скрининга.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С 1 января 2023 г. в рамках программы «Обеспечение расширенного неонатального скрининга», утвержденной постановлением Кабинета Министров Чувашской Республики от 14 декабря 2022 г. № 696 в республике организовано проведение расширенного неонатального скрининга в соответствии с приказом Минздрава Чувашии от 21 декабря 2022 г. № 2411 «Об утверждении Маршрута оказания медицинской </w:t>
            </w:r>
            <w:r w:rsidRPr="00EC6BE0">
              <w:rPr>
                <w:sz w:val="20"/>
                <w:szCs w:val="20"/>
              </w:rPr>
              <w:lastRenderedPageBreak/>
              <w:t>помощи пациентам с врожденными и (или) наследственными заболеваниями в Чувашской Республике». За 2025 г. охват расширенным неонатальным скринингом составляет 99,6%. В результате проведения этого вида массового обследования в 2025 году выявлено 12 случаев наследственной патологии. У троих подтверждена спинальная мышечная атрофия, пятерых - врожденный гипотиреоз, у двоих - муковисцидоз, у двоих - недостаточность среднецепочечной ацетил-КоАдегидрогеназы, все дети получили необходимое лечение и находится под наблюдением специалистов медико - генетической консультации БУ «Президентский перинатальный центр» Минздрава Чувашии и БУ «Республиканская детская клиническая больница» Минздрава Чувашии.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республике с 2008 года осуществляется универсальный аудиологический скрининг (далее – АС) новорожденных и детей первого года жизни с использованием специального оборудования и применением современных методик обследования, который позволяет своевременно выявить нарушения слуха у детей раннего возраста и оказать им необходимую помощь, в том числе высокотехнологичную, и эффективную реабилитацию. За 2025 г. охват аудиологическим скринингом составил 98,2 %, 8267 детей, обследованы на наличие нарушения слуха в рамках проведения универсального аудиологического скрининга, в том числе выявлено с нарушением слуха 71 ребенок.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С целью повышения информированности населения и заинтересованных организаций по вопросам оказания ранней помощи детям целевой группы на сайтах медицинских организаций размещена информация по обеспечению мероприятий по реализации Плана ранней помощи в Чувашской Республике. Координирующую роль по обеспечению осуществления Плана реализации мероприятий выполняет Совет лечебно - профилактической помощи матерям и детям Министерства здравоохранения Чувашской Республики. В соответствии с приказом Министерства здравоохранения Российской Федерации от 10 августа 2017 г. № 514н с целью выявления «маркеров» аутизма, в медицинских организациях Чувашской Республики в рамках проведения профилактического медицинского осмотра несовершеннолетних, достигших возраста 2 лет, проводится скрининг на выявление группы риска возникновения или наличия нарушений психического развития осуществляется путем проведения анкетирования родителей детей, а также скрининг на раннее выявление детей группы риска по возникновению нарушений психического (психологического) развития детям в возрасте с 16 до 30 месяцев проводится с использованием опросника М-CHAT-R/F  по выявлению риска возникновения нарушений психического (психологического) развития у детей раннего возраста, в том числе с риском развития РАС, согласно приказу Минздрава Чувашии от 25 октября 2021 г. № 1920.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Осмотр врачом-психиатром детским осуществляется в отношении детей, включенных в группу риска возникновения или наличия нарушений психического развития.</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Медицинскими организациями проводится мониторинг состояния здоровья детского населения с целью оказания ранней помощи детям с генетическими нарушениями, направленный на раннее выявление, повышение доступности и качества оказания необходимой специализированной медицинской помощи детям с генетическими заболеваниями, в том числе в перинатальный период. Методическое сопровождение и оказание практической помощи родителям (законным представителям) по вопросам воспитания и охраны </w:t>
            </w:r>
            <w:r w:rsidRPr="00EC6BE0">
              <w:rPr>
                <w:sz w:val="20"/>
                <w:szCs w:val="20"/>
              </w:rPr>
              <w:lastRenderedPageBreak/>
              <w:t xml:space="preserve">здоровья ребенка в условиях семейного воспитания проводят профильные специалисты БУ «Республиканская детская клиническая больница» Минздрава Чувашии и БУ «Президентский перинатальный центр» Минздрава Чувашии.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С целью организации скрининга и оказания ранней помощи детям с расстройствами аутистического спектра и другими ментальными нарушениями издан приказ Министерства здравоохранения Чувашской Республики от 25 октября 2021 г. № 1920 «Об организации ранней помощи детям с расстройствами аутистического спектра и другими ментальными нарушениями в Чувашской Республике» (зарегистрирован в Государственной службе Чувашской Республики по делам юстиции 28 октября 2021 г., регистрационный № 7235).</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За 2025 г. число детей, прошедших скрининг, составило 18987 детей в возрасте от 16 до 30 месяцев, по результатам анкетирования МЧАТ выявлено 190 детей, имеющих риск РАС Из них осмотрено врачом психиатром 189 чел, установлен диагноз РАС – у 45 детей, которые были внесены в регистр детей с РАС по Чувашской Республике.</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По состоянию на 1 января 2026 года в республике зарегистрировано 760 человек с РАС, в том числе 651 детей и 109 взрослых. 100% детей с подтвержденным диагнозом РАС обеспечены медицинским сопровождением специалистами педиатрической и психиатрической службы.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Проводимые медицинские осмотры несовершеннолетних в установленные возрастные периоды, позволяют выявить в более ранние сроки патологические состояния, заболевания детского населения и проведение им лечебно-оздоровительных мероприятий, диагностических исследований и оказание высокотехнологической медицинской помощи.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На базе психоневрологических отделений БУ «Республиканская детская клиническая больница» и БУ «Городская детская клиническая больница» Минздрава Чувашии ведется работа по обучению родителей методам кондуктивной педагогики в восстановительной терапии детей с ДЦП, резидуальной энцефалопатией в школах для пациентов и их родителей по детскому церебральному параличу, сахарному диабету.</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С целью повышения уровня медицинской, правовой грамотности родителей, формирования основ безопасного поведения в быту, навыков ухода за детьми на базе детских поликлиник, женских консультаций проводится прегравидарная подготовка, систематическое гигиеническое воспитание и обучение матерей и отцов по ведению здорового образа жизни в «школе будущих родителей».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 итогам 2025 г. в школах здоровья прошли обучение 369325 чел. (АППГ – 263061 чел.), в т.ч. в «школе здорового образа жизни» обучено 42017 чел. (АППГ – 28143 чел.), в «школе здорового питания» – 11979 чел. (АППГ – 8780 чел.), в «школе родителей по воспитанию здорового ребенка» – 7485 чел. (АППГ – 13355 человек).</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целях организационных и методических консультаций и супервизий для специалистов, предоставляющих услуги ранней помощи детям целевой группы и их семьям республики Министерством здравоохранения Чувашской Республики издан приказ от 18 декабря 2018 г. № 1541 «О дополнительных мерах по повышению доступности первичной специализированной медико-санитарной помощи детям, </w:t>
            </w:r>
            <w:r w:rsidRPr="00EC6BE0">
              <w:rPr>
                <w:sz w:val="20"/>
                <w:szCs w:val="20"/>
              </w:rPr>
              <w:lastRenderedPageBreak/>
              <w:t>проживающим в сельской местности Чувашской Республики», утвержден состав мобильной врачебной бригады для оказания методических консультаций и супервизий для специалистов, медицинской помощи детскому населению и график выездов мобильной врачебной бригады. В 2025 году мобильными врачебными бригадами выполнен 21 выезд в сельские медицинские учреждения. Врачами специалистами БУ «Республиканская детская клиническая больница» Минздрава Чувашии выполнено 1652 консультации.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целях повышения качества оказания медицинской помощи регулярно проводится обучение специалистов в рамках ежемесячных рабочих совещаний врачей педиатров, неонатологов, акушер -гинекологов с обзором проведенных международных, общероссийских, республиканских конференций по вопросам оказания медицинской помощи детям от периода прегравидарной подготовки к здоровому материнству и детству,  в том числе проблемам раннего выявления детей целевой группы и их семей и развития системы ранней помощи в Чувашской Республике.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целях повышения качества оказания медицинской помощи регулярно проводится обучение специалистов на портале непрерывного медицинского и фармацевтического образования Министерства здравоохранения Российской Федерации.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2025 году прошли обучение на базе ФГБУ «Институт мозга человека им. Н.П. Бехтеревой» Российской академии наук (ИМЧ РАН) «Ранее выявление аутистичских расстройств у детей, 18 часов, в апреле 2025 г – 1 чел, в Институте психотерапии и медицинской психологии РПА им. Б. Д. Карвасарского на тему «Детско-подростковая психиатрия», 36 часов, в марте 2025г- 1чел.</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Обученными специалистами в течение года проводятся диагностика, лечение, а также коррекционно-развивающие занятия и мероприятия комплексной абилитации, реабилитации и социальной адаптации детей с РАС как в амбулаторных так в и в стационарных условиях.</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Основными ресурсными центрами, на базе которых осуществляется методическая поддержка специалистов, обеспечивающих предоставление услуг ранней помощи детям целевой группы, являются педиатрическое отделение и кабинет катамнеза БУ «Республиканская детская клиническая больница» Минздрава Чувашии.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2025 году БУ «Республиканская психиатрическая больница» Минздрава Чувашии подготовлены и разосланы по всем медицинским организациям, оказывающим медицинскую помощь детскому населению, информационные буклеты по раннему выявлению детей с признаками РАС и ДМН.</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Одной из первых задач в любой программе раннего вмешательства является диагностика нарушений развития и определения группы риска. Здравоохранение – первая система, в «поле зрения» которой должен попасть каждый новорожденный ребенок. Поэтому, выявление детей с нарушениями в развитии следует начинать с учреждений системы здравоохранения, т.к. именно они имеют для этого достаточные ресурсы. Министерством здравоохранения Чувашской Республики выстроена система раннего выявления детей с проблемами развития для включения их в реабилитационные процессы: пренатальная (дородовая) диагностика, неонатальный скрининг, аудиологический скрининг новорожденных, профилактические осмотры несовершеннолетних, диспансеризация детей-сирот и детей  в трудной жизненной ситуации, в том числе находящихся в стационарных учреждениях и на различных формах </w:t>
            </w:r>
            <w:r w:rsidRPr="00EC6BE0">
              <w:rPr>
                <w:sz w:val="20"/>
                <w:szCs w:val="20"/>
              </w:rPr>
              <w:lastRenderedPageBreak/>
              <w:t xml:space="preserve">семейного устройства.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Центре катамнеза ведется регистр детей, родившихся недоношенными, перенесшие СДР, потребовавшие проведения хирургических вмешательств в раннем перинатальном периоде, перенесшие тяжелую внутриутробную инфекцию и перинатальные поражения ЦНС тяжелой степени. На 01.01.2026 год всего на учете 883 ребенка, в том числе с ЭНМТ и ОНМТ 178 детей. Проводится динамическое наблюдение, коррекция выявленных отклонений в состоянии здоровья путем осуществления консультативной помощи междисциплинарной бригадой, организации реабилитационных мероприятий. В 2025 году в Федеральный регистр детей с экстремально низкой массой тела введены данные на 38 детей.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БУ «Республиканская детская клиническая больница» Минздрава Чувашии осуществляет оказание ранней медицинской помощи специалистами по профилям ревматология, аллергология-иммунология, кардиология, офтальмология, эндокринология, акушерство-гинекология, детская онкология, пульмонология, хирургия, челюстно-лицевая хирургия, гематология, травматология и др.</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Медицинскими организациями проводится мониторинг состояния здоровья детского населения с целью оказания ранней помощи детям с генетическими нарушениями, направленный на раннее выявление, повышение доступности и качества оказания необходимой специализированной медицинской помощи детям, в том числе в перинатальный период. Наиболее эффективным инструментом выявления нарушений развития ребенка в целях оказания ему услуг ранней помощи является пренатальная диагностика; массовый расширенный скрининг новорожденных; аудиологический скрининг; профилактические осмотры; диспансеризация; оказание специализированной медицинской помощи, которое осуществляется медицинскими организациями в соответствии с Порядками оказания медицинской помощи по профилям, утвержденными приказами Министерства здравоохранения Российской Федерации и Маршрутами оказания медицинской помощи детскому населению Чувашской Республики, утвержденными приказами Министерства здравоохранения Чувашской Республики.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соответствии с приказами Министерства здравоохранения Российской Федерации от 16.04.2012 № 366н «Об утверждении Порядка оказания педиатрической помощи» и от 27.05.2025 № 313н «Об утверждении Положения об организации оказания первичной медико-санитарной помощи детям» в структурах детских поликлиник предусмотрены кабинеты здорового ребенка, основными функциями которого являются: динамическое наблюдение за физическим и нервно-психическим развитием прикрепленных детей; проведение первичного патронажа новорожденных организация проведения профилактических медицинских осмотров детей; профилактика инфекционных заболеваний у детей, в том числе иммунопрофилактика; проведение работы по охране и укреплению репродуктивного здоровья детей; проведение профилактики, диагностики, лечения и медицинской реабилитации у детей в амбулаторных условиях; оформление медицинской документации для направления детей на медицинскую реабилитацию; проведение санитарно-просветительной работы с детьми и их законными представителями по вопросам профилактики инфекционных и неинфекционных заболеваний; организация санитарно-гигиенического воспитания и обучения детей и их родителей (законных представителей).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соответствии с приказом Минобразования Чувашии от 01.12.2021 № 1505 БОУ «Центр </w:t>
            </w:r>
            <w:r w:rsidRPr="00EC6BE0">
              <w:rPr>
                <w:sz w:val="20"/>
                <w:szCs w:val="20"/>
              </w:rPr>
              <w:lastRenderedPageBreak/>
              <w:t>образования и комплексного сопровождения детей» Минобразования Чувашии составлен реестр образовательных организаций, на базе которых функционируют службы ранней помощи. Реестр размещен на сайте организации в баннере «Ранняя помощь» http://psi-center21.ru/files/reestr_regionalnykh_sluzhb_rannej_pomoshhi.pdf</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Учет потребностей детей целевой группы и их родителей (законных представителей) в медицинской, психологической, педагогической, юридической, социальной помощи, не относящейся к социальным услугам (социальное сопровождение) ведется посредством обследования их Центральной и территориальными психолого-медико-педагогическими комиссиями (ПМПК). В 2025 году более 72 семей с детьми раннего возраста с инвалидностью получили консультационную и психолого-педагогическую помощь.</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Службами ранней помощи в системе образования были разработаны и распространены порядка 30 буклетов и информационных листовок с  целью оказания ранней помощи и профилактики инвалидности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Прием на обучение инвалидов и лиц с ограниченными возможностями здоровья проходит в соответствии с правилами образовательных программам среднего профессионального образования. Зачисление по адаптированной образовательной программе осуществляется по личному заявлению поступающего инвалида или поступающего с ограниченными возможностями здоровья на основании рекомендаций, данных по результатам медико-социальной экспертизы или психолого-медико-педагогической комиссии. Образование инвалидов и обучающихся с ограниченными возможностями здоровья может быть организовано как совместно с другими обучающимися, так и в отдельных группах.</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После окончания обучения в профессиональных образовательных организациях с выпускниками проводятся индивидуальные беседы, консультации по вопросам трудоустройства. Проводится анкетирование выпускников общеобразовательных организаций, реализующих адаптированные образовательные программы, с целью выявления мотивации выбора профессии. Оказывается содействие выпускникам, ищущим работу, в подготовке и размещении резюме. Регулярно проводятся такие мероприятия, как «Ярмарка вакансий», Дни карьеры, семинары, круглые столы, экскурсии, мастер-классы с целью ознакомления обучающихся с профессиями и специальностями, с мастерскими и аудиториями, с доступностью для разных нозологий. Также проводятся мероприятия в рамках реализации проектов «ПpoFFстарт», «MactepCLASS», «Успешные люди», «Билет в будущее», «Неделя профориентации», встречи с представителями высших учебных заведений и работодателями.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Постдипломное сопровождение выпускников с инвалидностью и ОВЗ осуществляется через организацию деятельности Центра содействия занятости. Центр собирает сведения, проводит анкетирование среди выпускников с инвалидностью об их занятости. При выявлении проблемы, связанной с трудоустройством, ведётся индивидуальная работа. В неё входят взаимосвязь с центрами занятости населения по подбору подходящих вакансий; работа с психологом по преодолению барьеров и страхов при устройстве на работу, при адаптации на рабочем месте; взаимодействие с обществами инвалидов, благотворительными организациями по подбору рабочих мест, созданных специально для инвалидов.</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Обучающиеся с ОВЗ являются участниками Всероссийского образовательного проект «Билет в </w:t>
            </w:r>
            <w:r w:rsidRPr="00EC6BE0">
              <w:rPr>
                <w:sz w:val="20"/>
                <w:szCs w:val="20"/>
              </w:rPr>
              <w:lastRenderedPageBreak/>
              <w:t xml:space="preserve">будущее», реализующегося во исполнение федерального проекта «Успех каждого ребенка» национального проекта «Образование» и помогает ребятам осознанно подойти к выбору будущей профессии.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Обучающиеся с ОВЗ являются участниками Всероссийского образовательного проект «Билет в будущее», реализующегося во исполнение федерального проекта «Успех каждого ребенка» национального проекта «Образование». Проект помогает ребятам осознанно подойти к выбору будущей профессии.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рамках проекта региональным оператором для учащихся школ республики организованы профориентационные мероприятия на площадках колледжей, техникумов, вузов и организаций дополнительного образования детей. Для функционирования системы мер ранней профессиональной ориентации обучающихся 6-11 классов общеобразовательных организаций разработаны и отобраны программы мероприятий по 9 тематическим направлениям (комфортная среда, здоровая среда, безопасная среда, умная среда, креативная среда, социальная среда, деловая среда, индустриальная среда, аграрная среда).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БОУ «Центр образования и комплексного сопровождения детей» Минобразования Чувашии является оператором мониторинга функционирования системы ранней помощи детям целевой группы, выявление и обобщение наиболее эффективных современных технологий оказания ранней помощи детям целевой группы в рамках выполнения государственного задания.</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К наиболее эффективным практикам можно отнести: Модель «Тренировка взаимодействия» (Field, 1982) направлена на качественное изменение поведения взрослого в ходе сеансов: развивающего взаимодействия в диаде «мать-дитя». Разработан набор инструкций для матери с целью углубления эмпатийных контактов с младенцем (увеличение периодов зрительных контактов «глаза в глаза», имитация поведения младенца, игры, соответствующие возрасту ребенка, и т.д.).</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Методика выявления эмоциональной недостаточности детей младенческого и раннего возраста (Е. Баенская). В этой технологии приводятся критерии оценки аффективного развития, позволяющие выявить группу риска в сфере эмоциональной недостаточности. Так, автор указывает, что трудности эмоционального развития детей в раннем возрасте охватывают широкий спектр особенностей реагирования маленького ребенка, осложняющих его взаимодействие с окружающим миром. К ним относятся: повышенная возбудимость, сензитивность, малая активность во взаимодействии со средой и быстрая пресыщаемость в контактах, легкая тормозимость, сложности развития отношений с близкими людьми и взаимодействия с посторонними, возникновение ранних поведенческих проблем: страхов, агрессии, влечений и др. Все эти проблемы являются характерными для детей, развитие которых можно отнести к разным вариантам аутистического дизонтогенеза. Наиболее заметными эти особенности становятся к 2,5 годам.</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Подготовлены проекты Соглашения о взаимодействии между ресурсно-методическими центрами оказания ранней помощи между БОУ «Центр образования и комплексного сопровождения детей» Минобразования Чувашии и БУ «Реабилитационный центр для детей» Минтруда Чувашии  целью тиражирования лучших практик и обмена опытом оказания ранней помощи на межведомственной основе.</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Разработано Положение о службе ранней помощи, предусматривающее межведомственное </w:t>
            </w:r>
            <w:r w:rsidRPr="00EC6BE0">
              <w:rPr>
                <w:sz w:val="20"/>
                <w:szCs w:val="20"/>
              </w:rPr>
              <w:lastRenderedPageBreak/>
              <w:t>взаимодействие при оказании ранней помощи, на базе БОУ «Центр образования и комплексного сопровождения детей» Минобразования Чувашии. Данное положение рекомендовано в качестве примерного для муниципальных центров психолого-педагогической, медицинской и социальной помощи, муниципальных служб психолого-педагогической помощи и служб ранней помощи: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«С кем работают специалисты ранней помощи», «Кто работает в службе ранней помощи», «Где получить услуги ранней помощи» в методическом пособии для родителей, воспитывающих детей раннего возраста, нуждающихся в ранней помощи. - Чебоксары, 2025.- 20 с. – Васильева Д.Л.;</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Информация о реализации мероприятий, направленных на совершенствование ранней помощи детям и их семьям в рамках комплексного межведомственного плана (по запросу МО ЧР), январь 2025 г. - Ильдеркина С.Н., Васильева Д.Л.;</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Сборник материалов  Региональной НПК «Инклюзивное образование: педагогические практики, опыт и перспективы»  6 декабря 2024 года.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Службами ранней помощи в системе образования были разработаны и распространены буклеты и информационные листовки с  целью оказания ранней помощи и профилактики инвалидности.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Подготовлены и опубликованы «Методические рекомендации для родителей, воспитывающих детей от 0 до 3-х лет. Сборник методических материалов» https://vk.com/topic-145379091_49638974?z=photo-145379091_457240081%2Fpost-145379091_24.</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целях решения комплекса проблем социализации и социальной адаптации людей с РАС и ДМН в Чувашской Республике распоряжением Кабинета Министров Чувашской Республики утверждена Концепция комплексного сопровождения людей с РАС и ДМН в Чувашской Республике до 2025 года.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рамках реализации Плана мероприятий Концепции налажено межведомственное взаимодействие (подписан приказ от 01 июня 2021 года о межведомственном взаимодействии органов исполнительной власти: Минобразования Чувашии, Минздрав Чувашии, Минтруд Чувашии, Минкультуры Чувашии, Минспорт Чувашии, Минцифры Чувашии).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Основными стажировочными площадками оказания ранней помощи в системе образования являются:</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БОУ «Центр образования и комплексного сопровождения детей» Минобразования Чувашии; МАОУ «Детский сад № 201» города Чебоксары Чувашской Республики; МБДОУ «Детский сад № 2 «Колосок» п. Урмары; Автономная некоммерческая дошкольная образовательная организация «Центр развития ребенка- детский сад «Дошкольная академия».</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соответствии с совместным приказом Минтруда Чувашии, Минздрава Чувашии и Минобразования Чувашии от 16.10.2017 № 509/1438/1968 в качестве основных ресурсных центров, на базе которых осуществляется методическая поддержка специалистов, обеспечивающих предоставление услуг ранней помощи детям целевой группы на основе современных подходов, определены ЧГПУ им. И.Я. Яковлева и БОУ «Центр образования и комплексного сопровождения детей» Минобразования Чувашии.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 процессе создания муниципальный ресурсный центр на базе муниципального автономного дошкольного образовательного учреждения «Детский сад №201 «Островок детства» города Чебоксары </w:t>
            </w:r>
            <w:r w:rsidRPr="00EC6BE0">
              <w:rPr>
                <w:sz w:val="20"/>
                <w:szCs w:val="20"/>
              </w:rPr>
              <w:lastRenderedPageBreak/>
              <w:t xml:space="preserve">Чувашской Республики для дошкольных образовательных организаций г. Чебоксары. </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Организация ранней помощи детям целевой группы и их семьям в Службах ранней помощи: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БОУ «Центр образования и комплексного сопровождения детей» Минобразования Чувашии;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Муниципальное автономное дошкольное образовательное учреждение «Детский сад № 201 «Островок детства» города Чебоксары Чувашской Республики;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Муниципальное бюджетное дошкольное образовательное учреждение «Детский сад №2 «Колосок» Урмарского муниципального округа Чувашской Республики Муниципальное бюджетное дошкольное образовательное учреждение "Детский сад № 12 "Золотой ключик" города Новочебоксарска.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БОУ «Центр образования и комплексного сопровождения детей» разработаны программы психолого-педагогической и коррекционно-развивающей помощи детям раннего возраста с ОВЗ. Программа психолого-педагогической помощи «Раннее развитие детей с ОВЗ» успешно реализуется в БОУ «Центр образования и комплексного сопровождения детей» Минобразования Чувашии (г. Чебоксары и г. Канаш), МБУ «Центр психолого-педагогической, медицинской и социальной помощи «Содружество» города Чебоксары». Данные программы рекомендованы для использования в работе МБНОУ «Центр психолого-педагогической, медицинской и социальной помощи «Азамат» города Канаш Чувашской Республики, МБУ «Центр психолого-педагогической, медицинской и социальной помощи» Янтиковского района Чувашской Республики, МБНОУ «Центр психолого-педагогической, медицинской и социальной помощи» Вурнарского района Чувашской Республики, МБОУ «Центр психолого-педагогической, медицинской и социальной помощи Яльчикского района Чувашской Республики», а также Центра помощи детям-инвалидам во имя святителя Луки Войно-Ясенецкого г.Алатырь.</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образовательных организациях, ППМС-центрах и муниципальных службах психолого-педагогической помощи оказываются консультационные услуги и практическая помощь логопедов, педагогов-психологов и дефектологов родителям (законным представителям) по вопросам воспитания и охраны здоровья детей целевой группы.</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БОУ «Центр образования и комплексного сопровождения детей» Минобразования Чувашии разработаны программы психолого-педагогической и методической помощи родителям детей с ОВЗ «Родительский клуб». В рамках гранта Минпросвещения России был создан информационный портал «Родители 3.0», на котором освещаются вопросы оказания ранней помощи, а также оказывается методическая помощь родителям посредством онлайн-консультирования. Проведятся дистанционные консультации как по телефону, так и  в рамках чатов и форумов, посредством текстовых сообщений, через Skype.</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Семьи, получившие услуги ранней помощи в образовательных организациях, подтвердили удовлетворенность качеством полученных услуг, в том числе посредством сервисов портала растимдетей.рф.</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системе образования в 2024 – 2025 учебном году образовательными маршрутом охвачено 493 чел. (за 2023 г. – 2024 г. – 451 чел., за 2022 г. – 2023 г. – 385 чел.). Из них детей с РАС, обучающихся в образовательных организациях Чувашской Республики составило 463 человека, 30 человек достигли 18 лет.</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lastRenderedPageBreak/>
              <w:t>В 2024-2025 учебном году по образовательным моделям школьного уровня распределение обучающихся следующее:</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в классах для детей с ОВЗ в образовательных организациях, подведомственных Министерству образования Чувашской Республики 193 обучающихся, из них: начальное общее образование получают 128 детей, основное общее - 26 детей, без уровневое обучение- 39 человек;</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дистанционное образование на основе очно - заочной организационной формы в БОУ «Центр образования и комплексного сопровождения детей» Минобразования Чувашии 4 человека (1 - на уровне начального общего образования, 3 - на уровне основного);</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в общеобразовательных классах средних общеобразовательных школ Чувашской Республики в условиях инклюзии обучаются 113 детей; в ресурсных классах на уровне начального общего образования обучаются 39 детей, на уровне основного общего образования 1 человек, в автономном классе обучаются 12 детей.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Из общего количества детей с РАС по индивидуальной форме на дому обучается 49 человек.</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По образовательным моделям дошкольного уровня 30 воспитанников посещают группы для детей с ОВЗ в образовательных организациях подведомственных Министерству образования Чувашской Республики, 71 воспитанник - группы. для детей с ОВЗ в условиях полной инклюзии в дошкольных образовательных организациях Чувашской Республики.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рамках регионального проекта в бюджетном общеобразовательном учреждении Чувашской Республики «Чебоксарская общеобразовательная школа для обучающихся с ограниченными возможностями здоровья №2» Министерства образования Чувашской Республики установлена подъемная платформа для инвалидов и других маломобильных групп населения на сумму 1 500 тыс. рублей.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1 февраля 2025 года с администрацией города Чебоксары Чувашской Республики заключено соглашение о предоставлении субсидии из республиканского бюджета Чувашской Республики в размере 1 500,0 тыс. рублей на реализацию мероприятий в сфере реабилитации и абилитации инвалидов. МБУДО «САШ» г. Чебоксары в полном объеме заключены государственные контракты на поставку спортивного оборудования и инвентаря. Оборудование и инвентарь поставлены.</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Занятиями адаптивным спортом за 12 месяцев 2025 года охвачены 17 человек с РАС (за 12 мес. 2024 г - 24 чел): на базе МБУ ДО «Спортивная адаптивная школа» г. Чебоксары 8 детей занимаются хоккеем (за 12 мес. 2024 г. - 8 чел), 2 ребенка – настольным теннисом (за 12 мес. 2024 г - 2 чел.), 10 детей – тхэквондо, пять из которых тренируются в Федерации тхэквондо - (за 12 мес. 2024 г – 7 чел.). Для 18 семей, организованы выезды в БУ ДО «СШ по конному спорту» (за 12 мес. 2024 г - 17 семей).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Для сопровождения людей с расстройствами аутистического спектра в октябре 2021 года на базе БУ «Реабилитационный центр для детей» Минтруда Чувашии создан Региональный ресурсный центр по комплексному сопровождению людей с РАС (далее – Региональный ресурсный центр). Создание Регионального ресурсного центра позволило выстроить работу по комплексному сопровождению людей с аутизмом, наладить межведомственное взаимодействие в интересах семей с людьми с аутизмом.</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Всего 168 организаций, оказывающих услуги людям с РАС в разных сферах: социальное </w:t>
            </w:r>
            <w:r w:rsidRPr="00EC6BE0">
              <w:rPr>
                <w:sz w:val="20"/>
                <w:szCs w:val="20"/>
              </w:rPr>
              <w:lastRenderedPageBreak/>
              <w:t>обслуживание, образование, здравоохранение, культура, спорт, некоммерческие организации. Сведения об организациях размещены на официальном сайте Регионального ресурсного центра (http://rgucentrrrc.rchuv.ru).</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Идет непрерывная подготовка кадров в рамках проекта «Приоритет-2030», за 12 месяцев 2025 года повышение квалификации прошло более 100 специалистов, участвующих в сопровождении людей с РАС и их семей, участвующих в сопровождении людей с РАС (за 12 мес. 2024 г - 148 специалистов, за 12 мес. 2023 г - 305 специалистов).</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На сопровождении в республике на 01.01.2026г. находится 609 детей с РАС. Региональным ресурсным центром по комплексному сопровождению людей с РАС осуществляется работа по включению в систему сопровождения дополнительно 42 детей с РАС.</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рамках работы Регионального ресурсного центра функционирует межведомственная рабочая группа по маршрутизации людей с РАС, где разрабатываются индивидуальные маршруты реабилитации на каждого ребенка.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Межведомственная рабочая группа по маршрутизации людей с РАС в Чувашской Республике сформирована из представителей ключевых министерств, ведомств и общественных организаций, что обеспечивает комплексный подход к разработке индивидуальных маршрутов сопровождения и позволяет учитывать все аспекты жизнедеятельности людей с расстройствами аутистического спектра.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Маршрут включает мероприятия по всем направлениям жизнедеятельности ребенка: медицинскую помощь, комплексную реабилитационную и социальную помощь, обучение, занятия адаптивной физической культурой, участие в социокультурных мероприятиях, посещение дополнительных творческих занятий и т.д.</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Дети с подтвержденным диагнозом РАС обеспечены медицинским сопровождением специалистами педиатрической и психиатрической служб.</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учреждениях социальной защиты за 12 месяцев 2025 года услуги получили 275 детей с РАС и 1 взрослый (за 12 мес. 2024 г - 243 чел., за 12 мес. 2023 г – 197 чел.).</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Региональном ресурсном центре по комплексному сопровождению людей с расстройствами аутистического спектра (далее - РРЦ) оказывают семье комплексную помощь, опираясь на отечественные и зарубежные методики и технологии (диагностика ADOS-2, «Пирамидальный подход», «9 важнейших навыков общения», альтернативную коммуникацию с помощью карточек PECS, «Прикладной анализ поведения»). За 12 месяцев 2025 года в РРЦ прошли реабилитацию 224 детей с РАС (за 12 мес. 2024 г - 186 детей, за 12 мес. 2023 г – 153 ребенка), в том числе по программам «Пирамидальный подход» и «9 важнейших навыков общения» - 117 детей (за 12 мес. 2024г - 113 детей, за 12 мес. 2023г – 30 детей). Внедрены диагностическая методика оценки уровня интеллекта и когнитивных функций «Международных шкал продуктивности Leiter-3» (охвачено 9 детей), «Интерактивный стол-песочница «Домик»» (охвачено 101 детей) и логопедическое «Умное зеркало» (охвачено 67 детей).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 xml:space="preserve">Для раннего выявления симптомов аутизма и построения эффективного коррекционного маршрута проводится диагностика ADOS-2, за 11 месяцев 2025 года данную диагностику прошли 27 чел. (за 12 мес. </w:t>
            </w:r>
            <w:r w:rsidRPr="00EC6BE0">
              <w:rPr>
                <w:sz w:val="20"/>
                <w:szCs w:val="20"/>
              </w:rPr>
              <w:lastRenderedPageBreak/>
              <w:t>2024 г - 28 чел., за 12 мес. 2023 г. - 29 чел.). Работа специалистов РРЦ в составе выездной мобильной бригады позволила выявить</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7 детей с особенностями поведения, проживающих в отдаленных районах республики (за 12 мес. 2024 г - 14 детей).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 социальных учреждениях функционируют «Школы родителей», за 12 месяцев 2025 года помощь оказана 190 семьям (за 12 мес. 2024 г. - 189 семьям, за 12 мес. 2023 г - 103 семьям).</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Досуговая деятельность для семей с детьми с РАС проводится с привлечением волонтеров. Регулярно проводятся творческие мастер-классы, выездные экскурсии, за 12 месяцев 2025 года данной формой работы в социальных учреждениях охвачено 576 человек (за 12 мес. 2024 г - 575 человек).</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Для осуществления совместной деятельности по комплексному сопровождению людей/детей с РАС, направленную на интеграцию и социализацию семей в общество в течение 12 месяцев 2025 года, РРЦ продолжилась работа по привлечению к данной работе учреждений Минкультуры Чувашии. Активно привлекаются библиотеки, театры, кинотеатры и музеи.</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За 12 месяцев 2025 года в учреждениях культуры услуги получили 221 человек с РАС, из них 168 детей с РАС (за 12 мес. 2024 г - 207 человек с РАС).</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Открытый 2024 году на площадке РРЦ Центр дневного пребывания «Я РАСту!»» при огрантовой поддержке Благотворительного фонда «Страна для детей» получил продолжение в 2025 году в рамках нового социально-значимого проекта «РАСтём вместе».</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За 12 месяцев 2025 года на базе Чувашского государственного педагогического университета им. И.Я. Яковлева при участии специалистов Регионального Ресурсного центра курсы повышения квалификации, направленные на помощь детям с РАС прошли 72 специалиста учреждений социального обслуживания населения и образования, помощь оказана 65 детям с РАС в возрасте от 3 до 17 лет в социальных учреждениях.</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Всего на реализацию мероприятий в сфере реабилитации и абилитации инвалидов в сфере социальной защиты населения в 2025 г. было направлено 13 300,9 тыс. руб., из них на:</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приобретение реабилитационного оборудования для организаций, предоставляющих реабилитационные услуги инвалидам, в том числе детям-инвалидам, в системе социальной защиты населения — 2702,0 тыс. рублей;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приобретение реабилитационного оборудования для организаций, предоставляющих услуги ранней помощи детям целевой группы в системе социальной защиты населения — 8606,9 тыс. рублей;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организация повышения квалификации специалистов, предоставляющих услуги ранней помощи — 220,0 тыс. рублей;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организация повышения квалификации специалистов, предоставляющих услуги в рамках сопровождаемого проживания — 672,0 тыс. рублей;</w:t>
            </w:r>
          </w:p>
          <w:p w:rsidR="007158FF" w:rsidRPr="00EC6BE0" w:rsidRDefault="007158FF" w:rsidP="003B26BE">
            <w:pPr>
              <w:pStyle w:val="afc"/>
              <w:spacing w:before="0" w:beforeAutospacing="0" w:after="0" w:afterAutospacing="0"/>
              <w:ind w:firstLine="720"/>
              <w:jc w:val="both"/>
              <w:rPr>
                <w:sz w:val="20"/>
                <w:szCs w:val="20"/>
              </w:rPr>
            </w:pPr>
            <w:r w:rsidRPr="00EC6BE0">
              <w:rPr>
                <w:sz w:val="20"/>
                <w:szCs w:val="20"/>
              </w:rPr>
              <w:t>приобретение мебели, бытовой техники для учебных (тренировочных) квартир на базе организаций социального обслуживания — 1100,0 тыс. рублей.</w:t>
            </w:r>
          </w:p>
        </w:tc>
      </w:tr>
      <w:tr w:rsidR="007158FF" w:rsidRPr="00EC6BE0" w:rsidTr="003B26BE">
        <w:tc>
          <w:tcPr>
            <w:tcW w:w="143" w:type="pct"/>
            <w:gridSpan w:val="2"/>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2</w:t>
            </w:r>
          </w:p>
        </w:tc>
        <w:tc>
          <w:tcPr>
            <w:tcW w:w="1013" w:type="pct"/>
            <w:gridSpan w:val="4"/>
          </w:tcPr>
          <w:p w:rsidR="007158FF" w:rsidRPr="00EC6BE0" w:rsidRDefault="007158FF" w:rsidP="00980B59">
            <w:pPr>
              <w:spacing w:after="0" w:line="240" w:lineRule="auto"/>
              <w:jc w:val="both"/>
              <w:rPr>
                <w:rFonts w:ascii="Times New Roman" w:hAnsi="Times New Roman"/>
                <w:sz w:val="20"/>
                <w:szCs w:val="20"/>
              </w:rPr>
            </w:pPr>
            <w:r w:rsidRPr="00EC6BE0">
              <w:rPr>
                <w:rFonts w:ascii="Times New Roman" w:hAnsi="Times New Roman"/>
                <w:sz w:val="20"/>
                <w:szCs w:val="20"/>
              </w:rPr>
              <w:t xml:space="preserve">Комплекс процессных </w:t>
            </w:r>
            <w:r w:rsidRPr="00EC6BE0">
              <w:rPr>
                <w:rFonts w:ascii="Times New Roman" w:hAnsi="Times New Roman"/>
                <w:sz w:val="20"/>
                <w:szCs w:val="20"/>
              </w:rPr>
              <w:lastRenderedPageBreak/>
              <w:t>мероприятий "Адаптация приоритетных объектов и услуг в приоритетных сферах жизнедеятельности инвалидов и других маломобильных групп населения"</w:t>
            </w:r>
          </w:p>
        </w:tc>
        <w:tc>
          <w:tcPr>
            <w:tcW w:w="625" w:type="pct"/>
          </w:tcPr>
          <w:p w:rsidR="007158FF" w:rsidRPr="00EC6BE0" w:rsidRDefault="007158FF" w:rsidP="00980B59">
            <w:pPr>
              <w:spacing w:after="0" w:line="240" w:lineRule="auto"/>
              <w:jc w:val="center"/>
              <w:rPr>
                <w:rFonts w:ascii="Times New Roman" w:hAnsi="Times New Roman"/>
                <w:sz w:val="20"/>
                <w:szCs w:val="20"/>
              </w:rPr>
            </w:pPr>
            <w:r w:rsidRPr="00EC6BE0">
              <w:rPr>
                <w:rFonts w:ascii="Times New Roman" w:hAnsi="Times New Roman"/>
                <w:sz w:val="20"/>
                <w:szCs w:val="20"/>
              </w:rPr>
              <w:lastRenderedPageBreak/>
              <w:t>выполнено</w:t>
            </w:r>
          </w:p>
        </w:tc>
        <w:tc>
          <w:tcPr>
            <w:tcW w:w="3219" w:type="pct"/>
            <w:tcBorders>
              <w:right w:val="none" w:sz="4" w:space="0" w:color="000000"/>
            </w:tcBorders>
          </w:tcPr>
          <w:p w:rsidR="007158FF" w:rsidRPr="00EC6BE0" w:rsidRDefault="007158FF" w:rsidP="00B124B4">
            <w:pPr>
              <w:spacing w:after="0" w:line="240" w:lineRule="auto"/>
              <w:ind w:firstLine="720"/>
              <w:jc w:val="both"/>
            </w:pPr>
            <w:r w:rsidRPr="00EC6BE0">
              <w:rPr>
                <w:rFonts w:ascii="Times New Roman" w:hAnsi="Times New Roman"/>
                <w:sz w:val="20"/>
                <w:szCs w:val="20"/>
              </w:rPr>
              <w:t xml:space="preserve">Одним из важнейших направлений по трудоустройству инвалидов является реализация закона </w:t>
            </w:r>
            <w:r w:rsidRPr="00EC6BE0">
              <w:rPr>
                <w:rFonts w:ascii="Times New Roman" w:hAnsi="Times New Roman"/>
                <w:sz w:val="20"/>
                <w:szCs w:val="20"/>
              </w:rPr>
              <w:lastRenderedPageBreak/>
              <w:t>Чувашской Республики от 25.11.2011 № 68 «О квотировании рабочих мест для инвалидов в Чувашской Республике» и постановления Кабинета Министров Чувашской Республики от 16.01.2025 № 4 «Об установлении квоты для приема на работу инвалидов в Чувашской Республике». В Чувашской Республике для работодателей, численность работников которых превышает 100 человек, установлена квота в размере 3% от среднесписочной численности работников, а работодателям с численностью от 36 до 100 человек – 2% от среднесписочной численности работников.</w:t>
            </w:r>
          </w:p>
          <w:p w:rsidR="007158FF" w:rsidRPr="00EC6BE0" w:rsidRDefault="007158FF" w:rsidP="00B124B4">
            <w:pPr>
              <w:spacing w:after="0" w:line="240" w:lineRule="auto"/>
              <w:ind w:firstLine="720"/>
              <w:jc w:val="both"/>
            </w:pPr>
            <w:r w:rsidRPr="00EC6BE0">
              <w:rPr>
                <w:rFonts w:ascii="Times New Roman" w:hAnsi="Times New Roman"/>
                <w:sz w:val="20"/>
                <w:szCs w:val="20"/>
              </w:rPr>
              <w:t xml:space="preserve">Выполнение квоты  по состоянию на 01.01.2026: </w:t>
            </w:r>
          </w:p>
          <w:p w:rsidR="007158FF" w:rsidRPr="00EC6BE0" w:rsidRDefault="007158FF" w:rsidP="00B124B4">
            <w:pPr>
              <w:spacing w:after="0" w:line="240" w:lineRule="auto"/>
              <w:ind w:firstLine="720"/>
              <w:jc w:val="both"/>
            </w:pPr>
            <w:r w:rsidRPr="00EC6BE0">
              <w:rPr>
                <w:rFonts w:ascii="Times New Roman" w:hAnsi="Times New Roman"/>
                <w:sz w:val="20"/>
                <w:szCs w:val="20"/>
              </w:rPr>
              <w:t>- 303 организациям республики с численностью работающих более 100 человек установлена квота для приема на работу инвалидов в количестве 1982 единицы, в счет квоты работали 1687 человек (в том числе 254 человека - на специальных рабочих местах). Установленная квота выполнена на 85,1%;</w:t>
            </w:r>
          </w:p>
          <w:p w:rsidR="007158FF" w:rsidRPr="00EC6BE0" w:rsidRDefault="007158FF" w:rsidP="00B124B4">
            <w:pPr>
              <w:spacing w:after="0" w:line="240" w:lineRule="auto"/>
              <w:ind w:firstLine="720"/>
              <w:jc w:val="both"/>
            </w:pPr>
            <w:r w:rsidRPr="00EC6BE0">
              <w:rPr>
                <w:rFonts w:ascii="Times New Roman" w:hAnsi="Times New Roman"/>
                <w:sz w:val="20"/>
                <w:szCs w:val="20"/>
              </w:rPr>
              <w:t>- 719 организациям с численностью работающих от 36 до 100 человек установлена квота для приема на работу инвалидов в количестве 722 единицы, в счет квоты работали 646 человек. Установленная квота выполнена на 89,5%.</w:t>
            </w:r>
          </w:p>
          <w:p w:rsidR="007158FF" w:rsidRPr="00EC6BE0" w:rsidRDefault="007158FF" w:rsidP="00B124B4">
            <w:pPr>
              <w:spacing w:after="0" w:line="240" w:lineRule="auto"/>
              <w:ind w:firstLine="720"/>
              <w:jc w:val="both"/>
            </w:pPr>
            <w:r w:rsidRPr="00EC6BE0">
              <w:rPr>
                <w:rFonts w:ascii="Times New Roman" w:hAnsi="Times New Roman"/>
                <w:sz w:val="20"/>
                <w:szCs w:val="20"/>
              </w:rPr>
              <w:t>В соответствии с законодательством Российской Федерации квота по трудоустройству инвалидов считается выполненной в случае заключения трудового договора с инвалидом на рабочее место непосредственно у работодателя, а также в случае заключения трудового договора между инвалидом и иной организацией в соответствии с соглашением о трудоустройстве инвалидов, заключаемым между работодателем, которому установлена квота для приема на работу инвалидов, и иной организацией. В Чувашской Республике 54 организации, ранее не выполняющие квоту, заключили соглашения на трудоустройство 84 инвалидов. Кроме того 14 организаций готовы принять по соглашению на работу 53 инвалидов в счет квоты.</w:t>
            </w:r>
          </w:p>
          <w:p w:rsidR="007158FF" w:rsidRPr="00EC6BE0" w:rsidRDefault="007158FF" w:rsidP="00B124B4">
            <w:pPr>
              <w:spacing w:after="0" w:line="240" w:lineRule="auto"/>
              <w:ind w:firstLine="720"/>
              <w:jc w:val="both"/>
            </w:pPr>
            <w:r w:rsidRPr="00EC6BE0">
              <w:rPr>
                <w:rFonts w:ascii="Times New Roman" w:hAnsi="Times New Roman"/>
                <w:sz w:val="20"/>
                <w:szCs w:val="20"/>
              </w:rPr>
              <w:t>В настоящее время органами службы занятости осуществляется всесторонняя помощь гражданам в поиске работы с применением индивидуального подхода. С учетом жизненной ситуации гражданина оказываются все услуги в области содействия занятости.</w:t>
            </w:r>
          </w:p>
          <w:p w:rsidR="007158FF" w:rsidRPr="00EC6BE0" w:rsidRDefault="007158FF" w:rsidP="00B124B4">
            <w:pPr>
              <w:spacing w:after="0" w:line="240" w:lineRule="auto"/>
              <w:ind w:firstLine="720"/>
              <w:jc w:val="both"/>
              <w:rPr>
                <w:rFonts w:ascii="Times New Roman" w:hAnsi="Times New Roman"/>
                <w:sz w:val="20"/>
                <w:szCs w:val="20"/>
              </w:rPr>
            </w:pPr>
            <w:r w:rsidRPr="00EC6BE0">
              <w:rPr>
                <w:rFonts w:ascii="Times New Roman" w:hAnsi="Times New Roman"/>
                <w:sz w:val="20"/>
                <w:szCs w:val="20"/>
              </w:rPr>
              <w:t xml:space="preserve">По итогам работы за 2025 г. в органы службы занятости за содействием в поиске подходящей работы обратилось 586 инвалидов (АППГ – 611 чел.), из них трудоустроено 487 человек (АППГ – 489 чел.), что составляет 83,1% АППГ – 80%). По состоянию на 01.01.2026 в органах службы занятости на учете в качестве безработного состояло 42 инвалида (АППГ – 61 чел.). </w:t>
            </w:r>
          </w:p>
          <w:p w:rsidR="007158FF" w:rsidRPr="00EC6BE0" w:rsidRDefault="007158FF" w:rsidP="00B124B4">
            <w:pPr>
              <w:spacing w:after="0" w:line="240" w:lineRule="auto"/>
              <w:ind w:firstLine="720"/>
              <w:jc w:val="both"/>
              <w:rPr>
                <w:rFonts w:ascii="Times New Roman" w:hAnsi="Times New Roman"/>
                <w:sz w:val="20"/>
                <w:szCs w:val="20"/>
              </w:rPr>
            </w:pPr>
            <w:r w:rsidRPr="00EC6BE0">
              <w:rPr>
                <w:rFonts w:ascii="Times New Roman" w:hAnsi="Times New Roman"/>
                <w:sz w:val="20"/>
                <w:szCs w:val="20"/>
              </w:rPr>
              <w:t>В 2025 году проведены работы по субтитрированию телевизионных программ. С АУ «НТРК Чувашии» Минцифры Чувашии заключено соглашение от 12 декабря 2024 г. № 03-19/2 на сумму 835,0 тыс. руб.</w:t>
            </w:r>
          </w:p>
          <w:p w:rsidR="007158FF" w:rsidRPr="00EC6BE0" w:rsidRDefault="007158FF" w:rsidP="00B124B4">
            <w:pPr>
              <w:spacing w:after="0" w:line="240" w:lineRule="auto"/>
              <w:ind w:firstLine="720"/>
              <w:jc w:val="both"/>
              <w:rPr>
                <w:rFonts w:ascii="Times New Roman" w:hAnsi="Times New Roman"/>
                <w:sz w:val="20"/>
                <w:szCs w:val="20"/>
              </w:rPr>
            </w:pPr>
            <w:r w:rsidRPr="00EC6BE0">
              <w:rPr>
                <w:rFonts w:ascii="Times New Roman" w:hAnsi="Times New Roman"/>
                <w:sz w:val="20"/>
                <w:szCs w:val="20"/>
              </w:rPr>
              <w:t xml:space="preserve">За январь-декабрь 2025 года субтитрированы информационные выпуски программы «Республика» на чувашском и русском языках, «Эрне», общественно-политические и социально значимые программы в объеме 16 201 минута, организовано сопровождение сурдопереводом Послания Главы Чувашской Республики Госсовету Чувашии, Рождественского и Пасхального Богослужения, Пресс-конференция Главы Чувашии Олега Николаева, программы «По существу», Всечувашского «Акатуя» 2025 в Москве, конференции работников образования Чувашской Республики, торжественной церемонии вступления в </w:t>
            </w:r>
            <w:r w:rsidRPr="00EC6BE0">
              <w:rPr>
                <w:rFonts w:ascii="Times New Roman" w:hAnsi="Times New Roman"/>
                <w:sz w:val="20"/>
                <w:szCs w:val="20"/>
              </w:rPr>
              <w:lastRenderedPageBreak/>
              <w:t>должность Главы Чувашской Республики Николаева О.А., программы «Итоги сентября с Главой Чувашии» и других, в объеме 2011 минут. АУ «НТРК Чувашии» Минцифры Чувашии предоставлена субсидия в размере 835,0 тыс. руб.</w:t>
            </w:r>
          </w:p>
          <w:p w:rsidR="007158FF" w:rsidRPr="00EC6BE0" w:rsidRDefault="007158FF" w:rsidP="00B124B4">
            <w:pPr>
              <w:spacing w:after="0" w:line="240" w:lineRule="auto"/>
              <w:ind w:firstLine="720"/>
              <w:jc w:val="both"/>
              <w:rPr>
                <w:rFonts w:ascii="Times New Roman" w:hAnsi="Times New Roman"/>
                <w:sz w:val="20"/>
                <w:szCs w:val="20"/>
              </w:rPr>
            </w:pPr>
            <w:r w:rsidRPr="00EC6BE0">
              <w:rPr>
                <w:rFonts w:ascii="Times New Roman" w:hAnsi="Times New Roman"/>
                <w:sz w:val="20"/>
                <w:szCs w:val="20"/>
              </w:rPr>
              <w:t>В Чувашской Республике всего 126 приоритетных объектов из них адаптированы 125 объектов. Остался неадаптированным 1 приоритетный объект:</w:t>
            </w:r>
          </w:p>
          <w:p w:rsidR="007158FF" w:rsidRPr="00EC6BE0" w:rsidRDefault="007158FF" w:rsidP="00B124B4">
            <w:pPr>
              <w:spacing w:after="0" w:line="240" w:lineRule="auto"/>
              <w:ind w:firstLine="720"/>
              <w:jc w:val="both"/>
            </w:pPr>
            <w:r w:rsidRPr="00EC6BE0">
              <w:rPr>
                <w:rFonts w:ascii="Times New Roman" w:hAnsi="Times New Roman"/>
                <w:sz w:val="20"/>
                <w:szCs w:val="20"/>
              </w:rPr>
              <w:t>детский стационар БУ «Новочебоксарский медицинский центр» Минздрава Чувашии, планируется выполнить комплексный капитальный ремонт в декабре 2026 года.</w:t>
            </w:r>
          </w:p>
          <w:p w:rsidR="007158FF" w:rsidRPr="00EC6BE0" w:rsidRDefault="007158FF" w:rsidP="00B124B4">
            <w:pPr>
              <w:spacing w:after="0" w:line="240" w:lineRule="auto"/>
              <w:ind w:firstLine="720"/>
              <w:jc w:val="both"/>
            </w:pPr>
            <w:r w:rsidRPr="00EC6BE0">
              <w:rPr>
                <w:rFonts w:ascii="Times New Roman" w:hAnsi="Times New Roman"/>
                <w:sz w:val="20"/>
                <w:szCs w:val="20"/>
              </w:rPr>
              <w:t xml:space="preserve">В рамках программы «Доступная среда» установлены светофоры с звуковым сигналом, пешеходные переходы и площадки остановок общественного транспорта оборудованы тактильной плиткой. В настоящее время на территории города Чебоксары имеется 58 остановок общественного транспорта и около 200 пешеходных переходов, которые оборудованы тактильными наземными указателями, также имеется 89 светофоров, оборудованных звуковыми сигнализаторами. </w:t>
            </w:r>
          </w:p>
          <w:p w:rsidR="007158FF" w:rsidRPr="00EC6BE0" w:rsidRDefault="007158FF" w:rsidP="00B124B4">
            <w:pPr>
              <w:spacing w:after="0" w:line="240" w:lineRule="auto"/>
              <w:ind w:firstLine="720"/>
              <w:jc w:val="both"/>
            </w:pPr>
            <w:r w:rsidRPr="00EC6BE0">
              <w:rPr>
                <w:rFonts w:ascii="Times New Roman" w:hAnsi="Times New Roman"/>
                <w:sz w:val="20"/>
                <w:szCs w:val="20"/>
              </w:rPr>
              <w:t xml:space="preserve">Городской наземным электрический транспорт общего пользования оборудован аппарелью для посадки и высадки пассажиров в инвалидных колясках (данное направление входит в компетенцию ГУП ЧР «ЧТУ» Минтранса Чувашии), также аппарелью оборудованы межмуниципальные маршрутные автобусы (в компетенции Минтранса Чувашии). </w:t>
            </w:r>
          </w:p>
          <w:p w:rsidR="007158FF" w:rsidRPr="00EC6BE0" w:rsidRDefault="007158FF" w:rsidP="00B124B4">
            <w:pPr>
              <w:spacing w:after="0" w:line="240" w:lineRule="auto"/>
              <w:ind w:firstLine="720"/>
              <w:jc w:val="both"/>
              <w:rPr>
                <w:rFonts w:ascii="Times New Roman" w:hAnsi="Times New Roman"/>
                <w:sz w:val="20"/>
                <w:szCs w:val="20"/>
              </w:rPr>
            </w:pPr>
            <w:r w:rsidRPr="00EC6BE0">
              <w:rPr>
                <w:rFonts w:ascii="Times New Roman" w:hAnsi="Times New Roman"/>
                <w:sz w:val="20"/>
                <w:szCs w:val="20"/>
              </w:rPr>
              <w:t>По состоянию на 01.01.2026 из 1350 единиц общественного транспорта приспособлены (доступны) для использования инвалидов 430 единиц, из них: 300 автобусов, 130 троллейбусов.</w:t>
            </w:r>
          </w:p>
          <w:p w:rsidR="007158FF" w:rsidRPr="00EC6BE0" w:rsidRDefault="007158FF" w:rsidP="00B124B4">
            <w:pPr>
              <w:spacing w:after="0" w:line="240" w:lineRule="auto"/>
              <w:ind w:firstLine="720"/>
              <w:jc w:val="both"/>
            </w:pPr>
            <w:r w:rsidRPr="00EC6BE0">
              <w:rPr>
                <w:rFonts w:ascii="Times New Roman" w:hAnsi="Times New Roman"/>
                <w:sz w:val="20"/>
                <w:szCs w:val="20"/>
              </w:rPr>
              <w:t>Порядок обеспечения условий доступности для инвалидов жилых помещений и общего имущества в многоквартирном доме и требования по приспособлению жилых помещений в многоквартирном доме с учетом потребностей инвалидов, установлены постановлением Правительства Российской Федерации от 9 июля 2016 г. № 649 «О мерах по приспособлению жилых помещений и общего имущества в многоквартирном доме с учетом потребностей инвалидов».</w:t>
            </w:r>
          </w:p>
          <w:p w:rsidR="007158FF" w:rsidRPr="00EC6BE0" w:rsidRDefault="007158FF" w:rsidP="00B124B4">
            <w:pPr>
              <w:spacing w:after="0" w:line="240" w:lineRule="auto"/>
              <w:ind w:firstLine="720"/>
              <w:jc w:val="both"/>
            </w:pPr>
            <w:r w:rsidRPr="00EC6BE0">
              <w:rPr>
                <w:rFonts w:ascii="Times New Roman" w:hAnsi="Times New Roman"/>
                <w:sz w:val="20"/>
                <w:szCs w:val="20"/>
              </w:rPr>
              <w:t>В рамках реализации федерального законодательства Минстроем Чувашии приказом от 03.02.2017 г. № 03/1 03/70 утвержден Порядок создания и работы республиканской межведомственной и муниципальных комиссий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на территории Чувашской Республики. В целях обеспечения прав граждан муниципальными комиссиями составляются акты обследований жилых помещений и общего имущества в многоквартирных домах, в которых проживают инвалиды, в целях их приспособления с учетом потребностей и обеспечения условий доступности для маломобильных граждан.</w:t>
            </w:r>
          </w:p>
          <w:p w:rsidR="007158FF" w:rsidRPr="00EC6BE0" w:rsidRDefault="007158FF" w:rsidP="00B124B4">
            <w:pPr>
              <w:spacing w:after="0" w:line="240" w:lineRule="auto"/>
              <w:ind w:firstLine="720"/>
              <w:jc w:val="both"/>
              <w:rPr>
                <w:rFonts w:ascii="Times New Roman" w:hAnsi="Times New Roman"/>
                <w:sz w:val="20"/>
                <w:szCs w:val="20"/>
              </w:rPr>
            </w:pPr>
            <w:r w:rsidRPr="00EC6BE0">
              <w:rPr>
                <w:rFonts w:ascii="Times New Roman" w:hAnsi="Times New Roman"/>
                <w:sz w:val="20"/>
                <w:szCs w:val="20"/>
              </w:rPr>
              <w:t xml:space="preserve">В 2025 году обследовали 91 жилое помещение и общее имущество в многоквартирных домах, где проживают инвалиды. </w:t>
            </w:r>
          </w:p>
          <w:p w:rsidR="007158FF" w:rsidRPr="00EC6BE0" w:rsidRDefault="007158FF" w:rsidP="00B124B4">
            <w:pPr>
              <w:spacing w:after="0" w:line="240" w:lineRule="auto"/>
              <w:jc w:val="both"/>
              <w:rPr>
                <w:rFonts w:ascii="Times New Roman" w:hAnsi="Times New Roman"/>
                <w:sz w:val="20"/>
                <w:szCs w:val="20"/>
              </w:rPr>
            </w:pPr>
            <w:r w:rsidRPr="00EC6BE0">
              <w:rPr>
                <w:rFonts w:ascii="Times New Roman" w:hAnsi="Times New Roman"/>
                <w:sz w:val="20"/>
                <w:szCs w:val="20"/>
              </w:rPr>
              <w:t xml:space="preserve">Постановлением Кабинета Министров Чувашской Республики от 26 мая 2021 г. № 223 утвержден порядок обеспечения протезами (кроме зубных протезов) и протезно-ортопедическими изделиями отдельных категорий граждан в Чувашской Республике. В 2025 г. предоставлено 1 141 изделие на сумму 8 790,2 тыс. </w:t>
            </w:r>
            <w:r w:rsidRPr="00EC6BE0">
              <w:rPr>
                <w:rFonts w:ascii="Times New Roman" w:hAnsi="Times New Roman"/>
                <w:sz w:val="20"/>
                <w:szCs w:val="20"/>
              </w:rPr>
              <w:lastRenderedPageBreak/>
              <w:t>рублей 875 гражданам.</w:t>
            </w:r>
          </w:p>
        </w:tc>
      </w:tr>
      <w:tr w:rsidR="007158FF" w:rsidRPr="00EC6BE0" w:rsidTr="001D44A1">
        <w:tc>
          <w:tcPr>
            <w:tcW w:w="5000" w:type="pct"/>
            <w:gridSpan w:val="8"/>
            <w:tcBorders>
              <w:left w:val="none" w:sz="4" w:space="0" w:color="000000"/>
              <w:right w:val="none" w:sz="4" w:space="0" w:color="000000"/>
            </w:tcBorders>
          </w:tcPr>
          <w:p w:rsidR="007158FF" w:rsidRPr="00EC6BE0" w:rsidRDefault="007158FF" w:rsidP="00980B59">
            <w:pPr>
              <w:spacing w:after="0" w:line="240" w:lineRule="auto"/>
              <w:jc w:val="center"/>
              <w:rPr>
                <w:rFonts w:ascii="Times New Roman" w:hAnsi="Times New Roman"/>
                <w:b/>
                <w:sz w:val="20"/>
                <w:szCs w:val="20"/>
              </w:rPr>
            </w:pPr>
          </w:p>
          <w:p w:rsidR="007158FF" w:rsidRPr="00EC6BE0" w:rsidRDefault="007158FF" w:rsidP="00980B59">
            <w:pPr>
              <w:spacing w:after="0" w:line="240" w:lineRule="auto"/>
              <w:jc w:val="center"/>
              <w:rPr>
                <w:rFonts w:ascii="Times New Roman" w:hAnsi="Times New Roman"/>
                <w:b/>
                <w:sz w:val="20"/>
                <w:szCs w:val="20"/>
                <w:lang w:eastAsia="ru-RU"/>
              </w:rPr>
            </w:pPr>
            <w:r w:rsidRPr="00EC6BE0">
              <w:rPr>
                <w:rFonts w:ascii="Times New Roman" w:hAnsi="Times New Roman"/>
                <w:b/>
                <w:sz w:val="20"/>
                <w:szCs w:val="20"/>
              </w:rPr>
              <w:t xml:space="preserve">24. </w:t>
            </w:r>
            <w:r w:rsidRPr="00EC6BE0">
              <w:rPr>
                <w:rFonts w:ascii="Times New Roman" w:hAnsi="Times New Roman"/>
                <w:b/>
                <w:sz w:val="20"/>
                <w:szCs w:val="20"/>
                <w:lang w:eastAsia="ru-RU"/>
              </w:rPr>
              <w:t>Государственная программа Чувашской Республики «Молодежь Чувашской Республики»</w:t>
            </w:r>
          </w:p>
          <w:p w:rsidR="007158FF" w:rsidRPr="00EC6BE0" w:rsidRDefault="007158FF" w:rsidP="00980B59">
            <w:pPr>
              <w:spacing w:after="0" w:line="240" w:lineRule="auto"/>
              <w:jc w:val="center"/>
              <w:rPr>
                <w:rFonts w:ascii="Times New Roman" w:hAnsi="Times New Roman"/>
                <w:sz w:val="20"/>
                <w:szCs w:val="20"/>
              </w:rPr>
            </w:pPr>
          </w:p>
        </w:tc>
      </w:tr>
      <w:tr w:rsidR="007158FF" w:rsidRPr="00EC6BE0" w:rsidTr="003B26BE">
        <w:trPr>
          <w:trHeight w:val="409"/>
        </w:trPr>
        <w:tc>
          <w:tcPr>
            <w:tcW w:w="143" w:type="pct"/>
            <w:gridSpan w:val="2"/>
            <w:tcBorders>
              <w:left w:val="none" w:sz="4" w:space="0" w:color="000000"/>
            </w:tcBorders>
          </w:tcPr>
          <w:p w:rsidR="007158FF" w:rsidRPr="00EC6BE0" w:rsidRDefault="007158FF" w:rsidP="002010B6">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1</w:t>
            </w:r>
          </w:p>
        </w:tc>
        <w:tc>
          <w:tcPr>
            <w:tcW w:w="1013" w:type="pct"/>
            <w:gridSpan w:val="4"/>
          </w:tcPr>
          <w:p w:rsidR="007158FF" w:rsidRPr="00EC6BE0" w:rsidRDefault="007158FF" w:rsidP="007D71DD">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«Россия – страна возможностей»</w:t>
            </w:r>
          </w:p>
        </w:tc>
        <w:tc>
          <w:tcPr>
            <w:tcW w:w="625" w:type="pct"/>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7158FF" w:rsidRPr="00EC6BE0" w:rsidRDefault="007158FF" w:rsidP="00D615A6">
            <w:pPr>
              <w:pStyle w:val="a5"/>
              <w:ind w:firstLine="697"/>
              <w:jc w:val="both"/>
              <w:rPr>
                <w:rFonts w:ascii="Times New Roman" w:hAnsi="Times New Roman"/>
              </w:rPr>
            </w:pPr>
            <w:r w:rsidRPr="00EC6BE0">
              <w:rPr>
                <w:rFonts w:ascii="Times New Roman" w:hAnsi="Times New Roman"/>
              </w:rPr>
              <w:t>Региональный проект «Россия – страна возможностей» в 2025 году включал в себя два мероприятия (результата) и два показателя:</w:t>
            </w:r>
          </w:p>
          <w:p w:rsidR="007158FF" w:rsidRPr="00EC6BE0" w:rsidRDefault="007158FF" w:rsidP="00D615A6">
            <w:pPr>
              <w:pStyle w:val="a5"/>
              <w:ind w:firstLine="697"/>
              <w:jc w:val="both"/>
              <w:rPr>
                <w:rFonts w:ascii="Times New Roman" w:hAnsi="Times New Roman"/>
              </w:rPr>
            </w:pPr>
            <w:r w:rsidRPr="00EC6BE0">
              <w:rPr>
                <w:rFonts w:ascii="Times New Roman" w:hAnsi="Times New Roman"/>
              </w:rPr>
              <w:t>Мероприятие (результат) «Организованы и проведены образовательные заезды для молодых деятелей культуры и искусств «Таврида» в составе арт-кластера «Таврида». Плановое значение на 2025 год – 20 чел. Фактическое значение – 28 чел. Результат исполнен.</w:t>
            </w:r>
          </w:p>
          <w:p w:rsidR="007158FF" w:rsidRPr="00EC6BE0" w:rsidRDefault="007158FF" w:rsidP="00D615A6">
            <w:pPr>
              <w:pStyle w:val="a5"/>
              <w:ind w:firstLine="697"/>
              <w:jc w:val="both"/>
              <w:rPr>
                <w:rFonts w:ascii="Times New Roman" w:hAnsi="Times New Roman"/>
              </w:rPr>
            </w:pPr>
            <w:r w:rsidRPr="00EC6BE0">
              <w:rPr>
                <w:rFonts w:ascii="Times New Roman" w:hAnsi="Times New Roman"/>
              </w:rPr>
              <w:t>Мероприятие (результат) «В субъектах Российской Федерации создана законодательная основа для развития молодежного, в том числе школьного и студенческого инициативного бюджетирования». Постановлением Кабинета Министров Чувашской Республики от 27 августа 2025 № 473 «О внесении изменений в постановление Кабинета Министров Чувашской Республики от 22 февраля 2017 г. № 71» закреплена тематическая сфера – проект «Мир детства и молодежи» (содержит мероприятия по ремонту, а также благоустройству, обустройству школ, детских садов, а также объектов, используемых для организации досуга и развития молодежи, приобретению оборудования). Указанный результат исполнен.</w:t>
            </w:r>
          </w:p>
          <w:p w:rsidR="007158FF" w:rsidRPr="00EC6BE0" w:rsidRDefault="007158FF" w:rsidP="00D615A6">
            <w:pPr>
              <w:pStyle w:val="a5"/>
              <w:ind w:firstLine="697"/>
              <w:jc w:val="both"/>
              <w:rPr>
                <w:rFonts w:ascii="Times New Roman" w:hAnsi="Times New Roman"/>
              </w:rPr>
            </w:pPr>
            <w:r w:rsidRPr="00EC6BE0">
              <w:rPr>
                <w:rFonts w:ascii="Times New Roman" w:hAnsi="Times New Roman"/>
              </w:rPr>
              <w:t>Плановое значение показателя «Охват молодежи мероприятиями, приводимыми на базе инфраструктуры молодежной политики» на 2025 год составляет 18,60%. Фактическое значение – 19,05%. Показатель достигнут.</w:t>
            </w:r>
          </w:p>
          <w:p w:rsidR="007158FF" w:rsidRPr="00EC6BE0" w:rsidRDefault="007158FF" w:rsidP="00D615A6">
            <w:pPr>
              <w:tabs>
                <w:tab w:val="left" w:pos="272"/>
                <w:tab w:val="left" w:pos="414"/>
                <w:tab w:val="left" w:pos="556"/>
              </w:tabs>
              <w:spacing w:after="0" w:line="240" w:lineRule="auto"/>
              <w:ind w:left="349"/>
              <w:jc w:val="both"/>
              <w:rPr>
                <w:rFonts w:ascii="Times New Roman" w:hAnsi="Times New Roman"/>
                <w:sz w:val="20"/>
                <w:szCs w:val="20"/>
              </w:rPr>
            </w:pPr>
            <w:r w:rsidRPr="00EC6BE0">
              <w:rPr>
                <w:rFonts w:ascii="Times New Roman" w:hAnsi="Times New Roman"/>
                <w:sz w:val="20"/>
                <w:szCs w:val="20"/>
              </w:rPr>
              <w:t>Плановое значение показателя «Доля молодых людей, вовлеченных в мероприятия, направленные на профессиональное развитие» на 2025 год составляет 29,17%. Фактическое значение – 29,36 %. Показатель достигнут.</w:t>
            </w:r>
          </w:p>
        </w:tc>
      </w:tr>
      <w:tr w:rsidR="007158FF" w:rsidRPr="00EC6BE0" w:rsidTr="003B26BE">
        <w:trPr>
          <w:trHeight w:val="409"/>
        </w:trPr>
        <w:tc>
          <w:tcPr>
            <w:tcW w:w="143" w:type="pct"/>
            <w:gridSpan w:val="2"/>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2</w:t>
            </w:r>
          </w:p>
        </w:tc>
        <w:tc>
          <w:tcPr>
            <w:tcW w:w="1013" w:type="pct"/>
            <w:gridSpan w:val="4"/>
          </w:tcPr>
          <w:p w:rsidR="007158FF" w:rsidRPr="00EC6BE0" w:rsidRDefault="007158FF" w:rsidP="007D71DD">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Региональный проект «Мы вместе (Воспитание гармоничного развития личности»</w:t>
            </w:r>
          </w:p>
        </w:tc>
        <w:tc>
          <w:tcPr>
            <w:tcW w:w="625" w:type="pct"/>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7158FF" w:rsidRPr="00EC6BE0" w:rsidRDefault="007158FF" w:rsidP="00D54CF4">
            <w:pPr>
              <w:pStyle w:val="a5"/>
              <w:ind w:firstLine="697"/>
              <w:jc w:val="both"/>
              <w:rPr>
                <w:rFonts w:ascii="Times New Roman" w:hAnsi="Times New Roman"/>
              </w:rPr>
            </w:pPr>
            <w:r w:rsidRPr="00EC6BE0">
              <w:rPr>
                <w:rFonts w:ascii="Times New Roman" w:hAnsi="Times New Roman"/>
              </w:rPr>
              <w:t>году включал в себя два мероприятия (результата) и три показателя:</w:t>
            </w:r>
          </w:p>
          <w:p w:rsidR="007158FF" w:rsidRPr="00EC6BE0" w:rsidRDefault="007158FF" w:rsidP="00D54CF4">
            <w:pPr>
              <w:pStyle w:val="a5"/>
              <w:ind w:firstLine="697"/>
              <w:jc w:val="both"/>
              <w:rPr>
                <w:rFonts w:ascii="Times New Roman" w:hAnsi="Times New Roman"/>
              </w:rPr>
            </w:pPr>
            <w:r w:rsidRPr="00EC6BE0">
              <w:rPr>
                <w:rFonts w:ascii="Times New Roman" w:hAnsi="Times New Roman"/>
              </w:rPr>
              <w:t>Мероприятие (результат) «Проведены мероприятия, направленные на увеличение численности детей и молодежи в возрасте до 35 лет, вовлеченных в социально активную деятельность через патриотические проекты». Плановое значение на 2025 г. 105,73 тыс. чел. Фактическое значение – 107,8 тыс. чел. Результат исполнен.</w:t>
            </w:r>
          </w:p>
          <w:p w:rsidR="007158FF" w:rsidRPr="00EC6BE0" w:rsidRDefault="007158FF" w:rsidP="00D54CF4">
            <w:pPr>
              <w:pStyle w:val="a5"/>
              <w:ind w:firstLine="697"/>
              <w:jc w:val="both"/>
              <w:rPr>
                <w:rFonts w:ascii="Times New Roman" w:hAnsi="Times New Roman"/>
              </w:rPr>
            </w:pPr>
            <w:r w:rsidRPr="00EC6BE0">
              <w:rPr>
                <w:rFonts w:ascii="Times New Roman" w:hAnsi="Times New Roman"/>
              </w:rPr>
              <w:t>Мероприятие (результат) «В целях популяризации добровольчества (волонтерства) проведена информационная и рекламная кампания, в том числе рекламные ролики на ТВ и в сети «Интернет». Плановое значение на 2025 г. – 0,0416 млн.ед. Фактическое значение – 0,0416. Результат исполнен.</w:t>
            </w:r>
          </w:p>
          <w:p w:rsidR="007158FF" w:rsidRPr="00EC6BE0" w:rsidRDefault="007158FF" w:rsidP="00D54CF4">
            <w:pPr>
              <w:pStyle w:val="a5"/>
              <w:ind w:firstLine="697"/>
              <w:jc w:val="both"/>
              <w:rPr>
                <w:rFonts w:ascii="Times New Roman" w:hAnsi="Times New Roman"/>
              </w:rPr>
            </w:pPr>
            <w:r w:rsidRPr="00EC6BE0">
              <w:rPr>
                <w:rFonts w:ascii="Times New Roman" w:hAnsi="Times New Roman"/>
              </w:rPr>
              <w:t>Плановое значение показателя «Доля молодых, участвующих в проектах и программах, направленных на патриотическое воспитание» на 2025 год составляет 39,74%. Фактическое значение – 41,23%. Показатель достигнут.</w:t>
            </w:r>
          </w:p>
          <w:p w:rsidR="007158FF" w:rsidRPr="00EC6BE0" w:rsidRDefault="007158FF" w:rsidP="00D54CF4">
            <w:pPr>
              <w:pStyle w:val="a5"/>
              <w:ind w:firstLine="697"/>
              <w:jc w:val="both"/>
              <w:rPr>
                <w:rFonts w:ascii="Times New Roman" w:hAnsi="Times New Roman"/>
              </w:rPr>
            </w:pPr>
            <w:r w:rsidRPr="00EC6BE0">
              <w:rPr>
                <w:rFonts w:ascii="Times New Roman" w:hAnsi="Times New Roman"/>
              </w:rPr>
              <w:t xml:space="preserve">Плановое значение показателя «Доля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 на 2025 год составляет 10,39%. Фактическое значение – 10,42%. Показатель </w:t>
            </w:r>
            <w:r w:rsidRPr="00EC6BE0">
              <w:rPr>
                <w:rFonts w:ascii="Times New Roman" w:hAnsi="Times New Roman"/>
              </w:rPr>
              <w:lastRenderedPageBreak/>
              <w:t>достигнут.</w:t>
            </w:r>
          </w:p>
          <w:p w:rsidR="007158FF" w:rsidRPr="00EC6BE0" w:rsidRDefault="007158FF" w:rsidP="00D54CF4">
            <w:pPr>
              <w:pStyle w:val="a3"/>
              <w:tabs>
                <w:tab w:val="left" w:pos="272"/>
                <w:tab w:val="left" w:pos="414"/>
                <w:tab w:val="left" w:pos="556"/>
              </w:tabs>
              <w:spacing w:after="0" w:line="240" w:lineRule="auto"/>
              <w:ind w:left="0"/>
              <w:jc w:val="both"/>
              <w:rPr>
                <w:rFonts w:ascii="Times New Roman" w:hAnsi="Times New Roman"/>
                <w:sz w:val="20"/>
                <w:szCs w:val="20"/>
              </w:rPr>
            </w:pPr>
            <w:r w:rsidRPr="00EC6BE0">
              <w:rPr>
                <w:rFonts w:ascii="Times New Roman" w:hAnsi="Times New Roman"/>
                <w:sz w:val="20"/>
                <w:szCs w:val="20"/>
              </w:rPr>
              <w:t>Плановое значение показателя «Доля молодых людей, вовлеченных в добровольческую и общественную деятельность» на 2025 год составляет 23,60%. Фактическое значение – 23,76%. Показатель достигнут.</w:t>
            </w:r>
          </w:p>
        </w:tc>
      </w:tr>
      <w:tr w:rsidR="007158FF" w:rsidRPr="00EC6BE0" w:rsidTr="003B26BE">
        <w:tc>
          <w:tcPr>
            <w:tcW w:w="143" w:type="pct"/>
            <w:gridSpan w:val="2"/>
            <w:tcBorders>
              <w:left w:val="none" w:sz="4" w:space="0" w:color="000000"/>
            </w:tcBorders>
          </w:tcPr>
          <w:p w:rsidR="007158FF" w:rsidRPr="00EC6BE0" w:rsidRDefault="007158FF" w:rsidP="002435F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3</w:t>
            </w:r>
          </w:p>
        </w:tc>
        <w:tc>
          <w:tcPr>
            <w:tcW w:w="1013" w:type="pct"/>
            <w:gridSpan w:val="4"/>
          </w:tcPr>
          <w:p w:rsidR="007158FF" w:rsidRPr="00EC6BE0" w:rsidRDefault="007158FF"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«Развитие потенциала молодежи Чувашской Республики»</w:t>
            </w:r>
          </w:p>
          <w:p w:rsidR="007158FF" w:rsidRPr="00EC6BE0" w:rsidRDefault="007158FF" w:rsidP="00980B59">
            <w:pPr>
              <w:spacing w:after="0" w:line="240" w:lineRule="auto"/>
              <w:jc w:val="both"/>
              <w:rPr>
                <w:rFonts w:ascii="Times New Roman" w:hAnsi="Times New Roman"/>
                <w:sz w:val="20"/>
                <w:szCs w:val="20"/>
              </w:rPr>
            </w:pPr>
          </w:p>
        </w:tc>
        <w:tc>
          <w:tcPr>
            <w:tcW w:w="625" w:type="pct"/>
          </w:tcPr>
          <w:p w:rsidR="007158FF" w:rsidRPr="00EC6BE0" w:rsidRDefault="007158FF" w:rsidP="00980B59">
            <w:pPr>
              <w:spacing w:after="0" w:line="240" w:lineRule="auto"/>
              <w:jc w:val="center"/>
              <w:rPr>
                <w:rFonts w:ascii="Times New Roman" w:hAnsi="Times New Roman"/>
                <w:sz w:val="20"/>
                <w:szCs w:val="20"/>
              </w:rPr>
            </w:pPr>
            <w:r w:rsidRPr="00EC6BE0">
              <w:rPr>
                <w:rFonts w:ascii="Times New Roman" w:hAnsi="Times New Roman"/>
                <w:sz w:val="20"/>
                <w:szCs w:val="20"/>
              </w:rPr>
              <w:t>выполнено</w:t>
            </w:r>
          </w:p>
        </w:tc>
        <w:tc>
          <w:tcPr>
            <w:tcW w:w="3219" w:type="pct"/>
            <w:tcBorders>
              <w:right w:val="none" w:sz="4" w:space="0" w:color="000000"/>
            </w:tcBorders>
          </w:tcPr>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Комплекс процессных мероприятий «Развитие потенциала молодежи Чувашской Республики»  в 2025 году включал в себя такие мероприятия как: </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1.Присуждены Государственные молодежные премии Чувашской Республики.</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2.Присуждены специальные стипендии Главы Чувашской Республики для представителей молодежи и студентов за особую творческую устремленность.</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3.Поддержаны на конкурсной основе молодежные социально ориентированные некоммерческие организации.</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4.Обеспечена реализация государственной молодежной политики.</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5.Организовано информационное обеспечение реализации молодежной политики, развитие молодежных медиацентров.</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6.Обеспечена деятельность БОУ ЧР ДО «Центр молодежных инициатив».</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7.Организованы мероприятия по вовлечению молодежи в социальную практику.</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8.Организованы мероприятия по активизации студенческой, работающей, сельской молодежи.</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соответствии с Указом Президента Чувашской Республики от 30 ноября 1996 года № 129 «О Государственных молодёжных премиях Чувашской Республики» Государственные молодежные премии Чувашской Республики присуждаются ежегодно в целях поощрения и поддержки молодых деятелей науки, техники и производства, литературы, культуры и искусства, образования, воспитания и молодежной политики, журналистики, здравоохранения и т.д. В 2025 году было выдвинуто 35 работ. По итогам рассмотрения представленных материалов Комиссией при Главе Чувашской Республики по Государственным молодежным премиям Чувашской Республики рекомендовано присудить премии 27 кандидатам, чьи работы продемонстрировали выдающиеся достижения и значимый вклад в развитие общества. 18 июня 2025 года Глава Чувашской Республики подписал указ «О присуждении Государственных молодежных премий Чувашской Республики 2024 года».</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С 1 января по 31 декабря 2025 года выплачивалась стипендия Главы Чувашской Республики для представителей молодежи и студентов за особую творческую устремленность. 1000 представителей молодёжи, достигшие значительных результатов в учебной, исследовательской, научной, творческой, производственной, управленческой, спортивной, общественной деятельности и бизнес-проектировании на протяжении 2025 года ежемесячно получали стипендию в размере 2500 рублей.</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Управление Главы Чувашской Республики по молодежной политике оказывает содействие зарегистрированным молодежным НКО, работающим над решением социальных проблем. Кроме того, социально ориентированные некоммерческие организации могут получить финансирование для своих молодежных проектов, участвуя в конкурсном отборе. По результатам конкурсного отбора, проведенного в соответствии с пунктом 1 статьи 31.1 Федерального закона «О некоммерческих организациях», наиболее успешные инициативы удостаиваются грантов на реализацию. Всего на реализацию проектов социально </w:t>
            </w:r>
            <w:r w:rsidRPr="00EC6BE0">
              <w:rPr>
                <w:rFonts w:ascii="Times New Roman" w:hAnsi="Times New Roman"/>
                <w:sz w:val="20"/>
                <w:szCs w:val="20"/>
              </w:rPr>
              <w:lastRenderedPageBreak/>
              <w:t>ориентированные некоммерческие организации в 2025 году получили около 9 млн. руб.</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2025 году молодежь Чувашской Республики достойно представила республику на окружных и всероссийских форумах. Количество участников всероссийской форумной кампании Росмолодежи с каждым годом увеличивается. Всего от Чувашской Республики во всероссийских форумах в 2025 году приняло участие свыше 200 человек. Представители республики приняли участие в таких форумах, как «Территория смыслов», «Арктика. Лёд тронулся», «Машук-2025», «Экосистема. Заповедный край», «Истоки», «Амур», «Конструктив», «ШУМ», «Иволга» и т.д.</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Информационная кампания о реализации молодежной политики проводилась на официальном сайте Управления Главы Чувашской Республики по молодежной политике (https://molod.cap.ru/), в сообществах социальных сетей «Телеграм», «Вконтакте» Управления Главы Чувашской Республики по молодежной политике (https://vk.com/molodchuv, https://t.me/molodezhka21), БОУ ЧР ДО «Центр молодежных инициатив» (https://vk.com/21zmi, https://t.me/zmi_21).</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целях реализации дополнительных образовательных программ и создания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 функционирует бюджетное образовательное учреждение Чувашской Республики дополнительного образования «Центр молодежных инициатив». Центр молодежных инициатив осуществляет следующие виды деятельности: поддержка и взаимодействие с общественными организациями и движениями; вовлечение молодежи в инновационную, предпринимательскую, добровольческую деятельность; развитие творческого, профессионального, интеллектуального потенциалов подростков и молодежи; профессиональная ориентация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проведение мероприятий, направленных на профилактику асоциального и деструктивного поведения подростков и молодежи, поддержка детей и молодежи, находящейся в социально-опасном положении и т.д.</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В 2025 году в республике проводились мероприятия, направленные на вовлечение молодежи в социальную практику. Управлением Главы Чувашской Республики по молодежной политике совместно с БОУ ЧР ДО «Центр молодежных инициатив» проводились мероприятия для работающей молодежи. Молодежь Чувашской Республики приняла участие в новом общественном проекте Приволжского федерального округа «МолоТ» (Молодежный труд) для работающей молодёжи. 16 и 17 августа 2025 г. в г. Чебоксары прошел фестиваль экшн-спорта и уличной культуры «Уличная классика». В программе были соревнования на скейтах, самокатах, BMX, по брейк-дансу, граффити и хип-хопу. Студенты из Чувашской Республики приняли участие в пятом сезоне Всероссийского студенческого проекта «Твой Ход», который входит в Президентскую платформу «Россия – страна возможностей» и реализуется Федеральным агентством по делам молодёжи (Росмолодёжь) при поддержке Министерства науки и высшего образования Российской Федерации. Проект помогает молодым людям реализовывать свои инициативы, развивать лидерские качества и получать поддержку как для студенческих проектов, так и для личного профессионального и образовательного роста. От Чувашской Республики победителем конкурсного трека </w:t>
            </w:r>
            <w:r w:rsidRPr="00EC6BE0">
              <w:rPr>
                <w:rFonts w:ascii="Times New Roman" w:hAnsi="Times New Roman"/>
                <w:sz w:val="20"/>
                <w:szCs w:val="20"/>
              </w:rPr>
              <w:lastRenderedPageBreak/>
              <w:t>«Делаю» стала Анастасия Алексеевна Бурцева, студентка Чувашского государственного университета имени И.Н. Ульянова. Помимо конкурсных треков, студенты региона активно включились в другие направления проекта «Твой Ход»: образовательную программу «Жить и создавать в России», карьерный центр «Твой Ход», а также спецпроект «Твой Ход x Дебаттл», который развивает ключевые коммуникативные навыки для успешной самореализации.</w:t>
            </w:r>
          </w:p>
          <w:p w:rsidR="007158FF" w:rsidRPr="00EC6BE0" w:rsidRDefault="007158FF" w:rsidP="005E7047">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Управлением Главы Чувашской Республики ведется работа по поддержке молодежи, проживающих в муниципальных округах республики. 31 мая 2025 года в Янтиковском округе Чувашской Республики прошёл IV Агрослёт «Лучшие на селе». Мероприятие объединило 1600 представителей сельской молодёжи из Чувашии и, впервые, около 70 гостей из всех регионов Приволжского федерального округа. По итогам Слета сформулирован пакет инициатив по поддержке молодежи на селе для органов власти всех уровней ПФО.</w:t>
            </w:r>
          </w:p>
          <w:p w:rsidR="007158FF" w:rsidRPr="00EC6BE0" w:rsidRDefault="007158FF" w:rsidP="005E7047">
            <w:pPr>
              <w:spacing w:after="0" w:line="240" w:lineRule="auto"/>
              <w:jc w:val="both"/>
              <w:rPr>
                <w:rFonts w:ascii="Times New Roman" w:hAnsi="Times New Roman"/>
                <w:sz w:val="20"/>
                <w:szCs w:val="20"/>
              </w:rPr>
            </w:pPr>
            <w:r w:rsidRPr="00EC6BE0">
              <w:rPr>
                <w:rFonts w:ascii="Times New Roman" w:hAnsi="Times New Roman"/>
                <w:sz w:val="20"/>
                <w:szCs w:val="20"/>
              </w:rPr>
              <w:t>23 октября 2025 г. на базе Федерального государственного бюджетного образовательного учреждения высшего образования «Чувашский государственный университет им. И.Н. Ульянова» прошло мероприятие для иностранных студентов «Чапай зовет на чай» с целью разъяснения традиционных российских духовно-нравственных ценностей, формирования антитеррористического мировоззрения, с охватом 350 человек. В мероприятии приняли участие представители Центра по противодействию экстремизма МВД по Чувашской Республике, отдела иммиграционного контроля управления по вопросам миграции МВД по Чувашской Республике, Паспортно-визового сервиса МВД по Чувашской Республики, Духовного управления мусульман Чувашской Республики, Управления по контролю за оборотом наркотиков МВД по Чувашской Республики, Чебоксарской мечети «Булгар». 28 октября 2025 г. на базе Чебоксарского кооперативного института (филиал) автономной некоммерческой образовательной организации высшего образования  Центросоюза Российской Федерации «Российский университет кооперации» прошла интерактивная беседа (чаепитие) с иностранными студентами «Чапай зовет на чай». Спикером данного мероприятия выступил преподаватель кафедры социально-гуманитарных дисциплин данного образовательного учреждения.</w:t>
            </w:r>
          </w:p>
        </w:tc>
      </w:tr>
      <w:tr w:rsidR="007158FF" w:rsidRPr="00EC6BE0" w:rsidTr="003B26BE">
        <w:tc>
          <w:tcPr>
            <w:tcW w:w="143" w:type="pct"/>
            <w:gridSpan w:val="2"/>
            <w:tcBorders>
              <w:left w:val="none" w:sz="4" w:space="0" w:color="000000"/>
            </w:tcBorders>
          </w:tcPr>
          <w:p w:rsidR="007158FF" w:rsidRPr="00EC6BE0" w:rsidRDefault="007158FF" w:rsidP="002435F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4</w:t>
            </w:r>
          </w:p>
        </w:tc>
        <w:tc>
          <w:tcPr>
            <w:tcW w:w="1013" w:type="pct"/>
            <w:gridSpan w:val="4"/>
          </w:tcPr>
          <w:p w:rsidR="007158FF" w:rsidRPr="00EC6BE0" w:rsidRDefault="007158FF" w:rsidP="00980B59">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«Патриотическое воспитание и допризывная подготовка молодежи Чувашской Республики»</w:t>
            </w:r>
          </w:p>
          <w:p w:rsidR="007158FF" w:rsidRPr="00EC6BE0" w:rsidRDefault="007158FF" w:rsidP="00980B59">
            <w:pPr>
              <w:spacing w:after="0" w:line="240" w:lineRule="auto"/>
              <w:jc w:val="both"/>
              <w:rPr>
                <w:rFonts w:ascii="Times New Roman" w:hAnsi="Times New Roman"/>
                <w:sz w:val="20"/>
                <w:szCs w:val="20"/>
                <w:lang w:eastAsia="ru-RU"/>
              </w:rPr>
            </w:pPr>
          </w:p>
        </w:tc>
        <w:tc>
          <w:tcPr>
            <w:tcW w:w="625" w:type="pct"/>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Подготовка молодежи Чувашской Республики» в 2025 году включал в себя такие мероприятия как:</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1. Обеспечено 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2. Организованы и проведены мероприятия, направленные на патриотическое воспитание детей и допризывную подготовку молодежи.</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3. Обеспечена деятельность ГАУ ЧР ДО «ЦЕНТР АВАНГАРД».</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4. Развитие и поддержка поискового движения.</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5. Присуждены 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В рамках реализации мероприятия «Обеспечено 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 приняты распоряжения об утверждении Плана мероприятий по </w:t>
            </w:r>
            <w:r w:rsidRPr="00EC6BE0">
              <w:rPr>
                <w:rFonts w:ascii="Times New Roman" w:hAnsi="Times New Roman"/>
                <w:sz w:val="20"/>
                <w:szCs w:val="20"/>
              </w:rPr>
              <w:lastRenderedPageBreak/>
              <w:t>организации обучения граждан начальным знаниям в области обороны и их подготовки по основам военной службы в Чувашской Республике, об организации и проведении учебных сборов по основам военной службы с гражданами, обучающимися в муниципальных общеобразовательных организациях в Чувашской Республике, государственных общеобразовательных организациях Чувашской Республики и профессиональных образовательных организациях Чувашской Республики, внесены соответствующие изменения в постановление Кабинета Министров Чувашской Республики от 23 августа 2024 г. № 483 «Об утверждении Положения о порядке присуждения ежегодных грантов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и о признании утратившими силу некоторых решений Кабинета Министров Чувашской Республики», внесены изменения в состав Координационного совета при Главе Чувашской Республики по патриотическому воспитанию граждан Российской Федерации, о проведении республиканского месячника оборонно-массовой, спортивной и патриотической работы с 23 января по 28 февраля 2026 г.</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рамках реализации мероприятия «Организованы и проведены мероприятия, направленные на патриотическое воспитание  детей и допризывную подготовку молодежи» проведено около 1 500 мероприятий различного уровня военной и гражданско-патриотической направленностей. Это и акции, фестивали, конкурсы, соревнования, просветительские мероприятия, уроки мужества и т.д.</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ГАУ ЧР ДО «Центр АВАНГАРД» провел 8 смен 5-дневных учебных сборов (по 35-часовой программе обучения) по основам военной службы с круглосуточным пребыва-нием (из них в период в период январь-апрель 2025 года - 5 смен, сентябрь-декабрь 2025 года – 3 смены, в среднем более 180 юношей за смену). </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Обучение граждан начальным знаниям в области обороны и их подготовки по основам военной службы прошли 1500 юношей. Охвачены обучающиеся из 15 муниципальных образований Чувашской Республики и 11 профессиональных образовательных организаций. </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период прохождения учебных сборов проведены занятия по строевой, огневой, тактической, физической и военно-медицинской подготовке, а также радиационной, химической и биологической защиты войск.  Изучены вопросы размещения и быта военнослужащих, организации караульной и внутренней служб. Участники сборов получили практические навыки обращения с оружием, средствами индивидуальной защиты, оказания экстренной медицинской помощи. В процессе учебных сборов проведены мероприятия военно-патриотического воспитания и военно-профессиональной ориентации.</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рамках реализации мероприятия «Развитие и поддержка поискового движения» активно развивается поисковое движение. В 2025 году осуществляли деятельность 81 поисковых отрядов. Члены поисковых отрядов участвуют в экспедициях по местам сражений Великой Отечественной Войны, строительства Сурского и Казанского оборонительных рубежей.</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Команда поисковиков Чувашской Республики ежегодно участвует в Слете поисковых отрядов Приволжского федерального округа «Никто не забыт». В 2025 году по итогам реализации проекта Приволжского федерального округа «Никто не забыт» Чувашская Республика заняла 1 место.</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lastRenderedPageBreak/>
              <w:t>Традиционным стал форум военно-исторических клубов и поисковых отрядов «На Рубеже». В 2025 году участниками форума стали члены поисковых отрядов Чувашской Республики и регионов ПФО. Форум собрал более 200 участников. Главным событием мероприятия стала реконструкция. В ней принимают участие более 100 реконструкторов из 20 регионов Российской Федерации. Зрителями стало более 3000 человек со всей республики. В 2025 году вся страна отмечала 80-летие Победы в Великой Отечественной войне и поэтому военно-историческая реконструкция была посвящена событиям 1945 года, а именно Восточно-Прусской наступательной операции.</w:t>
            </w:r>
          </w:p>
          <w:p w:rsidR="007158FF" w:rsidRPr="00EC6BE0" w:rsidRDefault="007158FF" w:rsidP="008D199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На региональном уровне стало традицией проведение фестиваля поисковых отрядов «Память сердца», где ежегодно собираются более 200 человек. С 5 по 7 декабря проходил республиканский фестиваль школьных и студенческих поисковых отрядов «Память сердца». В этом году фестиваль был посвящен 80-летию Победы в Великой Отечественной войне и Году Победы и патриотизма в Чувашской Республики. В рамках фестиваля состоялось закрытие «Вахты Памяти» и пленарное заседание по подведению итогов поискового сезона 2025 года с выявлением и тиражированием лучших практик региона, а также планированию деятельности поисковых отрядов на 2026 год. </w:t>
            </w:r>
          </w:p>
          <w:p w:rsidR="007158FF" w:rsidRPr="00EC6BE0" w:rsidRDefault="007158FF" w:rsidP="008D1998">
            <w:pPr>
              <w:pStyle w:val="afc"/>
              <w:spacing w:before="0" w:beforeAutospacing="0" w:after="0" w:afterAutospacing="0"/>
              <w:jc w:val="both"/>
              <w:rPr>
                <w:sz w:val="20"/>
                <w:szCs w:val="20"/>
              </w:rPr>
            </w:pPr>
            <w:r w:rsidRPr="00EC6BE0">
              <w:rPr>
                <w:sz w:val="20"/>
                <w:szCs w:val="20"/>
              </w:rPr>
              <w:t>В целях дальнейшего развития поискового движения с 2017 года ежегодно присуждаются гранты Главы Чувашской Республики для поддержки поисковых отрядов. В 2020 году размер грантов для образовательных организаций составил 100 тыс. рублей, для молодежных объединений – 75 тыс. С 2022 года размер грантов увеличился – 150 тыс. рублей для образовательных организаций и 100 тыс. рублей для молодежных объединений. С 2025 года присуждается шесть грантов в размере 300 тыс. рублей каждый для поддержки поисковых отрядов при образовательных организациях в Чувашской Республике; три гранта в размере 200 тыс. рублей каждый для поддержки.</w:t>
            </w:r>
          </w:p>
        </w:tc>
      </w:tr>
      <w:tr w:rsidR="007158FF" w:rsidRPr="00EC6BE0" w:rsidTr="003B26BE">
        <w:tc>
          <w:tcPr>
            <w:tcW w:w="143" w:type="pct"/>
            <w:gridSpan w:val="2"/>
            <w:tcBorders>
              <w:left w:val="none" w:sz="4" w:space="0" w:color="000000"/>
            </w:tcBorders>
          </w:tcPr>
          <w:p w:rsidR="007158FF" w:rsidRPr="00EC6BE0" w:rsidRDefault="007158FF" w:rsidP="002435F2">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5</w:t>
            </w:r>
          </w:p>
        </w:tc>
        <w:tc>
          <w:tcPr>
            <w:tcW w:w="1013" w:type="pct"/>
            <w:gridSpan w:val="4"/>
          </w:tcPr>
          <w:p w:rsidR="007158FF" w:rsidRPr="00EC6BE0" w:rsidRDefault="007158FF" w:rsidP="007D71DD">
            <w:pPr>
              <w:spacing w:after="0" w:line="240" w:lineRule="auto"/>
              <w:jc w:val="both"/>
              <w:rPr>
                <w:rFonts w:ascii="Times New Roman" w:hAnsi="Times New Roman"/>
                <w:sz w:val="20"/>
                <w:szCs w:val="20"/>
              </w:rPr>
            </w:pPr>
            <w:r w:rsidRPr="00EC6BE0">
              <w:rPr>
                <w:rFonts w:ascii="Times New Roman" w:hAnsi="Times New Roman"/>
                <w:sz w:val="20"/>
                <w:szCs w:val="20"/>
                <w:lang w:eastAsia="ru-RU"/>
              </w:rPr>
              <w:t>Комплекс процессных мероприятий «Кадровое обеспечение государственной молодежной политики Чувашской Республики»</w:t>
            </w:r>
          </w:p>
        </w:tc>
        <w:tc>
          <w:tcPr>
            <w:tcW w:w="625" w:type="pct"/>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Комплекс процессных мероприятий «Кадровое обеспечение государственной молодежной политики Чувашской Республики» в 2025 году включал в себя такие мероприятия как:</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1. Организовано повышение квалификации специалистов в сфере молодежной политики</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2. Проведен мониторинг кадрового обеспечения в сфере молодежной политики</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3. Проведены республиканские конкурсы профессионального мастерства</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4. Организованы мероприятия, направленные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2025 году специалисты сферы молодежной политики повысили свою квалификацию, например 18 ноября 2025 года на базе ФГБОУ ВО «Чувашский государственный университет им. И.Н. Ульянова» прошел обучающий семинар антитеррористической и антиэкстремистской направленности на тему «Наиболее опасные тренды экстремистского и террористического характера, распространяемые посредством социальных сетей: описание и профилактика».</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Участниками дискуссии стали: деканы, заместители деканов по воспитательной и учебной работе; кураторы учебных групп; специалисты исполнительного органа ЧР, ответственные за работу с молодежью; представители регионального отделения Движения Первых; заместители директоров и специалисты ссузов </w:t>
            </w:r>
            <w:r w:rsidRPr="00EC6BE0">
              <w:rPr>
                <w:rFonts w:ascii="Times New Roman" w:hAnsi="Times New Roman"/>
                <w:sz w:val="20"/>
                <w:szCs w:val="20"/>
              </w:rPr>
              <w:lastRenderedPageBreak/>
              <w:t>и вузов Чувашской Республики.</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рамках обучающего семинара прошли повышение квалификации: 12 советников глав муниципальных округов  по работе с молодежью 4  специалиста ответственные за работу с молодежью; 5 представители регионального отделения Движения Первых.</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Штатная численность сотрудников Управления Главы Чувашской Республики по молодежной политике – 12 человек. По состоянию на 31.12.2025 фактическая численность составляет 10 человек. Штатная численность сотрудников государственного автономного учреждения Чувашской Республики дополнительного образования «Учебно-методический центр военно-патриотического воспитания молодежи «Авангард» – 32 человека. На 31.12.2025 года фактическая численность – 29 человек. Штатная численность сотрудников бюджетного образовательного учреждения Чувашской Республики дополнительного образования «Центр молодежных инициатив» – 38 человек. На 31.12.2025 года фактическая численность сотрудников – 26 человек. </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республике реализуются проекты, направленные на развитие профессионального мастерства среди молодежи. В рамках этой инициативы в 2025 году проводились республиканский конкурс «Команда молодых лидеров» и региональный этап конкурса «Лучший сотрудник государственной молодежной политики».</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Республиканский конкурс «Команда молодых лидеров» направлен на совершенствование государственного управления, привлечение на управленческие должности в социальной, экономической и общественно-политической сферах молодых людей, обладающих высоким уровнем развития лидерских качеств и управленческих компетенций. По итогам прохождения этапов конкурса выбраны 5 победителей и 20 финалистов конкурса. </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С 12 ноября по 19 декабря 2025 года в Чувашской Республики состоялся конкурс среди советников глав муниципальных и городских округов по работе с молодежью Чувашской Республики «Лучший сотрудник государственной молодежной политики». В Конкурсе приняли участие 12 советников муниципальных и городских округов Чувашской Республики.</w:t>
            </w:r>
          </w:p>
          <w:p w:rsidR="007158FF" w:rsidRPr="00EC6BE0" w:rsidRDefault="007158FF" w:rsidP="002C4843">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В течение 2025 г. на базе Бюджетного образовательного учреждения Чувашской Республики дополнительного образования «Центр молодежных инициатив» было проведено  обучение вожатых, педагогов и инструкторов с охватом 300 человек. </w:t>
            </w:r>
          </w:p>
          <w:p w:rsidR="007158FF" w:rsidRPr="00EC6BE0" w:rsidRDefault="007158FF" w:rsidP="002C4843">
            <w:pPr>
              <w:spacing w:after="0" w:line="240" w:lineRule="auto"/>
              <w:jc w:val="both"/>
              <w:rPr>
                <w:rFonts w:ascii="Times New Roman" w:hAnsi="Times New Roman"/>
                <w:sz w:val="20"/>
                <w:szCs w:val="20"/>
              </w:rPr>
            </w:pPr>
            <w:r w:rsidRPr="00EC6BE0">
              <w:rPr>
                <w:rFonts w:ascii="Times New Roman" w:hAnsi="Times New Roman"/>
                <w:sz w:val="20"/>
                <w:szCs w:val="20"/>
              </w:rPr>
              <w:t>Автономная некоммерческая организация дополнительного профессионального образования «‎Центр развития военно-спортивной подготовки и патриотического воспитания молодёжи «ВОИН» и Государственное автономное учреждение Чувашской Республики дополнительного образования «Учебно-методический центр военно-патриотического воспитания молодёжи «АВАНГАРД» организовывают и проводят курсы обучения инструкторского состава  по воспитанию и оздоровлению детей в условиях оздоровительных и специализированных лагерей.</w:t>
            </w:r>
          </w:p>
        </w:tc>
      </w:tr>
      <w:tr w:rsidR="007158FF" w:rsidRPr="00EC6BE0" w:rsidTr="003B26BE">
        <w:tc>
          <w:tcPr>
            <w:tcW w:w="143" w:type="pct"/>
            <w:gridSpan w:val="2"/>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6</w:t>
            </w:r>
          </w:p>
        </w:tc>
        <w:tc>
          <w:tcPr>
            <w:tcW w:w="1013" w:type="pct"/>
            <w:gridSpan w:val="4"/>
          </w:tcPr>
          <w:p w:rsidR="007158FF" w:rsidRPr="00EC6BE0" w:rsidRDefault="007158FF" w:rsidP="007D71DD">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 xml:space="preserve">Комплекс процессных мероприятий «Развитие инфраструктуры молодежной </w:t>
            </w:r>
            <w:r w:rsidRPr="00EC6BE0">
              <w:rPr>
                <w:rFonts w:ascii="Times New Roman" w:hAnsi="Times New Roman"/>
                <w:sz w:val="20"/>
                <w:szCs w:val="20"/>
                <w:lang w:eastAsia="ru-RU"/>
              </w:rPr>
              <w:lastRenderedPageBreak/>
              <w:t>политики Чувашской Республики»</w:t>
            </w:r>
          </w:p>
        </w:tc>
        <w:tc>
          <w:tcPr>
            <w:tcW w:w="625" w:type="pct"/>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выполнено</w:t>
            </w:r>
          </w:p>
        </w:tc>
        <w:tc>
          <w:tcPr>
            <w:tcW w:w="3219" w:type="pct"/>
            <w:tcBorders>
              <w:right w:val="none" w:sz="4" w:space="0" w:color="000000"/>
            </w:tcBorders>
          </w:tcPr>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Комплекс процессных мероприятий «Развитие инфраструктуры молодежной политики Чувашской Республики» в 2025 году включал в себя такие мероприятия как:</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1. Организовано участие в проекте «Точки притяжения» Федерального агентства по делам </w:t>
            </w:r>
            <w:r w:rsidRPr="00EC6BE0">
              <w:rPr>
                <w:rFonts w:ascii="Times New Roman" w:hAnsi="Times New Roman"/>
                <w:sz w:val="20"/>
                <w:szCs w:val="20"/>
              </w:rPr>
              <w:lastRenderedPageBreak/>
              <w:t>молодежи.</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2. Организованы и проведены мероприятия, направленные на создание молодежных центров и центров общественного развития «Добро.Центр».</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Чувашская Республика принимает активное участие в реализации проекта Росмолодежи «Точки притяжения». На сегодняшний день в республике функционируют 35 пространств, которые с большим интересом посещает молодежь Чувашии. Более крупные пространства Чувашской Республики которые стали точками притяжения для молодежи: Этнокомплекс «Амазония» г. Чебоксары, коворкинг центр Университета Яковлева, кофейня Coffee Like Чебоксары. Кофе с собой, Станиславский.com | Театр Чебоксары, Точка притяжения «ЧТТПиК», Names | Коворкинг Чебоксары, Школа-студия красоты QUEEN BEAUTY Studio, Кинотеатр «КОСМОС» – Алатырь, Вурнарская центральная библиотека, Чебоксарский кооперативный техникум.</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целях вовлечения молодежи в активную социальную жизнь, обеспечения благоприятными условиями для творчества, спорта и общественной деятельности молодых жителей Чувашии Управлением Главы Чувашской Республики по молодежной политике ежегодно реализуется ряд проектов и мероприятий. Площадками для проведения мероприятий выступают молодежные центры в г. Новочебоксарск и г. Шумерля. Центром молодежных инициатив, учреждениями «Воин» и «Авангард» проводятся мероприятия, направленные на вовлечение молодежи в социальную практику. Среди наиболее значимых мероприятий выделяются: образовательный проект «Медиапрокачка 21», пятидневные военно-учебные сборы, Стратегическая сессия по развитию молодёжных медиа Чувашии, МедиаСреда, Проектная школа в молодежном центре г. Новочебоксарска, фестиваль «Студенческая весна», мероприятия, посвященные Дню семьи, любви и верности, фестиваль «Парад маршевых ансамблей», «Кросс нации», республиканский форум «Будь в форме», Республиканская школа социального проектирования, мероприятия ко Дню солидарности в борьбе с терроризмом, фестиваль «Семейный Очаг», мероприятия по профилактике детского дорожно-транспортного травматизма, Республиканский фестиваль воздушных змеев.</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2025 году велась работа направленная на создание молодежных центров и центров общественного развития «Добро.Центр».</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На конец 2025 года открыто 14 центров общественного развития «Добро.Центр» в 7 муниципальных и городских округах Чувашской Республики: г. Чебоксары, г. Алатырь, Ибресинский, Порецкий, Янтиковский, Моргаушский муниципальные округа.</w:t>
            </w:r>
          </w:p>
          <w:p w:rsidR="007158FF" w:rsidRPr="00EC6BE0" w:rsidRDefault="007158FF" w:rsidP="0065126B">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Франшизу за время реализации проекта получили:</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1.</w:t>
            </w:r>
            <w:r w:rsidRPr="00EC6BE0">
              <w:rPr>
                <w:rFonts w:ascii="Times New Roman" w:hAnsi="Times New Roman"/>
                <w:sz w:val="20"/>
                <w:szCs w:val="20"/>
              </w:rPr>
              <w:tab/>
              <w:t xml:space="preserve">Бюджетное учреждение Чувашской Республики «Чувашская республиканская детско-юношеская библиотека» </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2.</w:t>
            </w:r>
            <w:r w:rsidRPr="00EC6BE0">
              <w:rPr>
                <w:rFonts w:ascii="Times New Roman" w:hAnsi="Times New Roman"/>
                <w:sz w:val="20"/>
                <w:szCs w:val="20"/>
              </w:rPr>
              <w:tab/>
              <w:t>Чувашская республиканская молодежная общественная организация «Республиканский волонтерский центр «Действуй»</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3.</w:t>
            </w:r>
            <w:r w:rsidRPr="00EC6BE0">
              <w:rPr>
                <w:rFonts w:ascii="Times New Roman" w:hAnsi="Times New Roman"/>
                <w:sz w:val="20"/>
                <w:szCs w:val="20"/>
              </w:rPr>
              <w:tab/>
              <w:t>Федеральное государственное бюджетное образовательное учреждение высшего образования «Чувашский государственный педагогический университет им И.Я. Яковлева»</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lastRenderedPageBreak/>
              <w:t>4.</w:t>
            </w:r>
            <w:r w:rsidRPr="00EC6BE0">
              <w:rPr>
                <w:rFonts w:ascii="Times New Roman" w:hAnsi="Times New Roman"/>
                <w:sz w:val="20"/>
                <w:szCs w:val="20"/>
              </w:rPr>
              <w:tab/>
              <w:t>Муниципальное бюджетное учреждение «Центр психолого-педагогической медицинской и социальной помощи» Янтиковского муниципального округа Чувашской Республики</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5.</w:t>
            </w:r>
            <w:r w:rsidRPr="00EC6BE0">
              <w:rPr>
                <w:rFonts w:ascii="Times New Roman" w:hAnsi="Times New Roman"/>
                <w:sz w:val="20"/>
                <w:szCs w:val="20"/>
              </w:rPr>
              <w:tab/>
              <w:t>Отделение Фонда пенсионного и социального страхования Российской Федерации по Чувашской Республике – Чувашии</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6.</w:t>
            </w:r>
            <w:r w:rsidRPr="00EC6BE0">
              <w:rPr>
                <w:rFonts w:ascii="Times New Roman" w:hAnsi="Times New Roman"/>
                <w:sz w:val="20"/>
                <w:szCs w:val="20"/>
              </w:rPr>
              <w:tab/>
              <w:t>Муниципальное автономное учреждение культуры «Централизованная клубная система города Чебоксары» муниципального образования города Чебоксары – столицы Чувашской Республики</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7.</w:t>
            </w:r>
            <w:r w:rsidRPr="00EC6BE0">
              <w:rPr>
                <w:rFonts w:ascii="Times New Roman" w:hAnsi="Times New Roman"/>
                <w:sz w:val="20"/>
                <w:szCs w:val="20"/>
              </w:rPr>
              <w:tab/>
              <w:t>Федеральное государственное бюджетное образовательноме учреждение высшего образования «Чувашский государственный университет имени И.Н. Ульянова»</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8.</w:t>
            </w:r>
            <w:r w:rsidRPr="00EC6BE0">
              <w:rPr>
                <w:rFonts w:ascii="Times New Roman" w:hAnsi="Times New Roman"/>
                <w:sz w:val="20"/>
                <w:szCs w:val="20"/>
              </w:rPr>
              <w:tab/>
              <w:t>Муниципальному бюджетному учреждению дополнительного образования «Центр детского творчества» города Шумерли Чувашской Республики</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9.</w:t>
            </w:r>
            <w:r w:rsidRPr="00EC6BE0">
              <w:rPr>
                <w:rFonts w:ascii="Times New Roman" w:hAnsi="Times New Roman"/>
                <w:sz w:val="20"/>
                <w:szCs w:val="20"/>
              </w:rPr>
              <w:tab/>
              <w:t>Муниципальному бюджетному учреждению «Централизованная библиотечная система» Порецкого муниципального округа Чувашской Республики</w:t>
            </w:r>
          </w:p>
          <w:p w:rsidR="007158FF" w:rsidRPr="00EC6BE0" w:rsidRDefault="007158FF" w:rsidP="0065126B">
            <w:pPr>
              <w:tabs>
                <w:tab w:val="left" w:pos="556"/>
                <w:tab w:val="left" w:pos="839"/>
                <w:tab w:val="left" w:pos="981"/>
                <w:tab w:val="left" w:pos="1123"/>
              </w:tabs>
              <w:spacing w:after="0" w:line="240" w:lineRule="auto"/>
              <w:ind w:firstLine="697"/>
              <w:jc w:val="both"/>
              <w:rPr>
                <w:rFonts w:ascii="Times New Roman" w:hAnsi="Times New Roman"/>
                <w:sz w:val="20"/>
                <w:szCs w:val="20"/>
              </w:rPr>
            </w:pPr>
            <w:r w:rsidRPr="00EC6BE0">
              <w:rPr>
                <w:rFonts w:ascii="Times New Roman" w:hAnsi="Times New Roman"/>
                <w:sz w:val="20"/>
                <w:szCs w:val="20"/>
              </w:rPr>
              <w:t>10.</w:t>
            </w:r>
            <w:r w:rsidRPr="00EC6BE0">
              <w:rPr>
                <w:rFonts w:ascii="Times New Roman" w:hAnsi="Times New Roman"/>
                <w:sz w:val="20"/>
                <w:szCs w:val="20"/>
              </w:rPr>
              <w:tab/>
              <w:t>Муниципальное бюджетное учреждение культуры «Централизованная библиотечная система» Ибресинского муниципального округа Чувашской Республики</w:t>
            </w:r>
          </w:p>
          <w:p w:rsidR="007158FF" w:rsidRPr="00EC6BE0" w:rsidRDefault="007158FF" w:rsidP="0065126B">
            <w:pPr>
              <w:tabs>
                <w:tab w:val="left" w:pos="556"/>
                <w:tab w:val="left" w:pos="839"/>
                <w:tab w:val="left" w:pos="981"/>
                <w:tab w:val="left" w:pos="1123"/>
              </w:tabs>
              <w:spacing w:after="0" w:line="240" w:lineRule="auto"/>
              <w:ind w:firstLine="697"/>
              <w:jc w:val="both"/>
              <w:rPr>
                <w:rFonts w:ascii="Times New Roman" w:hAnsi="Times New Roman"/>
                <w:sz w:val="20"/>
                <w:szCs w:val="20"/>
              </w:rPr>
            </w:pPr>
            <w:r w:rsidRPr="00EC6BE0">
              <w:rPr>
                <w:rFonts w:ascii="Times New Roman" w:hAnsi="Times New Roman"/>
                <w:sz w:val="20"/>
                <w:szCs w:val="20"/>
              </w:rPr>
              <w:t>11.</w:t>
            </w:r>
            <w:r w:rsidRPr="00EC6BE0">
              <w:rPr>
                <w:rFonts w:ascii="Times New Roman" w:hAnsi="Times New Roman"/>
                <w:sz w:val="20"/>
                <w:szCs w:val="20"/>
              </w:rPr>
              <w:tab/>
              <w:t>Муниципальное бюджетное учреждение культуры «Централизованная библиотечная система» Моргаушского муниципального округа Чувашской Республики</w:t>
            </w:r>
          </w:p>
          <w:p w:rsidR="007158FF" w:rsidRPr="00EC6BE0" w:rsidRDefault="007158FF" w:rsidP="0065126B">
            <w:pPr>
              <w:tabs>
                <w:tab w:val="left" w:pos="556"/>
                <w:tab w:val="left" w:pos="839"/>
                <w:tab w:val="left" w:pos="981"/>
                <w:tab w:val="left" w:pos="1123"/>
              </w:tabs>
              <w:spacing w:after="0" w:line="240" w:lineRule="auto"/>
              <w:ind w:firstLine="697"/>
              <w:jc w:val="both"/>
              <w:rPr>
                <w:rFonts w:ascii="Times New Roman" w:hAnsi="Times New Roman"/>
                <w:sz w:val="20"/>
                <w:szCs w:val="20"/>
              </w:rPr>
            </w:pPr>
            <w:r w:rsidRPr="00EC6BE0">
              <w:rPr>
                <w:rFonts w:ascii="Times New Roman" w:hAnsi="Times New Roman"/>
                <w:sz w:val="20"/>
                <w:szCs w:val="20"/>
              </w:rPr>
              <w:t>12.</w:t>
            </w:r>
            <w:r w:rsidRPr="00EC6BE0">
              <w:rPr>
                <w:rFonts w:ascii="Times New Roman" w:hAnsi="Times New Roman"/>
                <w:sz w:val="20"/>
                <w:szCs w:val="20"/>
              </w:rPr>
              <w:tab/>
              <w:t>Бюджетное учреждение «Алатырский комплексный центр социального обслуживания населения»</w:t>
            </w:r>
          </w:p>
          <w:p w:rsidR="007158FF" w:rsidRPr="00EC6BE0" w:rsidRDefault="007158FF" w:rsidP="0065126B">
            <w:pPr>
              <w:tabs>
                <w:tab w:val="left" w:pos="556"/>
                <w:tab w:val="left" w:pos="839"/>
                <w:tab w:val="left" w:pos="981"/>
                <w:tab w:val="left" w:pos="1123"/>
              </w:tabs>
              <w:spacing w:after="0" w:line="240" w:lineRule="auto"/>
              <w:ind w:firstLine="697"/>
              <w:jc w:val="both"/>
              <w:rPr>
                <w:rFonts w:ascii="Times New Roman" w:hAnsi="Times New Roman"/>
                <w:sz w:val="20"/>
                <w:szCs w:val="20"/>
              </w:rPr>
            </w:pPr>
            <w:r w:rsidRPr="00EC6BE0">
              <w:rPr>
                <w:rFonts w:ascii="Times New Roman" w:hAnsi="Times New Roman"/>
                <w:sz w:val="20"/>
                <w:szCs w:val="20"/>
              </w:rPr>
              <w:t>13.</w:t>
            </w:r>
            <w:r w:rsidRPr="00EC6BE0">
              <w:rPr>
                <w:rFonts w:ascii="Times New Roman" w:hAnsi="Times New Roman"/>
                <w:sz w:val="20"/>
                <w:szCs w:val="20"/>
              </w:rPr>
              <w:tab/>
              <w:t>Муниципальное бюджетное учреждение «Централизованная система библиотечного и архивного дела Шумерлинского муниципального округа»</w:t>
            </w:r>
          </w:p>
          <w:p w:rsidR="007158FF" w:rsidRPr="00EC6BE0" w:rsidRDefault="007158FF" w:rsidP="0065126B">
            <w:pPr>
              <w:tabs>
                <w:tab w:val="left" w:pos="556"/>
                <w:tab w:val="left" w:pos="839"/>
                <w:tab w:val="left" w:pos="981"/>
                <w:tab w:val="left" w:pos="1123"/>
              </w:tabs>
              <w:spacing w:after="0" w:line="240" w:lineRule="auto"/>
              <w:ind w:firstLine="697"/>
              <w:jc w:val="both"/>
              <w:rPr>
                <w:rFonts w:ascii="Times New Roman" w:hAnsi="Times New Roman"/>
                <w:sz w:val="20"/>
                <w:szCs w:val="20"/>
              </w:rPr>
            </w:pPr>
            <w:r w:rsidRPr="00EC6BE0">
              <w:rPr>
                <w:rFonts w:ascii="Times New Roman" w:hAnsi="Times New Roman"/>
                <w:sz w:val="20"/>
                <w:szCs w:val="20"/>
              </w:rPr>
              <w:t>14.</w:t>
            </w:r>
            <w:r w:rsidRPr="00EC6BE0">
              <w:rPr>
                <w:rFonts w:ascii="Times New Roman" w:hAnsi="Times New Roman"/>
                <w:sz w:val="20"/>
                <w:szCs w:val="20"/>
              </w:rPr>
              <w:tab/>
              <w:t>Государственное автономное профессиональноме образовательное учреждение «Чебоксарский техникум ТрансСтройТех» Министерства образования Чувашской Республики.</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Добро.Центрах проходят обучающие мастер-классы, обучающие программы, неформальные встречи и конкурсы.</w:t>
            </w:r>
          </w:p>
          <w:p w:rsidR="007158FF" w:rsidRPr="00EC6BE0" w:rsidRDefault="007158FF" w:rsidP="0065126B">
            <w:pPr>
              <w:tabs>
                <w:tab w:val="left" w:pos="556"/>
                <w:tab w:val="left" w:pos="839"/>
                <w:tab w:val="left" w:pos="981"/>
              </w:tabs>
              <w:spacing w:after="0" w:line="240" w:lineRule="auto"/>
              <w:ind w:firstLine="697"/>
              <w:jc w:val="both"/>
              <w:rPr>
                <w:rFonts w:ascii="Times New Roman" w:hAnsi="Times New Roman"/>
                <w:sz w:val="20"/>
                <w:szCs w:val="20"/>
              </w:rPr>
            </w:pPr>
            <w:r w:rsidRPr="00EC6BE0">
              <w:rPr>
                <w:rFonts w:ascii="Times New Roman" w:hAnsi="Times New Roman"/>
                <w:sz w:val="20"/>
                <w:szCs w:val="20"/>
              </w:rPr>
              <w:t>Для открытия Добро.Центров в регионе Ресурсным центром поддержки добровольчества проводилась информационная кампания, обучающие вебинары по заполнению заявки на участие в акселерационной программы, консультации сотрудников добро.центров по работе с административной панелью Добро.Центра в единой информационной системе Добро.ру. 17 июля 2025 г. по 25 августа 2025 г. была  запущена Акселерация 5.0 для организаций, которые стремятся стать Добро.Центрами, по итогам 3 организации прошли проверку и приступили к обучению с 26 сентября 2025 года.</w:t>
            </w:r>
          </w:p>
          <w:p w:rsidR="007158FF" w:rsidRPr="00EC6BE0" w:rsidRDefault="007158FF" w:rsidP="00980B59">
            <w:pPr>
              <w:tabs>
                <w:tab w:val="left" w:pos="414"/>
                <w:tab w:val="left" w:pos="556"/>
                <w:tab w:val="left" w:pos="697"/>
              </w:tabs>
              <w:spacing w:after="0" w:line="240" w:lineRule="auto"/>
              <w:jc w:val="both"/>
              <w:rPr>
                <w:rFonts w:ascii="Times New Roman" w:hAnsi="Times New Roman"/>
                <w:sz w:val="20"/>
                <w:szCs w:val="20"/>
              </w:rPr>
            </w:pPr>
          </w:p>
        </w:tc>
      </w:tr>
      <w:tr w:rsidR="007158FF" w:rsidRPr="00EC6BE0" w:rsidTr="003B26BE">
        <w:tc>
          <w:tcPr>
            <w:tcW w:w="143" w:type="pct"/>
            <w:gridSpan w:val="2"/>
            <w:tcBorders>
              <w:left w:val="none" w:sz="4" w:space="0" w:color="000000"/>
            </w:tcBorders>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lastRenderedPageBreak/>
              <w:t>7</w:t>
            </w:r>
          </w:p>
        </w:tc>
        <w:tc>
          <w:tcPr>
            <w:tcW w:w="1013" w:type="pct"/>
            <w:gridSpan w:val="4"/>
          </w:tcPr>
          <w:p w:rsidR="007158FF" w:rsidRPr="00EC6BE0" w:rsidRDefault="007158FF" w:rsidP="007D71DD">
            <w:pPr>
              <w:spacing w:after="0" w:line="240" w:lineRule="auto"/>
              <w:jc w:val="both"/>
              <w:rPr>
                <w:rFonts w:ascii="Times New Roman" w:hAnsi="Times New Roman"/>
                <w:sz w:val="20"/>
                <w:szCs w:val="20"/>
                <w:lang w:eastAsia="ru-RU"/>
              </w:rPr>
            </w:pPr>
            <w:r w:rsidRPr="00EC6BE0">
              <w:rPr>
                <w:rFonts w:ascii="Times New Roman" w:hAnsi="Times New Roman"/>
                <w:sz w:val="20"/>
                <w:szCs w:val="20"/>
                <w:lang w:eastAsia="ru-RU"/>
              </w:rPr>
              <w:t>Комплекс процессных мероприятий «Развитие добровольчества в Чувашской Республике»</w:t>
            </w:r>
          </w:p>
        </w:tc>
        <w:tc>
          <w:tcPr>
            <w:tcW w:w="625" w:type="pct"/>
          </w:tcPr>
          <w:p w:rsidR="007158FF" w:rsidRPr="00EC6BE0" w:rsidRDefault="007158FF" w:rsidP="00980B59">
            <w:pPr>
              <w:spacing w:after="0" w:line="240" w:lineRule="auto"/>
              <w:jc w:val="center"/>
              <w:rPr>
                <w:rFonts w:ascii="Times New Roman" w:eastAsia="Times New Roman" w:hAnsi="Times New Roman"/>
                <w:sz w:val="20"/>
                <w:szCs w:val="20"/>
              </w:rPr>
            </w:pPr>
            <w:r w:rsidRPr="00EC6BE0">
              <w:rPr>
                <w:rFonts w:ascii="Times New Roman" w:eastAsia="Times New Roman" w:hAnsi="Times New Roman"/>
                <w:sz w:val="20"/>
                <w:szCs w:val="20"/>
              </w:rPr>
              <w:t>выполнено</w:t>
            </w:r>
          </w:p>
        </w:tc>
        <w:tc>
          <w:tcPr>
            <w:tcW w:w="3219" w:type="pct"/>
            <w:tcBorders>
              <w:right w:val="none" w:sz="4" w:space="0" w:color="000000"/>
            </w:tcBorders>
          </w:tcPr>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Комплекс процессных мероприятий «Развитие добровольчества в Чувашской Республике» в 2025 году включал в себя такие мероприятия как:</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1. Организована поддержка молодежных добровольческих инициатив.</w:t>
            </w:r>
          </w:p>
          <w:p w:rsidR="007158FF" w:rsidRPr="00EC6BE0" w:rsidRDefault="007158FF" w:rsidP="001F29F8">
            <w:pPr>
              <w:tabs>
                <w:tab w:val="left" w:pos="426"/>
                <w:tab w:val="left" w:pos="556"/>
                <w:tab w:val="left" w:pos="851"/>
                <w:tab w:val="left" w:pos="1134"/>
                <w:tab w:val="left" w:pos="1276"/>
                <w:tab w:val="left" w:pos="1418"/>
                <w:tab w:val="left" w:pos="1843"/>
              </w:tabs>
              <w:spacing w:after="0" w:line="240" w:lineRule="auto"/>
              <w:ind w:firstLine="697"/>
              <w:jc w:val="both"/>
              <w:rPr>
                <w:rFonts w:ascii="Times New Roman" w:hAnsi="Times New Roman"/>
                <w:sz w:val="20"/>
                <w:szCs w:val="20"/>
              </w:rPr>
            </w:pPr>
            <w:r w:rsidRPr="00EC6BE0">
              <w:rPr>
                <w:rFonts w:ascii="Times New Roman" w:hAnsi="Times New Roman"/>
                <w:sz w:val="20"/>
                <w:szCs w:val="20"/>
              </w:rPr>
              <w:t>2. Организованы и проведены мероприятия, направленные на развитие добровольчества (волонтерства).</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3. Организовано обучение добровольцев (волонтеров).</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lastRenderedPageBreak/>
              <w:t>В рамках мероприятия на протяжении 2025 г. проводилась поддержка добровольческих инициатив в официальной группе Вконтакте БОУ ЧР ДО «Центр молодежных инициатив» (https://vk.com/21zmi) и Ресурсный центр добровольчества | Чувашия (https://vk.com/rcd_chuv).</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Во II квартале было принято распоряжение Администрации Главы Чувашской Республики перечень мер поддержки участников добровольческой (волонтерской) деятельности на территории Чувашской Республики. </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рамках данного мероприятия были присуждены Государственные молодежные премии в сфере добровольчества (волонтерства). Лауреатом в 2025 г. стал Шакулов Андрей Андреевич с проектом «Центр подготовки волонтеров гуманитарных миссий» (далее – центр).</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Центр был создан в 2024 г. в целях обеспечения качественной подготовки волонтеров для участия в гуманитарных миссиях и повышения эффективности их работы в субъекте Российской Федерации.</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В течении III квартала оказывалась информационная поддержка добровольцам (волонтерам) в интернет ресурсах, а также предложена помощь в размещении социальной рекламы. Кроме того оказывалась методическая помощь на этапе планирования мероприятий и помощь в подготовке отчетности если таковая необходима. </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Авторы и руководители добровольческих инициатив приглашались на различные площадки с целью презентации своих проектов на более масштабных площадках (фестивали, ярмарки, выставки инициатив и т.д.).</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Для открытия Добро.Центров в регионе Ресурсным центром поддержки добровольчества (волонтерства) проводилась информационная кампания, обучающие вебинары по заполнению заявки на участие в акселерационной программы, консультации сотрудников добро.центров по работе с административной панелью Добро.Центра в единой информационной системе Добро.ру. </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сентябре состоялась встреча волонтерских объединений Чувашской Республики на которой волонтеры обсудили предстоящие акции, определили тим-лидеров, а также объединения набрали к себе в штат новых волонтеров.</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течении IV квартала 2025 г. проходило награждение благодарственными письмами от Управления Главы Чувашской Республики по молодежной политике лучших волонтеров и волонтерских объединений за личный вклад в развитие волонтерского движения и общественной жизни в Чувашской Республике.</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В рамках мероприятия «Организованы и проведены мероприятия, направленные на развитие добровольчества (волонтерства)» в 2025 году были проведены презентации с целью популяризации Международной премии #МЫВМЕСТЕ. </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С 12 апреля по 30 июня проходил прием заявок на премию. По 4 номинациям: «Личность», «НКО и проекты», «Территория» и «Компания». От Чувашской Республики было подано 116 заявок.</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От Чувашской Республики победителями Регионального этапа стали 12 проектов, полуфиналистами премии стали 2 проекта. О проектах ведется информационная кампания, которая пользуется хорошей популярностью среди добровольцев Чувашской Республики. </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lastRenderedPageBreak/>
              <w:t>Так же в рамках мероприятия в 2025 году проводились презентации платформы добро.рф в учебных заведениях Чувашской Республики. Обучающимся рассказывали о том, что единая информационная система в сфере развития добровольчества направлена на расширение возможностей социально ориентированных некоммерческих организаций.</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течение 2025 года было организовано обучение добровольцев (волонтеров). С 13 по 17 июля 2025 г. самые активные волонтеры приняли участие во Всероссийском молодежном образовательном форуме «Территория смыслов» смене «Добро». В течении 5 дней волонтеры обменивались опытом своей практики, а также изучали социальный суверенитет и развитие гражданского общества через взаимопомощь. Смена «Добро» объединила людей, которые активно участвуют в волонтёрской деятельности, создают социальные проекты, работают в НКО и развивают добровольчество в России.</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В начале августа в Чувашской Республике состоялся окружной полуфинал Всероссийского конкурса наставников «Быть, а не казаться»  в работе которого были задействованы волонтеры прошедшие специальное обучение.</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 xml:space="preserve">С 22 по 24 сентября 2025 г. прошла Республиканской школы социального проектирования, которая способствует вовлечению молодежи в общественно значимую жизнь, выработке активной жизненной позиции, формированию у обучающихся социальных компетенций, навыков структуризации полученных знаний. В рамках прохождения Проектной школы все участники подготовили свои социальные проекты, которые в дальнейшем смогут подать на участие в грантовых конкурсах. </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26 декабря 2025 г. состоялся Региональный форум добровольцев (волонтеров) «Доброфорум». Форум проходит ежегодно с 2018 г. Доброфорум прошел с целью обучения современным технологиям работы активного сообщества заинтересованных в развитии волонтерства на территории Чувашской Республики, а также организации совместной деятельности, направленной на решение актуальных проблем в сфере добровольчества. Площадка Форума объединяет более 300 активистов и организаторов добровольческой деятельности Чувашской Республики</w:t>
            </w:r>
          </w:p>
          <w:p w:rsidR="007158FF" w:rsidRPr="00EC6BE0" w:rsidRDefault="007158FF" w:rsidP="001F29F8">
            <w:pPr>
              <w:tabs>
                <w:tab w:val="left" w:pos="556"/>
              </w:tabs>
              <w:spacing w:after="0" w:line="240" w:lineRule="auto"/>
              <w:ind w:firstLine="697"/>
              <w:jc w:val="both"/>
              <w:rPr>
                <w:rFonts w:ascii="Times New Roman" w:hAnsi="Times New Roman"/>
                <w:sz w:val="20"/>
                <w:szCs w:val="20"/>
              </w:rPr>
            </w:pPr>
            <w:r w:rsidRPr="00EC6BE0">
              <w:rPr>
                <w:rFonts w:ascii="Times New Roman" w:hAnsi="Times New Roman"/>
                <w:sz w:val="20"/>
                <w:szCs w:val="20"/>
              </w:rPr>
              <w:t>27 ноября 2025 г.прошла Стратегическая сессия по молодежной политике один из затронутых вопросов был развитие добровольчества.</w:t>
            </w:r>
          </w:p>
          <w:p w:rsidR="007158FF" w:rsidRPr="00EC6BE0" w:rsidRDefault="007158FF" w:rsidP="001F29F8">
            <w:pPr>
              <w:spacing w:after="0" w:line="240" w:lineRule="auto"/>
              <w:jc w:val="both"/>
              <w:rPr>
                <w:rFonts w:ascii="Times New Roman" w:eastAsia="Times New Roman" w:hAnsi="Times New Roman"/>
                <w:sz w:val="20"/>
                <w:szCs w:val="20"/>
              </w:rPr>
            </w:pPr>
            <w:r w:rsidRPr="00EC6BE0">
              <w:rPr>
                <w:rFonts w:ascii="Times New Roman" w:hAnsi="Times New Roman"/>
                <w:sz w:val="20"/>
                <w:szCs w:val="20"/>
              </w:rPr>
              <w:t>На платформе Добро.Университет волонтеры проходят обучающие курсы, которые помогают получить новые знания и навыки, а также развивать профессиональные компетенции в сфере волонтерства.</w:t>
            </w:r>
          </w:p>
        </w:tc>
      </w:tr>
    </w:tbl>
    <w:p w:rsidR="00932C7C" w:rsidRPr="00EC6BE0" w:rsidRDefault="00D54039" w:rsidP="00980B59">
      <w:pPr>
        <w:spacing w:after="0" w:line="240" w:lineRule="auto"/>
        <w:jc w:val="both"/>
        <w:rPr>
          <w:rFonts w:ascii="Times New Roman" w:eastAsia="Times New Roman" w:hAnsi="Times New Roman"/>
          <w:sz w:val="16"/>
          <w:szCs w:val="16"/>
        </w:rPr>
      </w:pPr>
      <w:r w:rsidRPr="00EC6BE0">
        <w:rPr>
          <w:rFonts w:ascii="Times New Roman" w:eastAsia="Times New Roman" w:hAnsi="Times New Roman"/>
          <w:sz w:val="16"/>
          <w:szCs w:val="16"/>
          <w:lang w:eastAsia="ru-RU"/>
        </w:rPr>
        <w:lastRenderedPageBreak/>
        <w:t xml:space="preserve"> ________</w:t>
      </w:r>
    </w:p>
    <w:p w:rsidR="00932C7C" w:rsidRPr="00EC6BE0" w:rsidRDefault="00D54039" w:rsidP="00980B59">
      <w:pPr>
        <w:spacing w:after="0" w:line="240" w:lineRule="auto"/>
        <w:ind w:hanging="240"/>
        <w:jc w:val="both"/>
        <w:rPr>
          <w:rFonts w:ascii="Times New Roman" w:eastAsia="Times New Roman" w:hAnsi="Times New Roman"/>
          <w:b/>
          <w:i/>
          <w:sz w:val="16"/>
          <w:szCs w:val="16"/>
        </w:rPr>
      </w:pPr>
      <w:r w:rsidRPr="00EC6BE0">
        <w:rPr>
          <w:rFonts w:ascii="Times New Roman" w:eastAsia="Times New Roman" w:hAnsi="Times New Roman"/>
          <w:b/>
          <w:i/>
          <w:caps/>
          <w:sz w:val="16"/>
          <w:szCs w:val="16"/>
          <w:vertAlign w:val="superscript"/>
          <w:lang w:eastAsia="ru-RU"/>
        </w:rPr>
        <w:t xml:space="preserve">   1 </w:t>
      </w:r>
      <w:r w:rsidRPr="00EC6BE0">
        <w:rPr>
          <w:rFonts w:ascii="Times New Roman" w:eastAsia="Times New Roman" w:hAnsi="Times New Roman"/>
          <w:b/>
          <w:i/>
          <w:caps/>
          <w:sz w:val="16"/>
          <w:szCs w:val="16"/>
          <w:vertAlign w:val="superscript"/>
          <w:lang w:eastAsia="ru-RU"/>
        </w:rPr>
        <w:tab/>
      </w:r>
      <w:r w:rsidRPr="00EC6BE0">
        <w:rPr>
          <w:rFonts w:ascii="Times New Roman" w:eastAsia="Times New Roman" w:hAnsi="Times New Roman"/>
          <w:b/>
          <w:i/>
          <w:caps/>
          <w:sz w:val="16"/>
          <w:szCs w:val="16"/>
          <w:lang w:eastAsia="ru-RU"/>
        </w:rPr>
        <w:t>У</w:t>
      </w:r>
      <w:r w:rsidRPr="00EC6BE0">
        <w:rPr>
          <w:rFonts w:ascii="Times New Roman" w:eastAsia="Times New Roman" w:hAnsi="Times New Roman"/>
          <w:b/>
          <w:i/>
          <w:sz w:val="16"/>
          <w:szCs w:val="16"/>
          <w:lang w:eastAsia="ru-RU"/>
        </w:rPr>
        <w:t>казываются значения «выполнено», «не выполнено», «частично выполнено».</w:t>
      </w:r>
    </w:p>
    <w:p w:rsidR="00363883" w:rsidRPr="00EC6BE0" w:rsidRDefault="00D54039" w:rsidP="008F4EE7">
      <w:pPr>
        <w:spacing w:after="0" w:line="240" w:lineRule="auto"/>
        <w:ind w:hanging="240"/>
        <w:jc w:val="both"/>
        <w:rPr>
          <w:rFonts w:ascii="Times New Roman" w:eastAsia="Times New Roman" w:hAnsi="Times New Roman"/>
          <w:b/>
          <w:color w:val="000000"/>
          <w:sz w:val="28"/>
          <w:szCs w:val="28"/>
          <w:lang w:eastAsia="ru-RU"/>
        </w:rPr>
      </w:pPr>
      <w:r w:rsidRPr="00EC6BE0">
        <w:rPr>
          <w:rFonts w:ascii="Times New Roman" w:eastAsia="Times New Roman" w:hAnsi="Times New Roman"/>
          <w:b/>
          <w:i/>
          <w:sz w:val="16"/>
          <w:szCs w:val="16"/>
          <w:vertAlign w:val="superscript"/>
          <w:lang w:eastAsia="ru-RU"/>
        </w:rPr>
        <w:t xml:space="preserve">   2 </w:t>
      </w:r>
      <w:r w:rsidRPr="00EC6BE0">
        <w:rPr>
          <w:rFonts w:ascii="Times New Roman" w:eastAsia="Times New Roman" w:hAnsi="Times New Roman"/>
          <w:b/>
          <w:i/>
          <w:sz w:val="16"/>
          <w:szCs w:val="16"/>
          <w:vertAlign w:val="superscript"/>
          <w:lang w:eastAsia="ru-RU"/>
        </w:rPr>
        <w:tab/>
      </w:r>
      <w:r w:rsidRPr="00EC6BE0">
        <w:rPr>
          <w:rFonts w:ascii="Times New Roman" w:eastAsia="Times New Roman" w:hAnsi="Times New Roman"/>
          <w:b/>
          <w:i/>
          <w:sz w:val="16"/>
          <w:szCs w:val="16"/>
          <w:lang w:eastAsia="ru-RU"/>
        </w:rPr>
        <w:t>Представляется краткая информация о проделанной работе и о достижении (недостижении) установленных целевых показателей (индикаторов)</w:t>
      </w:r>
      <w:r w:rsidR="008F30EB" w:rsidRPr="00EC6BE0">
        <w:rPr>
          <w:rFonts w:ascii="Times New Roman" w:eastAsia="Times New Roman" w:hAnsi="Times New Roman"/>
          <w:b/>
          <w:i/>
          <w:sz w:val="16"/>
          <w:szCs w:val="16"/>
          <w:lang w:eastAsia="ru-RU"/>
        </w:rPr>
        <w:t>,</w:t>
      </w:r>
      <w:r w:rsidRPr="00EC6BE0">
        <w:rPr>
          <w:rFonts w:ascii="Times New Roman" w:eastAsia="Times New Roman" w:hAnsi="Times New Roman"/>
          <w:b/>
          <w:i/>
          <w:sz w:val="16"/>
          <w:szCs w:val="16"/>
          <w:lang w:eastAsia="ru-RU"/>
        </w:rPr>
        <w:t xml:space="preserve"> представляются пояснения причин недостижения.</w:t>
      </w:r>
      <w:r w:rsidRPr="00EC6BE0">
        <w:rPr>
          <w:rFonts w:ascii="Times New Roman" w:eastAsia="Times New Roman" w:hAnsi="Times New Roman"/>
          <w:b/>
          <w:color w:val="000000"/>
          <w:sz w:val="28"/>
          <w:szCs w:val="28"/>
          <w:lang w:eastAsia="ru-RU"/>
        </w:rPr>
        <w:t xml:space="preserve"> </w:t>
      </w:r>
    </w:p>
    <w:p w:rsidR="00DC49ED" w:rsidRPr="00EC6BE0" w:rsidRDefault="00DC49ED" w:rsidP="008F4EE7">
      <w:pPr>
        <w:spacing w:after="0" w:line="240" w:lineRule="auto"/>
        <w:ind w:hanging="240"/>
        <w:jc w:val="both"/>
        <w:rPr>
          <w:rFonts w:ascii="Times New Roman" w:eastAsia="Times New Roman" w:hAnsi="Times New Roman"/>
          <w:b/>
          <w:color w:val="000000"/>
          <w:sz w:val="28"/>
          <w:szCs w:val="28"/>
          <w:lang w:eastAsia="ru-RU"/>
        </w:rPr>
      </w:pPr>
    </w:p>
    <w:p w:rsidR="00DC49ED" w:rsidRPr="00EC6BE0" w:rsidRDefault="00DC49ED" w:rsidP="008F4EE7">
      <w:pPr>
        <w:spacing w:after="0" w:line="240" w:lineRule="auto"/>
        <w:ind w:hanging="240"/>
        <w:jc w:val="both"/>
        <w:rPr>
          <w:rFonts w:ascii="Times New Roman" w:eastAsia="Times New Roman" w:hAnsi="Times New Roman"/>
          <w:b/>
          <w:color w:val="000000"/>
          <w:sz w:val="28"/>
          <w:szCs w:val="28"/>
          <w:lang w:eastAsia="ru-RU"/>
        </w:rPr>
      </w:pPr>
    </w:p>
    <w:p w:rsidR="00DC49ED" w:rsidRPr="00EC6BE0" w:rsidRDefault="00DC49ED" w:rsidP="008F4EE7">
      <w:pPr>
        <w:spacing w:after="0" w:line="240" w:lineRule="auto"/>
        <w:ind w:hanging="240"/>
        <w:jc w:val="both"/>
        <w:rPr>
          <w:rFonts w:ascii="Times New Roman" w:eastAsia="Times New Roman" w:hAnsi="Times New Roman"/>
          <w:b/>
          <w:color w:val="000000"/>
          <w:sz w:val="28"/>
          <w:szCs w:val="28"/>
          <w:lang w:eastAsia="ru-RU"/>
        </w:rPr>
      </w:pPr>
    </w:p>
    <w:p w:rsidR="00DC49ED" w:rsidRPr="00EC6BE0" w:rsidRDefault="00DC49ED" w:rsidP="008F4EE7">
      <w:pPr>
        <w:spacing w:after="0" w:line="240" w:lineRule="auto"/>
        <w:ind w:hanging="240"/>
        <w:jc w:val="both"/>
        <w:rPr>
          <w:rFonts w:ascii="Times New Roman" w:eastAsia="Times New Roman" w:hAnsi="Times New Roman"/>
          <w:b/>
          <w:color w:val="000000"/>
          <w:sz w:val="28"/>
          <w:szCs w:val="28"/>
          <w:lang w:eastAsia="ru-RU"/>
        </w:rPr>
      </w:pPr>
    </w:p>
    <w:p w:rsidR="00DC49ED" w:rsidRPr="00EC6BE0" w:rsidRDefault="00DC49ED" w:rsidP="008F4EE7">
      <w:pPr>
        <w:spacing w:after="0" w:line="240" w:lineRule="auto"/>
        <w:ind w:hanging="240"/>
        <w:jc w:val="both"/>
        <w:rPr>
          <w:rFonts w:ascii="Times New Roman" w:eastAsia="Times New Roman" w:hAnsi="Times New Roman"/>
          <w:b/>
          <w:color w:val="000000"/>
          <w:sz w:val="28"/>
          <w:szCs w:val="28"/>
          <w:lang w:eastAsia="ru-RU"/>
        </w:rPr>
      </w:pPr>
    </w:p>
    <w:p w:rsidR="00DC49ED" w:rsidRPr="00DC49ED" w:rsidRDefault="00DC49ED" w:rsidP="008F4EE7">
      <w:pPr>
        <w:spacing w:after="0" w:line="240" w:lineRule="auto"/>
        <w:ind w:hanging="240"/>
        <w:jc w:val="both"/>
        <w:rPr>
          <w:rFonts w:ascii="Times New Roman" w:eastAsia="Times New Roman" w:hAnsi="Times New Roman"/>
          <w:b/>
          <w:color w:val="000000"/>
          <w:sz w:val="28"/>
          <w:szCs w:val="28"/>
          <w:lang w:val="en-US"/>
        </w:rPr>
      </w:pPr>
      <w:r w:rsidRPr="00EC6BE0">
        <w:rPr>
          <w:rFonts w:ascii="Times New Roman" w:eastAsia="Times New Roman" w:hAnsi="Times New Roman"/>
          <w:b/>
          <w:color w:val="000000"/>
          <w:sz w:val="28"/>
          <w:szCs w:val="28"/>
        </w:rPr>
        <w:lastRenderedPageBreak/>
        <w:t xml:space="preserve">                                                                                                                                                        </w:t>
      </w:r>
      <w:r w:rsidRPr="00EC6BE0">
        <w:rPr>
          <w:noProof/>
          <w:lang w:eastAsia="ru-RU"/>
        </w:rPr>
        <w:drawing>
          <wp:inline distT="0" distB="0" distL="0" distR="0" wp14:anchorId="4B105FD2" wp14:editId="4E38DB32">
            <wp:extent cx="2600325" cy="1122045"/>
            <wp:effectExtent l="0" t="0" r="9525" b="1905"/>
            <wp:docPr id="1" name="Рисунок 1" descr="C:\Users\economy42\Downloads\signature.png"/>
            <wp:cNvGraphicFramePr/>
            <a:graphic xmlns:a="http://schemas.openxmlformats.org/drawingml/2006/main">
              <a:graphicData uri="http://schemas.openxmlformats.org/drawingml/2006/picture">
                <pic:pic xmlns:pic="http://schemas.openxmlformats.org/drawingml/2006/picture">
                  <pic:nvPicPr>
                    <pic:cNvPr id="1" name="Рисунок 1" descr="C:\Users\economy42\Downloads\signature.png"/>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0325" cy="1122045"/>
                    </a:xfrm>
                    <a:prstGeom prst="rect">
                      <a:avLst/>
                    </a:prstGeom>
                    <a:noFill/>
                    <a:ln>
                      <a:noFill/>
                    </a:ln>
                  </pic:spPr>
                </pic:pic>
              </a:graphicData>
            </a:graphic>
          </wp:inline>
        </w:drawing>
      </w:r>
    </w:p>
    <w:sectPr w:rsidR="00DC49ED" w:rsidRPr="00DC49ED">
      <w:headerReference w:type="default" r:id="rId27"/>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499" w:rsidRDefault="00254499">
      <w:pPr>
        <w:spacing w:after="0" w:line="240" w:lineRule="auto"/>
      </w:pPr>
      <w:r>
        <w:separator/>
      </w:r>
    </w:p>
  </w:endnote>
  <w:endnote w:type="continuationSeparator" w:id="0">
    <w:p w:rsidR="00254499" w:rsidRDefault="0025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PT Astra Serif">
    <w:altName w:val="Times New Roman"/>
    <w:charset w:val="00"/>
    <w:family w:val="auto"/>
    <w:pitch w:val="default"/>
  </w:font>
  <w:font w:name="Tinos">
    <w:altName w:val="Times New Roman"/>
    <w:charset w:val="00"/>
    <w:family w:val="auto"/>
    <w:pitch w:val="default"/>
  </w:font>
  <w:font w:name="PT Serif">
    <w:altName w:val="Times New Roman"/>
    <w:charset w:val="00"/>
    <w:family w:val="auto"/>
    <w:pitch w:val="default"/>
  </w:font>
  <w:font w:name="Arimo">
    <w:altName w:val="Arial"/>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499" w:rsidRDefault="00254499">
      <w:pPr>
        <w:spacing w:after="0" w:line="240" w:lineRule="auto"/>
      </w:pPr>
      <w:r>
        <w:separator/>
      </w:r>
    </w:p>
  </w:footnote>
  <w:footnote w:type="continuationSeparator" w:id="0">
    <w:p w:rsidR="00254499" w:rsidRDefault="00254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793962"/>
      <w:docPartObj>
        <w:docPartGallery w:val="Page Numbers (Top of Page)"/>
        <w:docPartUnique/>
      </w:docPartObj>
    </w:sdtPr>
    <w:sdtEndPr/>
    <w:sdtContent>
      <w:p w:rsidR="00054E74" w:rsidRDefault="00054E74">
        <w:pPr>
          <w:pStyle w:val="ad"/>
          <w:jc w:val="center"/>
        </w:pPr>
        <w:r>
          <w:fldChar w:fldCharType="begin"/>
        </w:r>
        <w:r>
          <w:instrText>PAGE   \* MERGEFORMAT</w:instrText>
        </w:r>
        <w:r>
          <w:fldChar w:fldCharType="separate"/>
        </w:r>
        <w:r w:rsidR="00594375">
          <w:rPr>
            <w:noProof/>
          </w:rPr>
          <w:t>283</w:t>
        </w:r>
        <w:r>
          <w:fldChar w:fldCharType="end"/>
        </w:r>
      </w:p>
    </w:sdtContent>
  </w:sdt>
  <w:p w:rsidR="00054E74" w:rsidRDefault="00054E7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14B1"/>
    <w:multiLevelType w:val="hybridMultilevel"/>
    <w:tmpl w:val="5924268C"/>
    <w:lvl w:ilvl="0" w:tplc="322E58B2">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1C786D"/>
    <w:multiLevelType w:val="hybridMultilevel"/>
    <w:tmpl w:val="A4D63024"/>
    <w:lvl w:ilvl="0" w:tplc="64EE8948">
      <w:start w:val="1"/>
      <w:numFmt w:val="decimal"/>
      <w:lvlText w:val="%1."/>
      <w:lvlJc w:val="left"/>
      <w:pPr>
        <w:ind w:left="709" w:hanging="360"/>
      </w:pPr>
    </w:lvl>
    <w:lvl w:ilvl="1" w:tplc="197ACEE0">
      <w:start w:val="1"/>
      <w:numFmt w:val="lowerLetter"/>
      <w:lvlText w:val="%2."/>
      <w:lvlJc w:val="left"/>
      <w:pPr>
        <w:ind w:left="1429" w:hanging="360"/>
      </w:pPr>
    </w:lvl>
    <w:lvl w:ilvl="2" w:tplc="0A7A6096">
      <w:start w:val="1"/>
      <w:numFmt w:val="lowerRoman"/>
      <w:lvlText w:val="%3."/>
      <w:lvlJc w:val="right"/>
      <w:pPr>
        <w:ind w:left="2149" w:hanging="180"/>
      </w:pPr>
    </w:lvl>
    <w:lvl w:ilvl="3" w:tplc="ED3EF412">
      <w:start w:val="1"/>
      <w:numFmt w:val="decimal"/>
      <w:lvlText w:val="%4."/>
      <w:lvlJc w:val="left"/>
      <w:pPr>
        <w:ind w:left="2869" w:hanging="360"/>
      </w:pPr>
    </w:lvl>
    <w:lvl w:ilvl="4" w:tplc="1C7639A2">
      <w:start w:val="1"/>
      <w:numFmt w:val="lowerLetter"/>
      <w:lvlText w:val="%5."/>
      <w:lvlJc w:val="left"/>
      <w:pPr>
        <w:ind w:left="3589" w:hanging="360"/>
      </w:pPr>
    </w:lvl>
    <w:lvl w:ilvl="5" w:tplc="4CD88CCC">
      <w:start w:val="1"/>
      <w:numFmt w:val="lowerRoman"/>
      <w:lvlText w:val="%6."/>
      <w:lvlJc w:val="right"/>
      <w:pPr>
        <w:ind w:left="4309" w:hanging="180"/>
      </w:pPr>
    </w:lvl>
    <w:lvl w:ilvl="6" w:tplc="06F67C48">
      <w:start w:val="1"/>
      <w:numFmt w:val="decimal"/>
      <w:lvlText w:val="%7."/>
      <w:lvlJc w:val="left"/>
      <w:pPr>
        <w:ind w:left="5029" w:hanging="360"/>
      </w:pPr>
    </w:lvl>
    <w:lvl w:ilvl="7" w:tplc="5F6AE470">
      <w:start w:val="1"/>
      <w:numFmt w:val="lowerLetter"/>
      <w:lvlText w:val="%8."/>
      <w:lvlJc w:val="left"/>
      <w:pPr>
        <w:ind w:left="5749" w:hanging="360"/>
      </w:pPr>
    </w:lvl>
    <w:lvl w:ilvl="8" w:tplc="4DF28EF0">
      <w:start w:val="1"/>
      <w:numFmt w:val="lowerRoman"/>
      <w:lvlText w:val="%9."/>
      <w:lvlJc w:val="right"/>
      <w:pPr>
        <w:ind w:left="6469" w:hanging="180"/>
      </w:pPr>
    </w:lvl>
  </w:abstractNum>
  <w:abstractNum w:abstractNumId="2">
    <w:nsid w:val="0ADE0FFC"/>
    <w:multiLevelType w:val="multilevel"/>
    <w:tmpl w:val="D1A8918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D1A53D6"/>
    <w:multiLevelType w:val="hybridMultilevel"/>
    <w:tmpl w:val="1922AA30"/>
    <w:lvl w:ilvl="0" w:tplc="8BC80CFA">
      <w:start w:val="1"/>
      <w:numFmt w:val="bullet"/>
      <w:lvlText w:val="-"/>
      <w:lvlJc w:val="left"/>
      <w:pPr>
        <w:tabs>
          <w:tab w:val="num" w:pos="720"/>
        </w:tabs>
        <w:ind w:left="720" w:hanging="360"/>
      </w:pPr>
      <w:rPr>
        <w:rFonts w:ascii="Times New Roman" w:hAnsi="Times New Roman" w:hint="default"/>
      </w:rPr>
    </w:lvl>
    <w:lvl w:ilvl="1" w:tplc="3EFCB68E" w:tentative="1">
      <w:start w:val="1"/>
      <w:numFmt w:val="bullet"/>
      <w:lvlText w:val="-"/>
      <w:lvlJc w:val="left"/>
      <w:pPr>
        <w:tabs>
          <w:tab w:val="num" w:pos="1440"/>
        </w:tabs>
        <w:ind w:left="1440" w:hanging="360"/>
      </w:pPr>
      <w:rPr>
        <w:rFonts w:ascii="Times New Roman" w:hAnsi="Times New Roman" w:hint="default"/>
      </w:rPr>
    </w:lvl>
    <w:lvl w:ilvl="2" w:tplc="DE0C0E1A" w:tentative="1">
      <w:start w:val="1"/>
      <w:numFmt w:val="bullet"/>
      <w:lvlText w:val="-"/>
      <w:lvlJc w:val="left"/>
      <w:pPr>
        <w:tabs>
          <w:tab w:val="num" w:pos="2160"/>
        </w:tabs>
        <w:ind w:left="2160" w:hanging="360"/>
      </w:pPr>
      <w:rPr>
        <w:rFonts w:ascii="Times New Roman" w:hAnsi="Times New Roman" w:hint="default"/>
      </w:rPr>
    </w:lvl>
    <w:lvl w:ilvl="3" w:tplc="72885DBC" w:tentative="1">
      <w:start w:val="1"/>
      <w:numFmt w:val="bullet"/>
      <w:lvlText w:val="-"/>
      <w:lvlJc w:val="left"/>
      <w:pPr>
        <w:tabs>
          <w:tab w:val="num" w:pos="2880"/>
        </w:tabs>
        <w:ind w:left="2880" w:hanging="360"/>
      </w:pPr>
      <w:rPr>
        <w:rFonts w:ascii="Times New Roman" w:hAnsi="Times New Roman" w:hint="default"/>
      </w:rPr>
    </w:lvl>
    <w:lvl w:ilvl="4" w:tplc="4E9E7878" w:tentative="1">
      <w:start w:val="1"/>
      <w:numFmt w:val="bullet"/>
      <w:lvlText w:val="-"/>
      <w:lvlJc w:val="left"/>
      <w:pPr>
        <w:tabs>
          <w:tab w:val="num" w:pos="3600"/>
        </w:tabs>
        <w:ind w:left="3600" w:hanging="360"/>
      </w:pPr>
      <w:rPr>
        <w:rFonts w:ascii="Times New Roman" w:hAnsi="Times New Roman" w:hint="default"/>
      </w:rPr>
    </w:lvl>
    <w:lvl w:ilvl="5" w:tplc="0F76898A" w:tentative="1">
      <w:start w:val="1"/>
      <w:numFmt w:val="bullet"/>
      <w:lvlText w:val="-"/>
      <w:lvlJc w:val="left"/>
      <w:pPr>
        <w:tabs>
          <w:tab w:val="num" w:pos="4320"/>
        </w:tabs>
        <w:ind w:left="4320" w:hanging="360"/>
      </w:pPr>
      <w:rPr>
        <w:rFonts w:ascii="Times New Roman" w:hAnsi="Times New Roman" w:hint="default"/>
      </w:rPr>
    </w:lvl>
    <w:lvl w:ilvl="6" w:tplc="D7FEADC2" w:tentative="1">
      <w:start w:val="1"/>
      <w:numFmt w:val="bullet"/>
      <w:lvlText w:val="-"/>
      <w:lvlJc w:val="left"/>
      <w:pPr>
        <w:tabs>
          <w:tab w:val="num" w:pos="5040"/>
        </w:tabs>
        <w:ind w:left="5040" w:hanging="360"/>
      </w:pPr>
      <w:rPr>
        <w:rFonts w:ascii="Times New Roman" w:hAnsi="Times New Roman" w:hint="default"/>
      </w:rPr>
    </w:lvl>
    <w:lvl w:ilvl="7" w:tplc="5FEA05F2" w:tentative="1">
      <w:start w:val="1"/>
      <w:numFmt w:val="bullet"/>
      <w:lvlText w:val="-"/>
      <w:lvlJc w:val="left"/>
      <w:pPr>
        <w:tabs>
          <w:tab w:val="num" w:pos="5760"/>
        </w:tabs>
        <w:ind w:left="5760" w:hanging="360"/>
      </w:pPr>
      <w:rPr>
        <w:rFonts w:ascii="Times New Roman" w:hAnsi="Times New Roman" w:hint="default"/>
      </w:rPr>
    </w:lvl>
    <w:lvl w:ilvl="8" w:tplc="4EDCE42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2934FC3"/>
    <w:multiLevelType w:val="hybridMultilevel"/>
    <w:tmpl w:val="4836B14E"/>
    <w:lvl w:ilvl="0" w:tplc="7AA81C46">
      <w:start w:val="1"/>
      <w:numFmt w:val="decimal"/>
      <w:lvlText w:val="%1."/>
      <w:lvlJc w:val="left"/>
      <w:pPr>
        <w:ind w:left="1287" w:hanging="360"/>
      </w:pPr>
    </w:lvl>
    <w:lvl w:ilvl="1" w:tplc="F244DED0">
      <w:start w:val="1"/>
      <w:numFmt w:val="lowerLetter"/>
      <w:lvlText w:val="%2."/>
      <w:lvlJc w:val="left"/>
      <w:pPr>
        <w:ind w:left="2007" w:hanging="360"/>
      </w:pPr>
    </w:lvl>
    <w:lvl w:ilvl="2" w:tplc="6FBAAA48">
      <w:start w:val="1"/>
      <w:numFmt w:val="lowerRoman"/>
      <w:lvlText w:val="%3."/>
      <w:lvlJc w:val="right"/>
      <w:pPr>
        <w:ind w:left="2727" w:hanging="180"/>
      </w:pPr>
    </w:lvl>
    <w:lvl w:ilvl="3" w:tplc="2C18E39E">
      <w:start w:val="1"/>
      <w:numFmt w:val="decimal"/>
      <w:lvlText w:val="%4."/>
      <w:lvlJc w:val="left"/>
      <w:pPr>
        <w:ind w:left="3447" w:hanging="360"/>
      </w:pPr>
    </w:lvl>
    <w:lvl w:ilvl="4" w:tplc="D6E23288">
      <w:start w:val="1"/>
      <w:numFmt w:val="lowerLetter"/>
      <w:lvlText w:val="%5."/>
      <w:lvlJc w:val="left"/>
      <w:pPr>
        <w:ind w:left="4167" w:hanging="360"/>
      </w:pPr>
    </w:lvl>
    <w:lvl w:ilvl="5" w:tplc="D4A426B4">
      <w:start w:val="1"/>
      <w:numFmt w:val="lowerRoman"/>
      <w:lvlText w:val="%6."/>
      <w:lvlJc w:val="right"/>
      <w:pPr>
        <w:ind w:left="4887" w:hanging="180"/>
      </w:pPr>
    </w:lvl>
    <w:lvl w:ilvl="6" w:tplc="2F2E4CC4">
      <w:start w:val="1"/>
      <w:numFmt w:val="decimal"/>
      <w:lvlText w:val="%7."/>
      <w:lvlJc w:val="left"/>
      <w:pPr>
        <w:ind w:left="5607" w:hanging="360"/>
      </w:pPr>
    </w:lvl>
    <w:lvl w:ilvl="7" w:tplc="4B1AA856">
      <w:start w:val="1"/>
      <w:numFmt w:val="lowerLetter"/>
      <w:lvlText w:val="%8."/>
      <w:lvlJc w:val="left"/>
      <w:pPr>
        <w:ind w:left="6327" w:hanging="360"/>
      </w:pPr>
    </w:lvl>
    <w:lvl w:ilvl="8" w:tplc="77C08810">
      <w:start w:val="1"/>
      <w:numFmt w:val="lowerRoman"/>
      <w:lvlText w:val="%9."/>
      <w:lvlJc w:val="right"/>
      <w:pPr>
        <w:ind w:left="7047" w:hanging="180"/>
      </w:pPr>
    </w:lvl>
  </w:abstractNum>
  <w:abstractNum w:abstractNumId="5">
    <w:nsid w:val="14AD5B0F"/>
    <w:multiLevelType w:val="hybridMultilevel"/>
    <w:tmpl w:val="A59E48A0"/>
    <w:lvl w:ilvl="0" w:tplc="95D21EA0">
      <w:start w:val="1"/>
      <w:numFmt w:val="decimal"/>
      <w:lvlText w:val="%1."/>
      <w:lvlJc w:val="left"/>
      <w:pPr>
        <w:ind w:left="709" w:hanging="360"/>
      </w:pPr>
      <w:rPr>
        <w:rFonts w:ascii="Times New Roman" w:hAnsi="Times New Roman" w:cs="Times New Roman" w:hint="default"/>
      </w:rPr>
    </w:lvl>
    <w:lvl w:ilvl="1" w:tplc="6E62484A">
      <w:start w:val="1"/>
      <w:numFmt w:val="lowerLetter"/>
      <w:lvlText w:val="%2."/>
      <w:lvlJc w:val="left"/>
      <w:pPr>
        <w:ind w:left="1429" w:hanging="360"/>
      </w:pPr>
    </w:lvl>
    <w:lvl w:ilvl="2" w:tplc="CA468F24">
      <w:start w:val="1"/>
      <w:numFmt w:val="lowerRoman"/>
      <w:lvlText w:val="%3."/>
      <w:lvlJc w:val="right"/>
      <w:pPr>
        <w:ind w:left="2149" w:hanging="180"/>
      </w:pPr>
    </w:lvl>
    <w:lvl w:ilvl="3" w:tplc="F2C40618">
      <w:start w:val="1"/>
      <w:numFmt w:val="decimal"/>
      <w:lvlText w:val="%4."/>
      <w:lvlJc w:val="left"/>
      <w:pPr>
        <w:ind w:left="2869" w:hanging="360"/>
      </w:pPr>
    </w:lvl>
    <w:lvl w:ilvl="4" w:tplc="113A3EE4">
      <w:start w:val="1"/>
      <w:numFmt w:val="lowerLetter"/>
      <w:lvlText w:val="%5."/>
      <w:lvlJc w:val="left"/>
      <w:pPr>
        <w:ind w:left="3589" w:hanging="360"/>
      </w:pPr>
    </w:lvl>
    <w:lvl w:ilvl="5" w:tplc="284C50E0">
      <w:start w:val="1"/>
      <w:numFmt w:val="lowerRoman"/>
      <w:lvlText w:val="%6."/>
      <w:lvlJc w:val="right"/>
      <w:pPr>
        <w:ind w:left="4309" w:hanging="180"/>
      </w:pPr>
    </w:lvl>
    <w:lvl w:ilvl="6" w:tplc="0A78FF60">
      <w:start w:val="1"/>
      <w:numFmt w:val="decimal"/>
      <w:lvlText w:val="%7."/>
      <w:lvlJc w:val="left"/>
      <w:pPr>
        <w:ind w:left="5029" w:hanging="360"/>
      </w:pPr>
    </w:lvl>
    <w:lvl w:ilvl="7" w:tplc="CB867F42">
      <w:start w:val="1"/>
      <w:numFmt w:val="lowerLetter"/>
      <w:lvlText w:val="%8."/>
      <w:lvlJc w:val="left"/>
      <w:pPr>
        <w:ind w:left="5749" w:hanging="360"/>
      </w:pPr>
    </w:lvl>
    <w:lvl w:ilvl="8" w:tplc="6ABC0E26">
      <w:start w:val="1"/>
      <w:numFmt w:val="lowerRoman"/>
      <w:lvlText w:val="%9."/>
      <w:lvlJc w:val="right"/>
      <w:pPr>
        <w:ind w:left="6469" w:hanging="180"/>
      </w:pPr>
    </w:lvl>
  </w:abstractNum>
  <w:abstractNum w:abstractNumId="6">
    <w:nsid w:val="1B4C7AF3"/>
    <w:multiLevelType w:val="hybridMultilevel"/>
    <w:tmpl w:val="61A697C4"/>
    <w:lvl w:ilvl="0" w:tplc="AAAC1A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485723"/>
    <w:multiLevelType w:val="hybridMultilevel"/>
    <w:tmpl w:val="18D4F93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5B2A58"/>
    <w:multiLevelType w:val="hybridMultilevel"/>
    <w:tmpl w:val="D28AA5FA"/>
    <w:lvl w:ilvl="0" w:tplc="FA3468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1F50E37"/>
    <w:multiLevelType w:val="hybridMultilevel"/>
    <w:tmpl w:val="61A697C4"/>
    <w:lvl w:ilvl="0" w:tplc="AAAC1A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6733F9"/>
    <w:multiLevelType w:val="multilevel"/>
    <w:tmpl w:val="47A4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62751C"/>
    <w:multiLevelType w:val="multilevel"/>
    <w:tmpl w:val="110E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5B56E0"/>
    <w:multiLevelType w:val="multilevel"/>
    <w:tmpl w:val="0D70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F56F29"/>
    <w:multiLevelType w:val="hybridMultilevel"/>
    <w:tmpl w:val="4C4207EE"/>
    <w:lvl w:ilvl="0" w:tplc="FA3468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4DD3960"/>
    <w:multiLevelType w:val="hybridMultilevel"/>
    <w:tmpl w:val="9592A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743BFE"/>
    <w:multiLevelType w:val="hybridMultilevel"/>
    <w:tmpl w:val="61A697C4"/>
    <w:lvl w:ilvl="0" w:tplc="AAAC1A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6F19C3"/>
    <w:multiLevelType w:val="hybridMultilevel"/>
    <w:tmpl w:val="0A1AC708"/>
    <w:lvl w:ilvl="0" w:tplc="10026A9A">
      <w:start w:val="1"/>
      <w:numFmt w:val="decimal"/>
      <w:lvlText w:val="%1."/>
      <w:lvlJc w:val="center"/>
      <w:pPr>
        <w:ind w:left="1287" w:hanging="360"/>
      </w:pPr>
      <w:rPr>
        <w:rFonts w:hint="default"/>
      </w:rPr>
    </w:lvl>
    <w:lvl w:ilvl="1" w:tplc="1950720C">
      <w:start w:val="1"/>
      <w:numFmt w:val="lowerLetter"/>
      <w:lvlText w:val="%2."/>
      <w:lvlJc w:val="left"/>
      <w:pPr>
        <w:ind w:left="2007" w:hanging="360"/>
      </w:pPr>
    </w:lvl>
    <w:lvl w:ilvl="2" w:tplc="98B85B92">
      <w:start w:val="1"/>
      <w:numFmt w:val="lowerRoman"/>
      <w:lvlText w:val="%3."/>
      <w:lvlJc w:val="right"/>
      <w:pPr>
        <w:ind w:left="2727" w:hanging="180"/>
      </w:pPr>
    </w:lvl>
    <w:lvl w:ilvl="3" w:tplc="5128C608">
      <w:start w:val="1"/>
      <w:numFmt w:val="decimal"/>
      <w:lvlText w:val="%4."/>
      <w:lvlJc w:val="left"/>
      <w:pPr>
        <w:ind w:left="3447" w:hanging="360"/>
      </w:pPr>
    </w:lvl>
    <w:lvl w:ilvl="4" w:tplc="A0F2CCD4">
      <w:start w:val="1"/>
      <w:numFmt w:val="lowerLetter"/>
      <w:lvlText w:val="%5."/>
      <w:lvlJc w:val="left"/>
      <w:pPr>
        <w:ind w:left="4167" w:hanging="360"/>
      </w:pPr>
    </w:lvl>
    <w:lvl w:ilvl="5" w:tplc="5C2A3EC2">
      <w:start w:val="1"/>
      <w:numFmt w:val="lowerRoman"/>
      <w:lvlText w:val="%6."/>
      <w:lvlJc w:val="right"/>
      <w:pPr>
        <w:ind w:left="4887" w:hanging="180"/>
      </w:pPr>
    </w:lvl>
    <w:lvl w:ilvl="6" w:tplc="EFF400AE">
      <w:start w:val="1"/>
      <w:numFmt w:val="decimal"/>
      <w:lvlText w:val="%7."/>
      <w:lvlJc w:val="left"/>
      <w:pPr>
        <w:ind w:left="5607" w:hanging="360"/>
      </w:pPr>
    </w:lvl>
    <w:lvl w:ilvl="7" w:tplc="76F89DD0">
      <w:start w:val="1"/>
      <w:numFmt w:val="lowerLetter"/>
      <w:lvlText w:val="%8."/>
      <w:lvlJc w:val="left"/>
      <w:pPr>
        <w:ind w:left="6327" w:hanging="360"/>
      </w:pPr>
    </w:lvl>
    <w:lvl w:ilvl="8" w:tplc="CA3024B6">
      <w:start w:val="1"/>
      <w:numFmt w:val="lowerRoman"/>
      <w:lvlText w:val="%9."/>
      <w:lvlJc w:val="right"/>
      <w:pPr>
        <w:ind w:left="7047" w:hanging="180"/>
      </w:pPr>
    </w:lvl>
  </w:abstractNum>
  <w:num w:numId="1">
    <w:abstractNumId w:val="6"/>
  </w:num>
  <w:num w:numId="2">
    <w:abstractNumId w:val="7"/>
  </w:num>
  <w:num w:numId="3">
    <w:abstractNumId w:val="0"/>
  </w:num>
  <w:num w:numId="4">
    <w:abstractNumId w:val="14"/>
  </w:num>
  <w:num w:numId="5">
    <w:abstractNumId w:val="1"/>
  </w:num>
  <w:num w:numId="6">
    <w:abstractNumId w:val="5"/>
  </w:num>
  <w:num w:numId="7">
    <w:abstractNumId w:val="4"/>
  </w:num>
  <w:num w:numId="8">
    <w:abstractNumId w:val="3"/>
  </w:num>
  <w:num w:numId="9">
    <w:abstractNumId w:val="9"/>
  </w:num>
  <w:num w:numId="10">
    <w:abstractNumId w:val="15"/>
  </w:num>
  <w:num w:numId="11">
    <w:abstractNumId w:val="8"/>
  </w:num>
  <w:num w:numId="12">
    <w:abstractNumId w:val="13"/>
  </w:num>
  <w:num w:numId="13">
    <w:abstractNumId w:val="8"/>
  </w:num>
  <w:num w:numId="14">
    <w:abstractNumId w:val="2"/>
  </w:num>
  <w:num w:numId="15">
    <w:abstractNumId w:val="16"/>
  </w:num>
  <w:num w:numId="16">
    <w:abstractNumId w:val="12"/>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C7C"/>
    <w:rsid w:val="000011B0"/>
    <w:rsid w:val="000016DC"/>
    <w:rsid w:val="0000327C"/>
    <w:rsid w:val="00004081"/>
    <w:rsid w:val="00004ACE"/>
    <w:rsid w:val="00006077"/>
    <w:rsid w:val="00006D95"/>
    <w:rsid w:val="0000769D"/>
    <w:rsid w:val="00007A81"/>
    <w:rsid w:val="000122AF"/>
    <w:rsid w:val="00017479"/>
    <w:rsid w:val="00017DFA"/>
    <w:rsid w:val="000200BD"/>
    <w:rsid w:val="0002165C"/>
    <w:rsid w:val="000219F7"/>
    <w:rsid w:val="00022D5D"/>
    <w:rsid w:val="00023148"/>
    <w:rsid w:val="000251A4"/>
    <w:rsid w:val="00026340"/>
    <w:rsid w:val="000278C2"/>
    <w:rsid w:val="00030481"/>
    <w:rsid w:val="00030482"/>
    <w:rsid w:val="000305C6"/>
    <w:rsid w:val="00032298"/>
    <w:rsid w:val="000322FC"/>
    <w:rsid w:val="000348C5"/>
    <w:rsid w:val="00040866"/>
    <w:rsid w:val="000409EF"/>
    <w:rsid w:val="000425A9"/>
    <w:rsid w:val="0004711E"/>
    <w:rsid w:val="0004770F"/>
    <w:rsid w:val="000510FF"/>
    <w:rsid w:val="000529ED"/>
    <w:rsid w:val="000543ED"/>
    <w:rsid w:val="00054AA5"/>
    <w:rsid w:val="00054E74"/>
    <w:rsid w:val="000574E6"/>
    <w:rsid w:val="00060D9B"/>
    <w:rsid w:val="00062563"/>
    <w:rsid w:val="00062DE4"/>
    <w:rsid w:val="00066F63"/>
    <w:rsid w:val="000706F3"/>
    <w:rsid w:val="0007382D"/>
    <w:rsid w:val="00074699"/>
    <w:rsid w:val="00074736"/>
    <w:rsid w:val="000752D7"/>
    <w:rsid w:val="00080040"/>
    <w:rsid w:val="00080288"/>
    <w:rsid w:val="00083CE8"/>
    <w:rsid w:val="00085E5A"/>
    <w:rsid w:val="000864E3"/>
    <w:rsid w:val="000867EB"/>
    <w:rsid w:val="000870E3"/>
    <w:rsid w:val="00087DB8"/>
    <w:rsid w:val="00090F67"/>
    <w:rsid w:val="00092E05"/>
    <w:rsid w:val="0009497F"/>
    <w:rsid w:val="00095A11"/>
    <w:rsid w:val="00096426"/>
    <w:rsid w:val="00097048"/>
    <w:rsid w:val="00097C9A"/>
    <w:rsid w:val="000A2F9C"/>
    <w:rsid w:val="000A5454"/>
    <w:rsid w:val="000A5623"/>
    <w:rsid w:val="000A7B3B"/>
    <w:rsid w:val="000B06F6"/>
    <w:rsid w:val="000B1733"/>
    <w:rsid w:val="000B3EF3"/>
    <w:rsid w:val="000B5C55"/>
    <w:rsid w:val="000B747F"/>
    <w:rsid w:val="000B7574"/>
    <w:rsid w:val="000B7F37"/>
    <w:rsid w:val="000C0732"/>
    <w:rsid w:val="000C08A5"/>
    <w:rsid w:val="000C0C9B"/>
    <w:rsid w:val="000C2B62"/>
    <w:rsid w:val="000C36F2"/>
    <w:rsid w:val="000C37B5"/>
    <w:rsid w:val="000C3A6F"/>
    <w:rsid w:val="000C56F8"/>
    <w:rsid w:val="000C77CD"/>
    <w:rsid w:val="000D0214"/>
    <w:rsid w:val="000D07E7"/>
    <w:rsid w:val="000D1925"/>
    <w:rsid w:val="000D1B82"/>
    <w:rsid w:val="000D3D21"/>
    <w:rsid w:val="000E0489"/>
    <w:rsid w:val="000E1523"/>
    <w:rsid w:val="000E3653"/>
    <w:rsid w:val="000E3E46"/>
    <w:rsid w:val="000E4412"/>
    <w:rsid w:val="000E4CBF"/>
    <w:rsid w:val="000E724B"/>
    <w:rsid w:val="000F042F"/>
    <w:rsid w:val="000F0EFE"/>
    <w:rsid w:val="000F212C"/>
    <w:rsid w:val="000F3E07"/>
    <w:rsid w:val="000F595F"/>
    <w:rsid w:val="000F66D3"/>
    <w:rsid w:val="000F6D19"/>
    <w:rsid w:val="001012A5"/>
    <w:rsid w:val="00107C46"/>
    <w:rsid w:val="00110D84"/>
    <w:rsid w:val="001118E4"/>
    <w:rsid w:val="001121F8"/>
    <w:rsid w:val="00112255"/>
    <w:rsid w:val="00112929"/>
    <w:rsid w:val="00112FC0"/>
    <w:rsid w:val="00113E18"/>
    <w:rsid w:val="00113EDE"/>
    <w:rsid w:val="00114201"/>
    <w:rsid w:val="00120594"/>
    <w:rsid w:val="001213F9"/>
    <w:rsid w:val="00125C4E"/>
    <w:rsid w:val="00127A29"/>
    <w:rsid w:val="00132666"/>
    <w:rsid w:val="00133465"/>
    <w:rsid w:val="00134019"/>
    <w:rsid w:val="0013490B"/>
    <w:rsid w:val="0013535F"/>
    <w:rsid w:val="001405D8"/>
    <w:rsid w:val="00141DDE"/>
    <w:rsid w:val="00142AFC"/>
    <w:rsid w:val="00151668"/>
    <w:rsid w:val="00151996"/>
    <w:rsid w:val="00152586"/>
    <w:rsid w:val="00152B9F"/>
    <w:rsid w:val="001540AB"/>
    <w:rsid w:val="00154C1A"/>
    <w:rsid w:val="00155D74"/>
    <w:rsid w:val="00156648"/>
    <w:rsid w:val="00156771"/>
    <w:rsid w:val="00156B19"/>
    <w:rsid w:val="00157B73"/>
    <w:rsid w:val="00160966"/>
    <w:rsid w:val="00162DD6"/>
    <w:rsid w:val="00165AB9"/>
    <w:rsid w:val="001662F9"/>
    <w:rsid w:val="00166DF8"/>
    <w:rsid w:val="001720E4"/>
    <w:rsid w:val="0017221B"/>
    <w:rsid w:val="001732A5"/>
    <w:rsid w:val="00174C5A"/>
    <w:rsid w:val="00174F4E"/>
    <w:rsid w:val="001756A4"/>
    <w:rsid w:val="001761AE"/>
    <w:rsid w:val="001762A2"/>
    <w:rsid w:val="00177AF3"/>
    <w:rsid w:val="00183DC7"/>
    <w:rsid w:val="00184172"/>
    <w:rsid w:val="001846FA"/>
    <w:rsid w:val="00184C6C"/>
    <w:rsid w:val="00184C88"/>
    <w:rsid w:val="00187634"/>
    <w:rsid w:val="00190C44"/>
    <w:rsid w:val="00194FF2"/>
    <w:rsid w:val="001973D6"/>
    <w:rsid w:val="001A054E"/>
    <w:rsid w:val="001A6157"/>
    <w:rsid w:val="001A624F"/>
    <w:rsid w:val="001A66C5"/>
    <w:rsid w:val="001A7A37"/>
    <w:rsid w:val="001B0487"/>
    <w:rsid w:val="001B05A8"/>
    <w:rsid w:val="001B307D"/>
    <w:rsid w:val="001B6188"/>
    <w:rsid w:val="001B77EE"/>
    <w:rsid w:val="001C1BA3"/>
    <w:rsid w:val="001C207B"/>
    <w:rsid w:val="001C5216"/>
    <w:rsid w:val="001C688A"/>
    <w:rsid w:val="001D2748"/>
    <w:rsid w:val="001D387B"/>
    <w:rsid w:val="001D44A1"/>
    <w:rsid w:val="001D44D0"/>
    <w:rsid w:val="001D53FD"/>
    <w:rsid w:val="001D78FF"/>
    <w:rsid w:val="001E00D0"/>
    <w:rsid w:val="001E1AC0"/>
    <w:rsid w:val="001E1BE1"/>
    <w:rsid w:val="001E306B"/>
    <w:rsid w:val="001E31EA"/>
    <w:rsid w:val="001E32BF"/>
    <w:rsid w:val="001E4382"/>
    <w:rsid w:val="001E5924"/>
    <w:rsid w:val="001E7541"/>
    <w:rsid w:val="001E7F78"/>
    <w:rsid w:val="001F0256"/>
    <w:rsid w:val="001F063B"/>
    <w:rsid w:val="001F21CE"/>
    <w:rsid w:val="001F29F8"/>
    <w:rsid w:val="001F4416"/>
    <w:rsid w:val="001F441E"/>
    <w:rsid w:val="001F45FF"/>
    <w:rsid w:val="001F4A53"/>
    <w:rsid w:val="001F7621"/>
    <w:rsid w:val="00200D9A"/>
    <w:rsid w:val="002010B6"/>
    <w:rsid w:val="0020169B"/>
    <w:rsid w:val="00201D4B"/>
    <w:rsid w:val="00203B43"/>
    <w:rsid w:val="00203E2F"/>
    <w:rsid w:val="00207F49"/>
    <w:rsid w:val="0021043D"/>
    <w:rsid w:val="002139E1"/>
    <w:rsid w:val="002148E9"/>
    <w:rsid w:val="00215B29"/>
    <w:rsid w:val="00215EAB"/>
    <w:rsid w:val="002161EE"/>
    <w:rsid w:val="00216B58"/>
    <w:rsid w:val="002200D8"/>
    <w:rsid w:val="002207C8"/>
    <w:rsid w:val="0022093B"/>
    <w:rsid w:val="00221495"/>
    <w:rsid w:val="0022694E"/>
    <w:rsid w:val="00226BBF"/>
    <w:rsid w:val="00230723"/>
    <w:rsid w:val="00230CAA"/>
    <w:rsid w:val="002316AF"/>
    <w:rsid w:val="00231C1B"/>
    <w:rsid w:val="00232AF4"/>
    <w:rsid w:val="002332AA"/>
    <w:rsid w:val="002344FF"/>
    <w:rsid w:val="00234A17"/>
    <w:rsid w:val="00234B4C"/>
    <w:rsid w:val="00236367"/>
    <w:rsid w:val="00236BAA"/>
    <w:rsid w:val="00237842"/>
    <w:rsid w:val="00240D9D"/>
    <w:rsid w:val="002435F2"/>
    <w:rsid w:val="002438CF"/>
    <w:rsid w:val="00243C81"/>
    <w:rsid w:val="00246DFA"/>
    <w:rsid w:val="00250F12"/>
    <w:rsid w:val="00251152"/>
    <w:rsid w:val="002519CC"/>
    <w:rsid w:val="0025247E"/>
    <w:rsid w:val="0025381B"/>
    <w:rsid w:val="00254499"/>
    <w:rsid w:val="0025781C"/>
    <w:rsid w:val="00260716"/>
    <w:rsid w:val="00260CD7"/>
    <w:rsid w:val="002633E7"/>
    <w:rsid w:val="0026591E"/>
    <w:rsid w:val="00266D70"/>
    <w:rsid w:val="00267DC0"/>
    <w:rsid w:val="00270155"/>
    <w:rsid w:val="00271211"/>
    <w:rsid w:val="00272BE8"/>
    <w:rsid w:val="002735E0"/>
    <w:rsid w:val="00276939"/>
    <w:rsid w:val="00276E26"/>
    <w:rsid w:val="00280229"/>
    <w:rsid w:val="00283354"/>
    <w:rsid w:val="0028621A"/>
    <w:rsid w:val="00287C7D"/>
    <w:rsid w:val="0029170C"/>
    <w:rsid w:val="002932C3"/>
    <w:rsid w:val="002932E0"/>
    <w:rsid w:val="0029366B"/>
    <w:rsid w:val="0029438F"/>
    <w:rsid w:val="00294A9A"/>
    <w:rsid w:val="00295387"/>
    <w:rsid w:val="002961FB"/>
    <w:rsid w:val="00297DB0"/>
    <w:rsid w:val="002A1296"/>
    <w:rsid w:val="002A3B6A"/>
    <w:rsid w:val="002A3E57"/>
    <w:rsid w:val="002A6503"/>
    <w:rsid w:val="002A70AE"/>
    <w:rsid w:val="002A7544"/>
    <w:rsid w:val="002B1C4C"/>
    <w:rsid w:val="002B1DA7"/>
    <w:rsid w:val="002B224B"/>
    <w:rsid w:val="002B27EF"/>
    <w:rsid w:val="002B3B1A"/>
    <w:rsid w:val="002B7DBF"/>
    <w:rsid w:val="002C3B4D"/>
    <w:rsid w:val="002C4843"/>
    <w:rsid w:val="002C75DC"/>
    <w:rsid w:val="002D1ED1"/>
    <w:rsid w:val="002D295D"/>
    <w:rsid w:val="002D4845"/>
    <w:rsid w:val="002D5564"/>
    <w:rsid w:val="002D7257"/>
    <w:rsid w:val="002D7495"/>
    <w:rsid w:val="002D7779"/>
    <w:rsid w:val="002D797F"/>
    <w:rsid w:val="002E05CA"/>
    <w:rsid w:val="002E066E"/>
    <w:rsid w:val="002E2145"/>
    <w:rsid w:val="002E67DC"/>
    <w:rsid w:val="002F3589"/>
    <w:rsid w:val="002F3AFB"/>
    <w:rsid w:val="002F42E1"/>
    <w:rsid w:val="002F4EA8"/>
    <w:rsid w:val="002F7973"/>
    <w:rsid w:val="00300FAF"/>
    <w:rsid w:val="00301DF2"/>
    <w:rsid w:val="00303623"/>
    <w:rsid w:val="0030388A"/>
    <w:rsid w:val="00304BC9"/>
    <w:rsid w:val="003055DA"/>
    <w:rsid w:val="003056A7"/>
    <w:rsid w:val="003057C2"/>
    <w:rsid w:val="00305BF9"/>
    <w:rsid w:val="003062DE"/>
    <w:rsid w:val="003076B3"/>
    <w:rsid w:val="00311638"/>
    <w:rsid w:val="00312F27"/>
    <w:rsid w:val="00314C55"/>
    <w:rsid w:val="00314FF8"/>
    <w:rsid w:val="00315E00"/>
    <w:rsid w:val="00317DE6"/>
    <w:rsid w:val="003209E7"/>
    <w:rsid w:val="003234D7"/>
    <w:rsid w:val="003239A1"/>
    <w:rsid w:val="00324C31"/>
    <w:rsid w:val="00325389"/>
    <w:rsid w:val="003311EE"/>
    <w:rsid w:val="00331290"/>
    <w:rsid w:val="00333340"/>
    <w:rsid w:val="00333A32"/>
    <w:rsid w:val="00333CE3"/>
    <w:rsid w:val="00337E32"/>
    <w:rsid w:val="00341037"/>
    <w:rsid w:val="003413A2"/>
    <w:rsid w:val="00342B37"/>
    <w:rsid w:val="00344814"/>
    <w:rsid w:val="003474B8"/>
    <w:rsid w:val="0035031C"/>
    <w:rsid w:val="00351A2C"/>
    <w:rsid w:val="00352D8C"/>
    <w:rsid w:val="00352E56"/>
    <w:rsid w:val="00353A73"/>
    <w:rsid w:val="00354099"/>
    <w:rsid w:val="00356F60"/>
    <w:rsid w:val="00356F63"/>
    <w:rsid w:val="003576AD"/>
    <w:rsid w:val="00363883"/>
    <w:rsid w:val="00363A71"/>
    <w:rsid w:val="00363D83"/>
    <w:rsid w:val="00367B1A"/>
    <w:rsid w:val="00370BF1"/>
    <w:rsid w:val="00375F0B"/>
    <w:rsid w:val="00375FD4"/>
    <w:rsid w:val="00377D87"/>
    <w:rsid w:val="0038482A"/>
    <w:rsid w:val="00385A5E"/>
    <w:rsid w:val="003865E3"/>
    <w:rsid w:val="003902E1"/>
    <w:rsid w:val="00390954"/>
    <w:rsid w:val="003922C9"/>
    <w:rsid w:val="00393BDD"/>
    <w:rsid w:val="00394AC1"/>
    <w:rsid w:val="0039570E"/>
    <w:rsid w:val="003A1F2B"/>
    <w:rsid w:val="003A73F8"/>
    <w:rsid w:val="003B236E"/>
    <w:rsid w:val="003B26BE"/>
    <w:rsid w:val="003B2885"/>
    <w:rsid w:val="003B3C4A"/>
    <w:rsid w:val="003B40EF"/>
    <w:rsid w:val="003B4829"/>
    <w:rsid w:val="003B488E"/>
    <w:rsid w:val="003B5A79"/>
    <w:rsid w:val="003B5CDC"/>
    <w:rsid w:val="003B6351"/>
    <w:rsid w:val="003B6F0F"/>
    <w:rsid w:val="003C0210"/>
    <w:rsid w:val="003C266B"/>
    <w:rsid w:val="003C2A1E"/>
    <w:rsid w:val="003C2C42"/>
    <w:rsid w:val="003C3A5B"/>
    <w:rsid w:val="003C4A28"/>
    <w:rsid w:val="003C51F5"/>
    <w:rsid w:val="003C5638"/>
    <w:rsid w:val="003C69FD"/>
    <w:rsid w:val="003C6FF1"/>
    <w:rsid w:val="003D09F4"/>
    <w:rsid w:val="003D42B3"/>
    <w:rsid w:val="003D5B06"/>
    <w:rsid w:val="003E5310"/>
    <w:rsid w:val="003E5698"/>
    <w:rsid w:val="003F0A1A"/>
    <w:rsid w:val="003F4D04"/>
    <w:rsid w:val="00400E50"/>
    <w:rsid w:val="004012C1"/>
    <w:rsid w:val="0040249E"/>
    <w:rsid w:val="004027E9"/>
    <w:rsid w:val="00402BA1"/>
    <w:rsid w:val="004039D6"/>
    <w:rsid w:val="00410D3A"/>
    <w:rsid w:val="00410FBF"/>
    <w:rsid w:val="00414192"/>
    <w:rsid w:val="00416611"/>
    <w:rsid w:val="00421BB9"/>
    <w:rsid w:val="004236BC"/>
    <w:rsid w:val="00423DB8"/>
    <w:rsid w:val="0042488B"/>
    <w:rsid w:val="0042609B"/>
    <w:rsid w:val="0043277A"/>
    <w:rsid w:val="00435F7A"/>
    <w:rsid w:val="004367E3"/>
    <w:rsid w:val="00437DEC"/>
    <w:rsid w:val="00440E7C"/>
    <w:rsid w:val="00442BD5"/>
    <w:rsid w:val="00444120"/>
    <w:rsid w:val="00445E04"/>
    <w:rsid w:val="00447403"/>
    <w:rsid w:val="00450579"/>
    <w:rsid w:val="00450991"/>
    <w:rsid w:val="00451652"/>
    <w:rsid w:val="00451850"/>
    <w:rsid w:val="004549EE"/>
    <w:rsid w:val="00455BA3"/>
    <w:rsid w:val="00455DE9"/>
    <w:rsid w:val="00455E4F"/>
    <w:rsid w:val="00461056"/>
    <w:rsid w:val="00463877"/>
    <w:rsid w:val="00466245"/>
    <w:rsid w:val="00467598"/>
    <w:rsid w:val="00470408"/>
    <w:rsid w:val="0047156C"/>
    <w:rsid w:val="00473103"/>
    <w:rsid w:val="00473160"/>
    <w:rsid w:val="004738B9"/>
    <w:rsid w:val="00474DD4"/>
    <w:rsid w:val="004751E6"/>
    <w:rsid w:val="004758C3"/>
    <w:rsid w:val="00476762"/>
    <w:rsid w:val="004768E7"/>
    <w:rsid w:val="00481F5F"/>
    <w:rsid w:val="00482FC6"/>
    <w:rsid w:val="00483667"/>
    <w:rsid w:val="0048485D"/>
    <w:rsid w:val="00484C1F"/>
    <w:rsid w:val="004865A9"/>
    <w:rsid w:val="00490BEC"/>
    <w:rsid w:val="00490D3C"/>
    <w:rsid w:val="00492324"/>
    <w:rsid w:val="00492B52"/>
    <w:rsid w:val="00495030"/>
    <w:rsid w:val="00495FD5"/>
    <w:rsid w:val="004964EC"/>
    <w:rsid w:val="004968E7"/>
    <w:rsid w:val="0049691F"/>
    <w:rsid w:val="00496DD5"/>
    <w:rsid w:val="00497832"/>
    <w:rsid w:val="004A2F4B"/>
    <w:rsid w:val="004A309E"/>
    <w:rsid w:val="004A5378"/>
    <w:rsid w:val="004A6BE5"/>
    <w:rsid w:val="004A704F"/>
    <w:rsid w:val="004B1300"/>
    <w:rsid w:val="004B1A86"/>
    <w:rsid w:val="004B1F82"/>
    <w:rsid w:val="004B23E4"/>
    <w:rsid w:val="004B277D"/>
    <w:rsid w:val="004B2B56"/>
    <w:rsid w:val="004B2D0C"/>
    <w:rsid w:val="004B3ABD"/>
    <w:rsid w:val="004C0167"/>
    <w:rsid w:val="004C0539"/>
    <w:rsid w:val="004C1283"/>
    <w:rsid w:val="004C62C6"/>
    <w:rsid w:val="004C6FD6"/>
    <w:rsid w:val="004C75CE"/>
    <w:rsid w:val="004D1D7A"/>
    <w:rsid w:val="004D2A36"/>
    <w:rsid w:val="004D2BBD"/>
    <w:rsid w:val="004D3539"/>
    <w:rsid w:val="004D52E2"/>
    <w:rsid w:val="004D727E"/>
    <w:rsid w:val="004E0EEE"/>
    <w:rsid w:val="004E12C2"/>
    <w:rsid w:val="004E4709"/>
    <w:rsid w:val="004E673B"/>
    <w:rsid w:val="004E7F21"/>
    <w:rsid w:val="004F0A81"/>
    <w:rsid w:val="004F1A17"/>
    <w:rsid w:val="004F2E92"/>
    <w:rsid w:val="004F5329"/>
    <w:rsid w:val="004F5E50"/>
    <w:rsid w:val="004F77BD"/>
    <w:rsid w:val="00501A15"/>
    <w:rsid w:val="00510394"/>
    <w:rsid w:val="00510DE4"/>
    <w:rsid w:val="00511143"/>
    <w:rsid w:val="0051129C"/>
    <w:rsid w:val="00514D3E"/>
    <w:rsid w:val="00515E31"/>
    <w:rsid w:val="00516512"/>
    <w:rsid w:val="005214C2"/>
    <w:rsid w:val="00524671"/>
    <w:rsid w:val="005249CF"/>
    <w:rsid w:val="005265CC"/>
    <w:rsid w:val="0052699D"/>
    <w:rsid w:val="005271E9"/>
    <w:rsid w:val="00527D11"/>
    <w:rsid w:val="00531ACC"/>
    <w:rsid w:val="00533FCD"/>
    <w:rsid w:val="005342E3"/>
    <w:rsid w:val="00536BC2"/>
    <w:rsid w:val="00542169"/>
    <w:rsid w:val="00544356"/>
    <w:rsid w:val="005460BB"/>
    <w:rsid w:val="00547B82"/>
    <w:rsid w:val="00552C9D"/>
    <w:rsid w:val="00555765"/>
    <w:rsid w:val="00556A81"/>
    <w:rsid w:val="0055767C"/>
    <w:rsid w:val="00560BD2"/>
    <w:rsid w:val="0056160E"/>
    <w:rsid w:val="005617C9"/>
    <w:rsid w:val="005642D3"/>
    <w:rsid w:val="005652CF"/>
    <w:rsid w:val="0056695E"/>
    <w:rsid w:val="0056772F"/>
    <w:rsid w:val="005679BF"/>
    <w:rsid w:val="00571500"/>
    <w:rsid w:val="00571F19"/>
    <w:rsid w:val="005726D8"/>
    <w:rsid w:val="00572DFD"/>
    <w:rsid w:val="00573E81"/>
    <w:rsid w:val="005747FE"/>
    <w:rsid w:val="00574DD3"/>
    <w:rsid w:val="00575C89"/>
    <w:rsid w:val="00576356"/>
    <w:rsid w:val="00576A2A"/>
    <w:rsid w:val="00576E2D"/>
    <w:rsid w:val="00580665"/>
    <w:rsid w:val="00581BB6"/>
    <w:rsid w:val="00583CAD"/>
    <w:rsid w:val="00586B68"/>
    <w:rsid w:val="00593FB8"/>
    <w:rsid w:val="0059410D"/>
    <w:rsid w:val="00594375"/>
    <w:rsid w:val="005A2284"/>
    <w:rsid w:val="005A2918"/>
    <w:rsid w:val="005A2C69"/>
    <w:rsid w:val="005A3F87"/>
    <w:rsid w:val="005B1052"/>
    <w:rsid w:val="005B1A5F"/>
    <w:rsid w:val="005B23C4"/>
    <w:rsid w:val="005B30F9"/>
    <w:rsid w:val="005B4630"/>
    <w:rsid w:val="005B4985"/>
    <w:rsid w:val="005B7516"/>
    <w:rsid w:val="005B7D98"/>
    <w:rsid w:val="005C01C3"/>
    <w:rsid w:val="005C2B16"/>
    <w:rsid w:val="005C61FC"/>
    <w:rsid w:val="005C73F9"/>
    <w:rsid w:val="005C7AD6"/>
    <w:rsid w:val="005D03F8"/>
    <w:rsid w:val="005D1B80"/>
    <w:rsid w:val="005D2297"/>
    <w:rsid w:val="005D502D"/>
    <w:rsid w:val="005D6F41"/>
    <w:rsid w:val="005E0017"/>
    <w:rsid w:val="005E0406"/>
    <w:rsid w:val="005E14AD"/>
    <w:rsid w:val="005E15D9"/>
    <w:rsid w:val="005E265A"/>
    <w:rsid w:val="005E2904"/>
    <w:rsid w:val="005E2F53"/>
    <w:rsid w:val="005E3A39"/>
    <w:rsid w:val="005E410C"/>
    <w:rsid w:val="005E41F7"/>
    <w:rsid w:val="005E43E9"/>
    <w:rsid w:val="005E48BB"/>
    <w:rsid w:val="005E5F52"/>
    <w:rsid w:val="005E62FC"/>
    <w:rsid w:val="005E7047"/>
    <w:rsid w:val="005F0349"/>
    <w:rsid w:val="005F07E2"/>
    <w:rsid w:val="005F0AA2"/>
    <w:rsid w:val="005F1BCE"/>
    <w:rsid w:val="005F2E0D"/>
    <w:rsid w:val="005F3ED5"/>
    <w:rsid w:val="005F66C2"/>
    <w:rsid w:val="005F714D"/>
    <w:rsid w:val="005F7EFA"/>
    <w:rsid w:val="0060106D"/>
    <w:rsid w:val="0060142D"/>
    <w:rsid w:val="00601C96"/>
    <w:rsid w:val="00602D5C"/>
    <w:rsid w:val="00604A10"/>
    <w:rsid w:val="0060637B"/>
    <w:rsid w:val="00610687"/>
    <w:rsid w:val="00612540"/>
    <w:rsid w:val="00612966"/>
    <w:rsid w:val="00613839"/>
    <w:rsid w:val="00613AFB"/>
    <w:rsid w:val="006151C6"/>
    <w:rsid w:val="00615414"/>
    <w:rsid w:val="00616533"/>
    <w:rsid w:val="00616D83"/>
    <w:rsid w:val="006179A3"/>
    <w:rsid w:val="00620E23"/>
    <w:rsid w:val="00621CAE"/>
    <w:rsid w:val="0062237C"/>
    <w:rsid w:val="006238CB"/>
    <w:rsid w:val="00624AB9"/>
    <w:rsid w:val="00624D34"/>
    <w:rsid w:val="00626CF5"/>
    <w:rsid w:val="00630B65"/>
    <w:rsid w:val="00633127"/>
    <w:rsid w:val="00633129"/>
    <w:rsid w:val="0063312A"/>
    <w:rsid w:val="006336C7"/>
    <w:rsid w:val="00636BB1"/>
    <w:rsid w:val="00640C76"/>
    <w:rsid w:val="0064151B"/>
    <w:rsid w:val="00642D8A"/>
    <w:rsid w:val="00645265"/>
    <w:rsid w:val="00647246"/>
    <w:rsid w:val="006475D7"/>
    <w:rsid w:val="0065126B"/>
    <w:rsid w:val="0065223B"/>
    <w:rsid w:val="006528D7"/>
    <w:rsid w:val="00656555"/>
    <w:rsid w:val="00656E22"/>
    <w:rsid w:val="0065790C"/>
    <w:rsid w:val="00662589"/>
    <w:rsid w:val="00664A57"/>
    <w:rsid w:val="00671474"/>
    <w:rsid w:val="006737D8"/>
    <w:rsid w:val="00673CAA"/>
    <w:rsid w:val="006752C4"/>
    <w:rsid w:val="00675ED7"/>
    <w:rsid w:val="006761AB"/>
    <w:rsid w:val="0068012D"/>
    <w:rsid w:val="00680285"/>
    <w:rsid w:val="006816F4"/>
    <w:rsid w:val="00685042"/>
    <w:rsid w:val="006850D5"/>
    <w:rsid w:val="00686E4C"/>
    <w:rsid w:val="0068727F"/>
    <w:rsid w:val="00690C76"/>
    <w:rsid w:val="00695528"/>
    <w:rsid w:val="00697B8A"/>
    <w:rsid w:val="006A1D47"/>
    <w:rsid w:val="006A2871"/>
    <w:rsid w:val="006A3133"/>
    <w:rsid w:val="006A5745"/>
    <w:rsid w:val="006A64A0"/>
    <w:rsid w:val="006A7DCF"/>
    <w:rsid w:val="006B10B0"/>
    <w:rsid w:val="006B5EA1"/>
    <w:rsid w:val="006C055B"/>
    <w:rsid w:val="006C1E91"/>
    <w:rsid w:val="006C37FE"/>
    <w:rsid w:val="006C65CB"/>
    <w:rsid w:val="006D1E10"/>
    <w:rsid w:val="006D2DCB"/>
    <w:rsid w:val="006D6F1E"/>
    <w:rsid w:val="006E0AB9"/>
    <w:rsid w:val="006E1B40"/>
    <w:rsid w:val="006E6ACF"/>
    <w:rsid w:val="006F0205"/>
    <w:rsid w:val="006F195F"/>
    <w:rsid w:val="006F1D51"/>
    <w:rsid w:val="006F201A"/>
    <w:rsid w:val="006F3712"/>
    <w:rsid w:val="006F3854"/>
    <w:rsid w:val="006F3DC1"/>
    <w:rsid w:val="006F57B4"/>
    <w:rsid w:val="006F7A67"/>
    <w:rsid w:val="00700A25"/>
    <w:rsid w:val="00701817"/>
    <w:rsid w:val="00701AF3"/>
    <w:rsid w:val="00701E97"/>
    <w:rsid w:val="00701FA8"/>
    <w:rsid w:val="0070210A"/>
    <w:rsid w:val="00702CD5"/>
    <w:rsid w:val="00706230"/>
    <w:rsid w:val="00706CA1"/>
    <w:rsid w:val="007105CC"/>
    <w:rsid w:val="007118E6"/>
    <w:rsid w:val="00711A22"/>
    <w:rsid w:val="007133EA"/>
    <w:rsid w:val="007158FF"/>
    <w:rsid w:val="0071616C"/>
    <w:rsid w:val="00716EB5"/>
    <w:rsid w:val="00717277"/>
    <w:rsid w:val="00722737"/>
    <w:rsid w:val="007231BD"/>
    <w:rsid w:val="0072343C"/>
    <w:rsid w:val="00723554"/>
    <w:rsid w:val="0072394C"/>
    <w:rsid w:val="00723BB5"/>
    <w:rsid w:val="00726067"/>
    <w:rsid w:val="00726DFB"/>
    <w:rsid w:val="007276F9"/>
    <w:rsid w:val="00734544"/>
    <w:rsid w:val="0073538C"/>
    <w:rsid w:val="00736490"/>
    <w:rsid w:val="007368FD"/>
    <w:rsid w:val="007375BF"/>
    <w:rsid w:val="00737BAF"/>
    <w:rsid w:val="00740735"/>
    <w:rsid w:val="007412B4"/>
    <w:rsid w:val="007412E5"/>
    <w:rsid w:val="00741E60"/>
    <w:rsid w:val="00742453"/>
    <w:rsid w:val="00743799"/>
    <w:rsid w:val="00743842"/>
    <w:rsid w:val="00747637"/>
    <w:rsid w:val="0074796E"/>
    <w:rsid w:val="00747AFF"/>
    <w:rsid w:val="00747D65"/>
    <w:rsid w:val="00753994"/>
    <w:rsid w:val="00753A81"/>
    <w:rsid w:val="00753F6B"/>
    <w:rsid w:val="007551C6"/>
    <w:rsid w:val="00760FC2"/>
    <w:rsid w:val="007641CB"/>
    <w:rsid w:val="007708B8"/>
    <w:rsid w:val="00772385"/>
    <w:rsid w:val="00772E25"/>
    <w:rsid w:val="00774DCB"/>
    <w:rsid w:val="00775067"/>
    <w:rsid w:val="007759CD"/>
    <w:rsid w:val="00777131"/>
    <w:rsid w:val="007778AD"/>
    <w:rsid w:val="00780631"/>
    <w:rsid w:val="007808CB"/>
    <w:rsid w:val="00781C62"/>
    <w:rsid w:val="00782C15"/>
    <w:rsid w:val="00782C44"/>
    <w:rsid w:val="00784F5C"/>
    <w:rsid w:val="00786B83"/>
    <w:rsid w:val="00790801"/>
    <w:rsid w:val="00791B9E"/>
    <w:rsid w:val="00791BBC"/>
    <w:rsid w:val="00792710"/>
    <w:rsid w:val="007927F6"/>
    <w:rsid w:val="00792BBA"/>
    <w:rsid w:val="00794C2F"/>
    <w:rsid w:val="007A0ECD"/>
    <w:rsid w:val="007A4682"/>
    <w:rsid w:val="007A5186"/>
    <w:rsid w:val="007A5CFE"/>
    <w:rsid w:val="007A6D21"/>
    <w:rsid w:val="007A7AE6"/>
    <w:rsid w:val="007B00AB"/>
    <w:rsid w:val="007B0404"/>
    <w:rsid w:val="007B465A"/>
    <w:rsid w:val="007B4C45"/>
    <w:rsid w:val="007B68C5"/>
    <w:rsid w:val="007C0FFB"/>
    <w:rsid w:val="007C11A7"/>
    <w:rsid w:val="007C130A"/>
    <w:rsid w:val="007C1E37"/>
    <w:rsid w:val="007C2359"/>
    <w:rsid w:val="007C2853"/>
    <w:rsid w:val="007C36FE"/>
    <w:rsid w:val="007C42AA"/>
    <w:rsid w:val="007C4FC8"/>
    <w:rsid w:val="007C52D7"/>
    <w:rsid w:val="007C52E3"/>
    <w:rsid w:val="007D0974"/>
    <w:rsid w:val="007D09C5"/>
    <w:rsid w:val="007D15BE"/>
    <w:rsid w:val="007D1BD0"/>
    <w:rsid w:val="007D1EA1"/>
    <w:rsid w:val="007D1F6D"/>
    <w:rsid w:val="007D3C55"/>
    <w:rsid w:val="007D4B44"/>
    <w:rsid w:val="007D4F98"/>
    <w:rsid w:val="007D57D1"/>
    <w:rsid w:val="007D63D4"/>
    <w:rsid w:val="007D6AB1"/>
    <w:rsid w:val="007D71DD"/>
    <w:rsid w:val="007E17E1"/>
    <w:rsid w:val="007E37B3"/>
    <w:rsid w:val="007E42DA"/>
    <w:rsid w:val="007E74C5"/>
    <w:rsid w:val="007F137A"/>
    <w:rsid w:val="007F3AA8"/>
    <w:rsid w:val="00800CB9"/>
    <w:rsid w:val="0080205E"/>
    <w:rsid w:val="00802C20"/>
    <w:rsid w:val="0080331F"/>
    <w:rsid w:val="0080374F"/>
    <w:rsid w:val="008041A4"/>
    <w:rsid w:val="00804612"/>
    <w:rsid w:val="0080491D"/>
    <w:rsid w:val="00804C71"/>
    <w:rsid w:val="00805B9E"/>
    <w:rsid w:val="00806637"/>
    <w:rsid w:val="008079E0"/>
    <w:rsid w:val="008105ED"/>
    <w:rsid w:val="008116AC"/>
    <w:rsid w:val="00813373"/>
    <w:rsid w:val="00813F85"/>
    <w:rsid w:val="00817A81"/>
    <w:rsid w:val="008207B0"/>
    <w:rsid w:val="0082152D"/>
    <w:rsid w:val="0082167C"/>
    <w:rsid w:val="00821774"/>
    <w:rsid w:val="008236C3"/>
    <w:rsid w:val="00823D93"/>
    <w:rsid w:val="008241DA"/>
    <w:rsid w:val="008242A4"/>
    <w:rsid w:val="00824951"/>
    <w:rsid w:val="00826C11"/>
    <w:rsid w:val="008311D7"/>
    <w:rsid w:val="00831A83"/>
    <w:rsid w:val="0083375C"/>
    <w:rsid w:val="00834290"/>
    <w:rsid w:val="0083535D"/>
    <w:rsid w:val="00835846"/>
    <w:rsid w:val="00836592"/>
    <w:rsid w:val="00837467"/>
    <w:rsid w:val="008417A7"/>
    <w:rsid w:val="00841DBD"/>
    <w:rsid w:val="00841FC2"/>
    <w:rsid w:val="008425F6"/>
    <w:rsid w:val="00843813"/>
    <w:rsid w:val="00847335"/>
    <w:rsid w:val="00851A2C"/>
    <w:rsid w:val="0085276E"/>
    <w:rsid w:val="008540C0"/>
    <w:rsid w:val="008542F6"/>
    <w:rsid w:val="00854B74"/>
    <w:rsid w:val="008551CE"/>
    <w:rsid w:val="00857685"/>
    <w:rsid w:val="00857AAE"/>
    <w:rsid w:val="008604A0"/>
    <w:rsid w:val="00860DB7"/>
    <w:rsid w:val="00861815"/>
    <w:rsid w:val="00861E7E"/>
    <w:rsid w:val="00862B59"/>
    <w:rsid w:val="008640B6"/>
    <w:rsid w:val="00865848"/>
    <w:rsid w:val="00870F59"/>
    <w:rsid w:val="00871501"/>
    <w:rsid w:val="008717E4"/>
    <w:rsid w:val="0087234B"/>
    <w:rsid w:val="00872D4B"/>
    <w:rsid w:val="00875401"/>
    <w:rsid w:val="008764E2"/>
    <w:rsid w:val="008818A7"/>
    <w:rsid w:val="00884250"/>
    <w:rsid w:val="00894F89"/>
    <w:rsid w:val="00895672"/>
    <w:rsid w:val="00896B2C"/>
    <w:rsid w:val="008A1361"/>
    <w:rsid w:val="008A1F64"/>
    <w:rsid w:val="008A48D9"/>
    <w:rsid w:val="008A6589"/>
    <w:rsid w:val="008A768C"/>
    <w:rsid w:val="008B42A1"/>
    <w:rsid w:val="008B59B7"/>
    <w:rsid w:val="008B619D"/>
    <w:rsid w:val="008B649B"/>
    <w:rsid w:val="008B6FD1"/>
    <w:rsid w:val="008B7B8F"/>
    <w:rsid w:val="008B7EF5"/>
    <w:rsid w:val="008C26A9"/>
    <w:rsid w:val="008C34C9"/>
    <w:rsid w:val="008C3DE7"/>
    <w:rsid w:val="008C4130"/>
    <w:rsid w:val="008C47AE"/>
    <w:rsid w:val="008C6B17"/>
    <w:rsid w:val="008D0403"/>
    <w:rsid w:val="008D12A4"/>
    <w:rsid w:val="008D1998"/>
    <w:rsid w:val="008D30A5"/>
    <w:rsid w:val="008D61F4"/>
    <w:rsid w:val="008D706A"/>
    <w:rsid w:val="008E0882"/>
    <w:rsid w:val="008E0EF4"/>
    <w:rsid w:val="008E26C8"/>
    <w:rsid w:val="008E6D91"/>
    <w:rsid w:val="008F0118"/>
    <w:rsid w:val="008F0B46"/>
    <w:rsid w:val="008F1E58"/>
    <w:rsid w:val="008F233E"/>
    <w:rsid w:val="008F2F22"/>
    <w:rsid w:val="008F30EB"/>
    <w:rsid w:val="008F495F"/>
    <w:rsid w:val="008F4EE7"/>
    <w:rsid w:val="008F5E32"/>
    <w:rsid w:val="008F70D5"/>
    <w:rsid w:val="00900A3D"/>
    <w:rsid w:val="00900AAA"/>
    <w:rsid w:val="00901C46"/>
    <w:rsid w:val="00901CD8"/>
    <w:rsid w:val="00902360"/>
    <w:rsid w:val="00902DAB"/>
    <w:rsid w:val="009030DE"/>
    <w:rsid w:val="009038D1"/>
    <w:rsid w:val="00903AC0"/>
    <w:rsid w:val="0090537D"/>
    <w:rsid w:val="00906156"/>
    <w:rsid w:val="009068D6"/>
    <w:rsid w:val="0091315F"/>
    <w:rsid w:val="00915029"/>
    <w:rsid w:val="0091643E"/>
    <w:rsid w:val="00916B40"/>
    <w:rsid w:val="0092653D"/>
    <w:rsid w:val="009274F1"/>
    <w:rsid w:val="009318B3"/>
    <w:rsid w:val="00931DDC"/>
    <w:rsid w:val="009324EA"/>
    <w:rsid w:val="00932C7C"/>
    <w:rsid w:val="0094174D"/>
    <w:rsid w:val="009425EB"/>
    <w:rsid w:val="009432BB"/>
    <w:rsid w:val="0094359E"/>
    <w:rsid w:val="009448B6"/>
    <w:rsid w:val="009461E3"/>
    <w:rsid w:val="00950154"/>
    <w:rsid w:val="0095033C"/>
    <w:rsid w:val="009505F2"/>
    <w:rsid w:val="009512F2"/>
    <w:rsid w:val="00951B93"/>
    <w:rsid w:val="00953604"/>
    <w:rsid w:val="00953F00"/>
    <w:rsid w:val="009552D4"/>
    <w:rsid w:val="00956825"/>
    <w:rsid w:val="00957048"/>
    <w:rsid w:val="0095745D"/>
    <w:rsid w:val="00960C7B"/>
    <w:rsid w:val="009624ED"/>
    <w:rsid w:val="009626F4"/>
    <w:rsid w:val="00964B15"/>
    <w:rsid w:val="0096630F"/>
    <w:rsid w:val="00972693"/>
    <w:rsid w:val="00976BA5"/>
    <w:rsid w:val="00977699"/>
    <w:rsid w:val="00980215"/>
    <w:rsid w:val="0098079A"/>
    <w:rsid w:val="00980B59"/>
    <w:rsid w:val="00981512"/>
    <w:rsid w:val="00982800"/>
    <w:rsid w:val="00984A86"/>
    <w:rsid w:val="009864F6"/>
    <w:rsid w:val="009876B4"/>
    <w:rsid w:val="009908E7"/>
    <w:rsid w:val="00990C87"/>
    <w:rsid w:val="009917D1"/>
    <w:rsid w:val="00992271"/>
    <w:rsid w:val="00992452"/>
    <w:rsid w:val="00992AAF"/>
    <w:rsid w:val="00992C45"/>
    <w:rsid w:val="009940AB"/>
    <w:rsid w:val="009940B2"/>
    <w:rsid w:val="00996407"/>
    <w:rsid w:val="00997E73"/>
    <w:rsid w:val="009A120F"/>
    <w:rsid w:val="009A3A8E"/>
    <w:rsid w:val="009A4A3F"/>
    <w:rsid w:val="009A4BD9"/>
    <w:rsid w:val="009A4E0C"/>
    <w:rsid w:val="009A55ED"/>
    <w:rsid w:val="009A662A"/>
    <w:rsid w:val="009A6951"/>
    <w:rsid w:val="009B17BD"/>
    <w:rsid w:val="009B22F9"/>
    <w:rsid w:val="009B32D9"/>
    <w:rsid w:val="009B495A"/>
    <w:rsid w:val="009B5897"/>
    <w:rsid w:val="009B5AE0"/>
    <w:rsid w:val="009B5F76"/>
    <w:rsid w:val="009B62C5"/>
    <w:rsid w:val="009B7E2C"/>
    <w:rsid w:val="009C0897"/>
    <w:rsid w:val="009C0A37"/>
    <w:rsid w:val="009C21D8"/>
    <w:rsid w:val="009C3D25"/>
    <w:rsid w:val="009C5E70"/>
    <w:rsid w:val="009C6BB9"/>
    <w:rsid w:val="009C71BF"/>
    <w:rsid w:val="009C7F2A"/>
    <w:rsid w:val="009D0117"/>
    <w:rsid w:val="009D0D86"/>
    <w:rsid w:val="009D18DC"/>
    <w:rsid w:val="009D19A8"/>
    <w:rsid w:val="009D31CE"/>
    <w:rsid w:val="009D4D58"/>
    <w:rsid w:val="009D5A3F"/>
    <w:rsid w:val="009D6200"/>
    <w:rsid w:val="009E053F"/>
    <w:rsid w:val="009E14E0"/>
    <w:rsid w:val="009E2230"/>
    <w:rsid w:val="009E2746"/>
    <w:rsid w:val="009E4499"/>
    <w:rsid w:val="009E61CA"/>
    <w:rsid w:val="009E6C27"/>
    <w:rsid w:val="009F0519"/>
    <w:rsid w:val="009F13C9"/>
    <w:rsid w:val="009F1E50"/>
    <w:rsid w:val="009F431A"/>
    <w:rsid w:val="009F4475"/>
    <w:rsid w:val="009F44F2"/>
    <w:rsid w:val="009F5035"/>
    <w:rsid w:val="00A00765"/>
    <w:rsid w:val="00A02B2F"/>
    <w:rsid w:val="00A04ED3"/>
    <w:rsid w:val="00A05FB7"/>
    <w:rsid w:val="00A11357"/>
    <w:rsid w:val="00A119B0"/>
    <w:rsid w:val="00A12D5A"/>
    <w:rsid w:val="00A141AA"/>
    <w:rsid w:val="00A15874"/>
    <w:rsid w:val="00A15A47"/>
    <w:rsid w:val="00A161FA"/>
    <w:rsid w:val="00A16D36"/>
    <w:rsid w:val="00A22555"/>
    <w:rsid w:val="00A2301A"/>
    <w:rsid w:val="00A247A7"/>
    <w:rsid w:val="00A255D1"/>
    <w:rsid w:val="00A326A9"/>
    <w:rsid w:val="00A32FA1"/>
    <w:rsid w:val="00A33660"/>
    <w:rsid w:val="00A35D3E"/>
    <w:rsid w:val="00A37E28"/>
    <w:rsid w:val="00A40564"/>
    <w:rsid w:val="00A40767"/>
    <w:rsid w:val="00A445B1"/>
    <w:rsid w:val="00A45C93"/>
    <w:rsid w:val="00A45F0B"/>
    <w:rsid w:val="00A460D9"/>
    <w:rsid w:val="00A5186F"/>
    <w:rsid w:val="00A52974"/>
    <w:rsid w:val="00A57010"/>
    <w:rsid w:val="00A57987"/>
    <w:rsid w:val="00A61364"/>
    <w:rsid w:val="00A62E23"/>
    <w:rsid w:val="00A63030"/>
    <w:rsid w:val="00A6354E"/>
    <w:rsid w:val="00A65069"/>
    <w:rsid w:val="00A66859"/>
    <w:rsid w:val="00A719B1"/>
    <w:rsid w:val="00A7361A"/>
    <w:rsid w:val="00A7548E"/>
    <w:rsid w:val="00A76A97"/>
    <w:rsid w:val="00A77451"/>
    <w:rsid w:val="00A8014D"/>
    <w:rsid w:val="00A817B2"/>
    <w:rsid w:val="00A81854"/>
    <w:rsid w:val="00A825B2"/>
    <w:rsid w:val="00A8368A"/>
    <w:rsid w:val="00A86769"/>
    <w:rsid w:val="00A8771C"/>
    <w:rsid w:val="00A91ED1"/>
    <w:rsid w:val="00A92220"/>
    <w:rsid w:val="00A942BE"/>
    <w:rsid w:val="00A954AC"/>
    <w:rsid w:val="00A95793"/>
    <w:rsid w:val="00AA0297"/>
    <w:rsid w:val="00AA2661"/>
    <w:rsid w:val="00AA2FA8"/>
    <w:rsid w:val="00AA4355"/>
    <w:rsid w:val="00AA49FD"/>
    <w:rsid w:val="00AA4BC6"/>
    <w:rsid w:val="00AA711F"/>
    <w:rsid w:val="00AB0C33"/>
    <w:rsid w:val="00AB46C6"/>
    <w:rsid w:val="00AB4852"/>
    <w:rsid w:val="00AB4D32"/>
    <w:rsid w:val="00AB5D8A"/>
    <w:rsid w:val="00AB6307"/>
    <w:rsid w:val="00AB6C79"/>
    <w:rsid w:val="00AB7328"/>
    <w:rsid w:val="00AB79E2"/>
    <w:rsid w:val="00AC1F29"/>
    <w:rsid w:val="00AC2C29"/>
    <w:rsid w:val="00AC32D5"/>
    <w:rsid w:val="00AC670D"/>
    <w:rsid w:val="00AD0B50"/>
    <w:rsid w:val="00AD23A4"/>
    <w:rsid w:val="00AD3B28"/>
    <w:rsid w:val="00AD3F3B"/>
    <w:rsid w:val="00AE1328"/>
    <w:rsid w:val="00AE1F45"/>
    <w:rsid w:val="00AE3A40"/>
    <w:rsid w:val="00AE3A59"/>
    <w:rsid w:val="00AE3D46"/>
    <w:rsid w:val="00AE74B4"/>
    <w:rsid w:val="00AE7D44"/>
    <w:rsid w:val="00AF1288"/>
    <w:rsid w:val="00B00A61"/>
    <w:rsid w:val="00B02109"/>
    <w:rsid w:val="00B02888"/>
    <w:rsid w:val="00B068ED"/>
    <w:rsid w:val="00B07908"/>
    <w:rsid w:val="00B124B4"/>
    <w:rsid w:val="00B12D8D"/>
    <w:rsid w:val="00B13968"/>
    <w:rsid w:val="00B1471A"/>
    <w:rsid w:val="00B14A79"/>
    <w:rsid w:val="00B14B43"/>
    <w:rsid w:val="00B1506F"/>
    <w:rsid w:val="00B15AEA"/>
    <w:rsid w:val="00B16DA9"/>
    <w:rsid w:val="00B17B07"/>
    <w:rsid w:val="00B17D20"/>
    <w:rsid w:val="00B21373"/>
    <w:rsid w:val="00B2145A"/>
    <w:rsid w:val="00B214CE"/>
    <w:rsid w:val="00B231F4"/>
    <w:rsid w:val="00B232C8"/>
    <w:rsid w:val="00B232CC"/>
    <w:rsid w:val="00B23B6E"/>
    <w:rsid w:val="00B24CD0"/>
    <w:rsid w:val="00B32AE4"/>
    <w:rsid w:val="00B33213"/>
    <w:rsid w:val="00B34067"/>
    <w:rsid w:val="00B34494"/>
    <w:rsid w:val="00B406B8"/>
    <w:rsid w:val="00B40BAB"/>
    <w:rsid w:val="00B41AAC"/>
    <w:rsid w:val="00B42CA7"/>
    <w:rsid w:val="00B44FCD"/>
    <w:rsid w:val="00B454F8"/>
    <w:rsid w:val="00B46957"/>
    <w:rsid w:val="00B4737E"/>
    <w:rsid w:val="00B475BD"/>
    <w:rsid w:val="00B50E1F"/>
    <w:rsid w:val="00B51664"/>
    <w:rsid w:val="00B535A7"/>
    <w:rsid w:val="00B55428"/>
    <w:rsid w:val="00B5557A"/>
    <w:rsid w:val="00B57C17"/>
    <w:rsid w:val="00B62177"/>
    <w:rsid w:val="00B657F2"/>
    <w:rsid w:val="00B67222"/>
    <w:rsid w:val="00B674B7"/>
    <w:rsid w:val="00B6797A"/>
    <w:rsid w:val="00B7034F"/>
    <w:rsid w:val="00B7450D"/>
    <w:rsid w:val="00B7681C"/>
    <w:rsid w:val="00B832F1"/>
    <w:rsid w:val="00B85399"/>
    <w:rsid w:val="00B86C1C"/>
    <w:rsid w:val="00B90D68"/>
    <w:rsid w:val="00B929DC"/>
    <w:rsid w:val="00B932F4"/>
    <w:rsid w:val="00B9493D"/>
    <w:rsid w:val="00B94C15"/>
    <w:rsid w:val="00B97336"/>
    <w:rsid w:val="00B97CF3"/>
    <w:rsid w:val="00BA0386"/>
    <w:rsid w:val="00BA0CBF"/>
    <w:rsid w:val="00BA2255"/>
    <w:rsid w:val="00BA393A"/>
    <w:rsid w:val="00BA3ED5"/>
    <w:rsid w:val="00BA5552"/>
    <w:rsid w:val="00BA7656"/>
    <w:rsid w:val="00BB16AF"/>
    <w:rsid w:val="00BB1A39"/>
    <w:rsid w:val="00BB55C4"/>
    <w:rsid w:val="00BB7FDE"/>
    <w:rsid w:val="00BC05A0"/>
    <w:rsid w:val="00BC431A"/>
    <w:rsid w:val="00BC4D2D"/>
    <w:rsid w:val="00BC51AF"/>
    <w:rsid w:val="00BC7157"/>
    <w:rsid w:val="00BC72EC"/>
    <w:rsid w:val="00BC74E4"/>
    <w:rsid w:val="00BD1F79"/>
    <w:rsid w:val="00BD24EE"/>
    <w:rsid w:val="00BD3052"/>
    <w:rsid w:val="00BD3785"/>
    <w:rsid w:val="00BD3F68"/>
    <w:rsid w:val="00BD643B"/>
    <w:rsid w:val="00BE017B"/>
    <w:rsid w:val="00BE055C"/>
    <w:rsid w:val="00BE07EE"/>
    <w:rsid w:val="00BE21A1"/>
    <w:rsid w:val="00BE2C1C"/>
    <w:rsid w:val="00BE2D7A"/>
    <w:rsid w:val="00BE3122"/>
    <w:rsid w:val="00BE3F04"/>
    <w:rsid w:val="00BE50FD"/>
    <w:rsid w:val="00BE5606"/>
    <w:rsid w:val="00BE7A65"/>
    <w:rsid w:val="00BF054E"/>
    <w:rsid w:val="00BF0883"/>
    <w:rsid w:val="00BF092F"/>
    <w:rsid w:val="00BF25C4"/>
    <w:rsid w:val="00BF7189"/>
    <w:rsid w:val="00BF7CFE"/>
    <w:rsid w:val="00C0057A"/>
    <w:rsid w:val="00C00774"/>
    <w:rsid w:val="00C01344"/>
    <w:rsid w:val="00C023CB"/>
    <w:rsid w:val="00C032C3"/>
    <w:rsid w:val="00C03E79"/>
    <w:rsid w:val="00C04042"/>
    <w:rsid w:val="00C0533F"/>
    <w:rsid w:val="00C0634F"/>
    <w:rsid w:val="00C0663C"/>
    <w:rsid w:val="00C114DA"/>
    <w:rsid w:val="00C11BF6"/>
    <w:rsid w:val="00C11C31"/>
    <w:rsid w:val="00C14E62"/>
    <w:rsid w:val="00C20041"/>
    <w:rsid w:val="00C23AC8"/>
    <w:rsid w:val="00C23C58"/>
    <w:rsid w:val="00C24B68"/>
    <w:rsid w:val="00C24D97"/>
    <w:rsid w:val="00C26213"/>
    <w:rsid w:val="00C26342"/>
    <w:rsid w:val="00C26FC8"/>
    <w:rsid w:val="00C30700"/>
    <w:rsid w:val="00C310EE"/>
    <w:rsid w:val="00C317EA"/>
    <w:rsid w:val="00C33605"/>
    <w:rsid w:val="00C33625"/>
    <w:rsid w:val="00C33FA7"/>
    <w:rsid w:val="00C358BB"/>
    <w:rsid w:val="00C37A2E"/>
    <w:rsid w:val="00C37E8A"/>
    <w:rsid w:val="00C42339"/>
    <w:rsid w:val="00C42C80"/>
    <w:rsid w:val="00C434AE"/>
    <w:rsid w:val="00C44240"/>
    <w:rsid w:val="00C4505C"/>
    <w:rsid w:val="00C53446"/>
    <w:rsid w:val="00C5401A"/>
    <w:rsid w:val="00C550B6"/>
    <w:rsid w:val="00C55112"/>
    <w:rsid w:val="00C5526C"/>
    <w:rsid w:val="00C553BC"/>
    <w:rsid w:val="00C57FEF"/>
    <w:rsid w:val="00C620E0"/>
    <w:rsid w:val="00C627F5"/>
    <w:rsid w:val="00C62888"/>
    <w:rsid w:val="00C63268"/>
    <w:rsid w:val="00C65FE0"/>
    <w:rsid w:val="00C666C9"/>
    <w:rsid w:val="00C67927"/>
    <w:rsid w:val="00C67BFE"/>
    <w:rsid w:val="00C73C2A"/>
    <w:rsid w:val="00C74245"/>
    <w:rsid w:val="00C76399"/>
    <w:rsid w:val="00C76D69"/>
    <w:rsid w:val="00C7731F"/>
    <w:rsid w:val="00C820A7"/>
    <w:rsid w:val="00C82327"/>
    <w:rsid w:val="00C83E0B"/>
    <w:rsid w:val="00C845FC"/>
    <w:rsid w:val="00C86AE6"/>
    <w:rsid w:val="00C875E7"/>
    <w:rsid w:val="00C87697"/>
    <w:rsid w:val="00C92C23"/>
    <w:rsid w:val="00C936BD"/>
    <w:rsid w:val="00C937C8"/>
    <w:rsid w:val="00C94180"/>
    <w:rsid w:val="00C9455B"/>
    <w:rsid w:val="00C97E87"/>
    <w:rsid w:val="00C97F1A"/>
    <w:rsid w:val="00CA0F51"/>
    <w:rsid w:val="00CA12CE"/>
    <w:rsid w:val="00CA1B1B"/>
    <w:rsid w:val="00CA1B53"/>
    <w:rsid w:val="00CA2432"/>
    <w:rsid w:val="00CA2538"/>
    <w:rsid w:val="00CA2B1A"/>
    <w:rsid w:val="00CA34F2"/>
    <w:rsid w:val="00CA3790"/>
    <w:rsid w:val="00CA5B79"/>
    <w:rsid w:val="00CA6624"/>
    <w:rsid w:val="00CA7DD8"/>
    <w:rsid w:val="00CB47C3"/>
    <w:rsid w:val="00CB48E3"/>
    <w:rsid w:val="00CB522F"/>
    <w:rsid w:val="00CB5CA3"/>
    <w:rsid w:val="00CB6358"/>
    <w:rsid w:val="00CC0238"/>
    <w:rsid w:val="00CC02E0"/>
    <w:rsid w:val="00CC0A35"/>
    <w:rsid w:val="00CC18B3"/>
    <w:rsid w:val="00CC1962"/>
    <w:rsid w:val="00CC2BEC"/>
    <w:rsid w:val="00CC4A0E"/>
    <w:rsid w:val="00CC5A4C"/>
    <w:rsid w:val="00CD3AB9"/>
    <w:rsid w:val="00CE0A35"/>
    <w:rsid w:val="00CE0E41"/>
    <w:rsid w:val="00CE102C"/>
    <w:rsid w:val="00CE2B00"/>
    <w:rsid w:val="00CE2D1F"/>
    <w:rsid w:val="00CE3C67"/>
    <w:rsid w:val="00CE4A35"/>
    <w:rsid w:val="00CE560B"/>
    <w:rsid w:val="00CE5873"/>
    <w:rsid w:val="00CE5905"/>
    <w:rsid w:val="00CE62B1"/>
    <w:rsid w:val="00CE6FDA"/>
    <w:rsid w:val="00CF0963"/>
    <w:rsid w:val="00CF1027"/>
    <w:rsid w:val="00CF1867"/>
    <w:rsid w:val="00CF21F4"/>
    <w:rsid w:val="00CF3C5C"/>
    <w:rsid w:val="00CF44CB"/>
    <w:rsid w:val="00CF4FA9"/>
    <w:rsid w:val="00D001D7"/>
    <w:rsid w:val="00D00766"/>
    <w:rsid w:val="00D0378F"/>
    <w:rsid w:val="00D03CA7"/>
    <w:rsid w:val="00D0403E"/>
    <w:rsid w:val="00D07284"/>
    <w:rsid w:val="00D07582"/>
    <w:rsid w:val="00D13107"/>
    <w:rsid w:val="00D133BC"/>
    <w:rsid w:val="00D141E4"/>
    <w:rsid w:val="00D1642B"/>
    <w:rsid w:val="00D168AD"/>
    <w:rsid w:val="00D22460"/>
    <w:rsid w:val="00D227FA"/>
    <w:rsid w:val="00D249DF"/>
    <w:rsid w:val="00D2550A"/>
    <w:rsid w:val="00D261AA"/>
    <w:rsid w:val="00D31994"/>
    <w:rsid w:val="00D339A5"/>
    <w:rsid w:val="00D34222"/>
    <w:rsid w:val="00D34FB4"/>
    <w:rsid w:val="00D378AF"/>
    <w:rsid w:val="00D40511"/>
    <w:rsid w:val="00D41942"/>
    <w:rsid w:val="00D42B02"/>
    <w:rsid w:val="00D42C1B"/>
    <w:rsid w:val="00D4417B"/>
    <w:rsid w:val="00D447EA"/>
    <w:rsid w:val="00D4480E"/>
    <w:rsid w:val="00D4639F"/>
    <w:rsid w:val="00D50B7C"/>
    <w:rsid w:val="00D54039"/>
    <w:rsid w:val="00D54CF4"/>
    <w:rsid w:val="00D5514F"/>
    <w:rsid w:val="00D60CB7"/>
    <w:rsid w:val="00D615A6"/>
    <w:rsid w:val="00D619BB"/>
    <w:rsid w:val="00D61E3E"/>
    <w:rsid w:val="00D62617"/>
    <w:rsid w:val="00D62AAC"/>
    <w:rsid w:val="00D6338F"/>
    <w:rsid w:val="00D666B2"/>
    <w:rsid w:val="00D67CEA"/>
    <w:rsid w:val="00D705AB"/>
    <w:rsid w:val="00D72924"/>
    <w:rsid w:val="00D7430E"/>
    <w:rsid w:val="00D74BA0"/>
    <w:rsid w:val="00D75428"/>
    <w:rsid w:val="00D75705"/>
    <w:rsid w:val="00D767B4"/>
    <w:rsid w:val="00D769F4"/>
    <w:rsid w:val="00D76FDB"/>
    <w:rsid w:val="00D846EE"/>
    <w:rsid w:val="00D8513F"/>
    <w:rsid w:val="00D85B9E"/>
    <w:rsid w:val="00D85CB3"/>
    <w:rsid w:val="00D870DA"/>
    <w:rsid w:val="00D87B34"/>
    <w:rsid w:val="00D91371"/>
    <w:rsid w:val="00D92B00"/>
    <w:rsid w:val="00D94098"/>
    <w:rsid w:val="00D940D0"/>
    <w:rsid w:val="00D94612"/>
    <w:rsid w:val="00D96F14"/>
    <w:rsid w:val="00D97598"/>
    <w:rsid w:val="00DA0128"/>
    <w:rsid w:val="00DA035E"/>
    <w:rsid w:val="00DA11DC"/>
    <w:rsid w:val="00DA19EB"/>
    <w:rsid w:val="00DA222F"/>
    <w:rsid w:val="00DA2503"/>
    <w:rsid w:val="00DA2DB5"/>
    <w:rsid w:val="00DA3ED8"/>
    <w:rsid w:val="00DA4D71"/>
    <w:rsid w:val="00DA5500"/>
    <w:rsid w:val="00DB271B"/>
    <w:rsid w:val="00DB2C8E"/>
    <w:rsid w:val="00DB3FE1"/>
    <w:rsid w:val="00DB6200"/>
    <w:rsid w:val="00DB79CA"/>
    <w:rsid w:val="00DC08EE"/>
    <w:rsid w:val="00DC0F07"/>
    <w:rsid w:val="00DC1D54"/>
    <w:rsid w:val="00DC32C5"/>
    <w:rsid w:val="00DC4128"/>
    <w:rsid w:val="00DC49ED"/>
    <w:rsid w:val="00DD0D06"/>
    <w:rsid w:val="00DD0E2A"/>
    <w:rsid w:val="00DD111C"/>
    <w:rsid w:val="00DD2612"/>
    <w:rsid w:val="00DD28E1"/>
    <w:rsid w:val="00DD30E8"/>
    <w:rsid w:val="00DD42B3"/>
    <w:rsid w:val="00DD4AB1"/>
    <w:rsid w:val="00DD4AC2"/>
    <w:rsid w:val="00DD5549"/>
    <w:rsid w:val="00DD5ACE"/>
    <w:rsid w:val="00DE0718"/>
    <w:rsid w:val="00DE1F31"/>
    <w:rsid w:val="00DE3B37"/>
    <w:rsid w:val="00DE4386"/>
    <w:rsid w:val="00DF2AA8"/>
    <w:rsid w:val="00DF3498"/>
    <w:rsid w:val="00DF36AC"/>
    <w:rsid w:val="00DF4B45"/>
    <w:rsid w:val="00DF5DD9"/>
    <w:rsid w:val="00DF5E2A"/>
    <w:rsid w:val="00E00758"/>
    <w:rsid w:val="00E00FA0"/>
    <w:rsid w:val="00E01D24"/>
    <w:rsid w:val="00E01F71"/>
    <w:rsid w:val="00E10F69"/>
    <w:rsid w:val="00E11F21"/>
    <w:rsid w:val="00E125E3"/>
    <w:rsid w:val="00E13EBF"/>
    <w:rsid w:val="00E147AC"/>
    <w:rsid w:val="00E15398"/>
    <w:rsid w:val="00E21392"/>
    <w:rsid w:val="00E21515"/>
    <w:rsid w:val="00E222E8"/>
    <w:rsid w:val="00E229C1"/>
    <w:rsid w:val="00E24B3B"/>
    <w:rsid w:val="00E25685"/>
    <w:rsid w:val="00E2591B"/>
    <w:rsid w:val="00E26E50"/>
    <w:rsid w:val="00E2715A"/>
    <w:rsid w:val="00E27597"/>
    <w:rsid w:val="00E30C48"/>
    <w:rsid w:val="00E314E5"/>
    <w:rsid w:val="00E32B2A"/>
    <w:rsid w:val="00E32D9E"/>
    <w:rsid w:val="00E331F4"/>
    <w:rsid w:val="00E3323C"/>
    <w:rsid w:val="00E34A3D"/>
    <w:rsid w:val="00E354A7"/>
    <w:rsid w:val="00E35C60"/>
    <w:rsid w:val="00E366BB"/>
    <w:rsid w:val="00E36902"/>
    <w:rsid w:val="00E36A5D"/>
    <w:rsid w:val="00E36D8C"/>
    <w:rsid w:val="00E37442"/>
    <w:rsid w:val="00E37AF6"/>
    <w:rsid w:val="00E404B7"/>
    <w:rsid w:val="00E40C2B"/>
    <w:rsid w:val="00E4206F"/>
    <w:rsid w:val="00E43153"/>
    <w:rsid w:val="00E43835"/>
    <w:rsid w:val="00E440CF"/>
    <w:rsid w:val="00E446B4"/>
    <w:rsid w:val="00E45EED"/>
    <w:rsid w:val="00E46CBC"/>
    <w:rsid w:val="00E5135D"/>
    <w:rsid w:val="00E5278B"/>
    <w:rsid w:val="00E54659"/>
    <w:rsid w:val="00E557A5"/>
    <w:rsid w:val="00E55AB0"/>
    <w:rsid w:val="00E5659B"/>
    <w:rsid w:val="00E602D8"/>
    <w:rsid w:val="00E655EC"/>
    <w:rsid w:val="00E66866"/>
    <w:rsid w:val="00E67FE5"/>
    <w:rsid w:val="00E70C29"/>
    <w:rsid w:val="00E71B10"/>
    <w:rsid w:val="00E76CEB"/>
    <w:rsid w:val="00E81094"/>
    <w:rsid w:val="00E827F5"/>
    <w:rsid w:val="00E92D94"/>
    <w:rsid w:val="00E9356B"/>
    <w:rsid w:val="00E936BE"/>
    <w:rsid w:val="00E95814"/>
    <w:rsid w:val="00E970C8"/>
    <w:rsid w:val="00EA0EE7"/>
    <w:rsid w:val="00EA1371"/>
    <w:rsid w:val="00EA1E46"/>
    <w:rsid w:val="00EA20DB"/>
    <w:rsid w:val="00EA20F9"/>
    <w:rsid w:val="00EA475F"/>
    <w:rsid w:val="00EA4E52"/>
    <w:rsid w:val="00EA56A2"/>
    <w:rsid w:val="00EA629E"/>
    <w:rsid w:val="00EA7689"/>
    <w:rsid w:val="00EB029F"/>
    <w:rsid w:val="00EB0D49"/>
    <w:rsid w:val="00EB128E"/>
    <w:rsid w:val="00EB3C88"/>
    <w:rsid w:val="00EB4BF8"/>
    <w:rsid w:val="00EB6416"/>
    <w:rsid w:val="00EB6D4E"/>
    <w:rsid w:val="00EB6F8A"/>
    <w:rsid w:val="00EC18CA"/>
    <w:rsid w:val="00EC2B98"/>
    <w:rsid w:val="00EC37B3"/>
    <w:rsid w:val="00EC4AC6"/>
    <w:rsid w:val="00EC4C32"/>
    <w:rsid w:val="00EC5A83"/>
    <w:rsid w:val="00EC6BE0"/>
    <w:rsid w:val="00ED02B0"/>
    <w:rsid w:val="00ED1ED8"/>
    <w:rsid w:val="00ED2E8A"/>
    <w:rsid w:val="00ED37FD"/>
    <w:rsid w:val="00ED4475"/>
    <w:rsid w:val="00ED44BC"/>
    <w:rsid w:val="00ED474C"/>
    <w:rsid w:val="00ED61DA"/>
    <w:rsid w:val="00ED6F13"/>
    <w:rsid w:val="00ED6FD9"/>
    <w:rsid w:val="00EE0086"/>
    <w:rsid w:val="00EE1ECF"/>
    <w:rsid w:val="00EE70FC"/>
    <w:rsid w:val="00EE7C15"/>
    <w:rsid w:val="00EF0F62"/>
    <w:rsid w:val="00EF2B6C"/>
    <w:rsid w:val="00EF3E1B"/>
    <w:rsid w:val="00EF52CA"/>
    <w:rsid w:val="00F003CD"/>
    <w:rsid w:val="00F00505"/>
    <w:rsid w:val="00F02C0C"/>
    <w:rsid w:val="00F06B1B"/>
    <w:rsid w:val="00F126EE"/>
    <w:rsid w:val="00F12E35"/>
    <w:rsid w:val="00F12F35"/>
    <w:rsid w:val="00F15D65"/>
    <w:rsid w:val="00F17D46"/>
    <w:rsid w:val="00F20FCB"/>
    <w:rsid w:val="00F21CC7"/>
    <w:rsid w:val="00F23293"/>
    <w:rsid w:val="00F24A95"/>
    <w:rsid w:val="00F259BE"/>
    <w:rsid w:val="00F25E33"/>
    <w:rsid w:val="00F31C1F"/>
    <w:rsid w:val="00F31F69"/>
    <w:rsid w:val="00F33535"/>
    <w:rsid w:val="00F36DD2"/>
    <w:rsid w:val="00F4022B"/>
    <w:rsid w:val="00F4490C"/>
    <w:rsid w:val="00F45969"/>
    <w:rsid w:val="00F4696E"/>
    <w:rsid w:val="00F46AA4"/>
    <w:rsid w:val="00F46F27"/>
    <w:rsid w:val="00F50F6D"/>
    <w:rsid w:val="00F54525"/>
    <w:rsid w:val="00F5696D"/>
    <w:rsid w:val="00F6200A"/>
    <w:rsid w:val="00F62495"/>
    <w:rsid w:val="00F62874"/>
    <w:rsid w:val="00F6373E"/>
    <w:rsid w:val="00F64AE4"/>
    <w:rsid w:val="00F66BD5"/>
    <w:rsid w:val="00F66CF7"/>
    <w:rsid w:val="00F70298"/>
    <w:rsid w:val="00F72482"/>
    <w:rsid w:val="00F7559E"/>
    <w:rsid w:val="00F811C5"/>
    <w:rsid w:val="00F81CD4"/>
    <w:rsid w:val="00F81DCB"/>
    <w:rsid w:val="00F8308F"/>
    <w:rsid w:val="00F85E7F"/>
    <w:rsid w:val="00F87584"/>
    <w:rsid w:val="00F912AA"/>
    <w:rsid w:val="00F91E47"/>
    <w:rsid w:val="00F92451"/>
    <w:rsid w:val="00F94807"/>
    <w:rsid w:val="00F97B77"/>
    <w:rsid w:val="00FA0AF5"/>
    <w:rsid w:val="00FA12F6"/>
    <w:rsid w:val="00FA2475"/>
    <w:rsid w:val="00FA2CEC"/>
    <w:rsid w:val="00FA6683"/>
    <w:rsid w:val="00FA6B53"/>
    <w:rsid w:val="00FA7841"/>
    <w:rsid w:val="00FA7F8B"/>
    <w:rsid w:val="00FB13D1"/>
    <w:rsid w:val="00FB1F45"/>
    <w:rsid w:val="00FB4AE8"/>
    <w:rsid w:val="00FB5350"/>
    <w:rsid w:val="00FB7F49"/>
    <w:rsid w:val="00FC1571"/>
    <w:rsid w:val="00FC6F84"/>
    <w:rsid w:val="00FD021D"/>
    <w:rsid w:val="00FD06CA"/>
    <w:rsid w:val="00FD07A4"/>
    <w:rsid w:val="00FD21EA"/>
    <w:rsid w:val="00FD38A7"/>
    <w:rsid w:val="00FD395C"/>
    <w:rsid w:val="00FD7393"/>
    <w:rsid w:val="00FE24F6"/>
    <w:rsid w:val="00FE323B"/>
    <w:rsid w:val="00FE3690"/>
    <w:rsid w:val="00FE4054"/>
    <w:rsid w:val="00FE62E0"/>
    <w:rsid w:val="00FE75CF"/>
    <w:rsid w:val="00FF0528"/>
    <w:rsid w:val="00FF2D01"/>
    <w:rsid w:val="00FF369C"/>
    <w:rsid w:val="00FF39CE"/>
    <w:rsid w:val="00FF3A17"/>
    <w:rsid w:val="00FF44F5"/>
    <w:rsid w:val="00FF4943"/>
    <w:rsid w:val="00FF5495"/>
    <w:rsid w:val="00FF5D5D"/>
    <w:rsid w:val="00FF6926"/>
    <w:rsid w:val="00FF7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aliases w:val="Абзац списка для документа"/>
    <w:basedOn w:val="a"/>
    <w:link w:val="a4"/>
    <w:uiPriority w:val="99"/>
    <w:qFormat/>
    <w:pPr>
      <w:ind w:left="720"/>
      <w:contextualSpacing/>
    </w:pPr>
  </w:style>
  <w:style w:type="paragraph" w:styleId="a5">
    <w:name w:val="No Spacing"/>
    <w:aliases w:val="Без интервала Стандарт"/>
    <w:link w:val="a6"/>
    <w:uiPriority w:val="1"/>
    <w:qFormat/>
  </w:style>
  <w:style w:type="paragraph" w:styleId="a7">
    <w:name w:val="Title"/>
    <w:basedOn w:val="a"/>
    <w:next w:val="a"/>
    <w:link w:val="a8"/>
    <w:uiPriority w:val="10"/>
    <w:qFormat/>
    <w:pPr>
      <w:spacing w:before="300"/>
      <w:contextualSpacing/>
    </w:pPr>
    <w:rPr>
      <w:sz w:val="48"/>
      <w:szCs w:val="48"/>
    </w:rPr>
  </w:style>
  <w:style w:type="character" w:customStyle="1" w:styleId="a8">
    <w:name w:val="Название Знак"/>
    <w:link w:val="a7"/>
    <w:uiPriority w:val="10"/>
    <w:rPr>
      <w:sz w:val="48"/>
      <w:szCs w:val="48"/>
    </w:rPr>
  </w:style>
  <w:style w:type="paragraph" w:styleId="a9">
    <w:name w:val="Subtitle"/>
    <w:basedOn w:val="a"/>
    <w:next w:val="a"/>
    <w:link w:val="aa"/>
    <w:uiPriority w:val="11"/>
    <w:qFormat/>
    <w:pPr>
      <w:spacing w:before="200"/>
    </w:pPr>
    <w:rPr>
      <w:sz w:val="24"/>
      <w:szCs w:val="24"/>
    </w:rPr>
  </w:style>
  <w:style w:type="character" w:customStyle="1" w:styleId="aa">
    <w:name w:val="Подзаголовок Знак"/>
    <w:link w:val="a9"/>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
    <w:link w:val="ae"/>
    <w:uiPriority w:val="99"/>
    <w:unhideWhenUsed/>
    <w:pPr>
      <w:tabs>
        <w:tab w:val="center" w:pos="7143"/>
        <w:tab w:val="right" w:pos="14287"/>
      </w:tabs>
      <w:spacing w:after="0" w:line="240" w:lineRule="auto"/>
    </w:pPr>
  </w:style>
  <w:style w:type="character" w:customStyle="1" w:styleId="ae">
    <w:name w:val="Верхний колонтитул Знак"/>
    <w:link w:val="ad"/>
    <w:uiPriority w:val="99"/>
  </w:style>
  <w:style w:type="paragraph" w:styleId="af">
    <w:name w:val="footer"/>
    <w:basedOn w:val="a"/>
    <w:link w:val="af0"/>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f1">
    <w:name w:val="caption"/>
    <w:basedOn w:val="a"/>
    <w:next w:val="a"/>
    <w:uiPriority w:val="35"/>
    <w:semiHidden/>
    <w:unhideWhenUsed/>
    <w:qFormat/>
    <w:rPr>
      <w:b/>
      <w:bCs/>
      <w:color w:val="4F81BD" w:themeColor="accent1"/>
      <w:sz w:val="18"/>
      <w:szCs w:val="18"/>
    </w:rPr>
  </w:style>
  <w:style w:type="character" w:customStyle="1" w:styleId="af0">
    <w:name w:val="Нижний колонтитул Знак"/>
    <w:link w:val="af"/>
    <w:uiPriority w:val="99"/>
  </w:style>
  <w:style w:type="table" w:styleId="af2">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Pr>
      <w:color w:val="0000FF" w:themeColor="hyperlink"/>
      <w:u w:val="single"/>
    </w:rPr>
  </w:style>
  <w:style w:type="paragraph" w:styleId="af4">
    <w:name w:val="footnote text"/>
    <w:basedOn w:val="a"/>
    <w:link w:val="af5"/>
    <w:uiPriority w:val="99"/>
    <w:semiHidden/>
    <w:unhideWhenUsed/>
    <w:pPr>
      <w:spacing w:after="40" w:line="240" w:lineRule="auto"/>
    </w:pPr>
    <w:rPr>
      <w:sz w:val="18"/>
    </w:rPr>
  </w:style>
  <w:style w:type="character" w:customStyle="1" w:styleId="af5">
    <w:name w:val="Текст сноски Знак"/>
    <w:link w:val="af4"/>
    <w:uiPriority w:val="99"/>
    <w:rPr>
      <w:sz w:val="18"/>
    </w:rPr>
  </w:style>
  <w:style w:type="character" w:styleId="af6">
    <w:name w:val="footnote reference"/>
    <w:uiPriority w:val="99"/>
    <w:unhideWhenUsed/>
    <w:rPr>
      <w:vertAlign w:val="superscript"/>
    </w:rPr>
  </w:style>
  <w:style w:type="paragraph" w:styleId="af7">
    <w:name w:val="endnote text"/>
    <w:basedOn w:val="a"/>
    <w:link w:val="af8"/>
    <w:uiPriority w:val="99"/>
    <w:semiHidden/>
    <w:unhideWhenUsed/>
    <w:pPr>
      <w:spacing w:after="0" w:line="240" w:lineRule="auto"/>
    </w:pPr>
    <w:rPr>
      <w:sz w:val="20"/>
    </w:rPr>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a">
    <w:name w:val="TOC Heading"/>
    <w:uiPriority w:val="39"/>
    <w:unhideWhenUsed/>
  </w:style>
  <w:style w:type="paragraph" w:styleId="afb">
    <w:name w:val="table of figures"/>
    <w:basedOn w:val="a"/>
    <w:next w:val="a"/>
    <w:uiPriority w:val="99"/>
    <w:unhideWhenUsed/>
    <w:pPr>
      <w:spacing w:after="0"/>
    </w:pPr>
  </w:style>
  <w:style w:type="paragraph" w:customStyle="1" w:styleId="ConsPlusTitle">
    <w:name w:val="ConsPlusTitle"/>
    <w:uiPriority w:val="99"/>
    <w:qFormat/>
    <w:pPr>
      <w:widowControl w:val="0"/>
    </w:pPr>
    <w:rPr>
      <w:rFonts w:eastAsia="Times New Roman" w:cs="Calibri"/>
      <w:b/>
      <w:bCs/>
      <w:sz w:val="22"/>
      <w:szCs w:val="22"/>
      <w:lang w:eastAsia="ru-RU"/>
    </w:rPr>
  </w:style>
  <w:style w:type="paragraph" w:styleId="afc">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Balloon Text"/>
    <w:basedOn w:val="a"/>
    <w:link w:val="afe"/>
    <w:uiPriority w:val="99"/>
    <w:semiHidden/>
    <w:unhideWhenUsed/>
    <w:pPr>
      <w:spacing w:after="0" w:line="240" w:lineRule="auto"/>
    </w:pPr>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lang w:eastAsia="en-US"/>
    </w:rPr>
  </w:style>
  <w:style w:type="paragraph" w:customStyle="1" w:styleId="ConsPlusNormal">
    <w:name w:val="ConsPlusNormal"/>
    <w:link w:val="ConsPlusNormal0"/>
    <w:qFormat/>
    <w:rsid w:val="007D1BD0"/>
    <w:pPr>
      <w:widowControl w:val="0"/>
      <w:autoSpaceDE w:val="0"/>
      <w:autoSpaceDN w:val="0"/>
      <w:adjustRightInd w:val="0"/>
    </w:pPr>
    <w:rPr>
      <w:rFonts w:ascii="Times New Roman" w:eastAsiaTheme="minorEastAsia" w:hAnsi="Times New Roman"/>
      <w:sz w:val="24"/>
      <w:szCs w:val="24"/>
      <w:lang w:eastAsia="ru-RU"/>
    </w:rPr>
  </w:style>
  <w:style w:type="paragraph" w:customStyle="1" w:styleId="12">
    <w:name w:val="Без интервала1"/>
    <w:rsid w:val="006238CB"/>
    <w:pPr>
      <w:pBdr>
        <w:top w:val="none" w:sz="4" w:space="0" w:color="000000"/>
        <w:left w:val="none" w:sz="4" w:space="0" w:color="000000"/>
        <w:bottom w:val="none" w:sz="4" w:space="0" w:color="000000"/>
        <w:right w:val="none" w:sz="4" w:space="0" w:color="000000"/>
        <w:between w:val="none" w:sz="4" w:space="0" w:color="000000"/>
      </w:pBdr>
    </w:pPr>
    <w:rPr>
      <w:rFonts w:eastAsia="Times New Roman"/>
      <w:sz w:val="22"/>
      <w:szCs w:val="22"/>
      <w:lang w:eastAsia="en-US"/>
    </w:rPr>
  </w:style>
  <w:style w:type="paragraph" w:customStyle="1" w:styleId="docdata">
    <w:name w:val="docdata"/>
    <w:aliases w:val="docy,v5,6731,bqiaagaaeyqcaaagiaiaaanzfwaabwcxaaaaaaaaaaaaaaaaaaaaaaaaaaaaaaaaaaaaaaaaaaaaaaaaaaaaaaaaaaaaaaaaaaaaaaaaaaaaaaaaaaaaaaaaaaaaaaaaaaaaaaaaaaaaaaaaaaaaaaaaaaaaaaaaaaaaaaaaaaaaaaaaaaaaaaaaaaaaaaaaaaaaaaaaaaaaaaaaaaaaaaaaaaaaaaaaaaaaaaaa"/>
    <w:basedOn w:val="a"/>
    <w:rsid w:val="008E08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Абзац списка Знак"/>
    <w:aliases w:val="Абзац списка для документа Знак"/>
    <w:link w:val="a3"/>
    <w:uiPriority w:val="34"/>
    <w:locked/>
    <w:rsid w:val="00A86769"/>
    <w:rPr>
      <w:sz w:val="22"/>
      <w:szCs w:val="22"/>
      <w:lang w:eastAsia="en-US"/>
    </w:rPr>
  </w:style>
  <w:style w:type="character" w:customStyle="1" w:styleId="apple-converted-space">
    <w:name w:val="apple-converted-space"/>
    <w:basedOn w:val="a0"/>
    <w:uiPriority w:val="99"/>
    <w:rsid w:val="00A86769"/>
  </w:style>
  <w:style w:type="character" w:customStyle="1" w:styleId="ConsPlusNormal0">
    <w:name w:val="ConsPlusNormal Знак"/>
    <w:link w:val="ConsPlusNormal"/>
    <w:qFormat/>
    <w:rsid w:val="005652CF"/>
    <w:rPr>
      <w:rFonts w:ascii="Times New Roman" w:eastAsiaTheme="minorEastAsia" w:hAnsi="Times New Roman"/>
      <w:sz w:val="24"/>
      <w:szCs w:val="24"/>
      <w:lang w:eastAsia="ru-RU"/>
    </w:rPr>
  </w:style>
  <w:style w:type="character" w:customStyle="1" w:styleId="fontstyle01">
    <w:name w:val="fontstyle01"/>
    <w:basedOn w:val="a0"/>
    <w:qFormat/>
    <w:rsid w:val="005B1052"/>
    <w:rPr>
      <w:rFonts w:ascii="Arial" w:hAnsi="Arial" w:cs="Arial" w:hint="default"/>
      <w:b w:val="0"/>
      <w:bCs w:val="0"/>
      <w:i w:val="0"/>
      <w:iCs w:val="0"/>
      <w:color w:val="000000"/>
      <w:sz w:val="26"/>
      <w:szCs w:val="26"/>
    </w:rPr>
  </w:style>
  <w:style w:type="character" w:customStyle="1" w:styleId="13">
    <w:name w:val="Выделение1"/>
    <w:uiPriority w:val="20"/>
    <w:qFormat/>
    <w:rsid w:val="008B7B8F"/>
    <w:rPr>
      <w:i/>
      <w:iCs/>
    </w:rPr>
  </w:style>
  <w:style w:type="character" w:customStyle="1" w:styleId="24">
    <w:name w:val="Основной текст (2)"/>
    <w:rsid w:val="008B7B8F"/>
    <w:rPr>
      <w:rFonts w:ascii="Times New Roman" w:eastAsia="Times New Roman" w:hAnsi="Times New Roman" w:cs="Times New Roman"/>
      <w:color w:val="000000"/>
      <w:spacing w:val="0"/>
      <w:position w:val="0"/>
      <w:sz w:val="28"/>
      <w:szCs w:val="28"/>
      <w:u w:val="none"/>
      <w:lang w:val="ru-RU" w:eastAsia="ru-RU" w:bidi="ru-RU"/>
    </w:rPr>
  </w:style>
  <w:style w:type="character" w:customStyle="1" w:styleId="a6">
    <w:name w:val="Без интервала Знак"/>
    <w:aliases w:val="Без интервала Стандарт Знак"/>
    <w:link w:val="a5"/>
    <w:uiPriority w:val="1"/>
    <w:qFormat/>
    <w:rsid w:val="003C69FD"/>
  </w:style>
  <w:style w:type="paragraph" w:styleId="aff">
    <w:name w:val="Body Text"/>
    <w:basedOn w:val="a"/>
    <w:link w:val="aff0"/>
    <w:rsid w:val="003B6F0F"/>
    <w:pPr>
      <w:spacing w:after="0" w:line="240" w:lineRule="auto"/>
      <w:ind w:right="5244"/>
      <w:jc w:val="both"/>
    </w:pPr>
    <w:rPr>
      <w:rFonts w:ascii="Times New Roman" w:eastAsia="Times New Roman" w:hAnsi="Times New Roman"/>
      <w:sz w:val="20"/>
      <w:szCs w:val="20"/>
      <w:lang w:eastAsia="ru-RU"/>
    </w:rPr>
  </w:style>
  <w:style w:type="character" w:customStyle="1" w:styleId="aff0">
    <w:name w:val="Основной текст Знак"/>
    <w:basedOn w:val="a0"/>
    <w:link w:val="aff"/>
    <w:qFormat/>
    <w:rsid w:val="003B6F0F"/>
    <w:rPr>
      <w:rFonts w:ascii="Times New Roman" w:eastAsia="Times New Roman" w:hAnsi="Times New Roman"/>
      <w:lang w:eastAsia="ru-RU"/>
    </w:rPr>
  </w:style>
  <w:style w:type="character" w:customStyle="1" w:styleId="FontStyle20">
    <w:name w:val="Font Style20"/>
    <w:qFormat/>
    <w:rsid w:val="003B6F0F"/>
    <w:rPr>
      <w:rFonts w:ascii="Times New Roman" w:hAnsi="Times New Roman" w:cs="Times New Roman"/>
      <w:sz w:val="26"/>
      <w:szCs w:val="26"/>
    </w:rPr>
  </w:style>
  <w:style w:type="character" w:customStyle="1" w:styleId="FontStyle12">
    <w:name w:val="Font Style12"/>
    <w:basedOn w:val="a0"/>
    <w:qFormat/>
    <w:rsid w:val="00BB1A39"/>
    <w:rPr>
      <w:rFonts w:ascii="Times New Roman" w:hAnsi="Times New Roman" w:cs="Times New Roman"/>
      <w:b/>
      <w:bCs/>
      <w:sz w:val="24"/>
      <w:szCs w:val="24"/>
    </w:rPr>
  </w:style>
  <w:style w:type="paragraph" w:customStyle="1" w:styleId="Style3">
    <w:name w:val="Style3"/>
    <w:basedOn w:val="a"/>
    <w:qFormat/>
    <w:rsid w:val="00BB1A39"/>
    <w:pPr>
      <w:widowControl w:val="0"/>
      <w:autoSpaceDE w:val="0"/>
      <w:autoSpaceDN w:val="0"/>
      <w:adjustRightInd w:val="0"/>
      <w:spacing w:after="0" w:line="310" w:lineRule="exact"/>
      <w:ind w:firstLine="799"/>
    </w:pPr>
    <w:rPr>
      <w:rFonts w:ascii="Arial Narrow" w:eastAsiaTheme="minorEastAsia" w:hAnsi="Arial Narrow" w:cstheme="minorBidi"/>
      <w:sz w:val="24"/>
      <w:szCs w:val="24"/>
      <w:lang w:eastAsia="ru-RU"/>
    </w:rPr>
  </w:style>
  <w:style w:type="paragraph" w:customStyle="1" w:styleId="14">
    <w:name w:val="Основной текст с отступом1"/>
    <w:uiPriority w:val="99"/>
    <w:rsid w:val="001540AB"/>
    <w:pPr>
      <w:pBdr>
        <w:top w:val="none" w:sz="4" w:space="0" w:color="000000"/>
        <w:left w:val="none" w:sz="4" w:space="0" w:color="000000"/>
        <w:bottom w:val="none" w:sz="4" w:space="0" w:color="000000"/>
        <w:right w:val="none" w:sz="4" w:space="0" w:color="000000"/>
        <w:between w:val="none" w:sz="4" w:space="0" w:color="000000"/>
      </w:pBdr>
      <w:spacing w:after="120"/>
      <w:ind w:left="283"/>
    </w:pPr>
    <w:rPr>
      <w:rFonts w:ascii="Times New Roman" w:eastAsia="Times New Roman" w:hAnsi="Times New Roman"/>
      <w:sz w:val="24"/>
      <w:szCs w:val="24"/>
      <w:lang w:eastAsia="ru-RU"/>
    </w:rPr>
  </w:style>
  <w:style w:type="character" w:styleId="aff1">
    <w:name w:val="Strong"/>
    <w:uiPriority w:val="22"/>
    <w:qFormat/>
    <w:rsid w:val="00A954AC"/>
    <w:rPr>
      <w:b/>
      <w:bCs/>
    </w:rPr>
  </w:style>
  <w:style w:type="paragraph" w:customStyle="1" w:styleId="TableParagraph">
    <w:name w:val="Table Paragraph"/>
    <w:basedOn w:val="a"/>
    <w:uiPriority w:val="1"/>
    <w:qFormat/>
    <w:rsid w:val="004758C3"/>
    <w:pPr>
      <w:widowControl w:val="0"/>
      <w:spacing w:after="0" w:line="240" w:lineRule="auto"/>
    </w:pPr>
    <w:rPr>
      <w:rFonts w:ascii="Times New Roman" w:eastAsia="Times New Roman" w:hAnsi="Times New Roman"/>
    </w:rPr>
  </w:style>
  <w:style w:type="paragraph" w:customStyle="1" w:styleId="15">
    <w:name w:val="Основной текст1"/>
    <w:unhideWhenUsed/>
    <w:rsid w:val="00314C55"/>
    <w:pPr>
      <w:pBdr>
        <w:top w:val="none" w:sz="4" w:space="0" w:color="000000"/>
        <w:left w:val="none" w:sz="4" w:space="0" w:color="000000"/>
        <w:bottom w:val="none" w:sz="4" w:space="0" w:color="000000"/>
        <w:right w:val="none" w:sz="4" w:space="0" w:color="000000"/>
        <w:between w:val="none" w:sz="4" w:space="0" w:color="000000"/>
      </w:pBdr>
      <w:tabs>
        <w:tab w:val="left" w:pos="1641"/>
      </w:tabs>
      <w:jc w:val="both"/>
    </w:pPr>
    <w:rPr>
      <w:rFonts w:ascii="Times New Roman" w:eastAsiaTheme="minorHAnsi" w:hAnsi="Times New Roman"/>
      <w:b/>
      <w:sz w:val="26"/>
      <w:szCs w:val="26"/>
      <w:lang w:eastAsia="en-US"/>
    </w:rPr>
  </w:style>
  <w:style w:type="paragraph" w:customStyle="1" w:styleId="16">
    <w:name w:val="Обычный (веб)1"/>
    <w:uiPriority w:val="99"/>
    <w:unhideWhenUsed/>
    <w:rsid w:val="00E00FA0"/>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lang w:eastAsia="ru-RU"/>
    </w:rPr>
  </w:style>
  <w:style w:type="paragraph" w:customStyle="1" w:styleId="92">
    <w:name w:val="Оглавление 9 Знак"/>
    <w:basedOn w:val="91"/>
    <w:next w:val="afd"/>
    <w:uiPriority w:val="99"/>
    <w:unhideWhenUsed/>
    <w:rsid w:val="000C36F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ind w:left="0"/>
    </w:pPr>
    <w:rPr>
      <w:rFonts w:ascii="Times New Roman" w:eastAsia="Times New Roman" w:hAnsi="Times New Roman"/>
      <w:sz w:val="24"/>
      <w:szCs w:val="24"/>
      <w:lang w:eastAsia="ru-RU"/>
    </w:rPr>
  </w:style>
  <w:style w:type="character" w:customStyle="1" w:styleId="17">
    <w:name w:val="Строгий1"/>
    <w:uiPriority w:val="22"/>
    <w:qFormat/>
    <w:rsid w:val="00134019"/>
    <w:rPr>
      <w:b/>
      <w:bCs/>
    </w:rPr>
  </w:style>
  <w:style w:type="table" w:customStyle="1" w:styleId="110">
    <w:name w:val="Таблица простая 11"/>
    <w:uiPriority w:val="59"/>
    <w:rsid w:val="002A3E57"/>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2A3E57"/>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2A3E57"/>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2A3E57"/>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rsid w:val="002A3E57"/>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2A3E57"/>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rsid w:val="002A3E57"/>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uiPriority w:val="99"/>
    <w:rsid w:val="002A3E57"/>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uiPriority w:val="59"/>
    <w:rsid w:val="002A3E57"/>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uiPriority w:val="99"/>
    <w:rsid w:val="002A3E5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uiPriority w:val="99"/>
    <w:rsid w:val="002A3E57"/>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rsid w:val="002A3E57"/>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rsid w:val="002A3E5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uiPriority w:val="99"/>
    <w:rsid w:val="002A3E57"/>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uiPriority w:val="99"/>
    <w:rsid w:val="002A3E5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rsid w:val="002A3E5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uiPriority w:val="99"/>
    <w:rsid w:val="002A3E57"/>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uiPriority w:val="99"/>
    <w:rsid w:val="002A3E5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rsid w:val="002A3E57"/>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Default">
    <w:name w:val="Default"/>
    <w:rsid w:val="00133465"/>
    <w:rPr>
      <w:rFonts w:ascii="Times New Roman" w:hAnsi="Times New Roman"/>
      <w:color w:val="000000"/>
      <w:sz w:val="24"/>
      <w:szCs w:val="24"/>
      <w:lang w:eastAsia="en-US"/>
    </w:rPr>
  </w:style>
  <w:style w:type="paragraph" w:customStyle="1" w:styleId="ConsPlusNonformat">
    <w:name w:val="ConsPlusNonformat"/>
    <w:uiPriority w:val="99"/>
    <w:rsid w:val="00716EB5"/>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lang w:eastAsia="ru-RU"/>
    </w:rPr>
  </w:style>
  <w:style w:type="paragraph" w:customStyle="1" w:styleId="25">
    <w:name w:val="Основной текст2"/>
    <w:rsid w:val="00726DFB"/>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tLeast"/>
      <w:jc w:val="both"/>
    </w:pPr>
    <w:rPr>
      <w:rFonts w:ascii="Times New Roman" w:eastAsia="Times New Roman" w:hAnsi="Times New Roman"/>
      <w:sz w:val="24"/>
      <w:szCs w:val="24"/>
      <w:lang w:eastAsia="ru-RU"/>
    </w:rPr>
  </w:style>
  <w:style w:type="character" w:customStyle="1" w:styleId="TitleChar">
    <w:name w:val="Title Char"/>
    <w:basedOn w:val="a0"/>
    <w:uiPriority w:val="10"/>
    <w:rsid w:val="00D54CF4"/>
    <w:rPr>
      <w:sz w:val="48"/>
      <w:szCs w:val="48"/>
    </w:rPr>
  </w:style>
  <w:style w:type="paragraph" w:customStyle="1" w:styleId="western">
    <w:name w:val="western"/>
    <w:basedOn w:val="a"/>
    <w:qFormat/>
    <w:rsid w:val="005A2918"/>
    <w:pPr>
      <w:suppressAutoHyphens/>
      <w:spacing w:beforeAutospacing="1" w:after="142"/>
    </w:pPr>
    <w:rPr>
      <w:rFonts w:eastAsia="Times New Roman" w:cs="Calibri"/>
      <w:color w:val="000000"/>
      <w:lang w:eastAsia="ru-RU"/>
    </w:rPr>
  </w:style>
  <w:style w:type="table" w:customStyle="1" w:styleId="TableNormal">
    <w:name w:val="Table Normal"/>
    <w:uiPriority w:val="2"/>
    <w:semiHidden/>
    <w:unhideWhenUsed/>
    <w:qFormat/>
    <w:rsid w:val="00CF096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aff2">
    <w:name w:val="Прижатый влево"/>
    <w:basedOn w:val="3"/>
    <w:next w:val="3"/>
    <w:rsid w:val="006A64A0"/>
    <w:pPr>
      <w:keepNext w:val="0"/>
      <w:keepLines w:val="0"/>
      <w:widowControl w:val="0"/>
      <w:pBdr>
        <w:top w:val="none" w:sz="4" w:space="0" w:color="000000"/>
        <w:left w:val="none" w:sz="4" w:space="0" w:color="000000"/>
        <w:bottom w:val="none" w:sz="4" w:space="0" w:color="000000"/>
        <w:right w:val="none" w:sz="4" w:space="0" w:color="000000"/>
        <w:between w:val="none" w:sz="4" w:space="0" w:color="000000"/>
      </w:pBdr>
      <w:spacing w:before="0" w:after="0" w:line="240" w:lineRule="auto"/>
    </w:pPr>
    <w:rPr>
      <w:rFonts w:ascii="Times New Roman" w:eastAsia="Calibri" w:hAnsi="Times New Roman" w:cs="Times New Roman"/>
      <w:sz w:val="24"/>
      <w:szCs w:val="24"/>
      <w:lang w:eastAsia="ru-RU"/>
    </w:rPr>
  </w:style>
  <w:style w:type="character" w:customStyle="1" w:styleId="sc-itonen">
    <w:name w:val="sc-itonen"/>
    <w:basedOn w:val="a0"/>
    <w:rsid w:val="00960C7B"/>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aliases w:val="Абзац списка для документа"/>
    <w:basedOn w:val="a"/>
    <w:link w:val="a4"/>
    <w:uiPriority w:val="99"/>
    <w:qFormat/>
    <w:pPr>
      <w:ind w:left="720"/>
      <w:contextualSpacing/>
    </w:pPr>
  </w:style>
  <w:style w:type="paragraph" w:styleId="a5">
    <w:name w:val="No Spacing"/>
    <w:aliases w:val="Без интервала Стандарт"/>
    <w:link w:val="a6"/>
    <w:uiPriority w:val="1"/>
    <w:qFormat/>
  </w:style>
  <w:style w:type="paragraph" w:styleId="a7">
    <w:name w:val="Title"/>
    <w:basedOn w:val="a"/>
    <w:next w:val="a"/>
    <w:link w:val="a8"/>
    <w:uiPriority w:val="10"/>
    <w:qFormat/>
    <w:pPr>
      <w:spacing w:before="300"/>
      <w:contextualSpacing/>
    </w:pPr>
    <w:rPr>
      <w:sz w:val="48"/>
      <w:szCs w:val="48"/>
    </w:rPr>
  </w:style>
  <w:style w:type="character" w:customStyle="1" w:styleId="a8">
    <w:name w:val="Название Знак"/>
    <w:link w:val="a7"/>
    <w:uiPriority w:val="10"/>
    <w:rPr>
      <w:sz w:val="48"/>
      <w:szCs w:val="48"/>
    </w:rPr>
  </w:style>
  <w:style w:type="paragraph" w:styleId="a9">
    <w:name w:val="Subtitle"/>
    <w:basedOn w:val="a"/>
    <w:next w:val="a"/>
    <w:link w:val="aa"/>
    <w:uiPriority w:val="11"/>
    <w:qFormat/>
    <w:pPr>
      <w:spacing w:before="200"/>
    </w:pPr>
    <w:rPr>
      <w:sz w:val="24"/>
      <w:szCs w:val="24"/>
    </w:rPr>
  </w:style>
  <w:style w:type="character" w:customStyle="1" w:styleId="aa">
    <w:name w:val="Подзаголовок Знак"/>
    <w:link w:val="a9"/>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
    <w:link w:val="ae"/>
    <w:uiPriority w:val="99"/>
    <w:unhideWhenUsed/>
    <w:pPr>
      <w:tabs>
        <w:tab w:val="center" w:pos="7143"/>
        <w:tab w:val="right" w:pos="14287"/>
      </w:tabs>
      <w:spacing w:after="0" w:line="240" w:lineRule="auto"/>
    </w:pPr>
  </w:style>
  <w:style w:type="character" w:customStyle="1" w:styleId="ae">
    <w:name w:val="Верхний колонтитул Знак"/>
    <w:link w:val="ad"/>
    <w:uiPriority w:val="99"/>
  </w:style>
  <w:style w:type="paragraph" w:styleId="af">
    <w:name w:val="footer"/>
    <w:basedOn w:val="a"/>
    <w:link w:val="af0"/>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f1">
    <w:name w:val="caption"/>
    <w:basedOn w:val="a"/>
    <w:next w:val="a"/>
    <w:uiPriority w:val="35"/>
    <w:semiHidden/>
    <w:unhideWhenUsed/>
    <w:qFormat/>
    <w:rPr>
      <w:b/>
      <w:bCs/>
      <w:color w:val="4F81BD" w:themeColor="accent1"/>
      <w:sz w:val="18"/>
      <w:szCs w:val="18"/>
    </w:rPr>
  </w:style>
  <w:style w:type="character" w:customStyle="1" w:styleId="af0">
    <w:name w:val="Нижний колонтитул Знак"/>
    <w:link w:val="af"/>
    <w:uiPriority w:val="99"/>
  </w:style>
  <w:style w:type="table" w:styleId="af2">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Pr>
      <w:color w:val="0000FF" w:themeColor="hyperlink"/>
      <w:u w:val="single"/>
    </w:rPr>
  </w:style>
  <w:style w:type="paragraph" w:styleId="af4">
    <w:name w:val="footnote text"/>
    <w:basedOn w:val="a"/>
    <w:link w:val="af5"/>
    <w:uiPriority w:val="99"/>
    <w:semiHidden/>
    <w:unhideWhenUsed/>
    <w:pPr>
      <w:spacing w:after="40" w:line="240" w:lineRule="auto"/>
    </w:pPr>
    <w:rPr>
      <w:sz w:val="18"/>
    </w:rPr>
  </w:style>
  <w:style w:type="character" w:customStyle="1" w:styleId="af5">
    <w:name w:val="Текст сноски Знак"/>
    <w:link w:val="af4"/>
    <w:uiPriority w:val="99"/>
    <w:rPr>
      <w:sz w:val="18"/>
    </w:rPr>
  </w:style>
  <w:style w:type="character" w:styleId="af6">
    <w:name w:val="footnote reference"/>
    <w:uiPriority w:val="99"/>
    <w:unhideWhenUsed/>
    <w:rPr>
      <w:vertAlign w:val="superscript"/>
    </w:rPr>
  </w:style>
  <w:style w:type="paragraph" w:styleId="af7">
    <w:name w:val="endnote text"/>
    <w:basedOn w:val="a"/>
    <w:link w:val="af8"/>
    <w:uiPriority w:val="99"/>
    <w:semiHidden/>
    <w:unhideWhenUsed/>
    <w:pPr>
      <w:spacing w:after="0" w:line="240" w:lineRule="auto"/>
    </w:pPr>
    <w:rPr>
      <w:sz w:val="20"/>
    </w:rPr>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a">
    <w:name w:val="TOC Heading"/>
    <w:uiPriority w:val="39"/>
    <w:unhideWhenUsed/>
  </w:style>
  <w:style w:type="paragraph" w:styleId="afb">
    <w:name w:val="table of figures"/>
    <w:basedOn w:val="a"/>
    <w:next w:val="a"/>
    <w:uiPriority w:val="99"/>
    <w:unhideWhenUsed/>
    <w:pPr>
      <w:spacing w:after="0"/>
    </w:pPr>
  </w:style>
  <w:style w:type="paragraph" w:customStyle="1" w:styleId="ConsPlusTitle">
    <w:name w:val="ConsPlusTitle"/>
    <w:uiPriority w:val="99"/>
    <w:qFormat/>
    <w:pPr>
      <w:widowControl w:val="0"/>
    </w:pPr>
    <w:rPr>
      <w:rFonts w:eastAsia="Times New Roman" w:cs="Calibri"/>
      <w:b/>
      <w:bCs/>
      <w:sz w:val="22"/>
      <w:szCs w:val="22"/>
      <w:lang w:eastAsia="ru-RU"/>
    </w:rPr>
  </w:style>
  <w:style w:type="paragraph" w:styleId="afc">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Balloon Text"/>
    <w:basedOn w:val="a"/>
    <w:link w:val="afe"/>
    <w:uiPriority w:val="99"/>
    <w:semiHidden/>
    <w:unhideWhenUsed/>
    <w:pPr>
      <w:spacing w:after="0" w:line="240" w:lineRule="auto"/>
    </w:pPr>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lang w:eastAsia="en-US"/>
    </w:rPr>
  </w:style>
  <w:style w:type="paragraph" w:customStyle="1" w:styleId="ConsPlusNormal">
    <w:name w:val="ConsPlusNormal"/>
    <w:link w:val="ConsPlusNormal0"/>
    <w:qFormat/>
    <w:rsid w:val="007D1BD0"/>
    <w:pPr>
      <w:widowControl w:val="0"/>
      <w:autoSpaceDE w:val="0"/>
      <w:autoSpaceDN w:val="0"/>
      <w:adjustRightInd w:val="0"/>
    </w:pPr>
    <w:rPr>
      <w:rFonts w:ascii="Times New Roman" w:eastAsiaTheme="minorEastAsia" w:hAnsi="Times New Roman"/>
      <w:sz w:val="24"/>
      <w:szCs w:val="24"/>
      <w:lang w:eastAsia="ru-RU"/>
    </w:rPr>
  </w:style>
  <w:style w:type="paragraph" w:customStyle="1" w:styleId="12">
    <w:name w:val="Без интервала1"/>
    <w:rsid w:val="006238CB"/>
    <w:pPr>
      <w:pBdr>
        <w:top w:val="none" w:sz="4" w:space="0" w:color="000000"/>
        <w:left w:val="none" w:sz="4" w:space="0" w:color="000000"/>
        <w:bottom w:val="none" w:sz="4" w:space="0" w:color="000000"/>
        <w:right w:val="none" w:sz="4" w:space="0" w:color="000000"/>
        <w:between w:val="none" w:sz="4" w:space="0" w:color="000000"/>
      </w:pBdr>
    </w:pPr>
    <w:rPr>
      <w:rFonts w:eastAsia="Times New Roman"/>
      <w:sz w:val="22"/>
      <w:szCs w:val="22"/>
      <w:lang w:eastAsia="en-US"/>
    </w:rPr>
  </w:style>
  <w:style w:type="paragraph" w:customStyle="1" w:styleId="docdata">
    <w:name w:val="docdata"/>
    <w:aliases w:val="docy,v5,6731,bqiaagaaeyqcaaagiaiaaanzfwaabwcxaaaaaaaaaaaaaaaaaaaaaaaaaaaaaaaaaaaaaaaaaaaaaaaaaaaaaaaaaaaaaaaaaaaaaaaaaaaaaaaaaaaaaaaaaaaaaaaaaaaaaaaaaaaaaaaaaaaaaaaaaaaaaaaaaaaaaaaaaaaaaaaaaaaaaaaaaaaaaaaaaaaaaaaaaaaaaaaaaaaaaaaaaaaaaaaaaaaaaaaa"/>
    <w:basedOn w:val="a"/>
    <w:rsid w:val="008E08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Абзац списка Знак"/>
    <w:aliases w:val="Абзац списка для документа Знак"/>
    <w:link w:val="a3"/>
    <w:uiPriority w:val="34"/>
    <w:locked/>
    <w:rsid w:val="00A86769"/>
    <w:rPr>
      <w:sz w:val="22"/>
      <w:szCs w:val="22"/>
      <w:lang w:eastAsia="en-US"/>
    </w:rPr>
  </w:style>
  <w:style w:type="character" w:customStyle="1" w:styleId="apple-converted-space">
    <w:name w:val="apple-converted-space"/>
    <w:basedOn w:val="a0"/>
    <w:uiPriority w:val="99"/>
    <w:rsid w:val="00A86769"/>
  </w:style>
  <w:style w:type="character" w:customStyle="1" w:styleId="ConsPlusNormal0">
    <w:name w:val="ConsPlusNormal Знак"/>
    <w:link w:val="ConsPlusNormal"/>
    <w:qFormat/>
    <w:rsid w:val="005652CF"/>
    <w:rPr>
      <w:rFonts w:ascii="Times New Roman" w:eastAsiaTheme="minorEastAsia" w:hAnsi="Times New Roman"/>
      <w:sz w:val="24"/>
      <w:szCs w:val="24"/>
      <w:lang w:eastAsia="ru-RU"/>
    </w:rPr>
  </w:style>
  <w:style w:type="character" w:customStyle="1" w:styleId="fontstyle01">
    <w:name w:val="fontstyle01"/>
    <w:basedOn w:val="a0"/>
    <w:qFormat/>
    <w:rsid w:val="005B1052"/>
    <w:rPr>
      <w:rFonts w:ascii="Arial" w:hAnsi="Arial" w:cs="Arial" w:hint="default"/>
      <w:b w:val="0"/>
      <w:bCs w:val="0"/>
      <w:i w:val="0"/>
      <w:iCs w:val="0"/>
      <w:color w:val="000000"/>
      <w:sz w:val="26"/>
      <w:szCs w:val="26"/>
    </w:rPr>
  </w:style>
  <w:style w:type="character" w:customStyle="1" w:styleId="13">
    <w:name w:val="Выделение1"/>
    <w:uiPriority w:val="20"/>
    <w:qFormat/>
    <w:rsid w:val="008B7B8F"/>
    <w:rPr>
      <w:i/>
      <w:iCs/>
    </w:rPr>
  </w:style>
  <w:style w:type="character" w:customStyle="1" w:styleId="24">
    <w:name w:val="Основной текст (2)"/>
    <w:rsid w:val="008B7B8F"/>
    <w:rPr>
      <w:rFonts w:ascii="Times New Roman" w:eastAsia="Times New Roman" w:hAnsi="Times New Roman" w:cs="Times New Roman"/>
      <w:color w:val="000000"/>
      <w:spacing w:val="0"/>
      <w:position w:val="0"/>
      <w:sz w:val="28"/>
      <w:szCs w:val="28"/>
      <w:u w:val="none"/>
      <w:lang w:val="ru-RU" w:eastAsia="ru-RU" w:bidi="ru-RU"/>
    </w:rPr>
  </w:style>
  <w:style w:type="character" w:customStyle="1" w:styleId="a6">
    <w:name w:val="Без интервала Знак"/>
    <w:aliases w:val="Без интервала Стандарт Знак"/>
    <w:link w:val="a5"/>
    <w:uiPriority w:val="1"/>
    <w:qFormat/>
    <w:rsid w:val="003C69FD"/>
  </w:style>
  <w:style w:type="paragraph" w:styleId="aff">
    <w:name w:val="Body Text"/>
    <w:basedOn w:val="a"/>
    <w:link w:val="aff0"/>
    <w:rsid w:val="003B6F0F"/>
    <w:pPr>
      <w:spacing w:after="0" w:line="240" w:lineRule="auto"/>
      <w:ind w:right="5244"/>
      <w:jc w:val="both"/>
    </w:pPr>
    <w:rPr>
      <w:rFonts w:ascii="Times New Roman" w:eastAsia="Times New Roman" w:hAnsi="Times New Roman"/>
      <w:sz w:val="20"/>
      <w:szCs w:val="20"/>
      <w:lang w:eastAsia="ru-RU"/>
    </w:rPr>
  </w:style>
  <w:style w:type="character" w:customStyle="1" w:styleId="aff0">
    <w:name w:val="Основной текст Знак"/>
    <w:basedOn w:val="a0"/>
    <w:link w:val="aff"/>
    <w:qFormat/>
    <w:rsid w:val="003B6F0F"/>
    <w:rPr>
      <w:rFonts w:ascii="Times New Roman" w:eastAsia="Times New Roman" w:hAnsi="Times New Roman"/>
      <w:lang w:eastAsia="ru-RU"/>
    </w:rPr>
  </w:style>
  <w:style w:type="character" w:customStyle="1" w:styleId="FontStyle20">
    <w:name w:val="Font Style20"/>
    <w:qFormat/>
    <w:rsid w:val="003B6F0F"/>
    <w:rPr>
      <w:rFonts w:ascii="Times New Roman" w:hAnsi="Times New Roman" w:cs="Times New Roman"/>
      <w:sz w:val="26"/>
      <w:szCs w:val="26"/>
    </w:rPr>
  </w:style>
  <w:style w:type="character" w:customStyle="1" w:styleId="FontStyle12">
    <w:name w:val="Font Style12"/>
    <w:basedOn w:val="a0"/>
    <w:qFormat/>
    <w:rsid w:val="00BB1A39"/>
    <w:rPr>
      <w:rFonts w:ascii="Times New Roman" w:hAnsi="Times New Roman" w:cs="Times New Roman"/>
      <w:b/>
      <w:bCs/>
      <w:sz w:val="24"/>
      <w:szCs w:val="24"/>
    </w:rPr>
  </w:style>
  <w:style w:type="paragraph" w:customStyle="1" w:styleId="Style3">
    <w:name w:val="Style3"/>
    <w:basedOn w:val="a"/>
    <w:qFormat/>
    <w:rsid w:val="00BB1A39"/>
    <w:pPr>
      <w:widowControl w:val="0"/>
      <w:autoSpaceDE w:val="0"/>
      <w:autoSpaceDN w:val="0"/>
      <w:adjustRightInd w:val="0"/>
      <w:spacing w:after="0" w:line="310" w:lineRule="exact"/>
      <w:ind w:firstLine="799"/>
    </w:pPr>
    <w:rPr>
      <w:rFonts w:ascii="Arial Narrow" w:eastAsiaTheme="minorEastAsia" w:hAnsi="Arial Narrow" w:cstheme="minorBidi"/>
      <w:sz w:val="24"/>
      <w:szCs w:val="24"/>
      <w:lang w:eastAsia="ru-RU"/>
    </w:rPr>
  </w:style>
  <w:style w:type="paragraph" w:customStyle="1" w:styleId="14">
    <w:name w:val="Основной текст с отступом1"/>
    <w:uiPriority w:val="99"/>
    <w:rsid w:val="001540AB"/>
    <w:pPr>
      <w:pBdr>
        <w:top w:val="none" w:sz="4" w:space="0" w:color="000000"/>
        <w:left w:val="none" w:sz="4" w:space="0" w:color="000000"/>
        <w:bottom w:val="none" w:sz="4" w:space="0" w:color="000000"/>
        <w:right w:val="none" w:sz="4" w:space="0" w:color="000000"/>
        <w:between w:val="none" w:sz="4" w:space="0" w:color="000000"/>
      </w:pBdr>
      <w:spacing w:after="120"/>
      <w:ind w:left="283"/>
    </w:pPr>
    <w:rPr>
      <w:rFonts w:ascii="Times New Roman" w:eastAsia="Times New Roman" w:hAnsi="Times New Roman"/>
      <w:sz w:val="24"/>
      <w:szCs w:val="24"/>
      <w:lang w:eastAsia="ru-RU"/>
    </w:rPr>
  </w:style>
  <w:style w:type="character" w:styleId="aff1">
    <w:name w:val="Strong"/>
    <w:uiPriority w:val="22"/>
    <w:qFormat/>
    <w:rsid w:val="00A954AC"/>
    <w:rPr>
      <w:b/>
      <w:bCs/>
    </w:rPr>
  </w:style>
  <w:style w:type="paragraph" w:customStyle="1" w:styleId="TableParagraph">
    <w:name w:val="Table Paragraph"/>
    <w:basedOn w:val="a"/>
    <w:uiPriority w:val="1"/>
    <w:qFormat/>
    <w:rsid w:val="004758C3"/>
    <w:pPr>
      <w:widowControl w:val="0"/>
      <w:spacing w:after="0" w:line="240" w:lineRule="auto"/>
    </w:pPr>
    <w:rPr>
      <w:rFonts w:ascii="Times New Roman" w:eastAsia="Times New Roman" w:hAnsi="Times New Roman"/>
    </w:rPr>
  </w:style>
  <w:style w:type="paragraph" w:customStyle="1" w:styleId="15">
    <w:name w:val="Основной текст1"/>
    <w:unhideWhenUsed/>
    <w:rsid w:val="00314C55"/>
    <w:pPr>
      <w:pBdr>
        <w:top w:val="none" w:sz="4" w:space="0" w:color="000000"/>
        <w:left w:val="none" w:sz="4" w:space="0" w:color="000000"/>
        <w:bottom w:val="none" w:sz="4" w:space="0" w:color="000000"/>
        <w:right w:val="none" w:sz="4" w:space="0" w:color="000000"/>
        <w:between w:val="none" w:sz="4" w:space="0" w:color="000000"/>
      </w:pBdr>
      <w:tabs>
        <w:tab w:val="left" w:pos="1641"/>
      </w:tabs>
      <w:jc w:val="both"/>
    </w:pPr>
    <w:rPr>
      <w:rFonts w:ascii="Times New Roman" w:eastAsiaTheme="minorHAnsi" w:hAnsi="Times New Roman"/>
      <w:b/>
      <w:sz w:val="26"/>
      <w:szCs w:val="26"/>
      <w:lang w:eastAsia="en-US"/>
    </w:rPr>
  </w:style>
  <w:style w:type="paragraph" w:customStyle="1" w:styleId="16">
    <w:name w:val="Обычный (веб)1"/>
    <w:uiPriority w:val="99"/>
    <w:unhideWhenUsed/>
    <w:rsid w:val="00E00FA0"/>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lang w:eastAsia="ru-RU"/>
    </w:rPr>
  </w:style>
  <w:style w:type="paragraph" w:customStyle="1" w:styleId="92">
    <w:name w:val="Оглавление 9 Знак"/>
    <w:basedOn w:val="91"/>
    <w:next w:val="afd"/>
    <w:uiPriority w:val="99"/>
    <w:unhideWhenUsed/>
    <w:rsid w:val="000C36F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ind w:left="0"/>
    </w:pPr>
    <w:rPr>
      <w:rFonts w:ascii="Times New Roman" w:eastAsia="Times New Roman" w:hAnsi="Times New Roman"/>
      <w:sz w:val="24"/>
      <w:szCs w:val="24"/>
      <w:lang w:eastAsia="ru-RU"/>
    </w:rPr>
  </w:style>
  <w:style w:type="character" w:customStyle="1" w:styleId="17">
    <w:name w:val="Строгий1"/>
    <w:uiPriority w:val="22"/>
    <w:qFormat/>
    <w:rsid w:val="00134019"/>
    <w:rPr>
      <w:b/>
      <w:bCs/>
    </w:rPr>
  </w:style>
  <w:style w:type="table" w:customStyle="1" w:styleId="110">
    <w:name w:val="Таблица простая 11"/>
    <w:uiPriority w:val="59"/>
    <w:rsid w:val="002A3E57"/>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2A3E57"/>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2A3E57"/>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2A3E57"/>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rsid w:val="002A3E57"/>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2A3E57"/>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rsid w:val="002A3E57"/>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uiPriority w:val="99"/>
    <w:rsid w:val="002A3E57"/>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uiPriority w:val="59"/>
    <w:rsid w:val="002A3E57"/>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uiPriority w:val="99"/>
    <w:rsid w:val="002A3E5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uiPriority w:val="99"/>
    <w:rsid w:val="002A3E57"/>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rsid w:val="002A3E57"/>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rsid w:val="002A3E5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uiPriority w:val="99"/>
    <w:rsid w:val="002A3E57"/>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uiPriority w:val="99"/>
    <w:rsid w:val="002A3E5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rsid w:val="002A3E5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uiPriority w:val="99"/>
    <w:rsid w:val="002A3E57"/>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uiPriority w:val="99"/>
    <w:rsid w:val="002A3E5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rsid w:val="002A3E57"/>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Default">
    <w:name w:val="Default"/>
    <w:rsid w:val="00133465"/>
    <w:rPr>
      <w:rFonts w:ascii="Times New Roman" w:hAnsi="Times New Roman"/>
      <w:color w:val="000000"/>
      <w:sz w:val="24"/>
      <w:szCs w:val="24"/>
      <w:lang w:eastAsia="en-US"/>
    </w:rPr>
  </w:style>
  <w:style w:type="paragraph" w:customStyle="1" w:styleId="ConsPlusNonformat">
    <w:name w:val="ConsPlusNonformat"/>
    <w:uiPriority w:val="99"/>
    <w:rsid w:val="00716EB5"/>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lang w:eastAsia="ru-RU"/>
    </w:rPr>
  </w:style>
  <w:style w:type="paragraph" w:customStyle="1" w:styleId="25">
    <w:name w:val="Основной текст2"/>
    <w:rsid w:val="00726DFB"/>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tLeast"/>
      <w:jc w:val="both"/>
    </w:pPr>
    <w:rPr>
      <w:rFonts w:ascii="Times New Roman" w:eastAsia="Times New Roman" w:hAnsi="Times New Roman"/>
      <w:sz w:val="24"/>
      <w:szCs w:val="24"/>
      <w:lang w:eastAsia="ru-RU"/>
    </w:rPr>
  </w:style>
  <w:style w:type="character" w:customStyle="1" w:styleId="TitleChar">
    <w:name w:val="Title Char"/>
    <w:basedOn w:val="a0"/>
    <w:uiPriority w:val="10"/>
    <w:rsid w:val="00D54CF4"/>
    <w:rPr>
      <w:sz w:val="48"/>
      <w:szCs w:val="48"/>
    </w:rPr>
  </w:style>
  <w:style w:type="paragraph" w:customStyle="1" w:styleId="western">
    <w:name w:val="western"/>
    <w:basedOn w:val="a"/>
    <w:qFormat/>
    <w:rsid w:val="005A2918"/>
    <w:pPr>
      <w:suppressAutoHyphens/>
      <w:spacing w:beforeAutospacing="1" w:after="142"/>
    </w:pPr>
    <w:rPr>
      <w:rFonts w:eastAsia="Times New Roman" w:cs="Calibri"/>
      <w:color w:val="000000"/>
      <w:lang w:eastAsia="ru-RU"/>
    </w:rPr>
  </w:style>
  <w:style w:type="table" w:customStyle="1" w:styleId="TableNormal">
    <w:name w:val="Table Normal"/>
    <w:uiPriority w:val="2"/>
    <w:semiHidden/>
    <w:unhideWhenUsed/>
    <w:qFormat/>
    <w:rsid w:val="00CF096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aff2">
    <w:name w:val="Прижатый влево"/>
    <w:basedOn w:val="3"/>
    <w:next w:val="3"/>
    <w:rsid w:val="006A64A0"/>
    <w:pPr>
      <w:keepNext w:val="0"/>
      <w:keepLines w:val="0"/>
      <w:widowControl w:val="0"/>
      <w:pBdr>
        <w:top w:val="none" w:sz="4" w:space="0" w:color="000000"/>
        <w:left w:val="none" w:sz="4" w:space="0" w:color="000000"/>
        <w:bottom w:val="none" w:sz="4" w:space="0" w:color="000000"/>
        <w:right w:val="none" w:sz="4" w:space="0" w:color="000000"/>
        <w:between w:val="none" w:sz="4" w:space="0" w:color="000000"/>
      </w:pBdr>
      <w:spacing w:before="0" w:after="0" w:line="240" w:lineRule="auto"/>
    </w:pPr>
    <w:rPr>
      <w:rFonts w:ascii="Times New Roman" w:eastAsia="Calibri" w:hAnsi="Times New Roman" w:cs="Times New Roman"/>
      <w:sz w:val="24"/>
      <w:szCs w:val="24"/>
      <w:lang w:eastAsia="ru-RU"/>
    </w:rPr>
  </w:style>
  <w:style w:type="character" w:customStyle="1" w:styleId="sc-itonen">
    <w:name w:val="sc-itonen"/>
    <w:basedOn w:val="a0"/>
    <w:rsid w:val="00960C7B"/>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67895">
      <w:bodyDiv w:val="1"/>
      <w:marLeft w:val="0"/>
      <w:marRight w:val="0"/>
      <w:marTop w:val="0"/>
      <w:marBottom w:val="0"/>
      <w:divBdr>
        <w:top w:val="none" w:sz="0" w:space="0" w:color="auto"/>
        <w:left w:val="none" w:sz="0" w:space="0" w:color="auto"/>
        <w:bottom w:val="none" w:sz="0" w:space="0" w:color="auto"/>
        <w:right w:val="none" w:sz="0" w:space="0" w:color="auto"/>
      </w:divBdr>
    </w:div>
    <w:div w:id="178591640">
      <w:bodyDiv w:val="1"/>
      <w:marLeft w:val="0"/>
      <w:marRight w:val="0"/>
      <w:marTop w:val="0"/>
      <w:marBottom w:val="0"/>
      <w:divBdr>
        <w:top w:val="none" w:sz="0" w:space="0" w:color="auto"/>
        <w:left w:val="none" w:sz="0" w:space="0" w:color="auto"/>
        <w:bottom w:val="none" w:sz="0" w:space="0" w:color="auto"/>
        <w:right w:val="none" w:sz="0" w:space="0" w:color="auto"/>
      </w:divBdr>
    </w:div>
    <w:div w:id="456874039">
      <w:bodyDiv w:val="1"/>
      <w:marLeft w:val="0"/>
      <w:marRight w:val="0"/>
      <w:marTop w:val="0"/>
      <w:marBottom w:val="0"/>
      <w:divBdr>
        <w:top w:val="none" w:sz="0" w:space="0" w:color="auto"/>
        <w:left w:val="none" w:sz="0" w:space="0" w:color="auto"/>
        <w:bottom w:val="none" w:sz="0" w:space="0" w:color="auto"/>
        <w:right w:val="none" w:sz="0" w:space="0" w:color="auto"/>
      </w:divBdr>
    </w:div>
    <w:div w:id="502933414">
      <w:bodyDiv w:val="1"/>
      <w:marLeft w:val="0"/>
      <w:marRight w:val="0"/>
      <w:marTop w:val="0"/>
      <w:marBottom w:val="0"/>
      <w:divBdr>
        <w:top w:val="none" w:sz="0" w:space="0" w:color="auto"/>
        <w:left w:val="none" w:sz="0" w:space="0" w:color="auto"/>
        <w:bottom w:val="none" w:sz="0" w:space="0" w:color="auto"/>
        <w:right w:val="none" w:sz="0" w:space="0" w:color="auto"/>
      </w:divBdr>
    </w:div>
    <w:div w:id="571432716">
      <w:bodyDiv w:val="1"/>
      <w:marLeft w:val="0"/>
      <w:marRight w:val="0"/>
      <w:marTop w:val="0"/>
      <w:marBottom w:val="0"/>
      <w:divBdr>
        <w:top w:val="none" w:sz="0" w:space="0" w:color="auto"/>
        <w:left w:val="none" w:sz="0" w:space="0" w:color="auto"/>
        <w:bottom w:val="none" w:sz="0" w:space="0" w:color="auto"/>
        <w:right w:val="none" w:sz="0" w:space="0" w:color="auto"/>
      </w:divBdr>
    </w:div>
    <w:div w:id="600795066">
      <w:bodyDiv w:val="1"/>
      <w:marLeft w:val="0"/>
      <w:marRight w:val="0"/>
      <w:marTop w:val="0"/>
      <w:marBottom w:val="0"/>
      <w:divBdr>
        <w:top w:val="none" w:sz="0" w:space="0" w:color="auto"/>
        <w:left w:val="none" w:sz="0" w:space="0" w:color="auto"/>
        <w:bottom w:val="none" w:sz="0" w:space="0" w:color="auto"/>
        <w:right w:val="none" w:sz="0" w:space="0" w:color="auto"/>
      </w:divBdr>
    </w:div>
    <w:div w:id="732895848">
      <w:bodyDiv w:val="1"/>
      <w:marLeft w:val="0"/>
      <w:marRight w:val="0"/>
      <w:marTop w:val="0"/>
      <w:marBottom w:val="0"/>
      <w:divBdr>
        <w:top w:val="none" w:sz="0" w:space="0" w:color="auto"/>
        <w:left w:val="none" w:sz="0" w:space="0" w:color="auto"/>
        <w:bottom w:val="none" w:sz="0" w:space="0" w:color="auto"/>
        <w:right w:val="none" w:sz="0" w:space="0" w:color="auto"/>
      </w:divBdr>
    </w:div>
    <w:div w:id="743602495">
      <w:bodyDiv w:val="1"/>
      <w:marLeft w:val="0"/>
      <w:marRight w:val="0"/>
      <w:marTop w:val="0"/>
      <w:marBottom w:val="0"/>
      <w:divBdr>
        <w:top w:val="none" w:sz="0" w:space="0" w:color="auto"/>
        <w:left w:val="none" w:sz="0" w:space="0" w:color="auto"/>
        <w:bottom w:val="none" w:sz="0" w:space="0" w:color="auto"/>
        <w:right w:val="none" w:sz="0" w:space="0" w:color="auto"/>
      </w:divBdr>
    </w:div>
    <w:div w:id="814688276">
      <w:bodyDiv w:val="1"/>
      <w:marLeft w:val="0"/>
      <w:marRight w:val="0"/>
      <w:marTop w:val="0"/>
      <w:marBottom w:val="0"/>
      <w:divBdr>
        <w:top w:val="none" w:sz="0" w:space="0" w:color="auto"/>
        <w:left w:val="none" w:sz="0" w:space="0" w:color="auto"/>
        <w:bottom w:val="none" w:sz="0" w:space="0" w:color="auto"/>
        <w:right w:val="none" w:sz="0" w:space="0" w:color="auto"/>
      </w:divBdr>
    </w:div>
    <w:div w:id="834301095">
      <w:bodyDiv w:val="1"/>
      <w:marLeft w:val="0"/>
      <w:marRight w:val="0"/>
      <w:marTop w:val="0"/>
      <w:marBottom w:val="0"/>
      <w:divBdr>
        <w:top w:val="none" w:sz="0" w:space="0" w:color="auto"/>
        <w:left w:val="none" w:sz="0" w:space="0" w:color="auto"/>
        <w:bottom w:val="none" w:sz="0" w:space="0" w:color="auto"/>
        <w:right w:val="none" w:sz="0" w:space="0" w:color="auto"/>
      </w:divBdr>
    </w:div>
    <w:div w:id="892930632">
      <w:bodyDiv w:val="1"/>
      <w:marLeft w:val="0"/>
      <w:marRight w:val="0"/>
      <w:marTop w:val="0"/>
      <w:marBottom w:val="0"/>
      <w:divBdr>
        <w:top w:val="none" w:sz="0" w:space="0" w:color="auto"/>
        <w:left w:val="none" w:sz="0" w:space="0" w:color="auto"/>
        <w:bottom w:val="none" w:sz="0" w:space="0" w:color="auto"/>
        <w:right w:val="none" w:sz="0" w:space="0" w:color="auto"/>
      </w:divBdr>
    </w:div>
    <w:div w:id="1038239383">
      <w:bodyDiv w:val="1"/>
      <w:marLeft w:val="0"/>
      <w:marRight w:val="0"/>
      <w:marTop w:val="0"/>
      <w:marBottom w:val="0"/>
      <w:divBdr>
        <w:top w:val="none" w:sz="0" w:space="0" w:color="auto"/>
        <w:left w:val="none" w:sz="0" w:space="0" w:color="auto"/>
        <w:bottom w:val="none" w:sz="0" w:space="0" w:color="auto"/>
        <w:right w:val="none" w:sz="0" w:space="0" w:color="auto"/>
      </w:divBdr>
    </w:div>
    <w:div w:id="1129324293">
      <w:bodyDiv w:val="1"/>
      <w:marLeft w:val="0"/>
      <w:marRight w:val="0"/>
      <w:marTop w:val="0"/>
      <w:marBottom w:val="0"/>
      <w:divBdr>
        <w:top w:val="none" w:sz="0" w:space="0" w:color="auto"/>
        <w:left w:val="none" w:sz="0" w:space="0" w:color="auto"/>
        <w:bottom w:val="none" w:sz="0" w:space="0" w:color="auto"/>
        <w:right w:val="none" w:sz="0" w:space="0" w:color="auto"/>
      </w:divBdr>
    </w:div>
    <w:div w:id="1243298212">
      <w:bodyDiv w:val="1"/>
      <w:marLeft w:val="0"/>
      <w:marRight w:val="0"/>
      <w:marTop w:val="0"/>
      <w:marBottom w:val="0"/>
      <w:divBdr>
        <w:top w:val="none" w:sz="0" w:space="0" w:color="auto"/>
        <w:left w:val="none" w:sz="0" w:space="0" w:color="auto"/>
        <w:bottom w:val="none" w:sz="0" w:space="0" w:color="auto"/>
        <w:right w:val="none" w:sz="0" w:space="0" w:color="auto"/>
      </w:divBdr>
    </w:div>
    <w:div w:id="1290740196">
      <w:bodyDiv w:val="1"/>
      <w:marLeft w:val="0"/>
      <w:marRight w:val="0"/>
      <w:marTop w:val="0"/>
      <w:marBottom w:val="0"/>
      <w:divBdr>
        <w:top w:val="none" w:sz="0" w:space="0" w:color="auto"/>
        <w:left w:val="none" w:sz="0" w:space="0" w:color="auto"/>
        <w:bottom w:val="none" w:sz="0" w:space="0" w:color="auto"/>
        <w:right w:val="none" w:sz="0" w:space="0" w:color="auto"/>
      </w:divBdr>
    </w:div>
    <w:div w:id="1337730787">
      <w:bodyDiv w:val="1"/>
      <w:marLeft w:val="0"/>
      <w:marRight w:val="0"/>
      <w:marTop w:val="0"/>
      <w:marBottom w:val="0"/>
      <w:divBdr>
        <w:top w:val="none" w:sz="0" w:space="0" w:color="auto"/>
        <w:left w:val="none" w:sz="0" w:space="0" w:color="auto"/>
        <w:bottom w:val="none" w:sz="0" w:space="0" w:color="auto"/>
        <w:right w:val="none" w:sz="0" w:space="0" w:color="auto"/>
      </w:divBdr>
    </w:div>
    <w:div w:id="1371223098">
      <w:bodyDiv w:val="1"/>
      <w:marLeft w:val="0"/>
      <w:marRight w:val="0"/>
      <w:marTop w:val="0"/>
      <w:marBottom w:val="0"/>
      <w:divBdr>
        <w:top w:val="none" w:sz="0" w:space="0" w:color="auto"/>
        <w:left w:val="none" w:sz="0" w:space="0" w:color="auto"/>
        <w:bottom w:val="none" w:sz="0" w:space="0" w:color="auto"/>
        <w:right w:val="none" w:sz="0" w:space="0" w:color="auto"/>
      </w:divBdr>
    </w:div>
    <w:div w:id="1396932576">
      <w:bodyDiv w:val="1"/>
      <w:marLeft w:val="0"/>
      <w:marRight w:val="0"/>
      <w:marTop w:val="0"/>
      <w:marBottom w:val="0"/>
      <w:divBdr>
        <w:top w:val="none" w:sz="0" w:space="0" w:color="auto"/>
        <w:left w:val="none" w:sz="0" w:space="0" w:color="auto"/>
        <w:bottom w:val="none" w:sz="0" w:space="0" w:color="auto"/>
        <w:right w:val="none" w:sz="0" w:space="0" w:color="auto"/>
      </w:divBdr>
    </w:div>
    <w:div w:id="1541749775">
      <w:bodyDiv w:val="1"/>
      <w:marLeft w:val="0"/>
      <w:marRight w:val="0"/>
      <w:marTop w:val="0"/>
      <w:marBottom w:val="0"/>
      <w:divBdr>
        <w:top w:val="none" w:sz="0" w:space="0" w:color="auto"/>
        <w:left w:val="none" w:sz="0" w:space="0" w:color="auto"/>
        <w:bottom w:val="none" w:sz="0" w:space="0" w:color="auto"/>
        <w:right w:val="none" w:sz="0" w:space="0" w:color="auto"/>
      </w:divBdr>
    </w:div>
    <w:div w:id="1608006825">
      <w:bodyDiv w:val="1"/>
      <w:marLeft w:val="0"/>
      <w:marRight w:val="0"/>
      <w:marTop w:val="0"/>
      <w:marBottom w:val="0"/>
      <w:divBdr>
        <w:top w:val="none" w:sz="0" w:space="0" w:color="auto"/>
        <w:left w:val="none" w:sz="0" w:space="0" w:color="auto"/>
        <w:bottom w:val="none" w:sz="0" w:space="0" w:color="auto"/>
        <w:right w:val="none" w:sz="0" w:space="0" w:color="auto"/>
      </w:divBdr>
    </w:div>
    <w:div w:id="1673147737">
      <w:bodyDiv w:val="1"/>
      <w:marLeft w:val="0"/>
      <w:marRight w:val="0"/>
      <w:marTop w:val="0"/>
      <w:marBottom w:val="0"/>
      <w:divBdr>
        <w:top w:val="none" w:sz="0" w:space="0" w:color="auto"/>
        <w:left w:val="none" w:sz="0" w:space="0" w:color="auto"/>
        <w:bottom w:val="none" w:sz="0" w:space="0" w:color="auto"/>
        <w:right w:val="none" w:sz="0" w:space="0" w:color="auto"/>
      </w:divBdr>
    </w:div>
    <w:div w:id="1797143997">
      <w:bodyDiv w:val="1"/>
      <w:marLeft w:val="0"/>
      <w:marRight w:val="0"/>
      <w:marTop w:val="0"/>
      <w:marBottom w:val="0"/>
      <w:divBdr>
        <w:top w:val="none" w:sz="0" w:space="0" w:color="auto"/>
        <w:left w:val="none" w:sz="0" w:space="0" w:color="auto"/>
        <w:bottom w:val="none" w:sz="0" w:space="0" w:color="auto"/>
        <w:right w:val="none" w:sz="0" w:space="0" w:color="auto"/>
      </w:divBdr>
    </w:div>
    <w:div w:id="1832594781">
      <w:bodyDiv w:val="1"/>
      <w:marLeft w:val="0"/>
      <w:marRight w:val="0"/>
      <w:marTop w:val="0"/>
      <w:marBottom w:val="0"/>
      <w:divBdr>
        <w:top w:val="none" w:sz="0" w:space="0" w:color="auto"/>
        <w:left w:val="none" w:sz="0" w:space="0" w:color="auto"/>
        <w:bottom w:val="none" w:sz="0" w:space="0" w:color="auto"/>
        <w:right w:val="none" w:sz="0" w:space="0" w:color="auto"/>
      </w:divBdr>
    </w:div>
    <w:div w:id="1890415049">
      <w:bodyDiv w:val="1"/>
      <w:marLeft w:val="0"/>
      <w:marRight w:val="0"/>
      <w:marTop w:val="0"/>
      <w:marBottom w:val="0"/>
      <w:divBdr>
        <w:top w:val="none" w:sz="0" w:space="0" w:color="auto"/>
        <w:left w:val="none" w:sz="0" w:space="0" w:color="auto"/>
        <w:bottom w:val="none" w:sz="0" w:space="0" w:color="auto"/>
        <w:right w:val="none" w:sz="0" w:space="0" w:color="auto"/>
      </w:divBdr>
    </w:div>
    <w:div w:id="1977951000">
      <w:bodyDiv w:val="1"/>
      <w:marLeft w:val="0"/>
      <w:marRight w:val="0"/>
      <w:marTop w:val="0"/>
      <w:marBottom w:val="0"/>
      <w:divBdr>
        <w:top w:val="none" w:sz="0" w:space="0" w:color="auto"/>
        <w:left w:val="none" w:sz="0" w:space="0" w:color="auto"/>
        <w:bottom w:val="none" w:sz="0" w:space="0" w:color="auto"/>
        <w:right w:val="none" w:sz="0" w:space="0" w:color="auto"/>
      </w:divBdr>
    </w:div>
    <w:div w:id="212738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xn--80aapampemcchfmo7a3c9ehj.xn--p1ai/news/natsproekt-semya-kak-v-rossii-prodolzhat-podderzhku-roditeley-s-detmi/" TargetMode="External"/><Relationship Id="rId18" Type="http://schemas.openxmlformats.org/officeDocument/2006/relationships/hyperlink" Target="https://mfc21.cap.ru"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t.me/mfc21ru" TargetMode="External"/><Relationship Id="rId7" Type="http://schemas.openxmlformats.org/officeDocument/2006/relationships/footnotes" Target="footnotes.xml"/><Relationship Id="rId12" Type="http://schemas.openxmlformats.org/officeDocument/2006/relationships/hyperlink" Target="https://lk.soc.cap.ru/" TargetMode="External"/><Relationship Id="rId17" Type="http://schemas.openxmlformats.org/officeDocument/2006/relationships/hyperlink" Target="https://mfc21.cap.ru/page/digital_services" TargetMode="External"/><Relationship Id="rId25" Type="http://schemas.openxmlformats.org/officeDocument/2006/relationships/hyperlink" Target="consultantplus://offline/ref=7541C03C51849559F033158CEAC6AD3DB2A7E4EED31C42DBBEBF2CC5AC86C3001AF9E01BB3A519D573DB6480223A02311B7B6C7CC92EF4F4616F4029H7I" TargetMode="External"/><Relationship Id="rId2" Type="http://schemas.openxmlformats.org/officeDocument/2006/relationships/numbering" Target="numbering.xml"/><Relationship Id="rId16" Type="http://schemas.openxmlformats.org/officeDocument/2006/relationships/hyperlink" Target="https://yandex.ru/archive/catalog/e8e370d8-e141-4802-89cd-fc7089922e13/years" TargetMode="External"/><Relationship Id="rId20" Type="http://schemas.openxmlformats.org/officeDocument/2006/relationships/hyperlink" Target="https://ok.ru/mfc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tourism_chuvashia" TargetMode="External"/><Relationship Id="rId24" Type="http://schemas.openxmlformats.org/officeDocument/2006/relationships/hyperlink" Target="consultantplus://offline/main?base=LAW;n=82959;fld=134" TargetMode="External"/><Relationship Id="rId5" Type="http://schemas.openxmlformats.org/officeDocument/2006/relationships/settings" Target="settings.xml"/><Relationship Id="rId15" Type="http://schemas.openxmlformats.org/officeDocument/2006/relationships/hyperlink" Target="https://yandex.ru/archive/catalog/57cc4c10-a80a-4947-b746-b2bafdbfe103/years" TargetMode="External"/><Relationship Id="rId23" Type="http://schemas.openxmlformats.org/officeDocument/2006/relationships/hyperlink" Target="https://max.ru/mfc_chuvashia_max_bot" TargetMode="External"/><Relationship Id="rId28" Type="http://schemas.openxmlformats.org/officeDocument/2006/relationships/fontTable" Target="fontTable.xml"/><Relationship Id="rId10" Type="http://schemas.openxmlformats.org/officeDocument/2006/relationships/hyperlink" Target="https://apps.apple.com/us/app/&#1075;&#1080;&#1076;-&#1087;&#1086;-&#1095;&#1091;&#1074;&#1072;&#1096;&#1080;&#1080;/id1601525090" TargetMode="External"/><Relationship Id="rId19" Type="http://schemas.openxmlformats.org/officeDocument/2006/relationships/hyperlink" Target="https://vk.com/mfc21" TargetMode="External"/><Relationship Id="rId4" Type="http://schemas.microsoft.com/office/2007/relationships/stylesWithEffects" Target="stylesWithEffects.xml"/><Relationship Id="rId9" Type="http://schemas.openxmlformats.org/officeDocument/2006/relationships/hyperlink" Target="https://visit-chuvashia.ru" TargetMode="External"/><Relationship Id="rId14" Type="http://schemas.openxmlformats.org/officeDocument/2006/relationships/hyperlink" Target="https://yandex.ru/archive/catalog/pobeda80?section=regional" TargetMode="External"/><Relationship Id="rId22" Type="http://schemas.openxmlformats.org/officeDocument/2006/relationships/hyperlink" Target="https://max.ru/id2130118688_gos" TargetMode="External"/><Relationship Id="rId27"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992EE-60B2-457F-8436-816EC56C9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1</Pages>
  <Words>124172</Words>
  <Characters>707782</Characters>
  <Application>Microsoft Office Word</Application>
  <DocSecurity>0</DocSecurity>
  <Lines>5898</Lines>
  <Paragraphs>1660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economy57 (Петрова И.В.)</dc:creator>
  <cp:lastModifiedBy>Надежда Тарасова</cp:lastModifiedBy>
  <cp:revision>665</cp:revision>
  <cp:lastPrinted>2026-05-05T07:29:00Z</cp:lastPrinted>
  <dcterms:created xsi:type="dcterms:W3CDTF">2026-01-13T06:03:00Z</dcterms:created>
  <dcterms:modified xsi:type="dcterms:W3CDTF">2026-05-05T07:29:00Z</dcterms:modified>
  <cp:version>917504</cp:version>
</cp:coreProperties>
</file>