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chart2.xml" ContentType="application/vnd.openxmlformats-officedocument.drawingml.chart+xml"/>
  <Override PartName="/docProps/core.xml" ContentType="application/vnd.openxmlformats-package.core-properties+xml"/>
  <Override PartName="/word/charts/chart1.xml" ContentType="application/vnd.openxmlformats-officedocument.drawingml.chart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Министерство физической культуры и спорта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90800" cy="3664280"/>
                <wp:effectExtent l="0" t="0" r="0" b="0"/>
                <wp:docPr id="1" name="Рисунок 1" descr="C:\Users\sport43\Desktop\Минспорт\Всякое\Логотип в новы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port43\Desktop\Минспорт\Всякое\Логотип в новы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608278" cy="36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04.00pt;height:288.53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Итоги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развития физической культуры и спорта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Чувашской Республике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2024 год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Чебоксары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Сборник подготовлен специалистами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Министерства физической культуры и спорта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Чувашской Республики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tabs>
          <w:tab w:val="left" w:pos="6300" w:leader="none"/>
        </w:tabs>
        <w:rPr>
          <w:rFonts w:ascii="Times New Roman" w:hAnsi="Times New Roman" w:cs="Times New Roman"/>
          <w:sz w:val="26"/>
          <w:szCs w:val="26"/>
        </w:rPr>
        <w:sectPr>
          <w:footerReference w:type="default" r:id="rId9"/>
          <w:footnotePr/>
          <w:endnotePr/>
          <w:type w:val="nextPage"/>
          <w:pgSz w:w="11906" w:h="16838" w:orient="portrait"/>
          <w:pgMar w:top="992" w:right="851" w:bottom="709" w:left="1418" w:header="567" w:footer="567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Т О Г И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развития физической культуры и спорта в Чувашской Республике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2024 год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Организация физкультурно-массовой работы, в том числе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 месту жительства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республике созданы условия для занятий физической культурой и спортом, большое внимание уделяется проведению массовых физкультурных мероприятий с участием различных групп населения.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республики функционир</w:t>
      </w:r>
      <w:r>
        <w:rPr>
          <w:rFonts w:ascii="Times New Roman" w:hAnsi="Times New Roman" w:cs="Times New Roman"/>
          <w:sz w:val="26"/>
          <w:szCs w:val="26"/>
        </w:rPr>
        <w:t xml:space="preserve">уют свыше 4,7 тыс. спортивных объектов (в том числе 88 плавательных бассейнов, 12 стадионов, 2 369 плоскостных спортивных сооружений, 763 спортивных залов, 7 крытых спортивных объектов с искусственным льдом, 3 манежа, 38 лыжных баз, 1 биатлонный комплекс, </w:t>
      </w:r>
      <w:r>
        <w:rPr>
          <w:rFonts w:ascii="Times New Roman" w:hAnsi="Times New Roman" w:cs="Times New Roman"/>
          <w:sz w:val="26"/>
          <w:szCs w:val="26"/>
        </w:rPr>
        <w:br/>
        <w:t xml:space="preserve">160 сооружений для стрелковых видов спорта и 655 других спортивных объектов, а также два физкультурно-оздоровительных центра – АУ Чувашии «ФОЦ «Росинка» Минспорта Чувашии и АУ «ФОЦ «Белые камни» Минспорта Чувашии).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Благодаря проводимой работе по созданию современной спортивной инфраструктуры заметно повысилась обеспеченность жителей республики спортивными сооружениями, которая составляет 86,50 % (2023 год – 85,0 %).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Минспортом Чувашии совместно с региональными спортивными федерациями в 2024 году было проведено более 130 официальных физкультурных мероприятий, в которых приняло участие более 500 тыс. чел. Самые крупные массовые мероприятия: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1 по 8 января 2024 года прошла Всероссийская акция «Декада спорта и здоровья». Во всех муниципальных образованиях Чув</w:t>
      </w:r>
      <w:r>
        <w:rPr>
          <w:rFonts w:ascii="Times New Roman" w:hAnsi="Times New Roman" w:cs="Times New Roman"/>
          <w:sz w:val="26"/>
          <w:szCs w:val="26"/>
        </w:rPr>
        <w:t xml:space="preserve">ашской Республики были организованы физкультурные и спортивные мероприятия по различным видам спорта, фестивали, спортивные праздники среди семейных команд, массовые катания на коньках, лыжах, санках. Всего в Декаде спорта и здоровья приняло участие более </w:t>
      </w:r>
      <w:r>
        <w:rPr>
          <w:rFonts w:ascii="Times New Roman" w:hAnsi="Times New Roman" w:cs="Times New Roman"/>
          <w:sz w:val="26"/>
          <w:szCs w:val="26"/>
        </w:rPr>
        <w:br/>
        <w:t xml:space="preserve">140 тыс. чел.;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 февраля 2024 года в Чувашской Республике прошла 42-ая открытая Всероссийская массовая лыжная гонка «Лыжня России», в которой участвовали </w:t>
      </w:r>
      <w:r>
        <w:rPr>
          <w:rFonts w:ascii="Times New Roman" w:hAnsi="Times New Roman" w:cs="Times New Roman"/>
          <w:sz w:val="26"/>
          <w:szCs w:val="26"/>
        </w:rPr>
        <w:br/>
        <w:t xml:space="preserve">66 687 чел. Массовые старты прошли во всех 26 муниципальных образованиях Чувашской Республики;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7 сентября 2024 года на стадионе «Олимпийский» состоялся Фестиваль спорта прессы Чувашии – 86-ая Республиканская легкоатлетическая эстафета газеты «Сов</w:t>
      </w:r>
      <w:r>
        <w:rPr>
          <w:rFonts w:ascii="Times New Roman" w:hAnsi="Times New Roman" w:cs="Times New Roman"/>
          <w:sz w:val="26"/>
          <w:szCs w:val="26"/>
        </w:rPr>
        <w:t xml:space="preserve">етская Чувашия» памяти дважды Героя Советского Союза, летчика-космонавта СССР А.Г. Николаева. На старт вышли свыше 800 любителей бега, в том числе команды средств массовой информации, органов государственной власти, ветеранов спорта и трудовых коллективов;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21 сентября 2024 года в субъектах Российской Федерации проводился Всероссийский день бега «Кросс Нации». В Чувашской Республике соревнования проходили двадцать первый год подряд. Всего в нашей республике приняли участие 47 389 чел.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повышения престижа военной службы у подрастающего поколения и улучшения физической и технической подготовки молодежи допризывного возраста ежегодно проводится Республиканская спартакиада молодежи допризывного возраста.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приобщения населения старшего возраста к физкультурно-спортивным занятиям с января по июнь 2024 года в муниципальных образованиях Чувашской </w:t>
      </w:r>
      <w:r>
        <w:rPr>
          <w:rFonts w:ascii="Times New Roman" w:hAnsi="Times New Roman" w:cs="Times New Roman"/>
          <w:sz w:val="26"/>
          <w:szCs w:val="26"/>
        </w:rPr>
        <w:t xml:space="preserve">Республики проводилась Спартакиада пенсионеров Чувашской Республики. В состязаниях приняли участие свыше 250 пенсионеров в составе 26 спортивных сборных команд муниципальных образований республики.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Указу Главы Чувашской Республики от 17 августа 2020 года № 210 «О дополнительных мерах по привлечению граждан старшего поколения к активному спортивному образу жизни», во всех республиканских и муниципальных спортивных организ</w:t>
      </w:r>
      <w:r>
        <w:rPr>
          <w:rFonts w:ascii="Times New Roman" w:hAnsi="Times New Roman" w:cs="Times New Roman"/>
          <w:sz w:val="26"/>
          <w:szCs w:val="26"/>
        </w:rPr>
        <w:t xml:space="preserve">ациях выделены часы лицам старшего поколения для занятий физической культурой и спортом на безвозмездной основе в часы их минимальной загруженности. За 2024 год физкультурно-спортивные объекты на безвозмездной основе посетили 89 939 лиц старшего поколения.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региональной Межведомственной программы «Плавание для всех» в Чув</w:t>
      </w:r>
      <w:r>
        <w:rPr>
          <w:rFonts w:ascii="Times New Roman" w:hAnsi="Times New Roman" w:cs="Times New Roman"/>
          <w:sz w:val="26"/>
          <w:szCs w:val="26"/>
        </w:rPr>
        <w:t xml:space="preserve">ашской Республике реализуется Указ Главы Чувашской Республики от 2 декабря 2019 года № 141 «О дополнительных мерах по укреплению здоровья и содействию физическому развитию детей» обучение плаванию лиц, осваивающих образовательные программы начального общег</w:t>
      </w:r>
      <w:r>
        <w:rPr>
          <w:rFonts w:ascii="Times New Roman" w:hAnsi="Times New Roman" w:cs="Times New Roman"/>
          <w:sz w:val="26"/>
          <w:szCs w:val="26"/>
        </w:rPr>
        <w:t xml:space="preserve">о образования в образовательных организациях, расположенных на территории Чувашской Республики, определено одним из основных направлений деятельности по формированию здорового образа жизни у детей. В 2024 году на бесплатной основе плаванию обучились более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22 тыс. </w:t>
      </w:r>
      <w:r>
        <w:rPr>
          <w:rFonts w:ascii="Times New Roman" w:hAnsi="Times New Roman" w:cs="Times New Roman"/>
          <w:sz w:val="26"/>
          <w:szCs w:val="26"/>
        </w:rPr>
        <w:t xml:space="preserve">детей.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Указом Главы Чувашской Республики от 20 марта 2014 года </w:t>
      </w:r>
      <w:r>
        <w:rPr>
          <w:rFonts w:ascii="Times New Roman" w:hAnsi="Times New Roman" w:cs="Times New Roman"/>
          <w:sz w:val="26"/>
          <w:szCs w:val="26"/>
        </w:rPr>
        <w:br/>
        <w:t xml:space="preserve">№ 34 «О Дне здоровья и спорта» ежемесячно в муниципальных образованиях Чувашской Республики проводится День здоровья и спорта для жителей ре</w:t>
      </w:r>
      <w:r>
        <w:rPr>
          <w:rFonts w:ascii="Times New Roman" w:hAnsi="Times New Roman" w:cs="Times New Roman"/>
          <w:sz w:val="26"/>
          <w:szCs w:val="26"/>
        </w:rPr>
        <w:t xml:space="preserve">спублики. В 2024 году в рамках данной акции приняло участие более 690 тыс. жителей Чувашской Республики (62,89 % от общего числа населения республики). Экономическая выгода для жителей Чувашской Республики по итогам 2024 года составила более 42,4 млн. руб.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году в регулярные занятия физической культурой и спортом вовлечены – 61,1 % наших жителей (в 2023 году – 57,8 %), в том числе детей и молодежи –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94,2 %, граждан среднего возраста – 54,3 %, лиц старшего поколения – 29,0 %.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Самыми массовыми видами спорта в Чувашской Республике являются: легкая атлетика – 41 539 чел., волейбол – 35 877 чел., футбол – 35 845 чел., плавание – </w:t>
      </w:r>
      <w:r>
        <w:rPr>
          <w:rFonts w:ascii="Times New Roman" w:hAnsi="Times New Roman" w:cs="Times New Roman"/>
          <w:sz w:val="26"/>
          <w:szCs w:val="26"/>
        </w:rPr>
        <w:br/>
        <w:t xml:space="preserve">35 057 чел., лыжные гонки – 32 591 чел., баскетбол – 26 553 чел., спортивный туризм – 26 199 чел.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Организация физкультурно-оздоровительной работы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учреждениях, организациях, объединениях, на предприятиях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Приобщение к здоровому образу жизни экономически активного населения республики является одной из актуальных задач, стоящих перед республиканским спортивным ведомством.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больше руководителей предприятий и организаций уделяют внимание укреплению здоровья своих работников. Растет активность участия рабо</w:t>
      </w:r>
      <w:r>
        <w:rPr>
          <w:rFonts w:ascii="Times New Roman" w:hAnsi="Times New Roman" w:cs="Times New Roman"/>
          <w:sz w:val="26"/>
          <w:szCs w:val="26"/>
        </w:rPr>
        <w:t xml:space="preserve">тающего населения в спортивных мероприятиях и улучшается посещаемость спортивных сооружений, в частности, физкультурно-спортивных комплексов. Растет активность работающего населения в проводимых масштабных мероприятиях: этапы Всероссийской массовой лыжной </w:t>
      </w:r>
      <w:r>
        <w:rPr>
          <w:rFonts w:ascii="Times New Roman" w:hAnsi="Times New Roman" w:cs="Times New Roman"/>
          <w:sz w:val="26"/>
          <w:szCs w:val="26"/>
        </w:rPr>
        <w:t xml:space="preserve">гонки «Лыжня России», Всероссийского турнира по уличному баскетболу «Оранжевый мяч», Всероссийского дня бега «Кросс Наций», легкоатлетической эстафеты «Советская Чувашия», республиканских легкоатлетических пробегах и других спортивно-массовых мероприятиях.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Физкультурно-спортивная работа с трудящимися осуществляется на </w:t>
      </w:r>
      <w:r>
        <w:rPr>
          <w:rFonts w:ascii="Times New Roman" w:hAnsi="Times New Roman" w:cs="Times New Roman"/>
          <w:sz w:val="26"/>
          <w:szCs w:val="26"/>
        </w:rPr>
        <w:br/>
        <w:t xml:space="preserve">713 предприятиях, в которых имеются 109 спортивных клубов. Численность занимающихся физической культурой и спортом в 2024 году составила 200 376 чел., из них 37 540 чел. занимается в спортивных клубах.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целях развития корпоративного спорта на территории Чувашской Республики Минспортом Чувашии в 2024 году были заключены соглашения с Акционерным обществом «Чебоксарское производственное объединение имени </w:t>
      </w:r>
      <w:r>
        <w:rPr>
          <w:rFonts w:ascii="Times New Roman" w:hAnsi="Times New Roman" w:cs="Times New Roman"/>
          <w:sz w:val="26"/>
          <w:szCs w:val="26"/>
          <w:highlight w:val="white"/>
        </w:rPr>
        <w:br/>
        <w:t xml:space="preserve">В.И. Чапаева» и Акционерным обществом «Чебоксарский электроаппаратный завод».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2024 году среди предприятий и организаций Чувашской Республики были проведены следующие мероприятия: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- спартакиада Чувашской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энергосбытовой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компании;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- спартакиада МЧС России по волейболу;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- фестиваль Всероссийского физкультурно-спортивного комплекса «Готов к труду и обороне» среди трудового коллектива Союза Машиностроителей;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- республиканский фестиваль Всероссийского Физкультурно-спортивного комплекса «Готов к труду и обороне» среди трудовых коллективов Чувашской Республики.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Организация физкультурно-спортивной работы в сельской местности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Доля физкультурников и спортсменов в сельской местности в общей численности сельского населения по итогам 2024 года составляет 65,60 % </w:t>
      </w:r>
      <w:r>
        <w:rPr>
          <w:rFonts w:ascii="Times New Roman" w:hAnsi="Times New Roman" w:cs="Times New Roman"/>
          <w:sz w:val="26"/>
          <w:szCs w:val="26"/>
        </w:rPr>
        <w:br/>
        <w:t xml:space="preserve">(253 867 чел.).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услугам сельских жителей республики предоставлены 2 288 спортивных сооружений, в том числе: 3 стадиона, 27 плавательных бассейнов, 17 лыжных баз, </w:t>
      </w:r>
      <w:r>
        <w:rPr>
          <w:rFonts w:ascii="Times New Roman" w:hAnsi="Times New Roman" w:cs="Times New Roman"/>
          <w:sz w:val="26"/>
          <w:szCs w:val="26"/>
        </w:rPr>
        <w:br/>
        <w:t xml:space="preserve">420 спортивных залов, 82 сооружения для стрелковых видов спорта, 1 крытый спортивный объект с искусственным льдом и</w:t>
      </w:r>
      <w:r>
        <w:rPr>
          <w:rFonts w:ascii="Times New Roman" w:hAnsi="Times New Roman" w:cs="Times New Roman"/>
          <w:sz w:val="26"/>
          <w:szCs w:val="26"/>
        </w:rPr>
        <w:t xml:space="preserve"> 1 426   плоскостных   спортивных сооружений, из них 450 футбольных полей. Их единовременная пропускная способность составляет 45 662 чел., при этом обеспеченность сельского населения спортивными сооружениями составляет 91,42 % от установленных нормативов.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Сельское население принимало активное участие в значимых физкультурно-спортивных мероприятиях: Всероссийской массовой лыжной гонке «Лыжня России», Все</w:t>
      </w:r>
      <w:r>
        <w:rPr>
          <w:rFonts w:ascii="Times New Roman" w:hAnsi="Times New Roman" w:cs="Times New Roman"/>
          <w:sz w:val="26"/>
          <w:szCs w:val="26"/>
        </w:rPr>
        <w:t xml:space="preserve">российском дне бега «Кросс Нации», Всероссийских соревнованиях «Оранжевый мяч», республиканском фестивале «Спортивная семья» на призы Главы Чувашской Республики, республиканских летних спортивных сельских играх и других официальных спортивных мероприятиях.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Повысилась активность участия сельча</w:t>
      </w:r>
      <w:r>
        <w:rPr>
          <w:rFonts w:ascii="Times New Roman" w:hAnsi="Times New Roman" w:cs="Times New Roman"/>
          <w:sz w:val="26"/>
          <w:szCs w:val="26"/>
        </w:rPr>
        <w:t xml:space="preserve">н в ежемесячно проводимом Дне здоровья и спорта. Все больше детей и взрослых сельских жителей безвозмездно посещают спортивные объекты и получают оздоровительные услуги в ходе данной акции, направленной на формирование устойчивых традиций активного досуга.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Во многих сельских муниципальных образованиях республики проведено множество спортивных соревнований на призы глав администраций муниципальных образований, руководителей предприятий и организаций агропромышленного сектора.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Наиболее активно проводится физкультурно-спортивная работа в Батыревском, Вурнарском, Чебоксарском, Ядринском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и Яльчикском муниципальных округах Чувашской Республики. В них ведется целенаправленная работа по развитию спортивной инфраструктуры по месту жительства сельчан, что способствует развитию массовых видов спорта. Благодаря этому созданы взрослые и юношеские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футбольные и хоккейные команды, которые активно участвуют на чемпионатах и первенствах Чувашской Республики.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инициирования активных занятий физической культурой и спортом среди сельских тружеников и членов их семей, формирования здорового образа жизни ежегодно поочередно проводятся республиканские зимние и летние сельские спортивные игры.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Сборная команда Чувашской Республики приняла участие в </w:t>
      </w:r>
      <w:r>
        <w:rPr>
          <w:rFonts w:ascii="Times New Roman" w:hAnsi="Times New Roman" w:cs="Times New Roman"/>
          <w:sz w:val="26"/>
          <w:szCs w:val="26"/>
        </w:rPr>
        <w:br/>
        <w:t xml:space="preserve">XIV Всероссийских летних сельских спортивных играх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которые прошли в период с 16 по 19 октября 2024 года в д. Большой Суходол Нижегородской области. В течение четырех дней более 900 спортсменов 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з 36 сборных команд регионов России разыграли награды в индивидуальном зачёте и командном первенстве. Команду Чувашии представляли 21 уроженцев Вурнарского, Мариинско-Посадского,  Цивильского, Чебоксарского, Ядринского и Янтиковского муниципальных округов.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Наши земляки выступали в следующих видах программы: легкой атлетике, мини-футболе, соревнованиях спортивных семей, многоборье ГТО, троеборье дояров и механизаторов.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общекомандном зачете среди 36 субъектов Российской Федерации команда Чувашской Республики заняла 7 место, а в своей подгруппе, с численностью сельского населения до 450 тыс. чел. – 1 место.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Развитие детско-юношеского спорта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мероприятий по организации развития физической культуры и спорта в образовательных организациях осуществляется Министерством физической культуры и спорта Чувашской Республики совместно с Министерством образования Чувашской Республики.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совершенствования системы физического воспитания детей совместным приказом Минспорта Чувашии и Минобразования Чувашии от </w:t>
      </w:r>
      <w:r>
        <w:rPr>
          <w:rFonts w:ascii="Times New Roman" w:hAnsi="Times New Roman" w:cs="Times New Roman"/>
          <w:sz w:val="26"/>
          <w:szCs w:val="26"/>
        </w:rPr>
        <w:br/>
        <w:t xml:space="preserve">14 сентября 2020 года № 272/1341 утверждена Межотраслевая программа развития школьного спорта в Чувашской Республике до 2024 года.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Чувашской Республике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программы дошкольного образования реализуются в 291 дошкольной образовательной организации и 174 общеобразовательных школах, в которых воспитываются 58 140 детей (80,7 % всех детей в возрасте от 1 до 7 лет, проживающих на территории Чувашской Республики). 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Физкультурно-спортивная инфраструктура дошкольных образов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ательных организаций включает спортивные объекты разного профиля: 40 закрытых плавательных бассейнов, 188 физкультурных залов, в 52 детских садах имеются стационарные тренажеры. На территории каждого детского сада имеются оборудованные спортивные площадки.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Занятия по физическому развитию основной образовательной программы для детей в детском саду организуются не менее 3 раз в неделю в групповом помещении или в физкультур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ном зале. Один раз в неделю круглогодично при благоприятных метеорологических условиях организуются занятия физической культурой на открытом воздухе. В теплое время года образовательная деятельность по физическому развитию организуется на открытом воздухе.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и спортивных упражнений.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196 детских садах в штаты введены инструкторы по физической культуре, организовано 314 кружков и секций по физкультурно-спортивному направлению.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режиме дня каждого детского сада – ежедневная утренняя гимнастика, «Дни здоровья», детский туризм, спортивные игры и развлечения, малые спартакиады и др. 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практику детских садов вошли разнообразные оздоровительные и закаливающие процедуры: гимнастика пробуждения после сна, звуковая и дыхательная гимнастика, гимнастика для профилактики плоскостопия и простудных заболеваний, пальцевая гимнастика,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аромотерапия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водные и воздушные закаливающие процедуры. 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дошкольных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образовательных организациях проводятся мероприятия по подготовке к выполнению нормативов комплекса ГТО среди детей, подлежащих в выполнении нормативов I ступени (возрастная категория 6-7 лет). Всего выполнили нормативы испытаний (тестов) комплекса ГТО на</w:t>
      </w:r>
      <w:r>
        <w:rPr>
          <w:rFonts w:ascii="Times New Roman" w:hAnsi="Times New Roman" w:cs="Times New Roman"/>
          <w:sz w:val="26"/>
          <w:szCs w:val="26"/>
        </w:rPr>
        <w:t xml:space="preserve"> знак отличия 2 386 детей, из них на золото – 716 чел., серебро – 729 чел., бронзу – 941 чел.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Работа по физическому развитию проводится с учетом здоровья детей при постоянном контроле со стороны медицинских работников.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Чувашской Республике в 385 общеобразовательных организациях ведется внеурочная физкультурно-спортивная работа. В общеобразовательных организациях Чувашской Республики физическую культуру преподают 557 учителей, из них </w:t>
      </w:r>
      <w:r>
        <w:rPr>
          <w:rFonts w:ascii="Times New Roman" w:hAnsi="Times New Roman" w:cs="Times New Roman"/>
          <w:sz w:val="26"/>
          <w:szCs w:val="26"/>
          <w:highlight w:val="white"/>
        </w:rPr>
        <w:br/>
        <w:t xml:space="preserve">476 (84,8 %) – с высшим физкультурным образованием и 80 (14,4 %) – со средним специальным образованием.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ходе анализа спортивной инфраструктуры отмечается, что общеобразовательные организации имеют 358 спортивных зала, 185 открытых плоскостных сооружений, 21 бассейн.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общеобразовательных организациях Чувашской Республики школьные спортивные клубы набирают большую популярность. </w:t>
      </w:r>
      <w:r>
        <w:rPr>
          <w:rFonts w:ascii="Times New Roman" w:hAnsi="Times New Roman" w:cs="Times New Roman"/>
          <w:sz w:val="26"/>
          <w:szCs w:val="26"/>
        </w:rPr>
        <w:t xml:space="preserve">На единой информационной площадке по направлению физическая культура и спорт в образовании в реестр  внесены 398 школьных спортивных клубов, что составляет 103,38 % от общего количества школ.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В школьных спортивных клубах занимаются более 40, 5 тыс. чел. Самыми популярными видами спорта являются: волейбол, футбол, баскетбол, легкая атлетика, плавание, настольный теннис, шахматы, шашки.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Школьные спортивные клубы в течение учебного года на школьном этапе про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водят более 500 физкультурно-спортивных мероприятий. Традиционными являются Всероссийские спортивные игры школьных спортивных клубов, Всероссийские спортивные соревнования (игры) школьников «Президентские спортивные игры» и «Президентские состязания» и др.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2023-2024 учебному году на школьном этапе «Президентских состязаний» приняли участие 106 284 чел., на муниципальном этапе – 2 708 чел. На региональном этапе приняло участие 27 команд общеобразовательных организаций – 324 чел.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победителями и призерами среди сельских команд стали: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МБОУ «</w:t>
      </w:r>
      <w:r>
        <w:rPr>
          <w:rFonts w:ascii="Times New Roman" w:hAnsi="Times New Roman" w:cs="Times New Roman"/>
          <w:sz w:val="26"/>
          <w:szCs w:val="26"/>
        </w:rPr>
        <w:t xml:space="preserve">Шемуршинская</w:t>
      </w:r>
      <w:r>
        <w:rPr>
          <w:rFonts w:ascii="Times New Roman" w:hAnsi="Times New Roman" w:cs="Times New Roman"/>
          <w:sz w:val="26"/>
          <w:szCs w:val="26"/>
        </w:rPr>
        <w:t xml:space="preserve"> СОШ» Шемуршинского муниципального округа;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МБОУ «</w:t>
      </w:r>
      <w:r>
        <w:rPr>
          <w:rFonts w:ascii="Times New Roman" w:hAnsi="Times New Roman" w:cs="Times New Roman"/>
          <w:sz w:val="26"/>
          <w:szCs w:val="26"/>
        </w:rPr>
        <w:t xml:space="preserve">Кугесьский</w:t>
      </w:r>
      <w:r>
        <w:rPr>
          <w:rFonts w:ascii="Times New Roman" w:hAnsi="Times New Roman" w:cs="Times New Roman"/>
          <w:sz w:val="26"/>
          <w:szCs w:val="26"/>
        </w:rPr>
        <w:t xml:space="preserve"> лицей» Чебоксарского муниципального округа;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МБОУ «</w:t>
      </w:r>
      <w:r>
        <w:rPr>
          <w:rFonts w:ascii="Times New Roman" w:hAnsi="Times New Roman" w:cs="Times New Roman"/>
          <w:sz w:val="26"/>
          <w:szCs w:val="26"/>
        </w:rPr>
        <w:t xml:space="preserve">Норваш-Шигалинская</w:t>
      </w:r>
      <w:r>
        <w:rPr>
          <w:rFonts w:ascii="Times New Roman" w:hAnsi="Times New Roman" w:cs="Times New Roman"/>
          <w:sz w:val="26"/>
          <w:szCs w:val="26"/>
        </w:rPr>
        <w:t xml:space="preserve"> СОШ» Батыревского муниципального округа.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победителями и призерами среди городских команд стали: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МБОУ «Цивильская СОШ № 1» Цивильского муниципального округа;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МБОУ «Гимназия № 1» г. Чебоксары;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МБОУ «СОШ № 38» г. Чебоксары.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Всероссийский этап соревнований проходил в период с 10 по 30 сентября </w:t>
      </w:r>
      <w:r>
        <w:rPr>
          <w:rFonts w:ascii="Times New Roman" w:hAnsi="Times New Roman" w:cs="Times New Roman"/>
          <w:sz w:val="26"/>
          <w:szCs w:val="26"/>
        </w:rPr>
        <w:br/>
        <w:t xml:space="preserve">2024 года в ВДЦ «Орленок» Краснодарского края. Среди сельских команд МБОУ «</w:t>
      </w:r>
      <w:r>
        <w:rPr>
          <w:rFonts w:ascii="Times New Roman" w:hAnsi="Times New Roman" w:cs="Times New Roman"/>
          <w:sz w:val="26"/>
          <w:szCs w:val="26"/>
        </w:rPr>
        <w:t xml:space="preserve">Шемуршинская</w:t>
      </w:r>
      <w:r>
        <w:rPr>
          <w:rFonts w:ascii="Times New Roman" w:hAnsi="Times New Roman" w:cs="Times New Roman"/>
          <w:sz w:val="26"/>
          <w:szCs w:val="26"/>
        </w:rPr>
        <w:t xml:space="preserve"> СОШ» Шемуршинского муниципального округа заняла 27 место. Среди городских команд МБОУ «Цивильская СОШ № 1» Цивильского муниципального округа заняла 10 место.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2023-2024 учебном году на школьном этапе «Президентские спортивные игры» приняли участие 64 854 чел., на муниципальном этапе – 3 704 чел. На региональном этапе приняло участие 20 команд общеобразовательных организаций - 240 чел.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победителями и призерами стали: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МБОУ «Цивильская СОШ № 2» Цивильского муниципального округа;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МБОУ «Аликовская СОШ» Аликовского муниципального округа;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МАОУ «Гимназия № 5» г. Чебоксары.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Всероссийский этап соревнований проходил в период с 10 по 30 сентября </w:t>
      </w:r>
      <w:r>
        <w:rPr>
          <w:rFonts w:ascii="Times New Roman" w:hAnsi="Times New Roman" w:cs="Times New Roman"/>
          <w:sz w:val="26"/>
          <w:szCs w:val="26"/>
        </w:rPr>
        <w:br/>
        <w:t xml:space="preserve">2024 года в ВД «Смена» Краснодарского края. По итогам соревнований МБОУ «Цивильская СОШ № 2» Цивильского муниципального округа заняла 39 место.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Региональный этап Всероссийских игр школьных спортивных клубов в Чувашской Республике проводился с 27 апреля по 13 мая 2024 года. На региональном этапе приняли участие 16 школьных спортивных клубов с охватом 192 чел. Из </w:t>
      </w:r>
      <w:r>
        <w:rPr>
          <w:rFonts w:ascii="Times New Roman" w:hAnsi="Times New Roman" w:cs="Times New Roman"/>
          <w:sz w:val="26"/>
          <w:szCs w:val="26"/>
        </w:rPr>
        <w:br/>
        <w:t xml:space="preserve">13 муниципальных образований Чувашской Республики. В состав команды вошли </w:t>
      </w:r>
      <w:r>
        <w:rPr>
          <w:rFonts w:ascii="Times New Roman" w:hAnsi="Times New Roman" w:cs="Times New Roman"/>
          <w:sz w:val="26"/>
          <w:szCs w:val="26"/>
        </w:rPr>
        <w:br/>
        <w:t xml:space="preserve">8 юношей и 8 девушек 2010-2011 г.р. Команды состязались в соревнованиях по спортивному туризму, легкой атлетике и баскетболу 3х3.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победителями и призерами стали: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МБОУ «Цивильская СОШ № 2» Цивильского муниципального округа;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МБОУ «Цивильская СОШ № 1» Цивильского муниципального округа;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МБОУ «</w:t>
      </w:r>
      <w:r>
        <w:rPr>
          <w:rFonts w:ascii="Times New Roman" w:hAnsi="Times New Roman" w:cs="Times New Roman"/>
          <w:sz w:val="26"/>
          <w:szCs w:val="26"/>
        </w:rPr>
        <w:t xml:space="preserve">Янышская</w:t>
      </w:r>
      <w:r>
        <w:rPr>
          <w:rFonts w:ascii="Times New Roman" w:hAnsi="Times New Roman" w:cs="Times New Roman"/>
          <w:sz w:val="26"/>
          <w:szCs w:val="26"/>
        </w:rPr>
        <w:t xml:space="preserve"> СОШ им. М.В. Игнатьева» Чебоксарского муниципального округа.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Всероссийский этап соревнований проходил с 1 по 22 сентября 2024 года в МДЦ «Артек» Республика Крым. По итогам соревнований МБОУ «Цивильская СОШ № 2» Цивильского муниципального округа заняла 34 место.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Продолжается реализация проектов: «Волейбол – в школу», «Баскетбол – в школу», «Мини-футбол – в школу», «Самбо – в школу».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25 общеобразовательных организаций реализуют проект «Самбо в школу». Участники проекта ежегодно принимают участие на всероссийских, межрегиональных соревнованиях по самбо.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76 общеобразовательных организациях Чувашской Республики реализуют проект «Футбол в школе». В рамках проекта проводятся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внутришкольные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соревнования среди юношей и девушек различного возраста. К проведению соревнований привлекаются родители учащихся.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Чувашской Республике республиканский этап Всеросс</w:t>
      </w:r>
      <w:r>
        <w:rPr>
          <w:rFonts w:ascii="Times New Roman" w:hAnsi="Times New Roman" w:cs="Times New Roman"/>
          <w:sz w:val="26"/>
          <w:szCs w:val="26"/>
        </w:rPr>
        <w:t xml:space="preserve">ийских соревнований «Кожаный мяч» проводился с мая по июль 2024 года. Соревнования проводились в трех возрастных группах среди юношей: старшая группа (2009-2010 г.р.), средняя группа (2011-2012 г.р.), младшая группа (2013-2014 г.р.). Количество участников </w:t>
      </w:r>
      <w:r>
        <w:rPr>
          <w:rFonts w:ascii="Times New Roman" w:hAnsi="Times New Roman" w:cs="Times New Roman"/>
          <w:sz w:val="26"/>
          <w:szCs w:val="26"/>
        </w:rPr>
        <w:t xml:space="preserve">составило 70 команд (1 018 чел.): старшая группа – 16 команд (288 чел.), средняя группа – 28 команд (392 чел.), младшая группа – 26 команд (338 чел.).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Итоговые места республиканского этапа: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Старшая группа (2009-2010 г.р.):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«Восток» г. Чебоксары;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«СШ-Аль» Янтиковского муниципального округа;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«Шумерля» г. Шумерля.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Средняя группа (2011-2012 г.р.):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«Канаш» г. Канаш;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«Химик-Август» Вурнарского муниципального округа;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«Спартак» г. Чебоксары.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Младшая группа (2013-2014 г.р.):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«Восток» г. Чебоксары;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«</w:t>
      </w:r>
      <w:r>
        <w:rPr>
          <w:rFonts w:ascii="Times New Roman" w:hAnsi="Times New Roman" w:cs="Times New Roman"/>
          <w:sz w:val="26"/>
          <w:szCs w:val="26"/>
        </w:rPr>
        <w:t xml:space="preserve">Велтаун</w:t>
      </w:r>
      <w:r>
        <w:rPr>
          <w:rFonts w:ascii="Times New Roman" w:hAnsi="Times New Roman" w:cs="Times New Roman"/>
          <w:sz w:val="26"/>
          <w:szCs w:val="26"/>
        </w:rPr>
        <w:t xml:space="preserve">-СОШ № 65» г. Чебоксары;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«Империя-СШ № 1» г. Новочебоксарск.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Всероссийских соревнованиях «Кожаный мяч»  команда «Восток» </w:t>
      </w:r>
      <w:r>
        <w:rPr>
          <w:rFonts w:ascii="Times New Roman" w:hAnsi="Times New Roman" w:cs="Times New Roman"/>
          <w:sz w:val="26"/>
          <w:szCs w:val="26"/>
        </w:rPr>
        <w:br/>
        <w:t xml:space="preserve">г. Чебоксары заняла 3 место в старшей группе, команда «Канаш» г. Канаш заняла </w:t>
      </w:r>
      <w:r>
        <w:rPr>
          <w:rFonts w:ascii="Times New Roman" w:hAnsi="Times New Roman" w:cs="Times New Roman"/>
          <w:sz w:val="26"/>
          <w:szCs w:val="26"/>
        </w:rPr>
        <w:br/>
        <w:t xml:space="preserve">3 место в средней группе, команда «Империя-СШ №1» г. Новочебоксарск заняла </w:t>
      </w:r>
      <w:r>
        <w:rPr>
          <w:rFonts w:ascii="Times New Roman" w:hAnsi="Times New Roman" w:cs="Times New Roman"/>
          <w:sz w:val="26"/>
          <w:szCs w:val="26"/>
        </w:rPr>
        <w:br/>
        <w:t xml:space="preserve">2 место.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Ежегодно в 3 этапа проводится чемпионат Школьн</w:t>
      </w:r>
      <w:r>
        <w:rPr>
          <w:rFonts w:ascii="Times New Roman" w:hAnsi="Times New Roman" w:cs="Times New Roman"/>
          <w:sz w:val="26"/>
          <w:szCs w:val="26"/>
        </w:rPr>
        <w:t xml:space="preserve">ой волейбольной лиги среди общеобразовательных организаций Чувашской Республики. На школьном этапе среди команд юношей и девушек приняли участие 1 620 команд с охватом 16 305 чел., на муниципальном – 547 команд (6 505 чел.), на республиканском – 26 команд </w:t>
      </w:r>
      <w:r>
        <w:rPr>
          <w:rFonts w:ascii="Times New Roman" w:hAnsi="Times New Roman" w:cs="Times New Roman"/>
          <w:sz w:val="26"/>
          <w:szCs w:val="26"/>
        </w:rPr>
        <w:br/>
        <w:t xml:space="preserve">(1 373 чел.).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среди сельских команд юношей: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МБОУ «Батыревская СОШ № 1» Батыревского муниципального округа;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МАОУ «</w:t>
      </w:r>
      <w:r>
        <w:rPr>
          <w:rFonts w:ascii="Times New Roman" w:hAnsi="Times New Roman" w:cs="Times New Roman"/>
          <w:sz w:val="26"/>
          <w:szCs w:val="26"/>
        </w:rPr>
        <w:t xml:space="preserve">Среднетатмышская</w:t>
      </w:r>
      <w:r>
        <w:rPr>
          <w:rFonts w:ascii="Times New Roman" w:hAnsi="Times New Roman" w:cs="Times New Roman"/>
          <w:sz w:val="26"/>
          <w:szCs w:val="26"/>
        </w:rPr>
        <w:t xml:space="preserve"> СОШ» Канашского муниципального округа;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МБОУ «</w:t>
      </w:r>
      <w:r>
        <w:rPr>
          <w:rFonts w:ascii="Times New Roman" w:hAnsi="Times New Roman" w:cs="Times New Roman"/>
          <w:sz w:val="26"/>
          <w:szCs w:val="26"/>
        </w:rPr>
        <w:t xml:space="preserve">Чурачикская</w:t>
      </w:r>
      <w:r>
        <w:rPr>
          <w:rFonts w:ascii="Times New Roman" w:hAnsi="Times New Roman" w:cs="Times New Roman"/>
          <w:sz w:val="26"/>
          <w:szCs w:val="26"/>
        </w:rPr>
        <w:t xml:space="preserve"> СОШ» Комсомольского муниципального округа.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среди сельских команд девушек: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МБОУ «Вурнарская СОШ № 1» Вурнарского муниципального округа;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МБОУ «</w:t>
      </w:r>
      <w:r>
        <w:rPr>
          <w:rFonts w:ascii="Times New Roman" w:hAnsi="Times New Roman" w:cs="Times New Roman"/>
          <w:sz w:val="26"/>
          <w:szCs w:val="26"/>
        </w:rPr>
        <w:t xml:space="preserve">Шимкусская</w:t>
      </w:r>
      <w:r>
        <w:rPr>
          <w:rFonts w:ascii="Times New Roman" w:hAnsi="Times New Roman" w:cs="Times New Roman"/>
          <w:sz w:val="26"/>
          <w:szCs w:val="26"/>
        </w:rPr>
        <w:t xml:space="preserve"> СОШ» Янтиковского муниципального округа;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МБОУ «</w:t>
      </w:r>
      <w:r>
        <w:rPr>
          <w:rFonts w:ascii="Times New Roman" w:hAnsi="Times New Roman" w:cs="Times New Roman"/>
          <w:sz w:val="26"/>
          <w:szCs w:val="26"/>
        </w:rPr>
        <w:t xml:space="preserve">Мусирминская</w:t>
      </w:r>
      <w:r>
        <w:rPr>
          <w:rFonts w:ascii="Times New Roman" w:hAnsi="Times New Roman" w:cs="Times New Roman"/>
          <w:sz w:val="26"/>
          <w:szCs w:val="26"/>
        </w:rPr>
        <w:t xml:space="preserve"> СОШ им. В.Д. Николаева» Урмарского муниципального округа.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среди городских команд юношей: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МАОУ «СОШ № 61 им. С.В. </w:t>
      </w:r>
      <w:r>
        <w:rPr>
          <w:rFonts w:ascii="Times New Roman" w:hAnsi="Times New Roman" w:cs="Times New Roman"/>
          <w:sz w:val="26"/>
          <w:szCs w:val="26"/>
        </w:rPr>
        <w:t xml:space="preserve">Капранова</w:t>
      </w:r>
      <w:r>
        <w:rPr>
          <w:rFonts w:ascii="Times New Roman" w:hAnsi="Times New Roman" w:cs="Times New Roman"/>
          <w:sz w:val="26"/>
          <w:szCs w:val="26"/>
        </w:rPr>
        <w:t xml:space="preserve">» г. Чебоксары;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МБОУ «СОШ № 3» г. Алатырь;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МБОУ «Лицей № 18» г. Новочебоксарск.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среди городских команд девушек: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МБОУ «Гимназия № 1» г. Чебоксары;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МБОУ «СОШ № 3» г. Алатырь;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МБОУ «Гимназия № 6» г. Новочебоксарск.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Суперфинал среди команд юношей: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МАОУ «СОШ № 61  им. С.В. </w:t>
      </w:r>
      <w:r>
        <w:rPr>
          <w:rFonts w:ascii="Times New Roman" w:hAnsi="Times New Roman" w:cs="Times New Roman"/>
          <w:sz w:val="26"/>
          <w:szCs w:val="26"/>
        </w:rPr>
        <w:t xml:space="preserve">Капранова</w:t>
      </w:r>
      <w:r>
        <w:rPr>
          <w:rFonts w:ascii="Times New Roman" w:hAnsi="Times New Roman" w:cs="Times New Roman"/>
          <w:sz w:val="26"/>
          <w:szCs w:val="26"/>
        </w:rPr>
        <w:t xml:space="preserve">» г. Чебоксары;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МБОУ «Батыревская СОШ № 1» Батыревского муниципального округа;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МБОУ «СОШ № 3» г. Алатырь.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Суперфинал среди команд девушек: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МБОУ «Гимназия № 1» г. Чебоксары;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МБОУ «Вурнарская СОШ № 1» Вурнарского муниципального округа;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МБОУ «СОШ № 3» г. Алатырь.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рамках реализации распоряжения Правительства Российской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Федерации  от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10 декабря 2020 года № 3289-р и Соглашения, заключенного между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Минпромторгом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России и Чувашской Республикой, в регион поставлено 3 инновационных аппара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тно-программных комплекса для скрининговой оценки организма и тестирования уровня физической подготовленности «Стань чемпионом» которые переданы в АУ «ЦСП им. А. Игнатьева» Минспорта Чувашии, АУ ЧР ДО «СШОР № 3», а также в БУ ДО «СШОР № 1 им. В. Егоровой».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За 2022-2024 годы на аппаратно-программном комплексе «Стань чемпионом» в Чувашской Республике было протестировано более 500 человек в возрасте от 5,5 до 12,5 лет для определения их предрасположенности к занятиям видами спорта.</w:t>
      </w:r>
      <w:r>
        <w:rPr>
          <w:rFonts w:ascii="Times New Roman" w:hAnsi="Times New Roman" w:cs="Times New Roman"/>
          <w:sz w:val="26"/>
          <w:szCs w:val="26"/>
        </w:rPr>
        <w:t xml:space="preserve"> По итогам тестирования родителям детей даются рекомендации по выбору вида спорта и информация о спортивных организациях Чувашской Республики.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Реализация окружных общественных проектов в сфере физической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культуры и спорта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реализации общественных проектов При</w:t>
      </w:r>
      <w:r>
        <w:rPr>
          <w:rFonts w:ascii="Times New Roman" w:hAnsi="Times New Roman" w:cs="Times New Roman"/>
          <w:sz w:val="26"/>
          <w:szCs w:val="26"/>
        </w:rPr>
        <w:t xml:space="preserve">волжского федерального округа в Чувашской Республике Министерством физической культуры и спорта Чувашской Республики совместно с Министерством образования Чувашской Республики ежегодно проводятся Всероссийские соревнования юных хоккеистов  «Золотая шайба».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Соревнования проводились в четырех возрастных группах среди городских команд юношей: юниорск</w:t>
      </w:r>
      <w:r>
        <w:rPr>
          <w:rFonts w:ascii="Times New Roman" w:hAnsi="Times New Roman" w:cs="Times New Roman"/>
          <w:sz w:val="26"/>
          <w:szCs w:val="26"/>
        </w:rPr>
        <w:t xml:space="preserve">ая группа (2007-2008 г.р.), старшая группа (2009-2010 г.р.), средняя группа (2011-2012 г.р.), младшая группа (2013-2014 г.р.), а также в двух возрастных группах среди сельских команд юношей: старшая группа (2009-2010 г.р.), средняя группа (2011-2012 г.р.).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муниципальном этапе приняло участие 182 кома</w:t>
      </w:r>
      <w:r>
        <w:rPr>
          <w:rFonts w:ascii="Times New Roman" w:hAnsi="Times New Roman" w:cs="Times New Roman"/>
          <w:sz w:val="26"/>
          <w:szCs w:val="26"/>
        </w:rPr>
        <w:t xml:space="preserve">нды (2 500 чел.), на региональном этапе – 56 команд (896 чел.) из 20 муниципальных образований Чувашской Республики. Не приняли участие команды из Алатырского, Козловского, Красноармейского, Красночетайского муниципальных округов и городов Алатырь и Канаш.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в юниорской группе среди городских команд: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«Спартак» г. Чебоксары;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«Яльчики» Яльчикского муниципального округа;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«Партизан» Ибресинского муниципального округа.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в старшей группе среди городских команд: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«Спартак» г. Чебоксары;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«Ястребы» г. Чебоксары;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«Тигры» г. Чебоксары.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в средней группе среди городских команд: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«Тигры» г. Чебоксары;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«</w:t>
      </w:r>
      <w:r>
        <w:rPr>
          <w:rFonts w:ascii="Times New Roman" w:hAnsi="Times New Roman" w:cs="Times New Roman"/>
          <w:sz w:val="26"/>
          <w:szCs w:val="26"/>
        </w:rPr>
        <w:t xml:space="preserve">Тус</w:t>
      </w:r>
      <w:r>
        <w:rPr>
          <w:rFonts w:ascii="Times New Roman" w:hAnsi="Times New Roman" w:cs="Times New Roman"/>
          <w:sz w:val="26"/>
          <w:szCs w:val="26"/>
        </w:rPr>
        <w:t xml:space="preserve">» г. Чебоксары;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«Ястребы» г. Чебоксары.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в младшей группе среди городских команд: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«Сокол» г. Новочебоксарск;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«Спартак» г. Чебоксары;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«Тигры» г. Чебоксары.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в старшей группе среди сельских команд: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«Бойцы» Чебоксарский муниципальный округ;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«Яльчики» Яльчикский муниципальный округ;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Канашский муниципальный округ.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в средней группе среди сельских команд: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«Яльчики» Яльчикский муниципальный округ;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«Кристалл» Вурнарский муниципальный округ;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«Рубин» Ядринский муниципальный округ.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Итоги выступления сборных команд Чувашской Республики на всероссийских соревнованиях:</w:t>
      </w:r>
      <w:r>
        <w:rPr>
          <w:rFonts w:ascii="Times New Roman" w:hAnsi="Times New Roman" w:cs="Times New Roman"/>
          <w:b/>
          <w:sz w:val="26"/>
          <w:szCs w:val="26"/>
          <w:highlight w:val="yellow"/>
        </w:rPr>
      </w:r>
      <w:r>
        <w:rPr>
          <w:rFonts w:ascii="Times New Roman" w:hAnsi="Times New Roman" w:cs="Times New Roman"/>
          <w:b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Команда «Спартак» г. Чебоксары заняла 13 место из 16 команд в юниорской группе (2007-2008 г.р.) среди городских команд.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2. Команда «Спартак» г. Чебоксары заняла 10 место из 16 команд в старшей группе (2009-2010 г.р.) среди городских команд.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Команда «Тигры» г. Чебоксары заняла 16 место из 16 команд в средней группе (2011-2012 г.р.) среди городских команд.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Команда «Сокол» г. Новочебоксарск заняла 4 место из 16 команд в младшей  группе (2013-2014 г.р.) среди городских команд.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Команда «Бойцы» Чебоксарского муниципального округа заняла 7 место из 16 команд в старшей группе (2009-2010 г.р.) среди сельских команд.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Команда «Яльчики» Яльчикского муниципального округа заняла 5 место из 16 команд в средней группе (2011-2012 г.р.) среди сельских команд.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Турнир «Надежда»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году Турнир «Надежда» проводился среди команд, не вошедших в число призеров соревнований «Золотая шайба» в двух возрастных группах (старшая 2009-2010 г.р., средняя 2011-2012 г.р.).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  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текущем сезоне приняли участие 11 команд с охватом 165 чел. В старшей возрастной группе – 5 команд (75 чел.), в средней группе – 6 команд (90 чел.).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в старшей возрастной группе: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команда Вурнарского муниципального округа;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команда Ибресинского муниципального округа;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команда Янтиковского муниципального округа.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в средней возрастной группе: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команда Цивильского муниципального округа;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команда Ибресинского муниципального округа;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команда Янтиковского муниципального округа.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с 7 по 11 ноября 2024</w:t>
      </w:r>
      <w:r>
        <w:rPr>
          <w:rFonts w:ascii="Times New Roman" w:hAnsi="Times New Roman" w:cs="Times New Roman"/>
          <w:sz w:val="26"/>
          <w:szCs w:val="26"/>
        </w:rPr>
        <w:t xml:space="preserve"> года в г. Казань прошел Турнир по хоккею среди любительских студенческих команд на Кубок Приволжского федерального округа. Чувашскую Республику в турнире представляла студенческая команда «Мамонты ЧГУ», которая была сформирована на базе ФГБОУ ВО «ЧГУ им.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И.Н. Ульянова». По итогам соревнований команда «Мамонты ЧГУ» заняла 8 место из 14 команд.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рамках подготовки к участию в спортивно-туристском лагере Приволжского федерального округа «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Туриада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» проводились: чемпионат и первенство Чувашской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Республики по спортивному туризм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у на пешеходных дистанциях, чемпионат и первенство Чувашской Республики по спортивному туризму в группе дисциплин «маршруты», чемпионат и первенство Чувашской Республики по спортивному туризму на лыжных дистанциях, финал Кубка Чувашской Республики и респуб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ликанские соревнования по спортивному туризму на пешеходных дистанциях, чемпионат и первенство Чувашской Республики по спортивному туризму на водных дистанциях, чемпионат и первенство Чувашской Республики по спортивному туризму на велосипедных дистанциях. </w:t>
      </w:r>
      <w:r>
        <w:rPr>
          <w:rFonts w:ascii="Times New Roman" w:hAnsi="Times New Roman" w:cs="Times New Roman"/>
          <w:sz w:val="26"/>
          <w:szCs w:val="26"/>
        </w:rPr>
        <w:t xml:space="preserve">С 18 по 22 июня 2024 года в г. Хвалынск Саратовской области сборная команда Чувашской Республики приняла участие в Спортивно-туристском лагере ПФО «</w:t>
      </w:r>
      <w:r>
        <w:rPr>
          <w:rFonts w:ascii="Times New Roman" w:hAnsi="Times New Roman" w:cs="Times New Roman"/>
          <w:sz w:val="26"/>
          <w:szCs w:val="26"/>
        </w:rPr>
        <w:t xml:space="preserve">Туриада</w:t>
      </w:r>
      <w:r>
        <w:rPr>
          <w:rFonts w:ascii="Times New Roman" w:hAnsi="Times New Roman" w:cs="Times New Roman"/>
          <w:sz w:val="26"/>
          <w:szCs w:val="26"/>
        </w:rPr>
        <w:t xml:space="preserve"> – 2024» и первенстве Приволжского федерального округа на пешеходных, водных, лыжных и велосипедных дистанциях. В общем зачете «</w:t>
      </w:r>
      <w:r>
        <w:rPr>
          <w:rFonts w:ascii="Times New Roman" w:hAnsi="Times New Roman" w:cs="Times New Roman"/>
          <w:sz w:val="26"/>
          <w:szCs w:val="26"/>
        </w:rPr>
        <w:t xml:space="preserve">Туриады</w:t>
      </w:r>
      <w:r>
        <w:rPr>
          <w:rFonts w:ascii="Times New Roman" w:hAnsi="Times New Roman" w:cs="Times New Roman"/>
          <w:sz w:val="26"/>
          <w:szCs w:val="26"/>
        </w:rPr>
        <w:t xml:space="preserve">» делегация Чувашской Республики заняла 8 место.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Турнире Приволжского федерального округа по баскетболу 3х3 среди команд СПО в 2024 году команда ГАПОУ «Новочебоксарский химико-механический техникум» среди юношей заняла 8 место из 14 команд, среди девушек 1 место из </w:t>
      </w:r>
      <w:r>
        <w:rPr>
          <w:rFonts w:ascii="Times New Roman" w:hAnsi="Times New Roman" w:cs="Times New Roman"/>
          <w:sz w:val="26"/>
          <w:szCs w:val="26"/>
        </w:rPr>
        <w:br/>
        <w:t xml:space="preserve">14 команд 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Турнире Приволжского федерального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по баскетболу 3х3 среди команд ВУЗов в 2024 году команда Чебоксарского института (филиала) ФГАОУ ВО «Московский политехнический университет» заняла 14 место из 14 команд юношей, команда ФГБОУ ВО «ЧГУ им. И.Н. Ульянова» заняла 7 место из 14 команд девушек.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23 по 27 сентября 2024 года в г. Чебоксары прошел Межрегиональный детский турнир по адаптивному хоккею (в том числе хоккею-</w:t>
      </w:r>
      <w:r>
        <w:rPr>
          <w:rFonts w:ascii="Times New Roman" w:hAnsi="Times New Roman" w:cs="Times New Roman"/>
          <w:sz w:val="26"/>
          <w:szCs w:val="26"/>
        </w:rPr>
        <w:t xml:space="preserve">следж</w:t>
      </w:r>
      <w:r>
        <w:rPr>
          <w:rFonts w:ascii="Times New Roman" w:hAnsi="Times New Roman" w:cs="Times New Roman"/>
          <w:sz w:val="26"/>
          <w:szCs w:val="26"/>
        </w:rPr>
        <w:t xml:space="preserve">) «Хоккей для всех». В турнире приняло участие 12 детских команд по адаптивному хоккею, </w:t>
      </w:r>
      <w:r>
        <w:rPr>
          <w:rFonts w:ascii="Times New Roman" w:hAnsi="Times New Roman" w:cs="Times New Roman"/>
          <w:sz w:val="26"/>
          <w:szCs w:val="26"/>
        </w:rPr>
        <w:br/>
        <w:t xml:space="preserve">9 команд по </w:t>
      </w:r>
      <w:r>
        <w:rPr>
          <w:rFonts w:ascii="Times New Roman" w:hAnsi="Times New Roman" w:cs="Times New Roman"/>
          <w:sz w:val="26"/>
          <w:szCs w:val="26"/>
        </w:rPr>
        <w:t xml:space="preserve">следж</w:t>
      </w:r>
      <w:r>
        <w:rPr>
          <w:rFonts w:ascii="Times New Roman" w:hAnsi="Times New Roman" w:cs="Times New Roman"/>
          <w:sz w:val="26"/>
          <w:szCs w:val="26"/>
        </w:rPr>
        <w:t xml:space="preserve">-хоккею и 3 команды незрячих хоккеистов.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6. Система подготовки спортивного резерва и спорт высших достижений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2024 году продолжена дальнейшая работа по подготовке спортивного резерва и спортсменов высшего спортивного мастерства.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Подготовку спортивного резерва в Чувашской Республике осуществляют </w:t>
      </w:r>
      <w:r>
        <w:rPr>
          <w:rFonts w:ascii="Times New Roman" w:hAnsi="Times New Roman" w:cs="Times New Roman"/>
          <w:sz w:val="26"/>
          <w:szCs w:val="26"/>
          <w:highlight w:val="white"/>
        </w:rPr>
        <w:br/>
        <w:t xml:space="preserve">55 физкультурно-спортивных организаций, из них: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1) центр спортивной подготовки (ЦСП) – 1: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- автономное учреждение Чувашской Республики «Центр спортивной подготовки сборных команд Чувашской Республики имени А. Игнатьева» Министерства физической культуры и спорта Чувашской Республики;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2) училище олимпийского резерва (УОР) – 1: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- бюджетное профессиональное образовательное учреждение Чувашской Республики «Чебоксарское училище олимпийского резерва имени В.М. Краснова» Министерства физической культуры и спорта Чувашской Республики;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3) спортивные школы – 53: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- спортивные школы (СШ) – 42;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- спортивно-адаптивная школа (САШ) – 1;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- спортивные школы олимпийского резерва (СШОР) – 10.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Всего учебно-тренировочными занятиями в физкультурно-спортивных организациях Чувашской Республики охвачено 34 192 чел., из них: УОР – 29 чел., СШ – 27 934 чел., САШ – 248 чел., СШОР – 5 981 чел.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Из числа занимающихся в физкультурно-спортивных организациях имеют первый спортивный разряд – 803 чел., кандидат в мастера спорта – 524 чел., мастер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спорта России – 148 чел., мастер спорта России международного класса – 26 чел., Заслуженный мастер спорта России – 1 чел.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спортивных школах работают 961 квалифицированный тренер-преподаватель, из них шт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атных – 530 чел. Из числа штатных тренеров имеют высшее профессиональное образование – 442 чел., в том числе физкультурное – 411 чел., среднее профессиональное – 85 чел., в том числе физкультурное – 74 чел., звание «Заслуженный тренер России» имеют 14 чел.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году Министерством спорта Российской Федерации спортивное звание «Мастер спорта России международного класса» присвоено 3 сп</w:t>
      </w:r>
      <w:r>
        <w:rPr>
          <w:rFonts w:ascii="Times New Roman" w:hAnsi="Times New Roman" w:cs="Times New Roman"/>
          <w:sz w:val="26"/>
          <w:szCs w:val="26"/>
        </w:rPr>
        <w:t xml:space="preserve">ортсменам, «Мастер спорта России» – 47 спортсменам Чувашской Республики. Министерством физической культуры и спорта Чувашской Республики присвоены спортивные разряды «Кандидат в мастера спорта» – 465 спортсменам, первый спортивный разряд – 687 спортсменам.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году в списки сборных команд России вошли 342 спортсмена Чувашской Республики (в 2023 году – 272 спортсмена).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2024 года спортсменами Чувашской Республики достигнуты следующие спортивные результаты.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XVII </w:t>
      </w:r>
      <w:r>
        <w:rPr>
          <w:rFonts w:ascii="Times New Roman" w:hAnsi="Times New Roman" w:cs="Times New Roman"/>
          <w:b/>
          <w:sz w:val="26"/>
          <w:szCs w:val="26"/>
        </w:rPr>
        <w:t xml:space="preserve">Паралимпийские</w:t>
      </w:r>
      <w:r>
        <w:rPr>
          <w:rFonts w:ascii="Times New Roman" w:hAnsi="Times New Roman" w:cs="Times New Roman"/>
          <w:b/>
          <w:sz w:val="26"/>
          <w:szCs w:val="26"/>
        </w:rPr>
        <w:t xml:space="preserve"> летние игры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с 28 августа по 8 сентября 2024 года в XVII Паралимпийских летних играх, проходивших в г. Париж (Французская Республика) принял участие Гаврилов Денис в спорте слепых в дисциплине «легкая атлетика – марафон (В1, В2, В3)».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Международное </w:t>
      </w:r>
      <w:r>
        <w:rPr>
          <w:rFonts w:ascii="Times New Roman" w:hAnsi="Times New Roman" w:cs="Times New Roman"/>
          <w:b/>
          <w:sz w:val="26"/>
          <w:szCs w:val="26"/>
        </w:rPr>
        <w:t xml:space="preserve">мультиспортивное</w:t>
      </w:r>
      <w:r>
        <w:rPr>
          <w:rFonts w:ascii="Times New Roman" w:hAnsi="Times New Roman" w:cs="Times New Roman"/>
          <w:b/>
          <w:sz w:val="26"/>
          <w:szCs w:val="26"/>
        </w:rPr>
        <w:t xml:space="preserve"> мероприятие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«Спортивные игры стран БРИКС»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с 10 по 26 июня 2024 года на Международном </w:t>
      </w:r>
      <w:r>
        <w:rPr>
          <w:rFonts w:ascii="Times New Roman" w:hAnsi="Times New Roman" w:cs="Times New Roman"/>
          <w:sz w:val="26"/>
          <w:szCs w:val="26"/>
        </w:rPr>
        <w:t xml:space="preserve">мультиспортивном</w:t>
      </w:r>
      <w:r>
        <w:rPr>
          <w:rFonts w:ascii="Times New Roman" w:hAnsi="Times New Roman" w:cs="Times New Roman"/>
          <w:sz w:val="26"/>
          <w:szCs w:val="26"/>
        </w:rPr>
        <w:t xml:space="preserve"> мероприятии «Спортивные игры стран БРИКС», проходившем в г. Казань (Республика Татарстан) Андреева Полина стала обладательницей серебряной медали по тяжелой атлетике в дисциплине «весовая категория 49 кг – двоеборье» среди женщин, </w:t>
      </w:r>
      <w:r>
        <w:rPr>
          <w:rFonts w:ascii="Times New Roman" w:hAnsi="Times New Roman" w:cs="Times New Roman"/>
          <w:sz w:val="26"/>
          <w:szCs w:val="26"/>
        </w:rPr>
        <w:t xml:space="preserve">Емелюкова</w:t>
      </w:r>
      <w:r>
        <w:rPr>
          <w:rFonts w:ascii="Times New Roman" w:hAnsi="Times New Roman" w:cs="Times New Roman"/>
          <w:sz w:val="26"/>
          <w:szCs w:val="26"/>
        </w:rPr>
        <w:t xml:space="preserve"> Софья – золотая медаль по самбо в дисциплине «весовая категория 50 кг» среди женщин, Иванов Павел – золотая медаль по самбо в дисциплине «весовая категория 58 кг» среди мужчин, Максимова Виктория – сереб</w:t>
      </w:r>
      <w:r>
        <w:rPr>
          <w:rFonts w:ascii="Times New Roman" w:hAnsi="Times New Roman" w:cs="Times New Roman"/>
          <w:sz w:val="26"/>
          <w:szCs w:val="26"/>
        </w:rPr>
        <w:t xml:space="preserve">ряная медаль по легкой атлетике в дисциплине «бег 200 м» среди женщин, Поляшов Владислав – золотая медаль по спортивной гимнастике в дисциплине «конь» среди мужчин, серебряная медаль по спортивной гимнастике в дисциплине «параллельные брусья» среди мужчин.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Корэш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с 19 по 25 июня 2024 года на первенстве мира по корэш, проходившем в г. Казань (Республика Татарстан) </w:t>
      </w:r>
      <w:r>
        <w:rPr>
          <w:rFonts w:ascii="Times New Roman" w:hAnsi="Times New Roman" w:cs="Times New Roman"/>
          <w:sz w:val="26"/>
          <w:szCs w:val="26"/>
        </w:rPr>
        <w:t xml:space="preserve">Асейнов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Сабир</w:t>
      </w:r>
      <w:r>
        <w:rPr>
          <w:rFonts w:ascii="Times New Roman" w:hAnsi="Times New Roman" w:cs="Times New Roman"/>
          <w:sz w:val="26"/>
          <w:szCs w:val="26"/>
        </w:rPr>
        <w:t xml:space="preserve"> стал обладателем бронзовой медали в дисциплине «весовая категория 60 кг» среди юношей 17-18 лет.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с 5 по 7 июля 2024 года на Кубке мира по корэш, проходившем в </w:t>
      </w:r>
      <w:r>
        <w:rPr>
          <w:rFonts w:ascii="Times New Roman" w:hAnsi="Times New Roman" w:cs="Times New Roman"/>
          <w:sz w:val="26"/>
          <w:szCs w:val="26"/>
        </w:rPr>
        <w:br/>
        <w:t xml:space="preserve">г. Москва (Российская Федерация) </w:t>
      </w:r>
      <w:r>
        <w:rPr>
          <w:rFonts w:ascii="Times New Roman" w:hAnsi="Times New Roman" w:cs="Times New Roman"/>
          <w:sz w:val="26"/>
          <w:szCs w:val="26"/>
        </w:rPr>
        <w:t xml:space="preserve">Вахитов</w:t>
      </w:r>
      <w:r>
        <w:rPr>
          <w:rFonts w:ascii="Times New Roman" w:hAnsi="Times New Roman" w:cs="Times New Roman"/>
          <w:sz w:val="26"/>
          <w:szCs w:val="26"/>
        </w:rPr>
        <w:t xml:space="preserve"> Шамиль завоевал золотую медаль в дисциплине «весовая категория 80 кг» среди мужчин.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Полиатлон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с 10 по 16 сентября 2024 года на первенстве мира по </w:t>
      </w:r>
      <w:r>
        <w:rPr>
          <w:rFonts w:ascii="Times New Roman" w:hAnsi="Times New Roman" w:cs="Times New Roman"/>
          <w:sz w:val="26"/>
          <w:szCs w:val="26"/>
        </w:rPr>
        <w:t xml:space="preserve">полиатлону</w:t>
      </w:r>
      <w:r>
        <w:rPr>
          <w:rFonts w:ascii="Times New Roman" w:hAnsi="Times New Roman" w:cs="Times New Roman"/>
          <w:sz w:val="26"/>
          <w:szCs w:val="26"/>
        </w:rPr>
        <w:t xml:space="preserve">, проходившем в г. Могилев (Республика Беларусь) Иванов Вадим стал обладателем серебряной медали в дисциплине «5-борье с бегом» среди юношей 16-17 лет.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Самбо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с 15 по 16 августа 2024 года на Кубке мира по самбо, проходившем в г. </w:t>
      </w:r>
      <w:r>
        <w:rPr>
          <w:rFonts w:ascii="Times New Roman" w:hAnsi="Times New Roman" w:cs="Times New Roman"/>
          <w:sz w:val="26"/>
          <w:szCs w:val="26"/>
        </w:rPr>
        <w:t xml:space="preserve">Чолпон-Ата</w:t>
      </w:r>
      <w:r>
        <w:rPr>
          <w:rFonts w:ascii="Times New Roman" w:hAnsi="Times New Roman" w:cs="Times New Roman"/>
          <w:sz w:val="26"/>
          <w:szCs w:val="26"/>
        </w:rPr>
        <w:t xml:space="preserve"> (Киргизия) Федорова Татьяна завоевала золотую медаль в дисциплине «весовая категория 50 кг» среди женщин.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с 8 по 10 ноября 2024 года на чемпионате мира по самбо</w:t>
      </w:r>
      <w:r>
        <w:rPr>
          <w:rFonts w:ascii="Times New Roman" w:hAnsi="Times New Roman" w:cs="Times New Roman"/>
          <w:sz w:val="26"/>
          <w:szCs w:val="26"/>
        </w:rPr>
        <w:t xml:space="preserve">, проходившем в г. Астана (Республика Казахстан) Федорова Татьяна стала обладательницей серебряной медали в дисциплине «весовая категория 50 кг» среди женщин, Федоров Александр – обладатель бронзовой медали в дисциплине «весовая категория 64» среди мужчин.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Смешанное боевое единоборство (ММА)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с 21 по 25 ноября 2024 года на чемпионате мира по смешанному боевому единоборству (ММА), проходившем в г. Ханты-Мансийск (Ханты-Мансийский автономный округ-Югра) </w:t>
      </w:r>
      <w:r>
        <w:rPr>
          <w:rFonts w:ascii="Times New Roman" w:hAnsi="Times New Roman" w:cs="Times New Roman"/>
          <w:sz w:val="26"/>
          <w:szCs w:val="26"/>
        </w:rPr>
        <w:t xml:space="preserve">Рахмоналиев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Фарход</w:t>
      </w:r>
      <w:r>
        <w:rPr>
          <w:rFonts w:ascii="Times New Roman" w:hAnsi="Times New Roman" w:cs="Times New Roman"/>
          <w:sz w:val="26"/>
          <w:szCs w:val="26"/>
        </w:rPr>
        <w:t xml:space="preserve"> завоевал золотую медаль в дисциплине «весовая категория 52,2 кг» среди мужчин.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Всестилевое каратэ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с 16 по 20 ноября 2024 года на чемпионате мира по </w:t>
      </w:r>
      <w:r>
        <w:rPr>
          <w:rFonts w:ascii="Times New Roman" w:hAnsi="Times New Roman" w:cs="Times New Roman"/>
          <w:sz w:val="26"/>
          <w:szCs w:val="26"/>
        </w:rPr>
        <w:t xml:space="preserve">всестилевому</w:t>
      </w:r>
      <w:r>
        <w:rPr>
          <w:rFonts w:ascii="Times New Roman" w:hAnsi="Times New Roman" w:cs="Times New Roman"/>
          <w:sz w:val="26"/>
          <w:szCs w:val="26"/>
        </w:rPr>
        <w:t xml:space="preserve"> каратэ, проходившем в г. Орел (Орловская область) Гордеева Ангелина стала обладательницей бронзовой медали в дисциплине «ОК – ката-группа» среди женщин, Германов Данила – обладатель бронзовой медали в дисциплине «ОК – ката-</w:t>
      </w:r>
      <w:r>
        <w:rPr>
          <w:rFonts w:ascii="Times New Roman" w:hAnsi="Times New Roman" w:cs="Times New Roman"/>
          <w:sz w:val="26"/>
          <w:szCs w:val="26"/>
        </w:rPr>
        <w:t xml:space="preserve">бункай</w:t>
      </w:r>
      <w:r>
        <w:rPr>
          <w:rFonts w:ascii="Times New Roman" w:hAnsi="Times New Roman" w:cs="Times New Roman"/>
          <w:sz w:val="26"/>
          <w:szCs w:val="26"/>
        </w:rPr>
        <w:t xml:space="preserve">» среди мужчин, Никитина Ксения – обладательница бронзовой медали в дисциплине «ОК – ката-группа» среди женщин, Петров Сергей – обладатель серебряной медали в дисциплине «ОК – весовая кате</w:t>
      </w:r>
      <w:r>
        <w:rPr>
          <w:rFonts w:ascii="Times New Roman" w:hAnsi="Times New Roman" w:cs="Times New Roman"/>
          <w:sz w:val="26"/>
          <w:szCs w:val="26"/>
        </w:rPr>
        <w:t xml:space="preserve">гория 90 кг» среди мужчин, Пирогова Анастасия – обладательница золотой медали в дисциплине «ОК – двоеборье», обладательница бронзовой медали в дисциплине «ОК – ката-группа» среди женщин, Сергеев Сергей – обладатель бронзовой медали в дисциплине «ОК – ката-</w:t>
      </w:r>
      <w:r>
        <w:rPr>
          <w:rFonts w:ascii="Times New Roman" w:hAnsi="Times New Roman" w:cs="Times New Roman"/>
          <w:sz w:val="26"/>
          <w:szCs w:val="26"/>
        </w:rPr>
        <w:t xml:space="preserve">бункай</w:t>
      </w:r>
      <w:r>
        <w:rPr>
          <w:rFonts w:ascii="Times New Roman" w:hAnsi="Times New Roman" w:cs="Times New Roman"/>
          <w:sz w:val="26"/>
          <w:szCs w:val="26"/>
        </w:rPr>
        <w:t xml:space="preserve"> среди мужчин, Тимофеева Анастасия – обладательница золотой медали в дисциплине «ОК – весовая категория 55 кг» среди женщин.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с 19 по 25 ноября 2024 года на первенстве мира по </w:t>
      </w:r>
      <w:r>
        <w:rPr>
          <w:rFonts w:ascii="Times New Roman" w:hAnsi="Times New Roman" w:cs="Times New Roman"/>
          <w:sz w:val="26"/>
          <w:szCs w:val="26"/>
        </w:rPr>
        <w:t xml:space="preserve">всестелевому</w:t>
      </w:r>
      <w:r>
        <w:rPr>
          <w:rFonts w:ascii="Times New Roman" w:hAnsi="Times New Roman" w:cs="Times New Roman"/>
          <w:sz w:val="26"/>
          <w:szCs w:val="26"/>
        </w:rPr>
        <w:t xml:space="preserve"> каратэ, проходившем в г. Орел (Орловская область) Белов Иван завоевал золотые медали в дисциплинах «ОК – весовая категория 60 кг», «ОК – весовая категория </w:t>
      </w:r>
      <w:r>
        <w:rPr>
          <w:rFonts w:ascii="Times New Roman" w:hAnsi="Times New Roman" w:cs="Times New Roman"/>
          <w:sz w:val="26"/>
          <w:szCs w:val="26"/>
        </w:rPr>
        <w:br/>
        <w:t xml:space="preserve">67 кг» среди юношей 14-15 лет, Исайкин Кирилл – обладатель бронзовых медалей в дисциплинах «ОК – весовая категория 75 кг», «ОК – весовая категория 78 кг» среди юниоров 16-17 лет, </w:t>
      </w:r>
      <w:r>
        <w:rPr>
          <w:rFonts w:ascii="Times New Roman" w:hAnsi="Times New Roman" w:cs="Times New Roman"/>
          <w:sz w:val="26"/>
          <w:szCs w:val="26"/>
        </w:rPr>
        <w:t xml:space="preserve">Шурманов</w:t>
      </w:r>
      <w:r>
        <w:rPr>
          <w:rFonts w:ascii="Times New Roman" w:hAnsi="Times New Roman" w:cs="Times New Roman"/>
          <w:sz w:val="26"/>
          <w:szCs w:val="26"/>
        </w:rPr>
        <w:t xml:space="preserve"> Владимир – обладатель серебряной медали в дисциплине «ОК – весовая категория 50 кг» среди юношей 12-13 лет.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Спортивный туризм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с 14 по 17 марта 2024 года на чемпионате мира по спортивному туризму, проходившем в г. Минск (Республика Беларусь) Алексеев Сергей завоевал золотую медаль в дисциплине «маршрут – горный</w:t>
      </w:r>
      <w:r>
        <w:rPr>
          <w:rFonts w:ascii="Times New Roman" w:hAnsi="Times New Roman" w:cs="Times New Roman"/>
          <w:sz w:val="26"/>
          <w:szCs w:val="26"/>
        </w:rPr>
        <w:t xml:space="preserve"> (5 категория)», Краснова Надежда – золотая медаль в дисциплине «маршрут – горный (5 категория)», Краснов Виктор – золотая медаль в дисциплине «маршрут – горный (5 категория)», Львов Григорий – золотая медаль в дисциплине «маршрут – горный (5 категория)», </w:t>
      </w:r>
      <w:r>
        <w:rPr>
          <w:rFonts w:ascii="Times New Roman" w:hAnsi="Times New Roman" w:cs="Times New Roman"/>
          <w:sz w:val="26"/>
          <w:szCs w:val="26"/>
        </w:rPr>
        <w:t xml:space="preserve">Шарыпкин</w:t>
      </w:r>
      <w:r>
        <w:rPr>
          <w:rFonts w:ascii="Times New Roman" w:hAnsi="Times New Roman" w:cs="Times New Roman"/>
          <w:sz w:val="26"/>
          <w:szCs w:val="26"/>
        </w:rPr>
        <w:t xml:space="preserve"> Максим – золотая медаль в дисциплине «маршрут – горный (5 категория)».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 мая 2024 года на Кубке мира по спортивному туризму, проходившем в </w:t>
      </w:r>
      <w:r>
        <w:rPr>
          <w:rFonts w:ascii="Times New Roman" w:hAnsi="Times New Roman" w:cs="Times New Roman"/>
          <w:sz w:val="26"/>
          <w:szCs w:val="26"/>
        </w:rPr>
        <w:br/>
        <w:t xml:space="preserve">с. </w:t>
      </w:r>
      <w:r>
        <w:rPr>
          <w:rFonts w:ascii="Times New Roman" w:hAnsi="Times New Roman" w:cs="Times New Roman"/>
          <w:sz w:val="26"/>
          <w:szCs w:val="26"/>
        </w:rPr>
        <w:t xml:space="preserve">Джум-Джумсай</w:t>
      </w:r>
      <w:r>
        <w:rPr>
          <w:rFonts w:ascii="Times New Roman" w:hAnsi="Times New Roman" w:cs="Times New Roman"/>
          <w:sz w:val="26"/>
          <w:szCs w:val="26"/>
        </w:rPr>
        <w:t xml:space="preserve"> (Республика Узбекистан) </w:t>
      </w:r>
      <w:r>
        <w:rPr>
          <w:rFonts w:ascii="Times New Roman" w:hAnsi="Times New Roman" w:cs="Times New Roman"/>
          <w:sz w:val="26"/>
          <w:szCs w:val="26"/>
        </w:rPr>
        <w:t xml:space="preserve">Жаркова</w:t>
      </w:r>
      <w:r>
        <w:rPr>
          <w:rFonts w:ascii="Times New Roman" w:hAnsi="Times New Roman" w:cs="Times New Roman"/>
          <w:sz w:val="26"/>
          <w:szCs w:val="26"/>
        </w:rPr>
        <w:t xml:space="preserve"> Екатерина завоевала золотую медаль в дисциплине «дистанция – пешеходная – командный спринт» среди женщин.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с 11 по 13 октября 2024 года на чемпионате Европы по спортивному туризм</w:t>
      </w:r>
      <w:r>
        <w:rPr>
          <w:rFonts w:ascii="Times New Roman" w:hAnsi="Times New Roman" w:cs="Times New Roman"/>
          <w:sz w:val="26"/>
          <w:szCs w:val="26"/>
        </w:rPr>
        <w:t xml:space="preserve">у, проходившем в г. Бобруйск (Республика Беларусь) Кузнецов Сергей завоевал золотую медаль в дисциплине «дистанция – пешеходная» (командная длинная дистанция), серебряную медаль в дисциплине «дистанция – пешеходная» (личная длинная дистанция) среди мужчин.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с 4 по 11 ноября 2024 года на чемпионате мира по спортивному туризму, проходившем в г. Самарканд (Республика Узбекистан) </w:t>
      </w:r>
      <w:r>
        <w:rPr>
          <w:rFonts w:ascii="Times New Roman" w:hAnsi="Times New Roman" w:cs="Times New Roman"/>
          <w:sz w:val="26"/>
          <w:szCs w:val="26"/>
        </w:rPr>
        <w:t xml:space="preserve">Жаркова</w:t>
      </w:r>
      <w:r>
        <w:rPr>
          <w:rFonts w:ascii="Times New Roman" w:hAnsi="Times New Roman" w:cs="Times New Roman"/>
          <w:sz w:val="26"/>
          <w:szCs w:val="26"/>
        </w:rPr>
        <w:t xml:space="preserve"> Екатерина стала обладательницей золотых медалей в дисциплинах «дистанция – пешеходная – группа» среди мужчин и женщин, «дистанция – пешеходная (эстафета)» среди женщин, серебряной медали в дисциплин</w:t>
      </w:r>
      <w:r>
        <w:rPr>
          <w:rFonts w:ascii="Times New Roman" w:hAnsi="Times New Roman" w:cs="Times New Roman"/>
          <w:sz w:val="26"/>
          <w:szCs w:val="26"/>
        </w:rPr>
        <w:t xml:space="preserve">е «дистанция – пешеходная (эстафета)» среди мужчин и женщин, Карпова Анна – золотая медаль в дисциплинах «дистанция – пешеходная – группа» среди мужчин и женщин, «дистанция – пешеходная (эстафета)» среди мужчин и женщин, Кузнецов Сергей – обладатель золоты</w:t>
      </w:r>
      <w:r>
        <w:rPr>
          <w:rFonts w:ascii="Times New Roman" w:hAnsi="Times New Roman" w:cs="Times New Roman"/>
          <w:sz w:val="26"/>
          <w:szCs w:val="26"/>
        </w:rPr>
        <w:t xml:space="preserve">х медалей в дисциплинах «дистанция – пешеходная – командный спринт» среди мужчин и женщин, «дистанция – пешеходная – группа» среди мужчин и женщин, «дистанция – пешеходная (эстафета)» среди мужчин и женщин, «дистанция – пешеходная (эстафета)» среди мужчин.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первенстве мира по спортивному туризму </w:t>
      </w:r>
      <w:r>
        <w:rPr>
          <w:rFonts w:ascii="Times New Roman" w:hAnsi="Times New Roman" w:cs="Times New Roman"/>
          <w:sz w:val="26"/>
          <w:szCs w:val="26"/>
        </w:rPr>
        <w:t xml:space="preserve">Лекомцева</w:t>
      </w:r>
      <w:r>
        <w:rPr>
          <w:rFonts w:ascii="Times New Roman" w:hAnsi="Times New Roman" w:cs="Times New Roman"/>
          <w:sz w:val="26"/>
          <w:szCs w:val="26"/>
        </w:rPr>
        <w:t xml:space="preserve"> Валерия стала обладательницей золотых медалей в дисциплинах «дистанция – пешеходная – группа» среди юниоров и юниорок, «дистанция – пешеходная (эстафета)» среди юниорок.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Указом Главы Чувашской Республики от 9 сентября </w:t>
      </w:r>
      <w:r>
        <w:rPr>
          <w:rFonts w:ascii="Times New Roman" w:hAnsi="Times New Roman" w:cs="Times New Roman"/>
          <w:sz w:val="26"/>
          <w:szCs w:val="26"/>
        </w:rPr>
        <w:br/>
        <w:t xml:space="preserve">2020 года № 225 «О стипендиях Главы Чувашской Республики спортсменам Чувашской Республики – членам спортивных сборных команд Российской Федерации» и постановлением Кабинета Министров Чувашской Республики от </w:t>
      </w:r>
      <w:r>
        <w:rPr>
          <w:rFonts w:ascii="Times New Roman" w:hAnsi="Times New Roman" w:cs="Times New Roman"/>
          <w:sz w:val="26"/>
          <w:szCs w:val="26"/>
        </w:rPr>
        <w:br/>
        <w:t xml:space="preserve">25 ноября 2020 </w:t>
      </w:r>
      <w:r>
        <w:rPr>
          <w:rFonts w:ascii="Times New Roman" w:hAnsi="Times New Roman" w:cs="Times New Roman"/>
          <w:sz w:val="26"/>
          <w:szCs w:val="26"/>
        </w:rPr>
        <w:t xml:space="preserve">года № 665 «Об утверждении Положения о порядке назначения и выплаты стипендий Главы Чувашской Республики спортсменам Чувашской Республики – членам спортивных сборных команд Российской Федерации» по итогам 2024 года стипендии были выплачены 330 спортсменам.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Ка</w:t>
      </w:r>
      <w:r>
        <w:rPr>
          <w:rFonts w:ascii="Times New Roman" w:hAnsi="Times New Roman" w:cs="Times New Roman"/>
          <w:sz w:val="26"/>
          <w:szCs w:val="26"/>
        </w:rPr>
        <w:t xml:space="preserve">бинета Министров Чувашской Республики от 16 августа 2012 года № 348 «О государственной поддержке спортсменов и тренеров Чувашской Республики» для стимулирования спортсменов и тренеров-преподавателей сохранены все меры государственной поддержки. По итогам в</w:t>
      </w:r>
      <w:r>
        <w:rPr>
          <w:rFonts w:ascii="Times New Roman" w:hAnsi="Times New Roman" w:cs="Times New Roman"/>
          <w:sz w:val="26"/>
          <w:szCs w:val="26"/>
        </w:rPr>
        <w:t xml:space="preserve">ыступления на международных соревнованиях, чемпионатах России, Спартакиаде среди сильнейших спортсменов, финальных соревнованиях Всероссийских сельских спортивных игр в 2024 году единовременные премии выплачены 97 спортсменам и 52 тренерам-преподавателям.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году 100 представителей спортивной отрасли (спортсмены и молодые специалисты) стали стипендиатами Главы Чувашской Республики О.А. Николаева для представителей молодежи и студентов за особую творческую устремленность.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7. Физическая культура и спорт среди лиц с ограниченными возможностями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sz w:val="26"/>
          <w:szCs w:val="26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здоровья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sz w:val="26"/>
          <w:szCs w:val="26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Минспорт Чувашии совместно с органами местного самоуправления республики принимает меры по улучшению доступности спортивных сооружений </w:t>
      </w:r>
      <w:r>
        <w:rPr>
          <w:rFonts w:ascii="Times New Roman" w:hAnsi="Times New Roman" w:cs="Times New Roman"/>
          <w:sz w:val="26"/>
          <w:szCs w:val="26"/>
        </w:rPr>
        <w:t xml:space="preserve">лицам с ограниченными возможностями здоровья. При планировании строительства спортивных объектов должное внимание уделяется наличию специальных приспособлений для данной категории населения.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начало 2025 года 12 847 чел. с ограниченными возможностями здоровья приобщены к систематическим занятиям адаптивной физической культурой, что составляет 20,17 % от общей численности инвалидов.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сведениям администраций муниципальных образований Чувашской Республики, 3 625 детей-инвалидов в возрасте от 4 до 18 лет приобщены к занятиям адаптивной физической культурой и спортом. Соотв</w:t>
      </w:r>
      <w:r>
        <w:rPr>
          <w:rFonts w:ascii="Times New Roman" w:hAnsi="Times New Roman" w:cs="Times New Roman"/>
          <w:sz w:val="26"/>
          <w:szCs w:val="26"/>
        </w:rPr>
        <w:t xml:space="preserve">етственно доля лиц с ограниченными возможностями здоровья и инвалидов в возрасте от 4 до 18 лет, систематически занимающихся физической культурой и спортом, в общей численности этой категории населения в Чувашской Республике за 2024 год составила  80,44 %.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Имеют государственную аккредитацию и успешно функционируют региональные федерации по спорту лиц с поражением опорно-двигательного аппарата, спорту глухих, спорту слепых и спорту лиц с интеллектуальными на</w:t>
      </w:r>
      <w:r>
        <w:rPr>
          <w:rFonts w:ascii="Times New Roman" w:hAnsi="Times New Roman" w:cs="Times New Roman"/>
          <w:sz w:val="26"/>
          <w:szCs w:val="26"/>
        </w:rPr>
        <w:t xml:space="preserve">рушениями. Спорт лиц с поражением опорно-двигательного аппарата, спорт глухих (на срок с 2022 по 2026 гг.) Минспортом России определены для Чувашской Республики как базовые виды спорта. Спорт слепых Минспортом Чувашии определен как приоритетный вид спорта.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году количество проведенных республиканских соревнований по адаптивным видам спорта составило 35, а также 12 соревнований всероссийского уровня – пе</w:t>
      </w:r>
      <w:r>
        <w:rPr>
          <w:rFonts w:ascii="Times New Roman" w:hAnsi="Times New Roman" w:cs="Times New Roman"/>
          <w:sz w:val="26"/>
          <w:szCs w:val="26"/>
        </w:rPr>
        <w:t xml:space="preserve">рвенство России по спорту глухих (дисциплина – настольный теннис) среди юниоров и юниорок до 19 лет, кубок России по спорту глухих (дисциплина – настольный теннис) среди мужчин и женщин, кубок России по спорту лиц с поражением опорно-двигательного аппарата</w:t>
      </w:r>
      <w:r>
        <w:rPr>
          <w:rFonts w:ascii="Times New Roman" w:hAnsi="Times New Roman" w:cs="Times New Roman"/>
          <w:sz w:val="26"/>
          <w:szCs w:val="26"/>
        </w:rPr>
        <w:t xml:space="preserve"> (дисциплина – дартс) среди мужчин и женщин, всероссийские детско-юношеские соревнования по спорту с поражением опорно-двигательного аппарата (дисциплина – дартс) на призы Всероссийской Федерации спорта лиц с поражением ОДА, открытый чемпионат Приволжского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округа по спорту лиц с поражением опорно-двигательного аппарата (дисциплина – пауэрлифтинг), кубок России по спорту лис с поражением опорно-двигательного аппарата (дисциплина – легкая атлетика) среди мужчин и женщин, всероссийские соревновани</w:t>
      </w:r>
      <w:r>
        <w:rPr>
          <w:rFonts w:ascii="Times New Roman" w:hAnsi="Times New Roman" w:cs="Times New Roman"/>
          <w:sz w:val="26"/>
          <w:szCs w:val="26"/>
        </w:rPr>
        <w:t xml:space="preserve">я по спорту лиц с поражением опорно-двигательного аппарата (дисциплина – легкая атлетика) среди юниоров, первенство России по спорту лиц с поражением опорно-двигательного аппарата (дисциплина – легкая атлетика) среди юниоров и юниорок, юношей и девушек, вс</w:t>
      </w:r>
      <w:r>
        <w:rPr>
          <w:rFonts w:ascii="Times New Roman" w:hAnsi="Times New Roman" w:cs="Times New Roman"/>
          <w:sz w:val="26"/>
          <w:szCs w:val="26"/>
        </w:rPr>
        <w:t xml:space="preserve">ероссийские детско-юношеские соревнования по спорту с поражением опорно-двигательного аппарата (дисциплина – легкая атлетика) на призы Всероссийской Федерации спорта лис с поражением ОДА, чемпионат России среди по спорту лиц с поражением опорно-двигательно</w:t>
      </w:r>
      <w:r>
        <w:rPr>
          <w:rFonts w:ascii="Times New Roman" w:hAnsi="Times New Roman" w:cs="Times New Roman"/>
          <w:sz w:val="26"/>
          <w:szCs w:val="26"/>
        </w:rPr>
        <w:t xml:space="preserve">го аппарата (дисциплина – легкая атлетика) мужчин и женщин, первенство России по спорту слепых (дисциплина – легкая атлетика) среди юниоров и юниорок, юношей и девушек, чемпионат России по спорту слепых (дисциплина – легкая атлетика) среди мужчин и женщин.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Большое значение в развитии адаптивной физической культуры и спорта играет наличие МБУДО «Спортивно-адаптивная школа» управления физической культуры и спорта администрации города Чебоксары Чувашской Республики, которая функционирует с 2005 года.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31 декабря 2024 года в спортивно-адаптивной школе 248 занимающихся, </w:t>
      </w:r>
      <w:r>
        <w:rPr>
          <w:rFonts w:ascii="Times New Roman" w:hAnsi="Times New Roman" w:cs="Times New Roman"/>
          <w:sz w:val="26"/>
          <w:szCs w:val="26"/>
        </w:rPr>
        <w:br/>
        <w:t xml:space="preserve">19 тренеров-преподавателей (из них 9 тренеров-преподавателей, работающих по основному месту работы и 10 совместителей).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числа тренеров-преподавателей в спортивно-адаптивной школе высшую квалификационную категорию имеют 13 чел., 3 чел. – первую категорию. В учреждении работают 7 Заслуженных тренеров Чувашской Республики, </w:t>
      </w:r>
      <w:r>
        <w:rPr>
          <w:rFonts w:ascii="Times New Roman" w:hAnsi="Times New Roman" w:cs="Times New Roman"/>
          <w:sz w:val="26"/>
          <w:szCs w:val="26"/>
        </w:rPr>
        <w:br/>
        <w:t xml:space="preserve">3 Заслуженных тренера Российской Федерации.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на базе АУ ЧР ДО «СШОР №3» функционирует отделение по спорту слепых (дисциплина – легкая атлетика).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Спортивная подготовка в Чувашской Республике ведется по следующим дисциплинам адаптивных видов спорта: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легкая атлетика (спорт слепых, спорт глухих, спорт лиц с поражением ОДА);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бадминтон (спорт лиц с поражением ОДА, спорт глухих);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пауэрлифтинг (спорт лиц с поражением ОДА);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бочча</w:t>
      </w:r>
      <w:r>
        <w:rPr>
          <w:rFonts w:ascii="Times New Roman" w:hAnsi="Times New Roman" w:cs="Times New Roman"/>
          <w:sz w:val="26"/>
          <w:szCs w:val="26"/>
        </w:rPr>
        <w:t xml:space="preserve"> (спорт лиц с поражением ОДА);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армрестлинг (спорт глухих);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настольный теннис (спорт глухих, спорт слепых, спорт ЛИН);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дзюдо (спорт глухих, спорт слепых);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следж</w:t>
      </w:r>
      <w:r>
        <w:rPr>
          <w:rFonts w:ascii="Times New Roman" w:hAnsi="Times New Roman" w:cs="Times New Roman"/>
          <w:sz w:val="26"/>
          <w:szCs w:val="26"/>
        </w:rPr>
        <w:t xml:space="preserve">-хоккей (спорт лиц с поражением ОДА);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хоккей (спорт ЛИН).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Помимо данных дисциплин соответствующими региональными федерациями по адаптивным видам спорта развиваются: дартс, плавание (спорт лиц с поражением ОДА); тхэквондо-</w:t>
      </w:r>
      <w:r>
        <w:rPr>
          <w:rFonts w:ascii="Times New Roman" w:hAnsi="Times New Roman" w:cs="Times New Roman"/>
          <w:sz w:val="26"/>
          <w:szCs w:val="26"/>
        </w:rPr>
        <w:t xml:space="preserve">пхумсэ</w:t>
      </w:r>
      <w:r>
        <w:rPr>
          <w:rFonts w:ascii="Times New Roman" w:hAnsi="Times New Roman" w:cs="Times New Roman"/>
          <w:sz w:val="26"/>
          <w:szCs w:val="26"/>
        </w:rPr>
        <w:t xml:space="preserve">, легкая атлетика, академическая гребля – </w:t>
      </w:r>
      <w:r>
        <w:rPr>
          <w:rFonts w:ascii="Times New Roman" w:hAnsi="Times New Roman" w:cs="Times New Roman"/>
          <w:sz w:val="26"/>
          <w:szCs w:val="26"/>
        </w:rPr>
        <w:t xml:space="preserve">индор</w:t>
      </w:r>
      <w:r>
        <w:rPr>
          <w:rFonts w:ascii="Times New Roman" w:hAnsi="Times New Roman" w:cs="Times New Roman"/>
          <w:sz w:val="26"/>
          <w:szCs w:val="26"/>
        </w:rPr>
        <w:t xml:space="preserve">, мини-футбол, пауэрлифтинг, баскетбол, лыжные гонки (спорт ЛИН); плавание, шашки, шахматы (спорт слепых); вольная борьба (спорт глухих).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году спортсменам были присвоены следующие звания и разряды: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- 12 спортсменам – кандидат в мастера спорта (4 – спорт слепых, 6 – спорт лиц с поражением ОДА, 2 – спорт ЛИН);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- 20 спортсменам – первый спортивный разряд (3 – спорт слепых, 5 – спорт лиц с поражением ОДА, 4 – спорт глухих, 8 – спорт ЛИН);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- 58 спортсменам –  массовые разряды (35 – спорт ЛИН, 10 – спорт слепых, </w:t>
      </w:r>
      <w:r>
        <w:rPr>
          <w:rFonts w:ascii="Times New Roman" w:hAnsi="Times New Roman" w:cs="Times New Roman"/>
          <w:sz w:val="26"/>
          <w:szCs w:val="26"/>
        </w:rPr>
        <w:br/>
        <w:t xml:space="preserve">3 – спорт глухих, 11 – спорт лиц с поражением ОДА).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АУ «ЦСП им. А. Игнатьева» Минспорта Чувашии были приняты на должность «спортсмен» 17 спортсменов.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году 54 спортсмена нашей республики вошли в состав сборных команд Российской Федерации по 4 видам спорта: по спорту глухих (7 чел.), по спорту слепых (17 чел.), по спорту лиц с поражением опорно-двигательного аппарата </w:t>
      </w:r>
      <w:r>
        <w:rPr>
          <w:rFonts w:ascii="Times New Roman" w:hAnsi="Times New Roman" w:cs="Times New Roman"/>
          <w:sz w:val="26"/>
          <w:szCs w:val="26"/>
        </w:rPr>
        <w:br/>
        <w:t xml:space="preserve">(25 чел.), по спорту лиц с интеллектуальными нарушениями (5 чел.). В состав сборных команд Чувашской Республики вошел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241 представитель </w:t>
      </w:r>
      <w:r>
        <w:rPr>
          <w:rFonts w:ascii="Times New Roman" w:hAnsi="Times New Roman" w:cs="Times New Roman"/>
          <w:sz w:val="26"/>
          <w:szCs w:val="26"/>
        </w:rPr>
        <w:t xml:space="preserve">адаптивных видов спорта.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спортсменами по адаптивным видам спорта на всероссийских и международных соревнованиях в 2024 году было завоевано 422 медалей, из них </w:t>
      </w:r>
      <w:r>
        <w:rPr>
          <w:rFonts w:ascii="Times New Roman" w:hAnsi="Times New Roman" w:cs="Times New Roman"/>
          <w:sz w:val="26"/>
          <w:szCs w:val="26"/>
        </w:rPr>
        <w:br/>
        <w:t xml:space="preserve">156 золотых, 135 серебряных и 131 бронзовых.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с 17 по 25 мая 2024 года на мемориальном стадионе Универсиады японского города Кобе прошел XI чемпионат Мира по легкой атлетике Международного паралимпийского комитета. В дисциплине прыжок в длину участие принял Сергей Бирюков.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XVII Летних Паралимпийских играх, прошедших в период с 28 августа по </w:t>
      </w:r>
      <w:r>
        <w:rPr>
          <w:rFonts w:ascii="Times New Roman" w:hAnsi="Times New Roman" w:cs="Times New Roman"/>
          <w:sz w:val="26"/>
          <w:szCs w:val="26"/>
        </w:rPr>
        <w:br/>
        <w:t xml:space="preserve">8 сентября 2024 года в г. Париж (Французская Республика), на марафонской дистанции Гаврилов Денис (спорт слепых – легкая атлетика) занял 4 место.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постановлению Кабинета Министров Чувашской Республики от </w:t>
      </w:r>
      <w:r>
        <w:rPr>
          <w:rFonts w:ascii="Times New Roman" w:hAnsi="Times New Roman" w:cs="Times New Roman"/>
          <w:sz w:val="26"/>
          <w:szCs w:val="26"/>
        </w:rPr>
        <w:br/>
        <w:t xml:space="preserve">16 августа 2012 года № 348 «О государственной поддержке спортсменов и тренеров-преподавателей Чувашской Республики», спортсменам по адаптивным видам спорта Чувашской Республики за выдающиеся достижения в об</w:t>
      </w:r>
      <w:r>
        <w:rPr>
          <w:rFonts w:ascii="Times New Roman" w:hAnsi="Times New Roman" w:cs="Times New Roman"/>
          <w:sz w:val="26"/>
          <w:szCs w:val="26"/>
        </w:rPr>
        <w:t xml:space="preserve">ласти физической культуры и спорта и высокие спортивные результаты на международных спортивных соревнованиях, чемпионатах России назначаются единовременные премии. В 2024 году 44 спортсменам и 17 тренерам-преподавателям выплачивались единовременные премии.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 же согласно Указу Главы Чувашской Республики от 9 сентября 2020 г.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№ 225 «О стипендиях Главы Чувашской Республики спортсменам Чувашской Республики – членам спортивных сборных команд Российской Федерации» и Постановлению Кабинета Министров Чувашской Республики от 25 ноября 2020 г.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№ 665 «Об утверждении Положения о порядке наз</w:t>
      </w:r>
      <w:r>
        <w:rPr>
          <w:rFonts w:ascii="Times New Roman" w:hAnsi="Times New Roman" w:cs="Times New Roman"/>
          <w:sz w:val="26"/>
          <w:szCs w:val="26"/>
        </w:rPr>
        <w:t xml:space="preserve">начения и выплаты стипендии Главы Чувашской республики спортсменам Чувашской республики – членам спортивных сборных команд Российской Федерации» в 2024 году назначены выплаты стипендии 54 спортсменам – членам спортивных сборных команд Российской Федерации.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Регулярно Минспортом Чувашии спортсмены сборных команд Чувашской Республики командируются за счет средств, предусмотренных в бюджете Чувашской Республики, на межрегиональные и </w:t>
      </w:r>
      <w:r>
        <w:rPr>
          <w:rFonts w:ascii="Times New Roman" w:hAnsi="Times New Roman" w:cs="Times New Roman"/>
          <w:sz w:val="26"/>
          <w:szCs w:val="26"/>
        </w:rPr>
        <w:t xml:space="preserve">всероссийские физкультурные мероприятия</w:t>
      </w:r>
      <w:r>
        <w:rPr>
          <w:rFonts w:ascii="Times New Roman" w:hAnsi="Times New Roman" w:cs="Times New Roman"/>
          <w:sz w:val="26"/>
          <w:szCs w:val="26"/>
        </w:rPr>
        <w:t xml:space="preserve"> и спортивные мероприятия, проводимые на территории Российской Федерации, а также направляются на тренировочные мероприятия в АУ Чувашии «ФОЦ «Росинка» Минспорта Чувашии и АУ Чувашии «ФОЦ «Белые камни» Минспорта Чувашии.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м Кабинета Министров Чувашской Республики от 25 декабря 2014 года № 482 «Об утверждении Порядка посещения отдельными категориями граждан организаций культуры и физкультурно-спортивных организаций, находящихся в ведении Чувашской Республики» организациями с</w:t>
      </w:r>
      <w:r>
        <w:rPr>
          <w:rFonts w:ascii="Times New Roman" w:hAnsi="Times New Roman" w:cs="Times New Roman"/>
          <w:sz w:val="26"/>
          <w:szCs w:val="26"/>
        </w:rPr>
        <w:t xml:space="preserve">порта с учетом финансовых, материально-технических и организационных возможностей могут быть установлены льготы для инвалидов, в том числе детей-инвалидов, лица, сопровождающего инвалида I группы, или неработающего инвалида II группы, или ребенка-инвалида.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 Всероссийский физкультурно-спортивный комплекс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«Готов к труду и обороне»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В Чувашской Республике с каждым годом увеличивается колич</w:t>
      </w:r>
      <w:r>
        <w:rPr>
          <w:rFonts w:ascii="Times New Roman" w:hAnsi="Times New Roman" w:cs="Times New Roman"/>
          <w:sz w:val="26"/>
          <w:szCs w:val="26"/>
        </w:rPr>
        <w:t xml:space="preserve">ество людей, систематически занимающихся спортом. Всероссийский физкультурно-спортивный комплекс «Готов к труду и обороне» (далее – комплекс ГТО) является одним из главных инструментов вовлечения граждан в регулярные занятия физической культурой и спортом.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Внедрение комплекса ГТО проходит во всех 26 муниципальных образованиях Чувашской Республики, в основном на базе спортивн</w:t>
      </w:r>
      <w:r>
        <w:rPr>
          <w:rFonts w:ascii="Times New Roman" w:hAnsi="Times New Roman" w:cs="Times New Roman"/>
          <w:sz w:val="26"/>
          <w:szCs w:val="26"/>
        </w:rPr>
        <w:t xml:space="preserve">ых школ. Созданы центры тестирования и пункты тестирования, где и проводится сдача норм комплекса ВФСК «ГТО». Также выполнение нормативов осуществляется в рамках Дней здоровья и спорта, когда любой желающий может принять участие в сдаче норм комплекса ГТО.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2024 года во Всероссийском рейтинге реализации комплекса ГТО Чувашская Республика занимает 6 место среди 85 субъектов Российской Федерации.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939"/>
        <w:tblW w:w="0" w:type="auto"/>
        <w:tblInd w:w="2405" w:type="dxa"/>
        <w:tblLook w:val="04A0" w:firstRow="1" w:lastRow="0" w:firstColumn="1" w:lastColumn="0" w:noHBand="0" w:noVBand="1"/>
      </w:tblPr>
      <w:tblGrid>
        <w:gridCol w:w="2408"/>
        <w:gridCol w:w="2412"/>
      </w:tblGrid>
      <w:tr>
        <w:tblPrEx/>
        <w:trPr/>
        <w:tc>
          <w:tcPr>
            <w:tcW w:w="24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Период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в рейтинге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24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4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4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4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99"/>
        </w:trPr>
        <w:tc>
          <w:tcPr>
            <w:tcW w:w="24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оцениваемый период было проведено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 xml:space="preserve">503 мероприятий по оценке выполнения нормативов комплекса ГТО.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в единой информационной системе комплекса ГТО зарегистрировано </w:t>
      </w:r>
      <w:r>
        <w:rPr>
          <w:rFonts w:ascii="Times New Roman" w:hAnsi="Times New Roman" w:cs="Times New Roman"/>
          <w:sz w:val="26"/>
          <w:szCs w:val="26"/>
        </w:rPr>
        <w:br/>
        <w:t xml:space="preserve">349 967 жителей Чувашской Республики, приняли участие в выполнении нормативов 217 905 чел.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Для сравнения в 2024 году было зарегистрировано 46 334 чел., в выполнении нормативов комплекса ГТО приняли участие 110 759 чел., из них выполнили на знаки отличия 45 531 чел., в том числе на золотые знаки – 12 323 чел., серебряные – </w:t>
      </w:r>
      <w:r>
        <w:rPr>
          <w:rFonts w:ascii="Times New Roman" w:hAnsi="Times New Roman" w:cs="Times New Roman"/>
          <w:sz w:val="26"/>
          <w:szCs w:val="26"/>
          <w:highlight w:val="white"/>
        </w:rPr>
        <w:br/>
        <w:t xml:space="preserve">16 862 чел., бронзовые – 16 346 чел. Эффективность выполнения составляет 41,10 %.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bCs/>
          <w:sz w:val="26"/>
          <w:szCs w:val="26"/>
          <w:highlight w:val="yellow"/>
          <w:lang w:eastAsia="ru-RU"/>
        </w:rPr>
        <w:drawing>
          <wp:inline distT="0" distB="0" distL="0" distR="0">
            <wp:extent cx="3732142" cy="1478939"/>
            <wp:effectExtent l="4762" t="4762" r="4762" b="4762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Опубликовано 4 923 материала по вопросам внедрения и реализации комплекса ГТО.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Из числа выполнивших нормативы испытаний (тестов) комплекса ГТО на знак отличия дети (I-V</w:t>
      </w: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 xml:space="preserve">I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ступени) составляют 25 038 чел., взрослое население (VI</w:t>
      </w: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 xml:space="preserve">I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-X</w:t>
      </w: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 xml:space="preserve">V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ступени) – 18 847 чел., старшее поколение (X</w:t>
      </w: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 xml:space="preserve">VI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–X</w:t>
      </w: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 xml:space="preserve">VII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I ступени) – 1 646 чел.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bCs/>
          <w:sz w:val="26"/>
          <w:szCs w:val="26"/>
          <w:highlight w:val="yellow"/>
          <w:lang w:eastAsia="ru-RU"/>
        </w:rPr>
        <w:drawing>
          <wp:inline distT="0" distB="0" distL="0" distR="0">
            <wp:extent cx="3752847" cy="1790698"/>
            <wp:effectExtent l="4762" t="4762" r="4762" b="4762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рейтинге по реализации комплекса ГТО за 2024 год среди муниципальных образований Чувашской Республики 1 место занимает Яльчикский муниципальный округ, 2 место – Комсомольский муниципальный округ, 3 место – Ядринский муниципальный округ.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Высокие места в рейтинге показывают эффективность работы по внедрению комплекса ГТО в муниципальных образованиях, а именно ведется активная агитационная работа с населением и привлечение их к выполнению нормативов комплекса ГТО.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Общее количество региональных послов комплекса ГТО на территории Чувашской Республики – 76 человек, федеральных – 2 человека (Иванова Олимпиада Владимировна, Иванова Алина Петровна).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Минспортом Чувашии совместно с региональным центром тестирования проводятся р</w:t>
      </w:r>
      <w:r>
        <w:rPr>
          <w:rFonts w:ascii="Times New Roman" w:hAnsi="Times New Roman" w:cs="Times New Roman"/>
          <w:sz w:val="26"/>
          <w:szCs w:val="26"/>
        </w:rPr>
        <w:t xml:space="preserve">азличные мероприятия по пропаганде комплекса ГТО, такие как: фестивали ГТО, семинары, творческие конкурсы, показательные выступления по выполнению нормативов. На сайтах всех администраций муниципальных образований созданы баннеры по тематике комплекса ГТО.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9. 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Цифровизация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 сферы физической культуры и спорта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sz w:val="26"/>
          <w:szCs w:val="26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Министерство физической культуры и с</w:t>
      </w:r>
      <w:r>
        <w:rPr>
          <w:rFonts w:ascii="Times New Roman" w:hAnsi="Times New Roman" w:cs="Times New Roman"/>
          <w:sz w:val="26"/>
          <w:szCs w:val="26"/>
        </w:rPr>
        <w:t xml:space="preserve">порта Чувашской Республики – третий год подряд лидер Всероссийского конкурса «Цифровая трансформация российского спорта» в номинации «Лучший региональный орган управления физической культурой и спортом» с количеством обучающихся (спортсменов) от 17 000 до </w:t>
      </w:r>
      <w:r>
        <w:rPr>
          <w:rFonts w:ascii="Times New Roman" w:hAnsi="Times New Roman" w:cs="Times New Roman"/>
          <w:sz w:val="26"/>
          <w:szCs w:val="26"/>
        </w:rPr>
        <w:br/>
        <w:t xml:space="preserve">49 000 чел.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Церемония награждения победителей и призеров Всеро</w:t>
      </w:r>
      <w:r>
        <w:rPr>
          <w:rFonts w:ascii="Times New Roman" w:hAnsi="Times New Roman" w:cs="Times New Roman"/>
          <w:sz w:val="26"/>
          <w:szCs w:val="26"/>
        </w:rPr>
        <w:t xml:space="preserve">ссийского конкурса прошла в рамках проведения XII Международного форума «Россия – спортивная держава» в Уфе. Соответствующие результаты были подведены акционерным обществом «Мой спорт», в информационной системе которого работает спортивная отрасль Чувашии.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21020" cy="2102606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072949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721019" cy="2102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14.25pt;height:165.56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96220" cy="210402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895166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2596219" cy="2104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04.43pt;height:165.67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2022 года в Чувашской Республике проводится масштабная работа по цифровизации сферы физической культуры и спо</w:t>
      </w:r>
      <w:r>
        <w:rPr>
          <w:rFonts w:ascii="Times New Roman" w:hAnsi="Times New Roman" w:cs="Times New Roman"/>
          <w:sz w:val="26"/>
          <w:szCs w:val="26"/>
        </w:rPr>
        <w:t xml:space="preserve">рта. В качестве региональной информационной системы выбрана автоматизированная информационная система «Мой спорт», которая имеет возможность полной интеграции с разработанной федеральной государственной информационной системы «Спорт» (далее – ГИС «Спорт»).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31 декабря 2024 года в АИС «Мой Спорт» зарегистрировано </w:t>
      </w:r>
      <w:r>
        <w:rPr>
          <w:rFonts w:ascii="Times New Roman" w:hAnsi="Times New Roman" w:cs="Times New Roman"/>
          <w:sz w:val="26"/>
          <w:szCs w:val="26"/>
        </w:rPr>
        <w:br/>
        <w:t xml:space="preserve">54 организации, имеется 28 030 подтвержденных учетных записей спортсменов, </w:t>
      </w:r>
      <w:r>
        <w:rPr>
          <w:rFonts w:ascii="Times New Roman" w:hAnsi="Times New Roman" w:cs="Times New Roman"/>
          <w:sz w:val="26"/>
          <w:szCs w:val="26"/>
        </w:rPr>
        <w:br/>
        <w:t xml:space="preserve">881 учетная запись тренера-преподавателя, 19 414 – родителей и 85 региональных спортивных федераций.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году совместн</w:t>
      </w:r>
      <w:r>
        <w:rPr>
          <w:rFonts w:ascii="Times New Roman" w:hAnsi="Times New Roman" w:cs="Times New Roman"/>
          <w:sz w:val="26"/>
          <w:szCs w:val="26"/>
        </w:rPr>
        <w:t xml:space="preserve">о с республиканскими и муниципальными спортивными школами проделана большая работа по передаче цифровых профилей спортсменов и тренеров-преподавателей из региональной информационной системы «Мой спорт» в ГИС Спорт. Принцип «однократный ввод – многократное </w:t>
      </w:r>
      <w:r>
        <w:rPr>
          <w:rFonts w:ascii="Times New Roman" w:hAnsi="Times New Roman" w:cs="Times New Roman"/>
          <w:sz w:val="26"/>
          <w:szCs w:val="26"/>
        </w:rPr>
        <w:t xml:space="preserve">переиспользование</w:t>
      </w:r>
      <w:r>
        <w:rPr>
          <w:rFonts w:ascii="Times New Roman" w:hAnsi="Times New Roman" w:cs="Times New Roman"/>
          <w:sz w:val="26"/>
          <w:szCs w:val="26"/>
        </w:rPr>
        <w:t xml:space="preserve">»: теперь администраторам региональной информационной системы достаточно </w:t>
      </w:r>
      <w:r>
        <w:rPr>
          <w:rFonts w:ascii="Times New Roman" w:hAnsi="Times New Roman" w:cs="Times New Roman"/>
          <w:sz w:val="26"/>
          <w:szCs w:val="26"/>
        </w:rPr>
        <w:t xml:space="preserve">единоразового</w:t>
      </w:r>
      <w:r>
        <w:rPr>
          <w:rFonts w:ascii="Times New Roman" w:hAnsi="Times New Roman" w:cs="Times New Roman"/>
          <w:sz w:val="26"/>
          <w:szCs w:val="26"/>
        </w:rPr>
        <w:t xml:space="preserve"> ввода информации. Далее эта информация передается в ГИС «Спорт» </w:t>
      </w:r>
      <w:r>
        <w:rPr>
          <w:rFonts w:ascii="Times New Roman" w:hAnsi="Times New Roman" w:cs="Times New Roman"/>
          <w:sz w:val="26"/>
          <w:szCs w:val="26"/>
        </w:rPr>
        <w:t xml:space="preserve">и становится доступна </w:t>
      </w:r>
      <w:r>
        <w:rPr>
          <w:rFonts w:ascii="Times New Roman" w:hAnsi="Times New Roman" w:cs="Times New Roman"/>
          <w:sz w:val="26"/>
          <w:szCs w:val="26"/>
        </w:rPr>
        <w:t xml:space="preserve">на всех уровнях – от регионального до федерального. Необходимость вводить данные в нескольких системах, как это было на старте настройки процессов цифровизации, осталась в прошлом. По итогам работы по передаче цифровых профилей достигнут показатель в 95 %.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Спортивными федерац</w:t>
      </w:r>
      <w:r>
        <w:rPr>
          <w:rFonts w:ascii="Times New Roman" w:hAnsi="Times New Roman" w:cs="Times New Roman"/>
          <w:sz w:val="26"/>
          <w:szCs w:val="26"/>
        </w:rPr>
        <w:t xml:space="preserve">иями по видам спорта активно ведется работа по формированию Календарного плана официальных физкультурных мероприятий и спортивных мероприятий Чувашской республики посредством АИС «Мой спорт», своевременной загрузке итоговых результатов спортивных мероприят</w:t>
      </w:r>
      <w:r>
        <w:rPr>
          <w:rFonts w:ascii="Times New Roman" w:hAnsi="Times New Roman" w:cs="Times New Roman"/>
          <w:sz w:val="26"/>
          <w:szCs w:val="26"/>
        </w:rPr>
        <w:t xml:space="preserve">ий, что позволяет минимизировать печать Календарного плана официальных физкультурных мероприятий и спортивных мероприятий Чувашской Республики на бумажном носителе, а также гибко реагировать на внесение изменений по спортивным мероприятиям по видам спорта.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году через Единый портал государственных услуг на присвоение спортивных</w:t>
      </w:r>
      <w:r>
        <w:rPr>
          <w:rFonts w:ascii="Times New Roman" w:hAnsi="Times New Roman" w:cs="Times New Roman"/>
          <w:sz w:val="26"/>
          <w:szCs w:val="26"/>
        </w:rPr>
        <w:t xml:space="preserve"> разрядов и квалификационных категорий спортивных судей, а также государственную аккредитацию спортивных федераций, которые входят в перечень массовых социально-значимых услуг, было получено 1 363 заявления. На бумажном носителе было получено 49 заявлений.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Доля обращений за социально-значимыми услугами в электронном виде за 2024 год составила 96,53 %.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АО «Мой спорт» в 2024 году были проведены обучающие семинары по обучению администраторов цифрового р</w:t>
      </w:r>
      <w:r>
        <w:rPr>
          <w:rFonts w:ascii="Times New Roman" w:hAnsi="Times New Roman" w:cs="Times New Roman"/>
          <w:sz w:val="26"/>
          <w:szCs w:val="26"/>
        </w:rPr>
        <w:t xml:space="preserve">азвития республиканских и муниципальных спортивных школ, а также спортивных федераций в автоматизированной информационной системе «Мой спорт». На этом работа по цифровизации отрасли физической культуры и спорта не заканчивается. Предстоит большая работа в </w:t>
      </w:r>
      <w:r>
        <w:rPr>
          <w:rFonts w:ascii="Times New Roman" w:hAnsi="Times New Roman" w:cs="Times New Roman"/>
          <w:sz w:val="26"/>
          <w:szCs w:val="26"/>
        </w:rPr>
        <w:br/>
        <w:t xml:space="preserve">2025 году.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10. Реализация федерального проекта «Спорт – норма жизни» 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национального проекта «Демография» и федерального проекта 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«Бизнес-спринт (Я выбираю спорт)»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2019 года на территории Чувашской Республики реализовывался федеральный проект «Спорт – норма жизни», являющийся составной частью нацпроекта «Демография», инициированного Президентом России Владимиром Владимировичем Путиным.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Основной задачей проекта является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Финансовое обеспечение регионального проекта в 2019-2024 годах за счет всех источников составило 1 439,9 млн. 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с 2019 по 2024 годы в рамках реализации проекта на территории Чувашской Республики появились 34 спортивных объекта – это крупные спорткомплексы и малые площадки: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82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25-метровый плавательный бассейн в с. Аликово;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82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Региональный центр по хоккею;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82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Физкультурно-оздоровительный комплекс «Унга» в с. Ишлеи;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82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Крытый каток в микрорайоне «Новый город»;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82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 площадки ГТО;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82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физкультурно-оздоровительных комплекса открытого типа;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82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Стадионы в Батыревском и Мариинско-Посадском муниципальных округах;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82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Стадион при МБОУ «СОШ № 8» г. Новочебоксарск.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Реализованы еж</w:t>
      </w:r>
      <w:r>
        <w:rPr>
          <w:rFonts w:ascii="Times New Roman" w:hAnsi="Times New Roman" w:cs="Times New Roman"/>
          <w:sz w:val="26"/>
          <w:szCs w:val="26"/>
        </w:rPr>
        <w:t xml:space="preserve">егодные мероприятия по обеспечению профессиональным спортивным оборудованием, инвентарем, экипировками спортивные школы олимпийского резерва, спортивные школы, которые ведут подготовку спортивного резерва для сборных команд нашей республики и нашей страны.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последние годы республика вошла в первую десятку регионов в стране по эффективности реализации комплекса ГТО. Сегодня более 317 тысяч жителей Чувашии присоединились к движению ГТО.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Эффективность реализации данного проекта подтверждается официальной статистикой. За последние 6 лет доля жителей Чувашской Республики, систематически занимающихся физической культурой и спортом, увеличилась более чем на 13 %.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Важно, что с 2025 года Чувашская Республика в числе остальных регионов России приступит к реализации новых федеральных проектов, реализующихся в рамках государственной программы Российской Федерации «Развитие физической культуры и спорта».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Продолжается реализация мероприятий федерального проекта «Бизнес-спринт (Я выбираю спорт)». Так к концу этого года будут созданы 2 «умные» спортивные площадки в виде модульного спортивного сооружения и универсальной  спортивной площадки.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Ключевые мероприятия федеральных проектов</w:t>
      </w:r>
      <w:r>
        <w:rPr>
          <w:rFonts w:ascii="Times New Roman" w:hAnsi="Times New Roman" w:cs="Times New Roman"/>
          <w:b/>
          <w:i/>
          <w:sz w:val="26"/>
          <w:szCs w:val="26"/>
          <w:lang w:eastAsia="ru-RU"/>
        </w:rPr>
      </w:r>
      <w:r>
        <w:rPr>
          <w:rFonts w:ascii="Times New Roman" w:hAnsi="Times New Roman" w:cs="Times New Roman"/>
          <w:b/>
          <w:i/>
          <w:sz w:val="26"/>
          <w:szCs w:val="26"/>
          <w:lang w:eastAsia="ru-RU"/>
        </w:rPr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34"/>
        <w:gridCol w:w="4553"/>
      </w:tblGrid>
      <w:tr>
        <w:tblPrEx/>
        <w:trPr>
          <w:trHeight w:val="438"/>
        </w:trPr>
        <w:tc>
          <w:tcPr>
            <w:shd w:val="clear" w:color="auto" w:fill="auto"/>
            <w:tcW w:w="48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6"/>
                <w:szCs w:val="26"/>
                <w:lang w:eastAsia="ru-RU"/>
              </w:rPr>
              <w:t xml:space="preserve">Федеральный проект</w:t>
            </w:r>
            <w:r>
              <w:rPr>
                <w:rFonts w:ascii="Times New Roman" w:hAnsi="Times New Roman" w:eastAsia="Calibri" w:cs="Times New Roman"/>
                <w:b/>
                <w:i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i/>
                <w:sz w:val="26"/>
                <w:szCs w:val="26"/>
                <w:lang w:eastAsia="ru-RU"/>
              </w:rPr>
            </w:r>
          </w:p>
        </w:tc>
        <w:tc>
          <w:tcPr>
            <w:tcW w:w="45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6"/>
                <w:szCs w:val="26"/>
                <w:lang w:eastAsia="ru-RU"/>
              </w:rPr>
              <w:t xml:space="preserve">2025 год</w:t>
            </w:r>
            <w:r>
              <w:rPr>
                <w:rFonts w:ascii="Times New Roman" w:hAnsi="Times New Roman" w:eastAsia="Calibri" w:cs="Times New Roman"/>
                <w:b/>
                <w:i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i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48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  <w:t xml:space="preserve">• «Развитие спорта высших достижений»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i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val="en-US" w:eastAsia="ru-RU"/>
              </w:rPr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val="en-US" w:eastAsia="ru-RU"/>
              </w:rPr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val="en-US"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r>
          </w:p>
        </w:tc>
        <w:tc>
          <w:tcPr>
            <w:tcW w:w="45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  <w:t xml:space="preserve">• реализация мероприятий по приобретению спортивного оборудов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  <w:t xml:space="preserve">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состояние;</w:t>
            </w: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  <w:t xml:space="preserve">• оказание государственной поддержки организаций, входящих в систему спортивной подготовки;</w:t>
            </w: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48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  <w:t xml:space="preserve">• «Развитие физической культуры и массового спорта»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r>
          </w:p>
        </w:tc>
        <w:tc>
          <w:tcPr>
            <w:tcW w:w="45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  <w:t xml:space="preserve">• создание в опорных населенных пунктах, малых городах и на сельских территориях 5 площадок ГТО;</w:t>
            </w: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  <w:t xml:space="preserve">• продолжение строительства Центра водных видов спорта</w:t>
            </w: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299"/>
        </w:trPr>
        <w:tc>
          <w:tcPr>
            <w:shd w:val="clear" w:color="ffffff" w:fill="ffffff"/>
            <w:tcW w:w="483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  <w:t xml:space="preserve">• «Бизнес-спринт (Я выбираю спорт)»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r>
          </w:p>
        </w:tc>
        <w:tc>
          <w:tcPr>
            <w:tcW w:w="455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  <w:t xml:space="preserve">• создание модульного спортивного сооружения на территории АУ «ФОЦ «Белые камни» Минспорта Чувашии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11. Развитие спортивной инфраструктуры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году для жителей Чувашской Республики свои двери открыли стадион «Волга» и крытый ледовый каток в микрорайоне «Новый город» г. Чебоксары.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Завершено строительство лыжероллерной трассы Центра зимних видов спорта и продолжено строительство крытого футбольного манежа.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год</w:t>
      </w:r>
      <w:r>
        <w:rPr>
          <w:rFonts w:ascii="Times New Roman" w:hAnsi="Times New Roman" w:cs="Times New Roman"/>
          <w:sz w:val="26"/>
          <w:szCs w:val="26"/>
        </w:rPr>
        <w:t xml:space="preserve">у в Чувашской Республике начато строительство еще одного значимого для региона объекта – строительство Центра водных видов спорта. Строительство Центра водных видов спорта ведется на месте снесенного аварийного здания бассейна БУ ДО «СШОР № 9 по плаванию».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Ввод Центра водных видов спорта в эксплуатацию планируется осуществить до конца 2027 года.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составе будущего Центра площадью более 15 тыс. кв.м. войдут: 50-метровый, 25-метровый и детский плавательные бассейны, зал «сухого плавания», тренажерный зал, зал хореографии, сауна с массажным кабинетом и многое другое.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 будет адаптирован для лиц с ограниченными возможностями здоровья.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Центре водных видов спорта учебно-тренировочный процесс будет организован для 1 500 чел.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республиканского бюджета Чувашской Респуб</w:t>
      </w:r>
      <w:r>
        <w:rPr>
          <w:rFonts w:ascii="Times New Roman" w:hAnsi="Times New Roman" w:cs="Times New Roman"/>
          <w:sz w:val="26"/>
          <w:szCs w:val="26"/>
        </w:rPr>
        <w:t xml:space="preserve">лики в 2024 году субсидии на укрепление материально-технической базы муниципальных учреждений в сфере физической культуры и спорта Чувашской Республики направлены 6 муниципальным образованиям Чувашской Республики по 8 объектам в сумме 91 516,1 тыс. 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Батыревского муниципального округа Чувашской Республики в размере 2 816,7 тыс. рублей. Проведен капитальный ремонт здания: физкультурно-спортивный комплекс (стадион) МАУ ДО «СШ «Паттар» Батыревского муниципального округа Чувашской Республики.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Ядринского муниципального округа Чувашской Республи</w:t>
      </w:r>
      <w:r>
        <w:rPr>
          <w:rFonts w:ascii="Times New Roman" w:hAnsi="Times New Roman" w:cs="Times New Roman"/>
          <w:sz w:val="26"/>
          <w:szCs w:val="26"/>
        </w:rPr>
        <w:t xml:space="preserve">ки в размере 6 497,4 тыс. рублей. Выполнены работы по устройству огнезащиты металлических конструкций здания и частичный ремонт системы вентиляции в рамках текущего ремонта здания МАУ ДО «СШ «Присурье» Ядринского муниципального округа Чувашской Республики.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Янтиковского муниципального округа Чувашской Республики в размере 4 542,0 тыс. рублей. Проведен капитальный ремонт фасада здания МАУ ДО «СШ «Аль» Янтиковского муниципального округа Чувашской Республики.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</w:t>
      </w:r>
      <w:r>
        <w:rPr>
          <w:rFonts w:ascii="Times New Roman" w:hAnsi="Times New Roman" w:cs="Times New Roman"/>
          <w:sz w:val="26"/>
          <w:szCs w:val="26"/>
        </w:rPr>
        <w:t xml:space="preserve">истрации города Шумерля в размере 10 789,7 тыс. рублей. В МАОУ ДО «СШ» г. Шумерля (стадион «Труд») проведен капитальный ремонт кровли и фасада здания на сумму 8 628,1 тыс. рублей. Также проведен текущий ремонт помещения здания на сумму 2 161,6 тыс. 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Чебоксары в размере 36 979,7 тыс. рублей. Проведен капитальный ремонт административного здания и спортивного зала «Дзюдо» МБУДО «СШ «Спартак» города Чебоксары.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Новочебоксарска в размере 29 890,8 тыс. рублей. МБУ ДО «СШ № 1» г. Новочебоксарска оснащено спортивным оборудованием и инвентарем.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Общий объем финансирования государственной программы Чувашской Республики «Развитие физической культуры и спорта» за 2024 год составляет </w:t>
      </w:r>
      <w:r>
        <w:rPr>
          <w:rFonts w:ascii="Times New Roman" w:hAnsi="Times New Roman" w:cs="Times New Roman"/>
          <w:sz w:val="26"/>
          <w:szCs w:val="26"/>
        </w:rPr>
        <w:br/>
        <w:t xml:space="preserve">2 717 147,32 тыс. рублей, в том числе за счет средств федерального бюджета – </w:t>
      </w:r>
      <w:r>
        <w:rPr>
          <w:rFonts w:ascii="Times New Roman" w:hAnsi="Times New Roman" w:cs="Times New Roman"/>
          <w:sz w:val="26"/>
          <w:szCs w:val="26"/>
        </w:rPr>
        <w:br/>
        <w:t xml:space="preserve">813 079,1 тыс. рублей, республиканского бюджета Чувашской Республики –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1 685 096,0 тыс. рублей, местный бюджет – 14 057,1 тыс. рублей, внебюджетных источников – 204 915, 1 тыс. 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Объем финансирования регионального проекта «Спорт – норма жизни» за </w:t>
      </w:r>
      <w:r>
        <w:rPr>
          <w:rFonts w:ascii="Times New Roman" w:hAnsi="Times New Roman" w:cs="Times New Roman"/>
          <w:sz w:val="26"/>
          <w:szCs w:val="26"/>
        </w:rPr>
        <w:br/>
        <w:t xml:space="preserve">2024 год составляет 15 421,6 тыс. рублей, в том числе за счет федерального бюджета – 8 7 39,8 тыс. рублей, республиканского бюджета Чувашской Республики – </w:t>
      </w:r>
      <w:r>
        <w:rPr>
          <w:rFonts w:ascii="Times New Roman" w:hAnsi="Times New Roman" w:cs="Times New Roman"/>
          <w:sz w:val="26"/>
          <w:szCs w:val="26"/>
        </w:rPr>
        <w:br/>
        <w:t xml:space="preserve">6 681,8 тыс. рублей, местных бюджетов – 0,0 тыс. рублей, внебюджетных источников – 0,0 тыс. 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Объем финансирования регионального проекта «Развитие физической культуры и массового спорта, системы подготовки спортивного резерва» за 2024 год составляет </w:t>
      </w:r>
      <w:r>
        <w:rPr>
          <w:rFonts w:ascii="Times New Roman" w:hAnsi="Times New Roman" w:cs="Times New Roman"/>
          <w:sz w:val="26"/>
          <w:szCs w:val="26"/>
        </w:rPr>
        <w:t xml:space="preserve">1 189 916,87 тыс. рублей, в том числе за счет средств федерального бюджета – 804 339,3 тыс. рублей, республиканского бюджета Чувашской Республики – 1 371 520,5 тыс. рублей, местных бюджетов – 14 057,1 тыс. рублей, внебюджетных источников – 0,0 тыс. 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Объем</w:t>
      </w:r>
      <w:r>
        <w:rPr>
          <w:rFonts w:ascii="Times New Roman" w:hAnsi="Times New Roman" w:cs="Times New Roman"/>
          <w:sz w:val="26"/>
          <w:szCs w:val="26"/>
        </w:rPr>
        <w:t xml:space="preserve"> финансирования комплекса процессных мероприятий «Организация и проведение официальных физкультурных мероприятий, курсов повышения квалификации и профессиональной переподготовки для специалистов, работающих в сфере физической культуры и спорта» за 2024 год</w:t>
      </w:r>
      <w:r>
        <w:rPr>
          <w:rFonts w:ascii="Times New Roman" w:hAnsi="Times New Roman" w:cs="Times New Roman"/>
          <w:sz w:val="26"/>
          <w:szCs w:val="26"/>
        </w:rPr>
        <w:t xml:space="preserve"> составляет 5 241,3 тыс. рублей, в том числе за счет средств федерального бюджета – 0,0 тыс. рублей, за счет республиканского бюджета Чувашской Республики – 5 241,3 тыс. рублей, местных бюджетов – 0,0 тыс. рублей, внебюджетных источников – 0,0 тыс. 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Объем финансирования комплекса процессных мероприятий «Проведение спортивных мероприятий и подготовка спортивного резерва» за 2024 год составляет </w:t>
      </w:r>
      <w:r>
        <w:rPr>
          <w:rFonts w:ascii="Times New Roman" w:hAnsi="Times New Roman" w:cs="Times New Roman"/>
          <w:sz w:val="26"/>
          <w:szCs w:val="26"/>
        </w:rPr>
        <w:br/>
        <w:t xml:space="preserve">1 458 313,6 тыс. рублей, в том числе за счет средств федерального бюджета – 0,0 тыс. рублей, за счет республиканского бюджета Чувашской Республики – 1 253 398,5 тыс. рублей, местных бюджетов – 0,0 тыс. рублей, внебюджетных источников – </w:t>
      </w:r>
      <w:r>
        <w:rPr>
          <w:rFonts w:ascii="Times New Roman" w:hAnsi="Times New Roman" w:cs="Times New Roman"/>
          <w:sz w:val="26"/>
          <w:szCs w:val="26"/>
        </w:rPr>
        <w:br/>
        <w:t xml:space="preserve">204 915,1 тыс. 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Объем финансирования комплекса процессных мероприятий «Обеспечение реализации государственной программы Чувашской Республики «Развитие физической кул</w:t>
      </w:r>
      <w:r>
        <w:rPr>
          <w:rFonts w:ascii="Times New Roman" w:hAnsi="Times New Roman" w:cs="Times New Roman"/>
          <w:sz w:val="26"/>
          <w:szCs w:val="26"/>
        </w:rPr>
        <w:t xml:space="preserve">ьтуры и спорта» за 2024 год составляет 48 254,0 тыс. рублей, в том числе за счет федерального бюджета – 0,0 тыс. рублей, за счет республиканского бюджета – 48 254,0 тыс. рублей, местных бюджетов – 0,0 тыс. рублей, внебюджетных источников – 0,0 тыс. 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12. Работа с кадрами в сфере физической культуры и спорта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Организацию физкультурно-оздоровительной, спортивно-массовой работы, подготовку спортивного резерва и спортсменов высшего спортивного мастерства осуществляют 2 606 специалистов (в 2023 году – 2 658), в том числе: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дошкольных образовательных организациях – 196 чел.;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общеобразовательных организациях – 639 чел.;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профессиональных образовательных организациях – 81 чел.;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образовательных организациях высшего образования – 72 чел.;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организациях дополнительного образования детей, осуществляющих работу по физической культуре и спорту – 988 чел.;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предприятиях, в организациях и учреждениях – 63 чел.;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спортивных сооружениях – 98 чел.;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физкультурно-спортивных клубах (фитнес-клубах, детских и подростковых клубах) – 333 чел.;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иных организациях (в том числе адаптивных) – 139 чел.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Из общего числа специалистов 1 671 чел. – с высшим физкультурным образованием (в 2023 году – 1 969 чел.), 762 – со средним специальным образованием </w:t>
      </w:r>
      <w:r>
        <w:rPr>
          <w:rFonts w:ascii="Times New Roman" w:hAnsi="Times New Roman" w:cs="Times New Roman"/>
          <w:sz w:val="26"/>
          <w:szCs w:val="26"/>
        </w:rPr>
        <w:br/>
        <w:t xml:space="preserve">(в 2023 году – 552 чел.).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организациях, осуществляющих подготовку спортивного резерва и спортсменов высшего спортивного мастерства, работает 961 квалифицированный тренер-преподаватель, из них штатных – 530 чел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 Из числа штатных тренеров-преподавателей имеют высшее профессиональное образование – 442 чел., в том числе физкультурное – 411 чел., среднее профессиональное – 85 чел., в том числе физкультурное – 74 чел., звание «Заслуженный тренер России» имеют 14 чел.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2024 году звание «Судья всероссийской категории» присвоено </w:t>
      </w:r>
      <w:r>
        <w:rPr>
          <w:rFonts w:ascii="Times New Roman" w:hAnsi="Times New Roman" w:cs="Times New Roman"/>
          <w:sz w:val="26"/>
          <w:szCs w:val="26"/>
          <w:highlight w:val="white"/>
        </w:rPr>
        <w:br/>
        <w:t xml:space="preserve">14 специалистам, «Спортивный судья 1 категории» – 35 специалистам.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13. Организационная работа</w:t>
      </w:r>
      <w:r>
        <w:rPr>
          <w:rFonts w:ascii="Times New Roman" w:hAnsi="Times New Roman" w:cs="Times New Roman"/>
          <w:b/>
          <w:sz w:val="26"/>
          <w:szCs w:val="26"/>
          <w:highlight w:val="yellow"/>
        </w:rPr>
      </w:r>
      <w:r>
        <w:rPr>
          <w:rFonts w:ascii="Times New Roman" w:hAnsi="Times New Roman" w:cs="Times New Roman"/>
          <w:b/>
          <w:sz w:val="26"/>
          <w:szCs w:val="26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Минспорта Чувашии осуществляется в соответствии с Положением о Министерстве физической культуры и спорта Чувашской Республики, утвержденным постановлением Кабинета Министров Чувашской Республики от </w:t>
      </w:r>
      <w:r>
        <w:rPr>
          <w:rFonts w:ascii="Times New Roman" w:hAnsi="Times New Roman" w:cs="Times New Roman"/>
          <w:sz w:val="26"/>
          <w:szCs w:val="26"/>
        </w:rPr>
        <w:br/>
        <w:t xml:space="preserve">12 февраля 2014 г. № 41.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Штатная численность Минспорта Чувашии составляет 26 единиц, включая государственную должность Чувашской Республики министра. Замещены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23 должности, предусмотренные штатным расписанием Министерства, укомплектованность составляет 88 %. Уровень образования соответствует замещаемым должностям, высшее образование имеют 91 % работников.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структуру Минспорта Чувашии входят: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заместители министра;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помощник министра;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пресс-секретарь министра;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консультант;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 спортивно-учебной работы;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сектор развития массового спорта;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 правовой и организационной работы, включающий сектор правового обеспечения;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финансово-экономический отдел, включающий сектор ревизионной работы и аудита;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сектор проектной деятельности;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сектор реализации программных мероприятий.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Средний возраст гражданских служащих составляет 38 лет. В Министерстве большинство сотрудников женского пола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–</w:t>
      </w:r>
      <w:r>
        <w:rPr>
          <w:rFonts w:ascii="Times New Roman" w:hAnsi="Times New Roman" w:cs="Times New Roman"/>
          <w:sz w:val="26"/>
          <w:szCs w:val="26"/>
        </w:rPr>
        <w:t xml:space="preserve"> 78 %.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федеральный резерв управленческих кадров включен первый заместитель министра физической культуры и спорта Чувашской Республики.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ведении Минспорта Чувашии всего 18 организаций, в том числе </w:t>
      </w:r>
      <w:r>
        <w:rPr>
          <w:rFonts w:ascii="Times New Roman" w:hAnsi="Times New Roman" w:cs="Times New Roman"/>
          <w:sz w:val="26"/>
          <w:szCs w:val="26"/>
        </w:rPr>
        <w:br/>
        <w:t xml:space="preserve">4 спортивные школы (СШ), 9 спортивных школ олимпийского </w:t>
      </w:r>
      <w:r>
        <w:rPr>
          <w:rFonts w:ascii="Times New Roman" w:hAnsi="Times New Roman" w:cs="Times New Roman"/>
          <w:sz w:val="26"/>
          <w:szCs w:val="26"/>
        </w:rPr>
        <w:t xml:space="preserve">резерва (СШОР), Чебоксарское училище олимпийского резерва им. В.М. Краснова, Центр спортивной подготовки им. А. Игнатьева, физкультурно-оздоровительные центры «Росинка» и «Белые камни», Центр финансового обеспечения учреждений физической культуры и спорта.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году состоялось два конкурса: на замещение вакантной должности руководителя государственного учреждения Чувашской Республики, находящегося в </w:t>
      </w:r>
      <w:r>
        <w:rPr>
          <w:rFonts w:ascii="Times New Roman" w:hAnsi="Times New Roman" w:cs="Times New Roman"/>
          <w:sz w:val="26"/>
          <w:szCs w:val="26"/>
        </w:rPr>
        <w:t xml:space="preserve">ведении Минс</w:t>
      </w:r>
      <w:r>
        <w:rPr>
          <w:rFonts w:ascii="Times New Roman" w:hAnsi="Times New Roman" w:cs="Times New Roman"/>
          <w:sz w:val="26"/>
          <w:szCs w:val="26"/>
        </w:rPr>
        <w:t xml:space="preserve">порта Чувашии, и на включение в кадровый резерв на замещение указанной должности. По результатам конкурсов: в кадровый резерв Министерства включены 2 претендента, двое – назначены на должность руководителя государственного учреждения Чувашской Республики.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резерв управленческих кадров Чувашской Республики в сфере спорта включены заместитель директора Центра спортивной подготовки им. А. Игнатьева и директор общества с ограниченной ответственностью «Спортивный клуб тхэквондо ВТФ «</w:t>
      </w:r>
      <w:r>
        <w:rPr>
          <w:rFonts w:ascii="Times New Roman" w:hAnsi="Times New Roman" w:cs="Times New Roman"/>
          <w:sz w:val="26"/>
          <w:szCs w:val="26"/>
        </w:rPr>
        <w:t xml:space="preserve">Корё</w:t>
      </w:r>
      <w:r>
        <w:rPr>
          <w:rFonts w:ascii="Times New Roman" w:hAnsi="Times New Roman" w:cs="Times New Roman"/>
          <w:sz w:val="26"/>
          <w:szCs w:val="26"/>
        </w:rPr>
        <w:t xml:space="preserve">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году Минспортом Чувашии было разработано 104 проекта правовых актов Чувашской Республики: 2 распоряжения Главы Чувашской Республики, </w:t>
      </w:r>
      <w:r>
        <w:rPr>
          <w:rFonts w:ascii="Times New Roman" w:hAnsi="Times New Roman" w:cs="Times New Roman"/>
          <w:sz w:val="26"/>
          <w:szCs w:val="26"/>
        </w:rPr>
        <w:br/>
        <w:t xml:space="preserve">13 постановлений Кабинета Министров Чувашской Республики, 68 распоряжений Кабинета Министров Чувашской Республики, 21 приказ Минспорта Чувашии, прошедших процедуру государственной регистрации в Госслужбе Чувашии по делам юстиции.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Приняты постановления Кабинета Министров Чувашской Республики, в соответствии с которыми: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повышены с 1 января 2024 года на 8,5 процента рекомендуемые минимальные размеры окладов (должностные оклады), ставки заработной платы работников государственных учреждений Чувашской Республики;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функции Министерства физической культуры и спорта Чувашской Республики дополнены полномочием по оказанию содействия развитию военно-прикладных и служебно-прикладных видов спорта;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соревнований, за достижение высоких спортивных результатов на которых спортсменам Чувашской Республики, а также их тренерам-преподавателям выплачиваются премии, дополнен Международными </w:t>
      </w:r>
      <w:r>
        <w:rPr>
          <w:rFonts w:ascii="Times New Roman" w:hAnsi="Times New Roman" w:cs="Times New Roman"/>
          <w:sz w:val="26"/>
          <w:szCs w:val="26"/>
        </w:rPr>
        <w:t xml:space="preserve">мультиспортивными</w:t>
      </w:r>
      <w:r>
        <w:rPr>
          <w:rFonts w:ascii="Times New Roman" w:hAnsi="Times New Roman" w:cs="Times New Roman"/>
          <w:sz w:val="26"/>
          <w:szCs w:val="26"/>
        </w:rPr>
        <w:t xml:space="preserve"> мероприятиями «Спортивные игры стран БРИКС».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Проекты нормативных правовых актов разрабатываются с учетом мнения граждан, организаций, общественных объединений и других представителей гражданского общества.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отчетном периоде было проведено 16 заседаний Общественного совета, рассмотрено 17 проектов нормативных правовых актов. Также были рассмотрены иные важные вопросы, связанные с реализацией государственной политики в области физической культуры и спорта.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Общественный совет также активно участвует в реализации общественного контроля в деятельности Минспорта Чувашии. Так, в 2024 году представители Общественного совет</w:t>
      </w:r>
      <w:r>
        <w:rPr>
          <w:rFonts w:ascii="Times New Roman" w:hAnsi="Times New Roman" w:cs="Times New Roman"/>
          <w:sz w:val="26"/>
          <w:szCs w:val="26"/>
        </w:rPr>
        <w:t xml:space="preserve">а проводили общественный мониторинг отдельных государственных и муниципальных учреждений спорта, принимали участие в заседаниях коллеги Минспорта Чувашии, рабочей группы по рассмотрению ходатайств на получение спортсменами Чувашской Республики стипендий Гл</w:t>
      </w:r>
      <w:r>
        <w:rPr>
          <w:rFonts w:ascii="Times New Roman" w:hAnsi="Times New Roman" w:cs="Times New Roman"/>
          <w:sz w:val="26"/>
          <w:szCs w:val="26"/>
        </w:rPr>
        <w:t xml:space="preserve">авы Чувашской Республики членам спортивных сборных команд Российской Федерации, комиссий по проведению конкурсов на замещение вакантных должностей государственной гражданской службы и должностей руководителей подведомственных Минспорту Чувашии организаций.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2024 году в Минспорт Чувашии поступило 224 обращения граждан </w:t>
      </w:r>
      <w:r>
        <w:rPr>
          <w:rFonts w:ascii="Times New Roman" w:hAnsi="Times New Roman" w:cs="Times New Roman"/>
          <w:sz w:val="26"/>
          <w:szCs w:val="26"/>
        </w:rPr>
        <w:br/>
        <w:t xml:space="preserve">(в 2023 году – 166, в 2022 году – 237), которые были взяты на контроль. На личный прием к министру физической культуры и спорта Чувашской Республики обратилось 78 чел. (в 2023 году – 90, в 2022 году – 33).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Наиболее актуальными вопросами, затрагиваемыми в письменных обращениях граждан, стали доступность занятиями физической культурой и спортом, </w:t>
      </w:r>
      <w:r>
        <w:rPr>
          <w:rFonts w:ascii="Times New Roman" w:hAnsi="Times New Roman" w:cs="Times New Roman"/>
          <w:sz w:val="26"/>
          <w:szCs w:val="26"/>
        </w:rPr>
        <w:t xml:space="preserve">популяризация и пропаганда физической культуры и спорта, строительство объектов спорта, деятельность спортивных школ, проведение спортивных мероприятий, присвоение спортивных разрядов.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году подписаны: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Дополнительное соглашение о сотрудничестве между Кабинетом Министров Чувашской Республики и Общероссийской общественно-государственной организацией «Российское военно-историческое общество»;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Соглашение между Кабинетом Министров Чувашской Республики и Общероссийской физкультурно-спортивной общественной организацией «Федерация шахмат России»;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Соглашение между Министерством физической культуры и спорта Чувашской Республики и Общероссийской общественной организацией «Федерация велосипедного спорта России»;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Соглашение о развитии корпоративного спорта между Министерством физической культуры и спорта Чувашской Республики и Акционерным обществом «Чебоксарское производственное объединение имени В.И. Чапаева»;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Соглашение о развитии корпоративного спорта между Министерством физической культуры и спорта Чувашской Республики и Акционерным обществом «Чебоксарский электроаппаратный завод».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14. Пропаганда физической культуры и спорта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Информационное сопровождение деятельности Министерства обеспечивается в соответствии с постановлением Кабинета Министров Чувашской Республики от </w:t>
      </w:r>
      <w:r>
        <w:rPr>
          <w:rFonts w:ascii="Times New Roman" w:hAnsi="Times New Roman" w:cs="Times New Roman"/>
          <w:sz w:val="26"/>
          <w:szCs w:val="26"/>
        </w:rPr>
        <w:br/>
        <w:t xml:space="preserve">30 января 2004 года № 25 «Об обеспечении доступа граждан и организаций к информации о деятельности органов власти Чу</w:t>
      </w:r>
      <w:r>
        <w:rPr>
          <w:rFonts w:ascii="Times New Roman" w:hAnsi="Times New Roman" w:cs="Times New Roman"/>
          <w:sz w:val="26"/>
          <w:szCs w:val="26"/>
        </w:rPr>
        <w:t xml:space="preserve">вашской Республики» и распоряжением Кабинета Министров Чувашской Республики от 22 января 2013 года № 23-р «Об утверждении регламентов размещения информации на Портале органов власти Чувашской Республики в информационно-телекоммуникационной сети «Интернет».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Основным отраслевым информационным ресурсом является официальный сайт Министерства sport.cap.ru, который обеспечивает доступ граждан и организаций к информации о деятельности органа исполнительной власти.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Специалистам</w:t>
      </w:r>
      <w:r>
        <w:rPr>
          <w:rFonts w:ascii="Times New Roman" w:hAnsi="Times New Roman" w:cs="Times New Roman"/>
          <w:sz w:val="26"/>
          <w:szCs w:val="26"/>
        </w:rPr>
        <w:t xml:space="preserve">и министерства ведется постоянная работа по поддержанию в актуальном состоянии всех разделов сайта. Регулярно размещаются новости, планы работы Министерства, нормативные правовые акты, определяющие полномочия ведомства, отраслевая и справочная информация.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Ежедневно на официальном сайте Министерства размещаются от 6 до </w:t>
      </w:r>
      <w:r>
        <w:rPr>
          <w:rFonts w:ascii="Times New Roman" w:hAnsi="Times New Roman" w:cs="Times New Roman"/>
          <w:sz w:val="26"/>
          <w:szCs w:val="26"/>
        </w:rPr>
        <w:br/>
        <w:t xml:space="preserve">15 информационных сообщений по текущим мероприятиям деятельности органа исполнительной власти, фоторепортажи и видеорепортажи, публикации</w:t>
      </w:r>
      <w:r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 о происходящих событиях по наиболее значимым информационным поводам. Так, в течение 2024 года на официальном сайте ведомства было опубликовано около 1 350 информационных материалов, 360 фоторепортажей, 256 видеорепортажей. </w:t>
      </w:r>
      <w:r>
        <w:rPr>
          <w:rFonts w:ascii="Times New Roman" w:hAnsi="Times New Roman" w:cs="Times New Roman"/>
          <w:sz w:val="26"/>
          <w:szCs w:val="26"/>
        </w:rPr>
        <w:t xml:space="preserve">В среднем ежедневно официальный сайт Министерства просматривает более 2 100 чел. В рамках текущей деятельности и проводимых мероприятий проводятся пресс-конференции, организуются интервью первых лиц министерства, а также комментарии по оперативным поводам.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Созданы и активно ведутся официальный интернет-сайт и аккаунты Министерства и министра в социальных сетях </w:t>
      </w:r>
      <w:r>
        <w:rPr>
          <w:rFonts w:ascii="Times New Roman" w:hAnsi="Times New Roman" w:cs="Times New Roman"/>
          <w:sz w:val="26"/>
          <w:szCs w:val="26"/>
        </w:rPr>
        <w:t xml:space="preserve">ВКонтакте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Телеграм</w:t>
      </w:r>
      <w:r>
        <w:rPr>
          <w:rFonts w:ascii="Times New Roman" w:hAnsi="Times New Roman" w:cs="Times New Roman"/>
          <w:sz w:val="26"/>
          <w:szCs w:val="26"/>
        </w:rPr>
        <w:t xml:space="preserve">, Одноклассники. </w:t>
      </w:r>
      <w:r>
        <w:rPr>
          <w:rFonts w:ascii="Times New Roman" w:hAnsi="Times New Roman" w:cs="Times New Roman"/>
          <w:sz w:val="26"/>
          <w:szCs w:val="26"/>
        </w:rPr>
        <w:t xml:space="preserve">Координируется работа 18 подведомственных организаций по информационному освещению их деятельности в СМИ, ведению официальных сайтов и аккаунтов в социальных сетях.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Активно ведется работа на порталах «СРК. Национальные проекты России» и «Реализация национальных проектов в Чувашской Рес</w:t>
      </w:r>
      <w:r>
        <w:rPr>
          <w:rFonts w:ascii="Times New Roman" w:hAnsi="Times New Roman" w:cs="Times New Roman"/>
          <w:sz w:val="26"/>
          <w:szCs w:val="26"/>
        </w:rPr>
        <w:t xml:space="preserve">публике». Количество размещенных публикаций на данных интернет-порталах напрямую влияет на рейтинг регионов по информационному освещению хода реализации национальных проектов, что является одним из показателей оценки работы субъектов Российской Федерации.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ежедневной работе используется инструментарий портала «</w:t>
      </w:r>
      <w:r>
        <w:rPr>
          <w:rFonts w:ascii="Times New Roman" w:hAnsi="Times New Roman" w:cs="Times New Roman"/>
          <w:sz w:val="26"/>
          <w:szCs w:val="26"/>
        </w:rPr>
        <w:t xml:space="preserve">Госпаблики</w:t>
      </w:r>
      <w:r>
        <w:rPr>
          <w:rFonts w:ascii="Times New Roman" w:hAnsi="Times New Roman" w:cs="Times New Roman"/>
          <w:sz w:val="26"/>
          <w:szCs w:val="26"/>
        </w:rPr>
        <w:t xml:space="preserve">». На официальном сайте Минспорта Чувашии и всех 18 подведомственных учреждений установлены баннеры «Госуслуги. Решаем вместе». Министерство ведет работу в программах «Инцидент Менеджмент», «Единое окно цифровой обратной связи», «</w:t>
      </w:r>
      <w:r>
        <w:rPr>
          <w:rFonts w:ascii="Times New Roman" w:hAnsi="Times New Roman" w:cs="Times New Roman"/>
          <w:sz w:val="26"/>
          <w:szCs w:val="26"/>
        </w:rPr>
        <w:t xml:space="preserve">Госпаблики</w:t>
      </w:r>
      <w:r>
        <w:rPr>
          <w:rFonts w:ascii="Times New Roman" w:hAnsi="Times New Roman" w:cs="Times New Roman"/>
          <w:sz w:val="26"/>
          <w:szCs w:val="26"/>
        </w:rPr>
        <w:t xml:space="preserve">», а также взаимодействует с Центром управления регионом Чувашской Республики. Министерство берет обращения жителей республики в работу, готовит ответы и при необходимости ставит на контроль до решения проблемы.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Налажено тесное сотрудничество с</w:t>
      </w:r>
      <w:r>
        <w:rPr>
          <w:rFonts w:ascii="Times New Roman" w:hAnsi="Times New Roman" w:cs="Times New Roman"/>
          <w:sz w:val="26"/>
          <w:szCs w:val="26"/>
        </w:rPr>
        <w:t xml:space="preserve"> целым рядом периодических изданий, телекомпаний и электронных порталов, которые регулярно пользуются информацией пресс-службы Министерства. Практически во всех республиканских, районных и городских газетах регулярно выходят тематические спортивные полосы.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Ведется работа по формированию профессионального журналистского пула, освещающего физкультурно-спортивную тематику. Ежегодно Минспортом Чувашии проводится республиканский смотр-конкурс среди спортивных журналистов «Спортивный стиль».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Налажено тесное сотрудничество с пресс-службами Минспорта России и всероссийских</w:t>
      </w:r>
      <w:r>
        <w:rPr>
          <w:rFonts w:ascii="Times New Roman" w:hAnsi="Times New Roman" w:cs="Times New Roman"/>
          <w:sz w:val="26"/>
          <w:szCs w:val="26"/>
        </w:rPr>
        <w:t xml:space="preserve"> федераций по видам спорта, федеральными спортивными информагентствами. Организована работа пресс-центров крупных всероссийских спортивных мероприятий. Регулярно проводятся конкурсы, приуроченные к празднованию дней различных видов спорта, памятным датам.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Сложилась традиция проведения пресс-конференций и чествований молодых спортсменов, победителей и призеров соревнований различного уровня. Проводятся торжественные проводы спортсменов на крупные международные соревнования и их встречи.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увековечивания памяти Героев специальной военной</w:t>
      </w:r>
      <w:r>
        <w:rPr>
          <w:rFonts w:ascii="Times New Roman" w:hAnsi="Times New Roman" w:cs="Times New Roman"/>
          <w:sz w:val="26"/>
          <w:szCs w:val="26"/>
        </w:rPr>
        <w:t xml:space="preserve"> операции ведется активная информационная кампания по популяризации патриотического воспитания среди подрастающего поколения, регулярно проводятся «Уроки мужества» и спортивные соревнования, посвященные памяти военнослужащих, отдавших свою жизнь за Родину.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повышения уровня информированности и знаний среди различных категорий</w:t>
      </w:r>
      <w:r>
        <w:rPr>
          <w:rFonts w:ascii="Times New Roman" w:hAnsi="Times New Roman" w:cs="Times New Roman"/>
          <w:sz w:val="26"/>
          <w:szCs w:val="26"/>
        </w:rPr>
        <w:t xml:space="preserve"> населения по вопросам здорового образа жизни, физической культуры и спорта регулярно проводятся дни открытых дверей в спортивных школах, выездные мастер-классы и встречи с ведущими спортсменами, тренерами, ветеранами спорта в различных целевых аудиториях.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  <w:sectPr>
          <w:footerReference w:type="default" r:id="rId10"/>
          <w:footnotePr/>
          <w:endnotePr/>
          <w:type w:val="nextPage"/>
          <w:pgSz w:w="11906" w:h="16838" w:orient="portrait"/>
          <w:pgMar w:top="992" w:right="851" w:bottom="709" w:left="1418" w:header="397" w:footer="454" w:gutter="0"/>
          <w:pgNumType w:start="3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Основные показатели развития физической культуры и спорта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 Чувашской Республике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1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939"/>
        <w:tblW w:w="0" w:type="auto"/>
        <w:tblInd w:w="-431" w:type="dxa"/>
        <w:tblLook w:val="04A0" w:firstRow="1" w:lastRow="0" w:firstColumn="1" w:lastColumn="0" w:noHBand="0" w:noVBand="1"/>
      </w:tblPr>
      <w:tblGrid>
        <w:gridCol w:w="4112"/>
        <w:gridCol w:w="992"/>
        <w:gridCol w:w="992"/>
        <w:gridCol w:w="993"/>
        <w:gridCol w:w="992"/>
        <w:gridCol w:w="992"/>
        <w:gridCol w:w="985"/>
      </w:tblGrid>
      <w:tr>
        <w:tblPrEx/>
        <w:trPr>
          <w:trHeight w:val="479"/>
        </w:trPr>
        <w:tc>
          <w:tcPr>
            <w:gridSpan w:val="7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0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Спортивные сооружения (ед.)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ffff00"/>
            <w:tcBorders>
              <w:top w:val="single" w:color="auto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2024 г.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+(-) с 2023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1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4 747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4 821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4 832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4 689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4 726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+37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7"/>
            <w:tcW w:w="100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1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стадионы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11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плоскостные спортивные сооружения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2 418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2 452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2 451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2 365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2 369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1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спортивные залы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755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772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770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743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763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1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плавательные бассейны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1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лыжные базы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1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крытые спортивные объекты с искусственным льдом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11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сооружения для стрелковых видов спорта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11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биатлонные комплексы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11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манежи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1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другие спортивные сооружения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666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679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655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99"/>
        </w:trPr>
        <w:tc>
          <w:tcPr>
            <w:tcW w:w="411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объекты городской и рекреационной инфраструктуры, приспособленные для занятий физической культурой и спортом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630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2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939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6"/>
        <w:gridCol w:w="1134"/>
        <w:gridCol w:w="1134"/>
        <w:gridCol w:w="1134"/>
        <w:gridCol w:w="1134"/>
        <w:gridCol w:w="1149"/>
        <w:gridCol w:w="1117"/>
      </w:tblGrid>
      <w:tr>
        <w:tblPrEx/>
        <w:trPr>
          <w:trHeight w:val="613"/>
        </w:trPr>
        <w:tc>
          <w:tcPr>
            <w:gridSpan w:val="7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0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Физкультурно-оздоровительная работа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ffff00"/>
            <w:tcBorders>
              <w:top w:val="single" w:color="auto" w:sz="4" w:space="0"/>
            </w:tcBorders>
            <w:tcW w:w="3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2024 г.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+(-) с 2023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26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учреждений, предприятий, организаций (ед.)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2 087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2 063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2 103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2 017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2 085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1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+68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26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численность занимающихся физической культурой и спортом (чел.), из них: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545 747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560 902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590 556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627 421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662 214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1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+34 793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26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численность занимающихся в секциях по видам спорта (чел.)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343 021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345 178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362 696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396 992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427 602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1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+30 610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  <w:sectPr>
          <w:footnotePr/>
          <w:endnotePr/>
          <w:type w:val="nextPage"/>
          <w:pgSz w:w="11906" w:h="16838" w:orient="portrait"/>
          <w:pgMar w:top="992" w:right="851" w:bottom="709" w:left="1418" w:header="397" w:footer="454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Приложение № 3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939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12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095"/>
      </w:tblGrid>
      <w:tr>
        <w:tblPrEx/>
        <w:trPr>
          <w:trHeight w:val="551"/>
        </w:trPr>
        <w:tc>
          <w:tcPr>
            <w:gridSpan w:val="1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Сравнительный анализ количественного состояния и развития спортивной инфраструктуры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56"/>
        </w:trPr>
        <w:tc>
          <w:tcPr>
            <w:shd w:val="clear" w:color="auto" w:fill="ffff00"/>
            <w:tcBorders>
              <w:top w:val="single" w:color="auto" w:sz="4" w:space="0"/>
            </w:tcBorders>
            <w:tcW w:w="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31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Муниципальное образование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5"/>
            <w:shd w:val="clear" w:color="auto" w:fill="ffff00"/>
            <w:tcBorders>
              <w:top w:val="single" w:color="auto" w:sz="4" w:space="0"/>
            </w:tcBorders>
            <w:tcW w:w="56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спортивных сооружений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5"/>
            <w:shd w:val="clear" w:color="auto" w:fill="ffff00"/>
            <w:tcBorders>
              <w:top w:val="single" w:color="auto" w:sz="4" w:space="0"/>
            </w:tcBorders>
            <w:tcW w:w="56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т.ч. спортивные залы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47"/>
        </w:trPr>
        <w:tc>
          <w:tcPr>
            <w:shd w:val="clear" w:color="auto" w:fill="ffff00"/>
            <w:tcW w:w="5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31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2024 г.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2024 г.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Алатырский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Батыревский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183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Вурнарский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Ибресинский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Канашский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Красноармейский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Красночетайский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Мариинско-Посадский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Моргаушский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Урмарский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Цивильский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Чебоксарский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227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Шемуршинский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Шумерлинский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Ядринский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Яльчикский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Янтиковский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Алатырь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Канаш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Шумерля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Новочебоксарск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344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344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344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344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344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1 195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1 257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1 232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1 232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1 241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184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shd w:val="clear" w:color="auto" w:fill="ffff00"/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по республике: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4 176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4 212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4 213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4 068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4 096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769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775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751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743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763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256"/>
        </w:trPr>
        <w:tc>
          <w:tcPr>
            <w:shd w:val="clear" w:color="auto" w:fill="ffff00"/>
            <w:tcW w:w="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31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Муниципальное образование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5"/>
            <w:shd w:val="clear" w:color="auto" w:fill="ffff00"/>
            <w:tcW w:w="56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Плоскостные спортсооружения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5"/>
            <w:shd w:val="clear" w:color="auto" w:fill="ffff00"/>
            <w:tcW w:w="56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Сооружения для стрелковых видов спорта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47"/>
        </w:trPr>
        <w:tc>
          <w:tcPr>
            <w:shd w:val="clear" w:color="auto" w:fill="ffff00"/>
            <w:tcW w:w="5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31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2024 г.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2024 г.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Алатырский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Батыревский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Вурнарский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Ибресинский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Канашский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Красноармейский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Красночетайский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Мариинско-Посадский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Моргаушский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Урмарский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Цивильский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Чебоксарский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Шемуршинский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Шумерлинский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Ядринский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Яльчикский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Янтиковский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Алатырь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Канаш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Шумерля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Новочебоксарск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627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shd w:val="clear" w:color="auto" w:fill="ffff00"/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по республике: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2 418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2 452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2 451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2 365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2 369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185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178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168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160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160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939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98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37"/>
      </w:tblGrid>
      <w:tr>
        <w:tblPrEx/>
        <w:trPr>
          <w:trHeight w:val="256"/>
        </w:trPr>
        <w:tc>
          <w:tcPr>
            <w:shd w:val="clear" w:color="auto" w:fill="ffff00"/>
            <w:tcW w:w="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2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Муниципальное образование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5"/>
            <w:shd w:val="clear" w:color="auto" w:fill="ffff00"/>
            <w:tcW w:w="56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5"/>
            <w:shd w:val="clear" w:color="auto" w:fill="ffff00"/>
            <w:tcW w:w="57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Лыжные базы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47"/>
        </w:trPr>
        <w:tc>
          <w:tcPr>
            <w:shd w:val="clear" w:color="auto" w:fill="ffff00"/>
            <w:tcW w:w="5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29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2024 г.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2024 г.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Алатырский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Батыревский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Вурнарский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Ибресинский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Канашский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Красноармейский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Красночетайский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Мариинско-Посадский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Моргаушский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Урмарский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Цивильский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Чебоксарский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Шемуршинский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Шумерлинский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Ядринский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Яльчикский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Янтиковский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Алатырь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Канаш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Шумерля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Новочебоксарск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shd w:val="clear" w:color="auto" w:fill="ffff00"/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по республике: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84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86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86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86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88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38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  <w:sectPr>
          <w:footerReference w:type="first" r:id="rId11"/>
          <w:footnotePr/>
          <w:endnotePr/>
          <w:type w:val="nextPage"/>
          <w:pgSz w:w="16838" w:h="11906" w:orient="landscape"/>
          <w:pgMar w:top="851" w:right="851" w:bottom="709" w:left="992" w:header="567" w:footer="567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Приложение № 4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939"/>
        <w:tblW w:w="0" w:type="auto"/>
        <w:tblLook w:val="04A0" w:firstRow="1" w:lastRow="0" w:firstColumn="1" w:lastColumn="0" w:noHBand="0" w:noVBand="1"/>
      </w:tblPr>
      <w:tblGrid>
        <w:gridCol w:w="616"/>
        <w:gridCol w:w="3197"/>
        <w:gridCol w:w="1468"/>
        <w:gridCol w:w="2214"/>
        <w:gridCol w:w="2117"/>
        <w:gridCol w:w="950"/>
      </w:tblGrid>
      <w:tr>
        <w:tblPrEx/>
        <w:trPr>
          <w:trHeight w:val="525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3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Обеспеченность спортивными сооружениями в 2024 году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ffff00"/>
            <w:tcBorders>
              <w:top w:val="single" w:color="auto" w:sz="4" w:space="0"/>
            </w:tcBorders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32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Население             3-79 лет                     (чел.)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Единовременная пропускная способность спортивных сооружений            (чел.)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Обеспеченность населения спортивными сооружениями (%)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Алатырский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12 438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1 305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86,00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57"/>
        </w:trPr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12 556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1 310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85,51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Батыревский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28 326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3 335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86,50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Вурнарский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26 657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3 145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96,70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Ибресинский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18 711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2 206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86,63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Канашский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29 662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3 178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87,82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13 623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1 591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95,72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18 834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2 253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98,05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Красноармейский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11 609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1 240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87,55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Красночетайский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12 393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1 343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88,82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Мариинско-Посадский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17 296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2 045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96,91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Моргаушский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28 756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3 034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86,48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9 569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1 110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95,08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Урмарский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18 707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2 129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93,28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Цивильский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29 102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3 468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97,67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Чебоксарский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58 334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6 930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97,37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Шемуршинский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10 552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1 156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89,79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Шумерлинский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6 823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752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90,34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Ядринский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20 681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2 442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96,78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Яльчикский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13 569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1 600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96,65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Янтиковский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11 179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1 330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97,51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Алатырь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29 459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2 986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83,08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Канаш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40 993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4 254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85,06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478 586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47 614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83,30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Шумерля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24 450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2 485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82,95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Новочебоксарск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114 235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11 561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81,54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shd w:val="clear" w:color="auto" w:fill="ffff00"/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по республике: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1 097 100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115 802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86,51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ffff00"/>
            <w:tcW w:w="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  <w:sectPr>
          <w:footnotePr/>
          <w:endnotePr/>
          <w:type w:val="nextPage"/>
          <w:pgSz w:w="11906" w:h="16838" w:orient="portrait"/>
          <w:pgMar w:top="992" w:right="851" w:bottom="851" w:left="709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939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2865"/>
        <w:gridCol w:w="1697"/>
        <w:gridCol w:w="2127"/>
        <w:gridCol w:w="2126"/>
        <w:gridCol w:w="985"/>
      </w:tblGrid>
      <w:tr>
        <w:tblPrEx/>
        <w:trPr>
          <w:trHeight w:val="808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3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Доля населения, систематически занимающегося физической культурой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спортом в 2024 году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1967"/>
        </w:trPr>
        <w:tc>
          <w:tcPr>
            <w:shd w:val="clear" w:color="auto" w:fill="ffff00"/>
            <w:tcBorders>
              <w:top w:val="single" w:color="auto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8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Население             3-79 лет                     (чел.)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Численность занимающихся (чел.)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Доля населения систематически занимающегося физической культурой и спортом (%)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Алатырский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12 438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7 561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60,78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12 556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7 595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60,48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Батыревский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28 326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18 557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65,51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Вурнарский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26 657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17 213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64,57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Ибресинский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18 711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11 704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62,55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Канашский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29 662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16 894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56,95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13 623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7 830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57,47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18 834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11 677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61,99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Красноармейский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11 609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7 060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60,81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Красночетайский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12 393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7 415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59,83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Мариинско-Посадский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17 296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10 167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58,78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Моргаушский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28 756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16 976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59,03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9 569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5 491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57,38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Урмарский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18 707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12 002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64,15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Цивильский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29 102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18 728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64,35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Чебоксарский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58 334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37 351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64,02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Шемуршинский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10 552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6 745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63,92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Шумерлинский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6 823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3 997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58,58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Ядринский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20 681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13 236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64,00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Яльчикский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13 569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8 915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65,70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Янтиковский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11 179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6 753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60,40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Алатырь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29 459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16 880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57,29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Канаш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40 993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23 398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57,07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478 586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280 672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58,96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Шумерля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24 450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14 417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63,88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Новочебоксарск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114 235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72 980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58,64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466"/>
        </w:trPr>
        <w:tc>
          <w:tcPr>
            <w:gridSpan w:val="2"/>
            <w:shd w:val="clear" w:color="auto" w:fill="ffff00"/>
            <w:tcW w:w="34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по республике: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1 097 100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662 214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61,10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 xml:space="preserve">6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939"/>
        <w:tblW w:w="0" w:type="auto"/>
        <w:tblLook w:val="04A0" w:firstRow="1" w:lastRow="0" w:firstColumn="1" w:lastColumn="0" w:noHBand="0" w:noVBand="1"/>
      </w:tblPr>
      <w:tblGrid>
        <w:gridCol w:w="555"/>
        <w:gridCol w:w="2829"/>
        <w:gridCol w:w="1697"/>
        <w:gridCol w:w="2012"/>
        <w:gridCol w:w="1703"/>
        <w:gridCol w:w="1661"/>
      </w:tblGrid>
      <w:tr>
        <w:tblPrEx/>
        <w:trPr>
          <w:trHeight w:val="631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3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Численность трудящихся, занимающихся физической культурой в 2024 году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1121"/>
        </w:trPr>
        <w:tc>
          <w:tcPr>
            <w:shd w:val="clear" w:color="auto" w:fill="ffff00"/>
            <w:tcBorders>
              <w:top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8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Население             3-79 лет                     (чел.)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Численность занимающихся (чел.)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%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отношении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Алатырский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12 438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4 167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33,50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12 556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2 292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18,25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Батыревский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28 326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10 788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38,08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Вурнарский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26 657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7 490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28,09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Ибресинский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18 711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6 113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32,67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Канашский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29 662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6 668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22,47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13 623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4 371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32,08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18 834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5 720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30,37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Красноармейский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11 609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3 300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28,42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Красночетайский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12 393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3 604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29,08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Мариинско-Посадский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17 296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5 271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30,47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Моргаушский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28 756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12 790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44,47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9 569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1 629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17,02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Урмарский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18 707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6 832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36,52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Цивильский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29 102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6 642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22,82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Чебоксарский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58 334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17 930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30,73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Шемуршинский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10 552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2 274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21,55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Шумерлинский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6 823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2 021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29,62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Ядринский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20 681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5 402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26,12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Яльчикский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13 569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5 490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40,45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Янтиковский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11 179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2 573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23,01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Алатырь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29 459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6 196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21,03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Канаш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40 993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11 100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27,07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478 586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126 064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26,34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Шумерля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24 450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5 509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22,53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Новочебоксарск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114 235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27 677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24,22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472"/>
        </w:trPr>
        <w:tc>
          <w:tcPr>
            <w:gridSpan w:val="2"/>
            <w:shd w:val="clear" w:color="auto" w:fill="ffff00"/>
            <w:tcW w:w="3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по республике: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1 097 100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1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299 913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27,33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Приложение № 7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939"/>
        <w:tblW w:w="0" w:type="auto"/>
        <w:tblLook w:val="04A0" w:firstRow="1" w:lastRow="0" w:firstColumn="1" w:lastColumn="0" w:noHBand="0" w:noVBand="1"/>
      </w:tblPr>
      <w:tblGrid>
        <w:gridCol w:w="550"/>
        <w:gridCol w:w="2791"/>
        <w:gridCol w:w="1682"/>
        <w:gridCol w:w="2012"/>
        <w:gridCol w:w="1693"/>
        <w:gridCol w:w="1618"/>
      </w:tblGrid>
      <w:tr>
        <w:tblPrEx/>
        <w:trPr>
          <w:trHeight w:val="807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3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Численность занимающихся физической культурой и спортом                     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физкультурно-спортивных клубах в 2024 году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1121"/>
        </w:trPr>
        <w:tc>
          <w:tcPr>
            <w:shd w:val="clear" w:color="auto" w:fill="ffff00"/>
            <w:tcBorders>
              <w:top w:val="single" w:color="auto" w:sz="4" w:space="0"/>
            </w:tcBorders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7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Население             3-79 лет                     (чел.)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Численность занимающихся (чел.)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%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отношении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Алатырский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12 438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3 864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31,06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12 556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6,48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Батыревский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28 326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2 873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10,14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Вурнарский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26 657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1,78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Ибресинский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18 711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2 961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15,82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Канашский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29 662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1 972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6,64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13 623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1 127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8,27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18 834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1 726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9,16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Красноармейский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11 609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5,65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Красночетайский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12 393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7,58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Мариинско-Посадский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17 296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3 140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18,15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Моргаушский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28 756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2 881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10,01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9 569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9,56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Урмарский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18 707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1 591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8,50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Цивильский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29 102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0,96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Чебоксарский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58 334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16 210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27,78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Шемуршинский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10 552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8,52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Шумерлинский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6 823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748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10,96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Ядринский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20 681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2 107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10,18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Яльчикский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13 569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2 399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17,68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Янтиковский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11 179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1 117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9,99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Алатырь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29 459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3 888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13,19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Канаш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40 993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4 719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11,51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478 586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69 655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14,55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Шумерля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24 450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2 904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11,87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7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Новочебоксарск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114 235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22 371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19,58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472"/>
        </w:trPr>
        <w:tc>
          <w:tcPr>
            <w:gridSpan w:val="2"/>
            <w:shd w:val="clear" w:color="auto" w:fill="ffff00"/>
            <w:tcW w:w="334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по республике: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1 097 100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2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153 237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1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13,96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 xml:space="preserve">8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939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4"/>
        <w:gridCol w:w="2862"/>
        <w:gridCol w:w="1555"/>
        <w:gridCol w:w="1843"/>
        <w:gridCol w:w="1701"/>
        <w:gridCol w:w="1694"/>
      </w:tblGrid>
      <w:tr>
        <w:tblPrEx/>
        <w:trPr>
          <w:trHeight w:val="808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1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Численность занимающихся в САШ, СШ, СШОР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2022-2024 гг. по Чувашской Республике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833"/>
        </w:trPr>
        <w:tc>
          <w:tcPr>
            <w:shd w:val="clear" w:color="auto" w:fill="ffff00"/>
            <w:tcBorders>
              <w:top w:val="single" w:color="auto" w:sz="4" w:space="0"/>
            </w:tcBorders>
            <w:tcW w:w="5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8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4"/>
            <w:shd w:val="clear" w:color="auto" w:fill="ffff00"/>
            <w:tcBorders>
              <w:top w:val="single" w:color="auto" w:sz="4" w:space="0"/>
            </w:tcBorders>
            <w:tcW w:w="67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Численность занимающихся в СШ, САШ, СШОР (чел.)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561"/>
        </w:trPr>
        <w:tc>
          <w:tcPr>
            <w:shd w:val="clear" w:color="auto" w:fill="ffff00"/>
            <w:tcW w:w="54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286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2024 г.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+(-) с 2023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Алатырский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518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540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567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+27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405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405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405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Батыревский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950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959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959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Вурнарский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883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883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800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-83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Ибресинский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594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594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594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Канашский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826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839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739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-100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607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608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608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416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470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497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+27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Красноармейский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728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728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652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-76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Красночетайский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479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-34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Мариинско-Посадский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1 272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1 272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1 272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Моргаушский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640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640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650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+10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436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436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436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Урмарский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678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678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678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Цивильский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1 046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+21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Чебоксарский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1 458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1 686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1 655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-31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Шемуршинский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253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260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317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+57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Шумерлинский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170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-30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Ядринский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1 207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1 207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1 207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Яльчикский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499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499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499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Янтиковский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472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473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473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Алатырь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947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971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973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Канаш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971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971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983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+12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10 409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10 160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11 033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+873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Шумерля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696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677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694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+17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Новочебоксарск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5 372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5 714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5 806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+92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472"/>
        </w:trPr>
        <w:tc>
          <w:tcPr>
            <w:gridSpan w:val="2"/>
            <w:shd w:val="clear" w:color="auto" w:fill="ffff00"/>
            <w:tcW w:w="34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по республике: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32 975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ffff00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33 408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ffff00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34 192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ffff00"/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+784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 xml:space="preserve">9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939"/>
        <w:tblW w:w="0" w:type="auto"/>
        <w:tblLayout w:type="fixed"/>
        <w:tblLook w:val="04A0" w:firstRow="1" w:lastRow="0" w:firstColumn="1" w:lastColumn="0" w:noHBand="0" w:noVBand="1"/>
      </w:tblPr>
      <w:tblGrid>
        <w:gridCol w:w="2834"/>
        <w:gridCol w:w="2126"/>
        <w:gridCol w:w="2270"/>
        <w:gridCol w:w="2148"/>
        <w:gridCol w:w="968"/>
      </w:tblGrid>
      <w:tr>
        <w:tblPrEx/>
        <w:trPr>
          <w:trHeight w:val="525"/>
        </w:trPr>
        <w:tc>
          <w:tcPr>
            <w:gridSpan w:val="5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3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подготовленных спортсменов первого спортивного разряда в 2024 году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1683"/>
        </w:trPr>
        <w:tc>
          <w:tcPr>
            <w:shd w:val="clear" w:color="auto" w:fill="ffff00"/>
            <w:tcBorders>
              <w:top w:val="single" w:color="auto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Численность занимающихся                  (чел)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Подготовлено спортсменов первого спортивного разряда (чел.)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% отношении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численности занимающихся по видам спорта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Алатырский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7 561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7 595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44"/>
        </w:trPr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Батыревский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18 557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0,059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Вурнарский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17 213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0,034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Ибресинский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11 704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Канашский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16 894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7 830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11 677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0,068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Красноармейский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7 060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Красночетайский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7 415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Мариинско-Посадский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10 165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Моргаушский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16 976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5 491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Урмарский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12 002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Цивильский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18 728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0,037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Чебоксарский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37 351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Шемуршинский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6 745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0,029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Шумерлинский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3 997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Ядринский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13 236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0,045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Яльчикский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8 915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0,123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Янтиковский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6 753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0,029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Алатырь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16 880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Канаш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23 398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0,038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280 672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0,174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Шумерля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14 417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Новочебоксарск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72 980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0,154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ffff00"/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по республике: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662 214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686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0,103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Приложение № 1</w:t>
      </w:r>
      <w:r>
        <w:rPr>
          <w:rFonts w:ascii="Times New Roman" w:hAnsi="Times New Roman" w:cs="Times New Roman"/>
          <w:sz w:val="26"/>
          <w:szCs w:val="26"/>
        </w:rPr>
        <w:t xml:space="preserve">0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939"/>
        <w:tblW w:w="0" w:type="auto"/>
        <w:tblLayout w:type="fixed"/>
        <w:tblLook w:val="04A0" w:firstRow="1" w:lastRow="0" w:firstColumn="1" w:lastColumn="0" w:noHBand="0" w:noVBand="1"/>
      </w:tblPr>
      <w:tblGrid>
        <w:gridCol w:w="2834"/>
        <w:gridCol w:w="2126"/>
        <w:gridCol w:w="2270"/>
        <w:gridCol w:w="2148"/>
        <w:gridCol w:w="968"/>
      </w:tblGrid>
      <w:tr>
        <w:tblPrEx/>
        <w:trPr>
          <w:trHeight w:val="525"/>
        </w:trPr>
        <w:tc>
          <w:tcPr>
            <w:gridSpan w:val="5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3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подготовленных спортсменов КМС в 2024 году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1649"/>
        </w:trPr>
        <w:tc>
          <w:tcPr>
            <w:shd w:val="clear" w:color="auto" w:fill="ffff00"/>
            <w:tcBorders>
              <w:top w:val="single" w:color="auto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Численность занимающихся                  (чел)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Подготовлено спортсменов КМС (чел.)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% отношении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численности занимающихся по видам спорта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Алатырский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7 561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7 595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Батыревский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18 557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0,059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Вурнарский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17 213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0,034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Ибресинский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11 704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Канашский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16 894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7 830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11 677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Красноармейский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7 060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Красночетайский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7 415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Мариинско-Посадский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10 167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Моргаушский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16 976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5 491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Урмарский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12 002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Цивильский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18 728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Чебоксарский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37 351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Шемуршинский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6 745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Шумерлинский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3 997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Ядринский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13 236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Яльчикский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8 915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Янтиковский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6 753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Алатырь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16 880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Канаш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23 398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0,038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280 672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0,131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Шумерля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14 417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Новочебоксарск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72 980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0,064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ffff00"/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по республике: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662 214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465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0,070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Приложение № 1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939"/>
        <w:tblW w:w="0" w:type="auto"/>
        <w:tblLayout w:type="fixed"/>
        <w:tblLook w:val="04A0" w:firstRow="1" w:lastRow="0" w:firstColumn="1" w:lastColumn="0" w:noHBand="0" w:noVBand="1"/>
      </w:tblPr>
      <w:tblGrid>
        <w:gridCol w:w="2834"/>
        <w:gridCol w:w="2126"/>
        <w:gridCol w:w="2270"/>
        <w:gridCol w:w="2148"/>
        <w:gridCol w:w="968"/>
      </w:tblGrid>
      <w:tr>
        <w:tblPrEx/>
        <w:trPr>
          <w:trHeight w:val="525"/>
        </w:trPr>
        <w:tc>
          <w:tcPr>
            <w:gridSpan w:val="5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3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подготовленных спортсменов МС и МСМК в 2024 году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1649"/>
        </w:trPr>
        <w:tc>
          <w:tcPr>
            <w:shd w:val="clear" w:color="auto" w:fill="ffff00"/>
            <w:tcBorders>
              <w:top w:val="single" w:color="auto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Численность занимающихся                  (чел)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Подготовлено спортсменов МС и МСМК (чел.)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% отношении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численности занимающихся по видам спорта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Алатырский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7 561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7 595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Батыревский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18 557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Вурнарский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17 213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Ибресинский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11 704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Канашский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16 894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7 830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11 677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168"/>
        </w:trPr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Красноармейский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7 060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Красночетайский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7 415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Мариинско-Посадский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10 167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Моргаушский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16 976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5 491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Урмарский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12 002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Цивильский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18 728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Чебоксарский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37 351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Шемуршинский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6 745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Шумерлинский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3 997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Ядринский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13 236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Яльчикский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8 915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Янтиковский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6 753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Алатырь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16 880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Канаш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23 398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280 672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Шумерля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14 417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Новочебоксарск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72 980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0,005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481"/>
        </w:trPr>
        <w:tc>
          <w:tcPr>
            <w:shd w:val="clear" w:color="auto" w:fill="ffff00"/>
            <w:tcW w:w="28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по республике: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662 214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21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0,007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  <w:sectPr>
          <w:footnotePr/>
          <w:endnotePr/>
          <w:type w:val="nextPage"/>
          <w:pgSz w:w="11906" w:h="16838" w:orient="portrait"/>
          <w:pgMar w:top="992" w:right="851" w:bottom="851" w:left="709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Приложение № 1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939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2870"/>
        <w:gridCol w:w="2126"/>
        <w:gridCol w:w="2126"/>
        <w:gridCol w:w="1559"/>
        <w:gridCol w:w="1134"/>
      </w:tblGrid>
      <w:tr>
        <w:tblPrEx/>
        <w:trPr>
          <w:trHeight w:val="1108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3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Доля занимающихся в СШ, САШ и СШОР, имеющих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спортивные разряды (2 спортивный разряд и ниже)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численности занимающихся в 2024 году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257"/>
        </w:trPr>
        <w:tc>
          <w:tcPr>
            <w:shd w:val="clear" w:color="auto" w:fill="ffff00"/>
            <w:tcBorders>
              <w:top w:val="single" w:color="auto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8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Численность занимающихся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(чел.)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Численность занимающихся, имеющих массовые спортивные разряды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(чел.)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% отношении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Алатырский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567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38,80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405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68,88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Батыревский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959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863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89,98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Вурнарский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76,75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Ибресинский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594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446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75,08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Канашский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739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36,40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608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41,61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497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71,62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Красноармейский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652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41,87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Красночетайский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479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50,31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Мариинско-Посадский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1 272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781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61,39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Моргаушский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650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36,92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436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39,99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Урмарский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678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38,49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Цивильский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1 046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481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45,98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Чебоксарский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1 655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963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58,18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Шемуршинский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317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55,52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Шумерлинский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24,70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Ядринский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1 207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41,75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Яльчикский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499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65,13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Янтиковский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473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81,81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Алатырь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973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42,24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Канаш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983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643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65,41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11 033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4 377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39,67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Шумерля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694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35,73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Новочебоксарск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5 806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2 425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41,76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04"/>
        </w:trPr>
        <w:tc>
          <w:tcPr>
            <w:gridSpan w:val="2"/>
            <w:shd w:val="clear" w:color="auto" w:fill="ffff00"/>
            <w:tcW w:w="34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по республике: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34 192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16 248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47,51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  <w:sectPr>
          <w:footnotePr/>
          <w:endnotePr/>
          <w:type w:val="nextPage"/>
          <w:pgSz w:w="11906" w:h="16838" w:orient="portrait"/>
          <w:pgMar w:top="851" w:right="709" w:bottom="992" w:left="85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Приложение № 1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939"/>
        <w:tblW w:w="0" w:type="auto"/>
        <w:tblLook w:val="04A0" w:firstRow="1" w:lastRow="0" w:firstColumn="1" w:lastColumn="0" w:noHBand="0" w:noVBand="1"/>
      </w:tblPr>
      <w:tblGrid>
        <w:gridCol w:w="561"/>
        <w:gridCol w:w="4212"/>
        <w:gridCol w:w="614"/>
        <w:gridCol w:w="614"/>
        <w:gridCol w:w="520"/>
        <w:gridCol w:w="567"/>
        <w:gridCol w:w="992"/>
        <w:gridCol w:w="992"/>
        <w:gridCol w:w="993"/>
        <w:gridCol w:w="992"/>
        <w:gridCol w:w="992"/>
        <w:gridCol w:w="992"/>
        <w:gridCol w:w="1009"/>
        <w:gridCol w:w="945"/>
      </w:tblGrid>
      <w:tr>
        <w:tblPrEx/>
        <w:trPr>
          <w:trHeight w:val="282"/>
        </w:trPr>
        <w:tc>
          <w:tcPr>
            <w:gridSpan w:val="1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9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Количественный состав членов сборных команд России в Чувашской Республике в 2017-2024 годах (чел.)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77"/>
        </w:trPr>
        <w:tc>
          <w:tcPr>
            <w:shd w:val="clear" w:color="auto" w:fill="ffff00"/>
            <w:tcBorders>
              <w:top w:val="single" w:color="auto" w:sz="4" w:space="0"/>
            </w:tcBorders>
            <w:tcW w:w="5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42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00"/>
            <w:tcBorders>
              <w:top w:val="single" w:color="auto" w:sz="4" w:space="0"/>
            </w:tcBorders>
            <w:tcW w:w="1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00"/>
            <w:tcBorders>
              <w:top w:val="single" w:color="auto" w:sz="4" w:space="0"/>
            </w:tcBorders>
            <w:tcW w:w="10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10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ffff00"/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00"/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00"/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00"/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Авиамодельный 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Автомобильный 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Армрестлинг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Бадминтон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Баскетбол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Биатлон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Бокс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Велосипедный 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Волейбол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Восточное боевое единоборство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Всестилевое каратэ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Гиревой 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Гольф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Дзюдо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Корэш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Каратэ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Киокусинкай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Киокушин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Кикбоксинг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Конькобежный 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Лыжные гонки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Мас-рестлинг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Пауэрлифтинг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Полиатлон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Рыболовный 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Сават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Смешанные боевые единоборства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Современное пятиборье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Спортивная гимнастика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Спортивная борьба: вольная борьба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панкратион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Спортивный туризм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Стрельба из лука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Спортивная аэробика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99"/>
        </w:trPr>
        <w:tc>
          <w:tcPr>
            <w:tcW w:w="5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Судомодельный 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Тайский бокс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Муайтай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Триатлон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Тхэквондо ГТФ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Тяжелая атлетика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Фитнес-аэробика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Фристайл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Футбол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Чир 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Шахматы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Шашки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68"/>
        </w:trPr>
        <w:tc>
          <w:tcPr>
            <w:gridSpan w:val="2"/>
            <w:shd w:val="clear" w:color="auto" w:fill="ffff00"/>
            <w:tcW w:w="477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288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236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199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174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 глухих: 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бадминтон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99"/>
        </w:trPr>
        <w:tc>
          <w:tcPr>
            <w:tcW w:w="5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армрестлинг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дзюдо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69"/>
        </w:trPr>
        <w:tc>
          <w:tcPr>
            <w:tcW w:w="56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1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вольная борьба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 лиц с ПОДА: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99"/>
        </w:trPr>
        <w:tc>
          <w:tcPr>
            <w:tcW w:w="5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стрельба из лука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бадминтон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пауэрлифтинг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 слепых: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99"/>
        </w:trPr>
        <w:tc>
          <w:tcPr>
            <w:tcW w:w="5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шашки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пауэрлифтинг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69"/>
        </w:trPr>
        <w:tc>
          <w:tcPr>
            <w:tcW w:w="56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1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2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 лиц с интеллектуальными нарушениями: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69"/>
        </w:trPr>
        <w:tc>
          <w:tcPr>
            <w:tcW w:w="56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1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тхэквондо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69"/>
        </w:trPr>
        <w:tc>
          <w:tcPr>
            <w:tcW w:w="56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1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shd w:val="clear" w:color="auto" w:fill="ffff00"/>
            <w:tcW w:w="477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shd w:val="clear" w:color="auto" w:fill="ffff00"/>
            <w:tcW w:w="477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342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272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239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229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174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Приложение № 1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939"/>
        <w:tblW w:w="15168" w:type="dxa"/>
        <w:tblLayout w:type="fixed"/>
        <w:tblLook w:val="04A0" w:firstRow="1" w:lastRow="0" w:firstColumn="1" w:lastColumn="0" w:noHBand="0" w:noVBand="1"/>
      </w:tblPr>
      <w:tblGrid>
        <w:gridCol w:w="2014"/>
        <w:gridCol w:w="962"/>
        <w:gridCol w:w="992"/>
        <w:gridCol w:w="992"/>
        <w:gridCol w:w="1134"/>
        <w:gridCol w:w="1134"/>
        <w:gridCol w:w="994"/>
        <w:gridCol w:w="992"/>
        <w:gridCol w:w="992"/>
        <w:gridCol w:w="993"/>
        <w:gridCol w:w="992"/>
        <w:gridCol w:w="992"/>
        <w:gridCol w:w="992"/>
        <w:gridCol w:w="993"/>
      </w:tblGrid>
      <w:tr>
        <w:tblPrEx/>
        <w:trPr>
          <w:trHeight w:val="677"/>
        </w:trPr>
        <w:tc>
          <w:tcPr>
            <w:gridSpan w:val="1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Организация и проведение официальных физкультурных и спортивных мероприятий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Чувашской Республике в 2012-2024 годах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85"/>
        </w:trPr>
        <w:tc>
          <w:tcPr>
            <w:shd w:val="clear" w:color="auto" w:fill="ffff00"/>
            <w:tcBorders>
              <w:top w:val="single" w:color="auto" w:sz="4" w:space="0"/>
            </w:tcBorders>
            <w:tcW w:w="2014" w:type="dxa"/>
            <w:vAlign w:val="center"/>
            <w:textDirection w:val="lrTb"/>
            <w:noWrap w:val="false"/>
          </w:tcPr>
          <w:p>
            <w:pPr>
              <w:ind w:right="-392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right="-392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2012 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 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2024 г.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535"/>
        </w:trPr>
        <w:tc>
          <w:tcPr>
            <w:shd w:val="clear" w:color="auto" w:fill="ffff00"/>
            <w:tcW w:w="2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международные соревнования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571"/>
        </w:trPr>
        <w:tc>
          <w:tcPr>
            <w:shd w:val="clear" w:color="auto" w:fill="ffff00"/>
            <w:tcW w:w="2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всероссийские соревнования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43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976"/>
        </w:trPr>
        <w:tc>
          <w:tcPr>
            <w:shd w:val="clear" w:color="auto" w:fill="ffff00"/>
            <w:tcW w:w="2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Приволжского федерального округа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shd w:val="clear" w:color="auto" w:fill="ffff00"/>
            <w:tcW w:w="2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чемпионаты, первенства, кубки, турниры Чувашской Республики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392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243"/>
        </w:trPr>
        <w:tc>
          <w:tcPr>
            <w:shd w:val="clear" w:color="auto" w:fill="ffff00"/>
            <w:tcW w:w="2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Всего, ед.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353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345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326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324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419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447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435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384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394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399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451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453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405"/>
        </w:trPr>
        <w:tc>
          <w:tcPr>
            <w:shd w:val="clear" w:color="auto" w:fill="ffff00"/>
            <w:tcW w:w="2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участников, чел.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00"/>
            <w:tcW w:w="96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244 171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280 075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320 271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322 820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325 588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994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336 176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354 425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ind w:hanging="108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352 900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993" w:type="dxa"/>
            <w:vAlign w:val="center"/>
            <w:textDirection w:val="lrTb"/>
            <w:noWrap w:val="false"/>
          </w:tcPr>
          <w:p>
            <w:pPr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83 301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ind w:hanging="108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290 053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840 930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804 985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993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936 690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  <w:sectPr>
          <w:footnotePr/>
          <w:endnotePr/>
          <w:type w:val="nextPage"/>
          <w:pgSz w:w="16838" w:h="11906" w:orient="landscape"/>
          <w:pgMar w:top="709" w:right="992" w:bottom="568" w:left="851" w:header="170" w:footer="17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Приложение № 1</w:t>
      </w:r>
      <w:r>
        <w:rPr>
          <w:rFonts w:ascii="Times New Roman" w:hAnsi="Times New Roman" w:cs="Times New Roman"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939"/>
        <w:tblW w:w="0" w:type="auto"/>
        <w:tblLook w:val="04A0" w:firstRow="1" w:lastRow="0" w:firstColumn="1" w:lastColumn="0" w:noHBand="0" w:noVBand="1"/>
      </w:tblPr>
      <w:tblGrid>
        <w:gridCol w:w="476"/>
        <w:gridCol w:w="2312"/>
        <w:gridCol w:w="2501"/>
        <w:gridCol w:w="2072"/>
        <w:gridCol w:w="2071"/>
        <w:gridCol w:w="914"/>
      </w:tblGrid>
      <w:tr>
        <w:tblPrEx/>
        <w:trPr>
          <w:trHeight w:val="541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3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Финансирование развития физической культуры и спорта в 2024 году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1980"/>
        </w:trPr>
        <w:tc>
          <w:tcPr>
            <w:shd w:val="clear" w:color="auto" w:fill="ffff00"/>
            <w:tcBorders>
              <w:top w:val="single" w:color="auto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3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5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консолидированного муниципального бюджета в целом (тыс. руб.)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0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объем финансирования физической культуры и спорта                     (тыс. руб.)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20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% отношении к общему объему муниципального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00"/>
            <w:tcBorders>
              <w:top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Алатырский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691 769,1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8 060,4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934 328,5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23 162,3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2,47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Батыревский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1 354 483,8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60 886,6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4,49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Вурнарский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1 219 244,6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33 833,0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2,77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170"/>
        </w:trPr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Ибресинский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860 401,5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33 216,5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3,86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Канашский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1 678 686,1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28 236,6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1,68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Козловский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832 567,0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32 235,7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3,87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1 016 747,3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1 213,2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Красноармейский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820 022,6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950,0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Красночетайский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778 513,3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16 477,2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2,11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Мариинско-Посадский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105 311,8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  <w:tc>
          <w:tcPr>
            <w:tcW w:w="20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2 278,7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  <w:tc>
          <w:tcPr>
            <w:tcW w:w="20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2,16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Моргаушский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1 430 222,4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18 370,9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1,28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505 009,1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16 320,4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3,23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Урмарский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990 906,5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28 797,6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2,90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Цивильский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1 881 481,9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18 724,7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0,99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Чебоксарский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2 726 703,2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81 359,7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2,98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Шемуршинский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503 166,7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13 336,6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2,65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87"/>
        </w:trPr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Шумерлинский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626 140,0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13 568,7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2,16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Ядринский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1 288 233,2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44 535,9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3,45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Яльчикский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654 391,4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30 000,0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4,58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Янтиковский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632 377,7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  <w:tc>
          <w:tcPr>
            <w:tcW w:w="20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8 701,1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  <w:tc>
          <w:tcPr>
            <w:tcW w:w="20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1,37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Алатырь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1 263 734,4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40 042,9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3,16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Канаш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1 707 398,0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29 686,2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1,73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17 795 154,5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379 980,5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2,13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Шумерля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1 089 655,7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44 386,3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4,07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Новочебоксарск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3 916 089,4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118 449,9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3,02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421"/>
        </w:trPr>
        <w:tc>
          <w:tcPr>
            <w:gridSpan w:val="2"/>
            <w:shd w:val="clear" w:color="auto" w:fill="ffff00"/>
            <w:tcW w:w="278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по республике: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25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47 302 739,7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20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1 126 811,6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20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2,38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ffff00"/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  <w:sectPr>
          <w:footnotePr/>
          <w:endnotePr/>
          <w:type w:val="nextPage"/>
          <w:pgSz w:w="11906" w:h="16838" w:orient="portrait"/>
          <w:pgMar w:top="851" w:right="709" w:bottom="992" w:left="85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16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Всероссийского физкультурно-спортивного комплекса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«Готов к труду и обороне» (ГТО) в Чувашской Республике по итогам 2024 года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939"/>
        <w:tblW w:w="0" w:type="auto"/>
        <w:tblLayout w:type="fixed"/>
        <w:tblLook w:val="04A0" w:firstRow="1" w:lastRow="0" w:firstColumn="1" w:lastColumn="0" w:noHBand="0" w:noVBand="1"/>
      </w:tblPr>
      <w:tblGrid>
        <w:gridCol w:w="1700"/>
        <w:gridCol w:w="850"/>
        <w:gridCol w:w="850"/>
        <w:gridCol w:w="709"/>
        <w:gridCol w:w="850"/>
        <w:gridCol w:w="709"/>
        <w:gridCol w:w="850"/>
        <w:gridCol w:w="709"/>
        <w:gridCol w:w="850"/>
        <w:gridCol w:w="709"/>
        <w:gridCol w:w="850"/>
        <w:gridCol w:w="709"/>
        <w:gridCol w:w="1417"/>
        <w:gridCol w:w="709"/>
        <w:gridCol w:w="709"/>
        <w:gridCol w:w="977"/>
        <w:gridCol w:w="838"/>
      </w:tblGrid>
      <w:tr>
        <w:tblPrEx/>
        <w:trPr>
          <w:trHeight w:val="1134"/>
        </w:trPr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численность 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1559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Население зарегистрированного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ЭБД ВФСК ГТО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1559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Население зарегистрированного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ЭБД ВФСК ГТО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Население принявшее участие в выполнении нормативов испытаний (тестов) комплекса ГТО за отчетный период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знаков за весь период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знаков за отчетный период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Доля населения, проживающего на территории муниципалитета, приходящегося на одну ставку штатного расписания центров тестирования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опубликованных материалов по вопросам внедрения комплекса ГТО в средствах массовой информации за отчетный период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Баллы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Рейтинг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69"/>
        </w:trPr>
        <w:tc>
          <w:tcPr>
            <w:tcW w:w="170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7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Алатырский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12 438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2 865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23,03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0,93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23,11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2 751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22,12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2,11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0,0080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17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Аликовский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12 556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4 089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32,57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2,78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1 768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43,24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2 546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20,28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0,0079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0,57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17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Батыревский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28 326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12 382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43,71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3 957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13,97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3 569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28,82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7 827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27,63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3 035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10,71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0,0035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1,81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17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Вурнарский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26 657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8 688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32,59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3,63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1 479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17,02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4 346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16,30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1 264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4,74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0,0037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575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17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Ибресинский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18 711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6 313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33,74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571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3,05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4 016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63,61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3 974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21,24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786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4,20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0,0053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0,84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17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Канашский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29 662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6 799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22,92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1,42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5 239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77,06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7 289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24,57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1 627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5,49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0,0033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17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Козловский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13 623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7 550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55,42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1 463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19,38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22,02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825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6,06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0,0073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Комсомольский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18 834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8 048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42,73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828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4,40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5 041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62,64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10 941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58,09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2 844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15,10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0,0053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1,88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Красноармейский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11 609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4 030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34,71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737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18,29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4 836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41,66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5,58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0,0086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1,51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Красночетайский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12 393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3 319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26,78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798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6,44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737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22,21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2 663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21,49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720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5,81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0,0080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0,35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Мариинско-Посадский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17 296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5 736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33,16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2,14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3 088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53,84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2 944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17,02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2,15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0,0057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Моргаушский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28 756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7 118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24,75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0,79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2 409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33,84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6 453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22,44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1 591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5,53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1,50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9 569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3 221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33,66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3,56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1 254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38,93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2 223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23,23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2,95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0,0104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2,99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Урмарский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18 707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5 674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30,33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785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4,20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1 356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23,90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5 491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29,35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886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4,74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0,0053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0,69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Цивильский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29 102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8 480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29,14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1 286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4,42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1 251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14,75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5 291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18,18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1 204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4,14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0,38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Чебоксарский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58 334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16 792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28,79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3,77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7 377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43,93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13 106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22,47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1 599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2,74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0,0017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Шемуршинский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10 552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3 824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36,24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729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6,91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1 961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51,28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3 135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29,71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781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7,40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0,0094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2,23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Шумерлинский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6 823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2 117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31,03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4,94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849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40,10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1 364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19,99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4,91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0,0146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1,86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Ядринский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20 681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8 293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40,10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1 421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6,87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4 541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54,76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8 177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39,54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2 947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14,25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1,53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Яльчикский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13 569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7 777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57,31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2 650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19,53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2 591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33,32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8 369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61,68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2 088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15,39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0,0073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591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4,36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Янтиковский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11 179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5 158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46,14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0,23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2 667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51,71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5 184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46,37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1 268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11,34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0,0089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911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8,15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Алатырь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29 459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8 110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27,53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590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842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10,38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6 062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20,58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695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2,36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0,0033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0,44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Канаш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40 993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12 851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31,35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1 680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1 810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14,08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5 262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12,84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963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2,35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0,0024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0,57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Шумерля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24 450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10 086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41,25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1 627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6,65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3 347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33,18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3 504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14,33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1 196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4,89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0,0040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573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Новочебоксарск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114 235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30 863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27,02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4 168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3,65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8 615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27,91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12 919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11,31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3 020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2,64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0,0026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0,83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17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478 586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154 654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32,31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21 846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4,56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44 870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29,01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32 777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6,85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10 817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2,26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0,0008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5 617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1,17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Приложение № 17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СВОДНАЯ ТАБЛИЦА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итогов республиканского смотра-конкурса на лучшую постановку физкультурно-оздоровительной и спортивно-массовой работы среди муниципальных образований Чувашской Республики по итогам работы в 2024 году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tbl>
      <w:tblPr>
        <w:tblStyle w:val="939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285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4"/>
        <w:gridCol w:w="1559"/>
        <w:gridCol w:w="1531"/>
      </w:tblGrid>
      <w:tr>
        <w:tblPrEx/>
        <w:trPr>
          <w:trHeight w:val="410"/>
        </w:trPr>
        <w:tc>
          <w:tcPr>
            <w:shd w:val="clear" w:color="auto" w:fill="ffff00"/>
            <w:tcW w:w="5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28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10"/>
            <w:shd w:val="clear" w:color="auto" w:fill="ffff00"/>
            <w:tcW w:w="85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Занятые места согласно приложениям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мест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15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Итоговое место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283"/>
        </w:trPr>
        <w:tc>
          <w:tcPr>
            <w:tcW w:w="5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00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4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5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6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7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9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10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11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12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15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00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16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Алатырский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Аликовский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Батыревский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Вурнарский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Ибресинский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Канашский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Козловский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Комсомольский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Красноармейский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Красночетайский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Мариинско-Посадский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Моргаушский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Порецкий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Урмарский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Цивильский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Чебоксарский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Шемуршинский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Шумерлинский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Ядринский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Яльчикский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Янтиковский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Алатырь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Канаш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Чебоксары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Шумерля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Новочебоксарск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  <w:sectPr>
          <w:footnotePr/>
          <w:endnotePr/>
          <w:type w:val="nextPage"/>
          <w:pgSz w:w="16838" w:h="11906" w:orient="landscape"/>
          <w:pgMar w:top="851" w:right="992" w:bottom="851" w:left="85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18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Итоги смотра-конкурса среди СШ</w:t>
      </w:r>
      <w:r>
        <w:rPr>
          <w:rFonts w:ascii="Times New Roman" w:hAnsi="Times New Roman" w:cs="Times New Roman"/>
          <w:b/>
          <w:sz w:val="26"/>
          <w:szCs w:val="26"/>
        </w:rPr>
        <w:t xml:space="preserve">, САШ</w:t>
      </w:r>
      <w:r>
        <w:rPr>
          <w:rFonts w:ascii="Times New Roman" w:hAnsi="Times New Roman" w:cs="Times New Roman"/>
          <w:b/>
          <w:sz w:val="26"/>
          <w:szCs w:val="26"/>
        </w:rPr>
        <w:t xml:space="preserve"> в Чувашской Республике за 2024 год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tbl>
      <w:tblPr>
        <w:tblStyle w:val="939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5946"/>
        <w:gridCol w:w="1134"/>
        <w:gridCol w:w="851"/>
        <w:gridCol w:w="1066"/>
        <w:gridCol w:w="882"/>
      </w:tblGrid>
      <w:tr>
        <w:tblPrEx/>
        <w:trPr/>
        <w:tc>
          <w:tcPr>
            <w:gridSpan w:val="6"/>
            <w:tcW w:w="10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количеством занимающихся до 500 чел.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136"/>
        </w:trPr>
        <w:tc>
          <w:tcPr>
            <w:tcW w:w="5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СШ, САШ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2023 год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2"/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2024 год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136"/>
        </w:trPr>
        <w:tc>
          <w:tcPr>
            <w:tcW w:w="5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зан-ся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зан-ся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ДО «СШ им. В.П. Воронкова»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Канаш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ДО «СШ «Энергия» 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МБУДО «СШ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10» 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МБУДО «САШ» 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МАУ ДО «СШ им. А.В. Игнатьева «Улап»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Яльчикского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МАУ ДО «СШ «Олимп»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Шумерля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371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АУ ДО «СШ «Локомотив»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Канаш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484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МАУ ДО «СШ «Аль»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Янтиковского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МБУДО «СШ по баскетболу им. В.И.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Греко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МАОУ ДО «СШ» г. Шумерля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АУ ДО «СШ им. Г.Н. Смирнова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Канашского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548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448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МАУ ДО «СШ «Хастар» Красночетайского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МАУ ДО «СШ «Кетне» Комсомольского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ДО «СШ им. А.И. Тихонова» 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МАУ ДО «СШ «Туслах» Шемуршинского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ДО «СШ № 1 им. летчика-космонавта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А.Г. Николаева» г. Алатырь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АУ ДО «СШ «Импульс» Канашского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АУ ДО «СШ № 1» 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 ДО «СШ по конному спорту»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АОУ ДО «СШ № 2» г. Алатырь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 ДО «СШ по футболу»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МАУ ДО «СШ «Дельфин» Порецкого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МАУДО «СШ «Хелхем» Аликовского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1</w:t>
      </w:r>
      <w:r>
        <w:rPr>
          <w:rFonts w:ascii="Times New Roman" w:hAnsi="Times New Roman" w:cs="Times New Roman"/>
          <w:sz w:val="26"/>
          <w:szCs w:val="26"/>
        </w:rPr>
        <w:t xml:space="preserve">9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Итоги смотра-конкурса среди СШ в Чувашской Республике за 2024 год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tbl>
      <w:tblPr>
        <w:tblStyle w:val="939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5804"/>
        <w:gridCol w:w="1134"/>
        <w:gridCol w:w="993"/>
        <w:gridCol w:w="1066"/>
        <w:gridCol w:w="882"/>
      </w:tblGrid>
      <w:tr>
        <w:tblPrEx/>
        <w:trPr/>
        <w:tc>
          <w:tcPr>
            <w:gridSpan w:val="6"/>
            <w:tcW w:w="10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количеством занимающихся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свыше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500 чел.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136"/>
        </w:trPr>
        <w:tc>
          <w:tcPr>
            <w:tcW w:w="5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58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СШ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2"/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2023 год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2"/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2024 год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136"/>
        </w:trPr>
        <w:tc>
          <w:tcPr>
            <w:tcW w:w="5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58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зан-ся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зан-ся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8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МБУДО «СШ «Спартак» 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1 453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1 412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8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ДО «СШ № 1» г. Новочебоксарска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2 500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2 508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8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АУДО «СШ им. В.С. Соколова» 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903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8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АУ ДО «СШ «Асамат» Цивильского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1 046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8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АУ ДО «Урмарская СШ им. А.Ф. Федорова» Урмарского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678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678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8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МАУ ДО «СШ «Паттар» Ба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тыревского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959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959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8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МАУ ДО «СШ «Улап» Чебоксарского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1 458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1 170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8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 ДО «СШ № 4»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705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8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ДО «СШ № 2» г. Новочебоксарска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1 587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1 590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8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 ДО «СШ № 11»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457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864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8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МАУ ДО «СШ «Присурье» Ядринского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1 207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1 207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8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МАУ ДО «СШ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Сывлах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Моргаушского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8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МАУДО «СШ «Патвар» Ибресинского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594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594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8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АУ ДО «СШ им. Е. Николаевой»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Мариинско-Посадского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1 272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1 272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8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МБОДО «СШ» Красноармейского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728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8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АУ ДО «СШ «Атал» Козловского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8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МАУ ДО «СШ «Рассвет» Вурнарского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883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8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МАУ ДО «СШ» Алатырского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567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 xml:space="preserve">20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Итоги смотра-конкурса среди СШ</w:t>
      </w:r>
      <w:r>
        <w:rPr>
          <w:rFonts w:ascii="Times New Roman" w:hAnsi="Times New Roman" w:cs="Times New Roman"/>
          <w:b/>
          <w:sz w:val="26"/>
          <w:szCs w:val="26"/>
        </w:rPr>
        <w:t xml:space="preserve">ОР</w:t>
      </w:r>
      <w:r>
        <w:rPr>
          <w:rFonts w:ascii="Times New Roman" w:hAnsi="Times New Roman" w:cs="Times New Roman"/>
          <w:b/>
          <w:sz w:val="26"/>
          <w:szCs w:val="26"/>
        </w:rPr>
        <w:t xml:space="preserve"> в Чувашской Республике за 2024 год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tbl>
      <w:tblPr>
        <w:tblStyle w:val="939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5945"/>
        <w:gridCol w:w="1134"/>
        <w:gridCol w:w="851"/>
        <w:gridCol w:w="1066"/>
        <w:gridCol w:w="882"/>
      </w:tblGrid>
      <w:tr>
        <w:tblPrEx/>
        <w:trPr>
          <w:trHeight w:val="136"/>
        </w:trPr>
        <w:tc>
          <w:tcPr>
            <w:tcW w:w="5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59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СШОР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2023 год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2"/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2024 год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136"/>
        </w:trPr>
        <w:tc>
          <w:tcPr>
            <w:tcW w:w="5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59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зан-ся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зан-ся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АУ ЧР ДО «СШОР № 3»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783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783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 ДО «СШОР № 7 имени В. Ярды»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 ДО «СШОР № 5 им. В.Н. Кочкова»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538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590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 ДО «СШОР № 6»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480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480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 ДО «СШОР № 2»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446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АУ ДО «СШОР № 10 им. А.И. Трофимова»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1 122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1 148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МБУДО «СШОР по настольному теннису и стрельбе из лука им. И. Солдатовой» 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 ДО «СШОР № 9 по плаванию»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444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 ДО «СШОР № 1 им. В. Егоровой»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585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 ДО «СШОР № 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имени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 Николаевой»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665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678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992" w:right="851" w:bottom="851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30013822"/>
      <w:docPartObj>
        <w:docPartGallery w:val="Page Numbers (Bottom of Page)"/>
        <w:docPartUnique w:val="true"/>
      </w:docPartObj>
      <w:rPr/>
    </w:sdtPr>
    <w:sdtContent>
      <w:p>
        <w:pPr>
          <w:pStyle w:val="942"/>
        </w:pPr>
        <w:r/>
        <w:r/>
      </w:p>
    </w:sdtContent>
  </w:sdt>
  <w:p>
    <w:pPr>
      <w:pStyle w:val="94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45820270"/>
      <w:docPartObj>
        <w:docPartGallery w:val="Page Numbers (Bottom of Page)"/>
        <w:docPartUnique w:val="true"/>
      </w:docPartObj>
      <w:rPr/>
    </w:sdtPr>
    <w:sdtContent>
      <w:p>
        <w:pPr>
          <w:pStyle w:val="94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37</w:t>
        </w:r>
        <w:r>
          <w:fldChar w:fldCharType="end"/>
        </w:r>
        <w:r/>
      </w:p>
    </w:sdtContent>
  </w:sdt>
  <w:p>
    <w:pPr>
      <w:pStyle w:val="94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43595469"/>
      <w:docPartObj>
        <w:docPartGallery w:val="Page Numbers (Bottom of Page)"/>
        <w:docPartUnique w:val="true"/>
      </w:docPartObj>
      <w:rPr/>
    </w:sdtPr>
    <w:sdtContent>
      <w:p>
        <w:pPr>
          <w:pStyle w:val="94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46</w:t>
        </w:r>
        <w:r>
          <w:fldChar w:fldCharType="end"/>
        </w:r>
        <w:r/>
      </w:p>
    </w:sdtContent>
  </w:sdt>
  <w:p>
    <w:pPr>
      <w:pStyle w:val="94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6">
    <w:name w:val="Plain Table 1"/>
    <w:basedOn w:val="7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7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5 Dark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7 Colorful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5 Dark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6 Colorful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4">
    <w:name w:val="List Table 7 Colorful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45" w:default="1">
    <w:name w:val="Normal"/>
    <w:qFormat/>
  </w:style>
  <w:style w:type="paragraph" w:styleId="746">
    <w:name w:val="Heading 1"/>
    <w:basedOn w:val="745"/>
    <w:next w:val="745"/>
    <w:link w:val="7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7">
    <w:name w:val="Heading 2"/>
    <w:basedOn w:val="745"/>
    <w:next w:val="745"/>
    <w:link w:val="7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8">
    <w:name w:val="Heading 3"/>
    <w:basedOn w:val="745"/>
    <w:next w:val="745"/>
    <w:link w:val="7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9">
    <w:name w:val="Heading 4"/>
    <w:basedOn w:val="745"/>
    <w:next w:val="745"/>
    <w:link w:val="7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745"/>
    <w:next w:val="745"/>
    <w:link w:val="7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1">
    <w:name w:val="Heading 6"/>
    <w:basedOn w:val="745"/>
    <w:next w:val="745"/>
    <w:link w:val="7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52">
    <w:name w:val="Heading 7"/>
    <w:basedOn w:val="745"/>
    <w:next w:val="745"/>
    <w:link w:val="7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53">
    <w:name w:val="Heading 8"/>
    <w:basedOn w:val="745"/>
    <w:next w:val="745"/>
    <w:link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54">
    <w:name w:val="Heading 9"/>
    <w:basedOn w:val="745"/>
    <w:next w:val="745"/>
    <w:link w:val="7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 w:default="1">
    <w:name w:val="Default Paragraph Font"/>
    <w:uiPriority w:val="1"/>
    <w:semiHidden/>
    <w:unhideWhenUsed/>
  </w:style>
  <w:style w:type="table" w:styleId="7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7" w:default="1">
    <w:name w:val="No List"/>
    <w:uiPriority w:val="99"/>
    <w:semiHidden/>
    <w:unhideWhenUsed/>
  </w:style>
  <w:style w:type="character" w:styleId="758" w:customStyle="1">
    <w:name w:val="Heading 1 Char"/>
    <w:basedOn w:val="755"/>
    <w:uiPriority w:val="9"/>
    <w:rPr>
      <w:rFonts w:ascii="Arial" w:hAnsi="Arial" w:eastAsia="Arial" w:cs="Arial"/>
      <w:sz w:val="40"/>
      <w:szCs w:val="40"/>
    </w:rPr>
  </w:style>
  <w:style w:type="character" w:styleId="759" w:customStyle="1">
    <w:name w:val="Heading 2 Char"/>
    <w:basedOn w:val="755"/>
    <w:uiPriority w:val="9"/>
    <w:rPr>
      <w:rFonts w:ascii="Arial" w:hAnsi="Arial" w:eastAsia="Arial" w:cs="Arial"/>
      <w:sz w:val="34"/>
    </w:rPr>
  </w:style>
  <w:style w:type="character" w:styleId="760" w:customStyle="1">
    <w:name w:val="Heading 3 Char"/>
    <w:basedOn w:val="755"/>
    <w:uiPriority w:val="9"/>
    <w:rPr>
      <w:rFonts w:ascii="Arial" w:hAnsi="Arial" w:eastAsia="Arial" w:cs="Arial"/>
      <w:sz w:val="30"/>
      <w:szCs w:val="30"/>
    </w:rPr>
  </w:style>
  <w:style w:type="character" w:styleId="761" w:customStyle="1">
    <w:name w:val="Heading 4 Char"/>
    <w:basedOn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62" w:customStyle="1">
    <w:name w:val="Heading 5 Char"/>
    <w:basedOn w:val="755"/>
    <w:uiPriority w:val="9"/>
    <w:rPr>
      <w:rFonts w:ascii="Arial" w:hAnsi="Arial" w:eastAsia="Arial" w:cs="Arial"/>
      <w:b/>
      <w:bCs/>
      <w:sz w:val="24"/>
      <w:szCs w:val="24"/>
    </w:rPr>
  </w:style>
  <w:style w:type="character" w:styleId="763" w:customStyle="1">
    <w:name w:val="Heading 6 Char"/>
    <w:basedOn w:val="755"/>
    <w:uiPriority w:val="9"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Heading 7 Char"/>
    <w:basedOn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Heading 8 Char"/>
    <w:basedOn w:val="755"/>
    <w:uiPriority w:val="9"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Heading 9 Char"/>
    <w:basedOn w:val="755"/>
    <w:uiPriority w:val="9"/>
    <w:rPr>
      <w:rFonts w:ascii="Arial" w:hAnsi="Arial" w:eastAsia="Arial" w:cs="Arial"/>
      <w:i/>
      <w:iCs/>
      <w:sz w:val="21"/>
      <w:szCs w:val="21"/>
    </w:rPr>
  </w:style>
  <w:style w:type="character" w:styleId="767" w:customStyle="1">
    <w:name w:val="Title Char"/>
    <w:basedOn w:val="755"/>
    <w:uiPriority w:val="10"/>
    <w:rPr>
      <w:sz w:val="48"/>
      <w:szCs w:val="48"/>
    </w:rPr>
  </w:style>
  <w:style w:type="character" w:styleId="768" w:customStyle="1">
    <w:name w:val="Subtitle Char"/>
    <w:basedOn w:val="755"/>
    <w:uiPriority w:val="11"/>
    <w:rPr>
      <w:sz w:val="24"/>
      <w:szCs w:val="24"/>
    </w:rPr>
  </w:style>
  <w:style w:type="character" w:styleId="769" w:customStyle="1">
    <w:name w:val="Quote Char"/>
    <w:uiPriority w:val="29"/>
    <w:rPr>
      <w:i/>
    </w:rPr>
  </w:style>
  <w:style w:type="character" w:styleId="770" w:customStyle="1">
    <w:name w:val="Intense Quote Char"/>
    <w:uiPriority w:val="30"/>
    <w:rPr>
      <w:i/>
    </w:rPr>
  </w:style>
  <w:style w:type="character" w:styleId="771" w:customStyle="1">
    <w:name w:val="Footnote Text Char"/>
    <w:uiPriority w:val="99"/>
    <w:rPr>
      <w:sz w:val="18"/>
    </w:rPr>
  </w:style>
  <w:style w:type="character" w:styleId="772" w:customStyle="1">
    <w:name w:val="Endnote Text Char"/>
    <w:uiPriority w:val="99"/>
    <w:rPr>
      <w:sz w:val="20"/>
    </w:rPr>
  </w:style>
  <w:style w:type="character" w:styleId="773" w:customStyle="1">
    <w:name w:val="Заголовок 1 Знак"/>
    <w:basedOn w:val="755"/>
    <w:link w:val="746"/>
    <w:uiPriority w:val="9"/>
    <w:rPr>
      <w:rFonts w:ascii="Arial" w:hAnsi="Arial" w:eastAsia="Arial" w:cs="Arial"/>
      <w:sz w:val="40"/>
      <w:szCs w:val="40"/>
    </w:rPr>
  </w:style>
  <w:style w:type="character" w:styleId="774" w:customStyle="1">
    <w:name w:val="Заголовок 2 Знак"/>
    <w:basedOn w:val="755"/>
    <w:link w:val="747"/>
    <w:uiPriority w:val="9"/>
    <w:rPr>
      <w:rFonts w:ascii="Arial" w:hAnsi="Arial" w:eastAsia="Arial" w:cs="Arial"/>
      <w:sz w:val="34"/>
    </w:rPr>
  </w:style>
  <w:style w:type="character" w:styleId="775" w:customStyle="1">
    <w:name w:val="Заголовок 3 Знак"/>
    <w:basedOn w:val="755"/>
    <w:link w:val="748"/>
    <w:uiPriority w:val="9"/>
    <w:rPr>
      <w:rFonts w:ascii="Arial" w:hAnsi="Arial" w:eastAsia="Arial" w:cs="Arial"/>
      <w:sz w:val="30"/>
      <w:szCs w:val="30"/>
    </w:rPr>
  </w:style>
  <w:style w:type="character" w:styleId="776" w:customStyle="1">
    <w:name w:val="Заголовок 4 Знак"/>
    <w:basedOn w:val="755"/>
    <w:link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777" w:customStyle="1">
    <w:name w:val="Заголовок 5 Знак"/>
    <w:basedOn w:val="755"/>
    <w:link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78" w:customStyle="1">
    <w:name w:val="Заголовок 6 Знак"/>
    <w:basedOn w:val="755"/>
    <w:link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79" w:customStyle="1">
    <w:name w:val="Заголовок 7 Знак"/>
    <w:basedOn w:val="755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0" w:customStyle="1">
    <w:name w:val="Заголовок 8 Знак"/>
    <w:basedOn w:val="755"/>
    <w:link w:val="753"/>
    <w:uiPriority w:val="9"/>
    <w:rPr>
      <w:rFonts w:ascii="Arial" w:hAnsi="Arial" w:eastAsia="Arial" w:cs="Arial"/>
      <w:i/>
      <w:iCs/>
      <w:sz w:val="22"/>
      <w:szCs w:val="22"/>
    </w:rPr>
  </w:style>
  <w:style w:type="character" w:styleId="781" w:customStyle="1">
    <w:name w:val="Заголовок 9 Знак"/>
    <w:basedOn w:val="755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82">
    <w:name w:val="List Paragraph"/>
    <w:basedOn w:val="745"/>
    <w:uiPriority w:val="34"/>
    <w:qFormat/>
    <w:pPr>
      <w:contextualSpacing/>
      <w:ind w:left="720"/>
    </w:pPr>
  </w:style>
  <w:style w:type="paragraph" w:styleId="783">
    <w:name w:val="No Spacing"/>
    <w:uiPriority w:val="1"/>
    <w:qFormat/>
    <w:pPr>
      <w:spacing w:after="0" w:line="240" w:lineRule="auto"/>
    </w:pPr>
  </w:style>
  <w:style w:type="paragraph" w:styleId="784">
    <w:name w:val="Title"/>
    <w:basedOn w:val="745"/>
    <w:next w:val="745"/>
    <w:link w:val="7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5" w:customStyle="1">
    <w:name w:val="Заголовок Знак"/>
    <w:basedOn w:val="755"/>
    <w:link w:val="784"/>
    <w:uiPriority w:val="10"/>
    <w:rPr>
      <w:sz w:val="48"/>
      <w:szCs w:val="48"/>
    </w:rPr>
  </w:style>
  <w:style w:type="paragraph" w:styleId="786">
    <w:name w:val="Subtitle"/>
    <w:basedOn w:val="745"/>
    <w:next w:val="745"/>
    <w:link w:val="787"/>
    <w:uiPriority w:val="11"/>
    <w:qFormat/>
    <w:pPr>
      <w:spacing w:before="200" w:after="200"/>
    </w:pPr>
    <w:rPr>
      <w:sz w:val="24"/>
      <w:szCs w:val="24"/>
    </w:rPr>
  </w:style>
  <w:style w:type="character" w:styleId="787" w:customStyle="1">
    <w:name w:val="Подзаголовок Знак"/>
    <w:basedOn w:val="755"/>
    <w:link w:val="786"/>
    <w:uiPriority w:val="11"/>
    <w:rPr>
      <w:sz w:val="24"/>
      <w:szCs w:val="24"/>
    </w:rPr>
  </w:style>
  <w:style w:type="paragraph" w:styleId="788">
    <w:name w:val="Quote"/>
    <w:basedOn w:val="745"/>
    <w:next w:val="745"/>
    <w:link w:val="789"/>
    <w:uiPriority w:val="29"/>
    <w:qFormat/>
    <w:pPr>
      <w:ind w:left="720" w:right="720"/>
    </w:pPr>
    <w:rPr>
      <w:i/>
    </w:rPr>
  </w:style>
  <w:style w:type="character" w:styleId="789" w:customStyle="1">
    <w:name w:val="Цитата 2 Знак"/>
    <w:link w:val="788"/>
    <w:uiPriority w:val="29"/>
    <w:rPr>
      <w:i/>
    </w:rPr>
  </w:style>
  <w:style w:type="paragraph" w:styleId="790">
    <w:name w:val="Intense Quote"/>
    <w:basedOn w:val="745"/>
    <w:next w:val="745"/>
    <w:link w:val="7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1" w:customStyle="1">
    <w:name w:val="Выделенная цитата Знак"/>
    <w:link w:val="790"/>
    <w:uiPriority w:val="30"/>
    <w:rPr>
      <w:i/>
    </w:rPr>
  </w:style>
  <w:style w:type="character" w:styleId="792" w:customStyle="1">
    <w:name w:val="Header Char"/>
    <w:basedOn w:val="755"/>
    <w:uiPriority w:val="99"/>
  </w:style>
  <w:style w:type="character" w:styleId="793" w:customStyle="1">
    <w:name w:val="Footer Char"/>
    <w:basedOn w:val="755"/>
    <w:uiPriority w:val="99"/>
  </w:style>
  <w:style w:type="paragraph" w:styleId="794">
    <w:name w:val="Caption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95" w:customStyle="1">
    <w:name w:val="Caption Char"/>
    <w:uiPriority w:val="99"/>
  </w:style>
  <w:style w:type="table" w:styleId="796" w:customStyle="1">
    <w:name w:val="Table Grid Light"/>
    <w:basedOn w:val="75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7" w:customStyle="1">
    <w:name w:val="Таблица простая 11"/>
    <w:basedOn w:val="75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 w:customStyle="1">
    <w:name w:val="Таблица простая 21"/>
    <w:basedOn w:val="75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 w:customStyle="1">
    <w:name w:val="Таблица простая 31"/>
    <w:basedOn w:val="7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0" w:customStyle="1">
    <w:name w:val="Таблица простая 41"/>
    <w:basedOn w:val="7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Таблица простая 51"/>
    <w:basedOn w:val="7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2" w:customStyle="1">
    <w:name w:val="Таблица-сетка 1 светлая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Таблица-сетка 2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Таблица-сетка 3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Таблица-сетка 41"/>
    <w:basedOn w:val="75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4" w:customStyle="1">
    <w:name w:val="Grid Table 4 - Accent 1"/>
    <w:basedOn w:val="75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5" w:customStyle="1">
    <w:name w:val="Grid Table 4 - Accent 2"/>
    <w:basedOn w:val="75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Grid Table 4 - Accent 3"/>
    <w:basedOn w:val="75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7" w:customStyle="1">
    <w:name w:val="Grid Table 4 - Accent 4"/>
    <w:basedOn w:val="75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Grid Table 4 - Accent 5"/>
    <w:basedOn w:val="75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9" w:customStyle="1">
    <w:name w:val="Grid Table 4 - Accent 6"/>
    <w:basedOn w:val="75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30" w:customStyle="1">
    <w:name w:val="Таблица-сетка 5 темная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7" w:customStyle="1">
    <w:name w:val="Таблица-сетка 6 цветная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8" w:customStyle="1">
    <w:name w:val="Grid Table 6 Colorful 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9" w:customStyle="1">
    <w:name w:val="Grid Table 6 Colorful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40" w:customStyle="1">
    <w:name w:val="Grid Table 6 Colorful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41" w:customStyle="1">
    <w:name w:val="Grid Table 6 Colorful 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42" w:customStyle="1">
    <w:name w:val="Grid Table 6 Colorful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3" w:customStyle="1">
    <w:name w:val="Grid Table 6 Colorful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4" w:customStyle="1">
    <w:name w:val="Таблица-сетка 7 цветная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Список-таблица 1 светлая1"/>
    <w:basedOn w:val="7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1"/>
    <w:basedOn w:val="7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2"/>
    <w:basedOn w:val="7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3"/>
    <w:basedOn w:val="7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4"/>
    <w:basedOn w:val="7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5"/>
    <w:basedOn w:val="7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6"/>
    <w:basedOn w:val="7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Список-таблица 2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5" w:customStyle="1">
    <w:name w:val="Список-таблица 3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Список-таблица 4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Список-таблица 5 темная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Список-таблица 6 цветная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7" w:customStyle="1">
    <w:name w:val="List Table 6 Colorful 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8" w:customStyle="1">
    <w:name w:val="List Table 6 Colorful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9" w:customStyle="1">
    <w:name w:val="List Table 6 Colorful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90" w:customStyle="1">
    <w:name w:val="List Table 6 Colorful 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91" w:customStyle="1">
    <w:name w:val="List Table 6 Colorful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92" w:customStyle="1">
    <w:name w:val="List Table 6 Colorful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3" w:customStyle="1">
    <w:name w:val="Список-таблица 7 цветная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ned - Accent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1" w:customStyle="1">
    <w:name w:val="Lined - Accent 1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2" w:customStyle="1">
    <w:name w:val="Lined - Accent 2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3" w:customStyle="1">
    <w:name w:val="Lined - Accent 3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4" w:customStyle="1">
    <w:name w:val="Lined - Accent 4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5" w:customStyle="1">
    <w:name w:val="Lined - Accent 5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6" w:customStyle="1">
    <w:name w:val="Lined - Accent 6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7" w:customStyle="1">
    <w:name w:val="Bordered &amp; Lined - Accent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8" w:customStyle="1">
    <w:name w:val="Bordered &amp; Lined - Accent 1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9" w:customStyle="1">
    <w:name w:val="Bordered &amp; Lined - Accent 2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0" w:customStyle="1">
    <w:name w:val="Bordered &amp; Lined - Accent 3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1" w:customStyle="1">
    <w:name w:val="Bordered &amp; Lined - Accent 4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2" w:customStyle="1">
    <w:name w:val="Bordered &amp; Lined - Accent 5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3" w:customStyle="1">
    <w:name w:val="Bordered &amp; Lined - Accent 6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4" w:customStyle="1">
    <w:name w:val="Bordered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5" w:customStyle="1">
    <w:name w:val="Bordered 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6" w:customStyle="1">
    <w:name w:val="Bordered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7" w:customStyle="1">
    <w:name w:val="Bordered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8" w:customStyle="1">
    <w:name w:val="Bordered 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9" w:customStyle="1">
    <w:name w:val="Bordered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20" w:customStyle="1">
    <w:name w:val="Bordered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21">
    <w:name w:val="Hyperlink"/>
    <w:uiPriority w:val="99"/>
    <w:unhideWhenUsed/>
    <w:rPr>
      <w:color w:val="0563c1" w:themeColor="hyperlink"/>
      <w:u w:val="single"/>
    </w:rPr>
  </w:style>
  <w:style w:type="paragraph" w:styleId="922">
    <w:name w:val="footnote text"/>
    <w:basedOn w:val="745"/>
    <w:link w:val="923"/>
    <w:uiPriority w:val="99"/>
    <w:semiHidden/>
    <w:unhideWhenUsed/>
    <w:pPr>
      <w:spacing w:after="40" w:line="240" w:lineRule="auto"/>
    </w:pPr>
    <w:rPr>
      <w:sz w:val="18"/>
    </w:rPr>
  </w:style>
  <w:style w:type="character" w:styleId="923" w:customStyle="1">
    <w:name w:val="Текст сноски Знак"/>
    <w:link w:val="922"/>
    <w:uiPriority w:val="99"/>
    <w:rPr>
      <w:sz w:val="18"/>
    </w:rPr>
  </w:style>
  <w:style w:type="character" w:styleId="924">
    <w:name w:val="footnote reference"/>
    <w:basedOn w:val="755"/>
    <w:uiPriority w:val="99"/>
    <w:unhideWhenUsed/>
    <w:rPr>
      <w:vertAlign w:val="superscript"/>
    </w:rPr>
  </w:style>
  <w:style w:type="paragraph" w:styleId="925">
    <w:name w:val="endnote text"/>
    <w:basedOn w:val="745"/>
    <w:link w:val="926"/>
    <w:uiPriority w:val="99"/>
    <w:semiHidden/>
    <w:unhideWhenUsed/>
    <w:pPr>
      <w:spacing w:after="0" w:line="240" w:lineRule="auto"/>
    </w:pPr>
    <w:rPr>
      <w:sz w:val="20"/>
    </w:rPr>
  </w:style>
  <w:style w:type="character" w:styleId="926" w:customStyle="1">
    <w:name w:val="Текст концевой сноски Знак"/>
    <w:link w:val="925"/>
    <w:uiPriority w:val="99"/>
    <w:rPr>
      <w:sz w:val="20"/>
    </w:rPr>
  </w:style>
  <w:style w:type="character" w:styleId="927">
    <w:name w:val="endnote reference"/>
    <w:basedOn w:val="755"/>
    <w:uiPriority w:val="99"/>
    <w:semiHidden/>
    <w:unhideWhenUsed/>
    <w:rPr>
      <w:vertAlign w:val="superscript"/>
    </w:rPr>
  </w:style>
  <w:style w:type="paragraph" w:styleId="928">
    <w:name w:val="toc 1"/>
    <w:basedOn w:val="745"/>
    <w:next w:val="745"/>
    <w:uiPriority w:val="39"/>
    <w:unhideWhenUsed/>
    <w:pPr>
      <w:spacing w:after="57"/>
    </w:pPr>
  </w:style>
  <w:style w:type="paragraph" w:styleId="929">
    <w:name w:val="toc 2"/>
    <w:basedOn w:val="745"/>
    <w:next w:val="745"/>
    <w:uiPriority w:val="39"/>
    <w:unhideWhenUsed/>
    <w:pPr>
      <w:ind w:left="283"/>
      <w:spacing w:after="57"/>
    </w:pPr>
  </w:style>
  <w:style w:type="paragraph" w:styleId="930">
    <w:name w:val="toc 3"/>
    <w:basedOn w:val="745"/>
    <w:next w:val="745"/>
    <w:uiPriority w:val="39"/>
    <w:unhideWhenUsed/>
    <w:pPr>
      <w:ind w:left="567"/>
      <w:spacing w:after="57"/>
    </w:pPr>
  </w:style>
  <w:style w:type="paragraph" w:styleId="931">
    <w:name w:val="toc 4"/>
    <w:basedOn w:val="745"/>
    <w:next w:val="745"/>
    <w:uiPriority w:val="39"/>
    <w:unhideWhenUsed/>
    <w:pPr>
      <w:ind w:left="850"/>
      <w:spacing w:after="57"/>
    </w:pPr>
  </w:style>
  <w:style w:type="paragraph" w:styleId="932">
    <w:name w:val="toc 5"/>
    <w:basedOn w:val="745"/>
    <w:next w:val="745"/>
    <w:uiPriority w:val="39"/>
    <w:unhideWhenUsed/>
    <w:pPr>
      <w:ind w:left="1134"/>
      <w:spacing w:after="57"/>
    </w:pPr>
  </w:style>
  <w:style w:type="paragraph" w:styleId="933">
    <w:name w:val="toc 6"/>
    <w:basedOn w:val="745"/>
    <w:next w:val="745"/>
    <w:uiPriority w:val="39"/>
    <w:unhideWhenUsed/>
    <w:pPr>
      <w:ind w:left="1417"/>
      <w:spacing w:after="57"/>
    </w:pPr>
  </w:style>
  <w:style w:type="paragraph" w:styleId="934">
    <w:name w:val="toc 7"/>
    <w:basedOn w:val="745"/>
    <w:next w:val="745"/>
    <w:uiPriority w:val="39"/>
    <w:unhideWhenUsed/>
    <w:pPr>
      <w:ind w:left="1701"/>
      <w:spacing w:after="57"/>
    </w:pPr>
  </w:style>
  <w:style w:type="paragraph" w:styleId="935">
    <w:name w:val="toc 8"/>
    <w:basedOn w:val="745"/>
    <w:next w:val="745"/>
    <w:uiPriority w:val="39"/>
    <w:unhideWhenUsed/>
    <w:pPr>
      <w:ind w:left="1984"/>
      <w:spacing w:after="57"/>
    </w:pPr>
  </w:style>
  <w:style w:type="paragraph" w:styleId="936">
    <w:name w:val="toc 9"/>
    <w:basedOn w:val="745"/>
    <w:next w:val="745"/>
    <w:uiPriority w:val="39"/>
    <w:unhideWhenUsed/>
    <w:pPr>
      <w:ind w:left="2268"/>
      <w:spacing w:after="57"/>
    </w:pPr>
  </w:style>
  <w:style w:type="paragraph" w:styleId="937">
    <w:name w:val="TOC Heading"/>
    <w:uiPriority w:val="39"/>
    <w:unhideWhenUsed/>
  </w:style>
  <w:style w:type="paragraph" w:styleId="938">
    <w:name w:val="table of figures"/>
    <w:basedOn w:val="745"/>
    <w:next w:val="745"/>
    <w:uiPriority w:val="99"/>
    <w:unhideWhenUsed/>
    <w:pPr>
      <w:spacing w:after="0"/>
    </w:pPr>
  </w:style>
  <w:style w:type="table" w:styleId="939">
    <w:name w:val="Table Grid"/>
    <w:basedOn w:val="75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0">
    <w:name w:val="Header"/>
    <w:basedOn w:val="745"/>
    <w:link w:val="9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1" w:customStyle="1">
    <w:name w:val="Верхний колонтитул Знак"/>
    <w:basedOn w:val="755"/>
    <w:link w:val="940"/>
    <w:uiPriority w:val="99"/>
  </w:style>
  <w:style w:type="paragraph" w:styleId="942">
    <w:name w:val="Footer"/>
    <w:basedOn w:val="745"/>
    <w:link w:val="9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3" w:customStyle="1">
    <w:name w:val="Нижний колонтитул Знак"/>
    <w:basedOn w:val="755"/>
    <w:link w:val="942"/>
    <w:uiPriority w:val="99"/>
  </w:style>
  <w:style w:type="paragraph" w:styleId="944">
    <w:name w:val="Balloon Text"/>
    <w:basedOn w:val="745"/>
    <w:link w:val="94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5" w:customStyle="1">
    <w:name w:val="Текст выноски Знак"/>
    <w:basedOn w:val="755"/>
    <w:link w:val="944"/>
    <w:uiPriority w:val="99"/>
    <w:semiHidden/>
    <w:rPr>
      <w:rFonts w:ascii="Segoe UI" w:hAnsi="Segoe UI" w:cs="Segoe UI"/>
      <w:sz w:val="18"/>
      <w:szCs w:val="18"/>
    </w:rPr>
  </w:style>
  <w:style w:type="character" w:styleId="946">
    <w:name w:val="line number"/>
    <w:basedOn w:val="755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chart" Target="charts/chart1.xml" /><Relationship Id="rId15" Type="http://schemas.openxmlformats.org/officeDocument/2006/relationships/chart" Target="charts/chart2.xml" /><Relationship Id="rId16" Type="http://schemas.openxmlformats.org/officeDocument/2006/relationships/image" Target="media/image2.jpg"/><Relationship Id="rId17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/>
            </a:pPr>
            <a:r>
              <a:rPr lang="ru-RU"/>
              <a:t>Знаки отличия за 2024 год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  <a:miter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 bwMode="auto">
            <a:prstGeom prst="rect">
              <a:avLst/>
            </a:prstGeom>
            <a:solidFill>
              <a:srgbClr val="5B9BD5"/>
            </a:solidFill>
            <a:ln>
              <a:noFill/>
            </a:ln>
          </c:spPr>
          <c:invertIfNegative val="1"/>
          <c:dLbls>
            <c:dLbl>
              <c:idx val="0"/>
              <c:dLblPos val="out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12 323</a:t>
                    </a:r>
                    <a:endParaRPr/>
                  </a:p>
                </c:rich>
              </c:tx>
            </c:dLbl>
            <c:dLbl>
              <c:idx val="1"/>
              <c:dLblPos val="out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16 862</a:t>
                    </a:r>
                    <a:endParaRPr/>
                  </a:p>
                </c:rich>
              </c:tx>
            </c:dLbl>
            <c:dLbl>
              <c:idx val="2"/>
              <c:dLblPos val="out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16 346</a:t>
                    </a:r>
                    <a:endParaRPr/>
                  </a:p>
                </c:rich>
              </c:tx>
            </c:dLbl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lstStyle/>
              <a:p>
                <a:pPr>
                  <a:defRPr sz="900" b="1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Лист1!$A$2:$A$4</c:f>
              <c:strCache>
                <c:ptCount val="3"/>
                <c:pt idx="0">
                  <c:v>Золото</c:v>
                </c:pt>
                <c:pt idx="1">
                  <c:v>Серебро</c:v>
                </c:pt>
                <c:pt idx="2">
                  <c:v>Бронза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12323</c:v>
                </c:pt>
                <c:pt idx="1">
                  <c:v>16862</c:v>
                </c:pt>
                <c:pt idx="2">
                  <c:v>16346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219"/>
        <c:overlap val="-26"/>
        <c:axId val="82804224"/>
        <c:axId val="87072768"/>
      </c:barChart>
      <c:catAx>
        <c:axId val="8280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lstStyle/>
          <a:p>
            <a:pPr>
              <a:defRPr sz="900" b="1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87072768"/>
        <c:crosses val="autoZero"/>
        <c:auto val="1"/>
        <c:lblAlgn val="ctr"/>
        <c:lblOffset val="100"/>
        <c:tickMarkSkip val="1"/>
        <c:noMultiLvlLbl val="0"/>
      </c:catAx>
      <c:valAx>
        <c:axId val="87072768"/>
        <c:scaling>
          <c:orientation val="minMax"/>
        </c:scaling>
        <c:delete val="1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crossAx val="82804224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/>
            </a:pPr>
            <a:r>
              <a:rPr lang="ru-RU"/>
              <a:t>Категории населения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  <a:miter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Категории населения</c:v>
                </c:pt>
              </c:strCache>
            </c:strRef>
          </c:tx>
          <c:spPr bwMode="auto">
            <a:prstGeom prst="rect">
              <a:avLst/>
            </a:prstGeom>
            <a:solidFill>
              <a:srgbClr val="5B9BD5"/>
            </a:solidFill>
            <a:ln>
              <a:noFill/>
            </a:ln>
          </c:spPr>
          <c:invertIfNegative val="1"/>
          <c:dLbls>
            <c:dLbl>
              <c:idx val="0"/>
              <c:dLblPos val="out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25 038</a:t>
                    </a:r>
                    <a:endParaRPr/>
                  </a:p>
                </c:rich>
              </c:tx>
            </c:dLbl>
            <c:dLbl>
              <c:idx val="1"/>
              <c:dLblPos val="out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18 847</a:t>
                    </a:r>
                    <a:endParaRPr/>
                  </a:p>
                </c:rich>
              </c:tx>
            </c:dLbl>
            <c:dLbl>
              <c:idx val="2"/>
              <c:dLblPos val="out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1 646</a:t>
                    </a:r>
                    <a:endParaRPr/>
                  </a:p>
                </c:rich>
              </c:tx>
            </c:dLbl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lstStyle/>
              <a:p>
                <a:pPr>
                  <a:defRPr sz="900" b="1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Лист1!$A$2:$A$4</c:f>
              <c:strCache>
                <c:ptCount val="3"/>
                <c:pt idx="0">
                  <c:v xml:space="preserve">Дети </c:v>
                </c:pt>
                <c:pt idx="1">
                  <c:v xml:space="preserve">Взрослое население</c:v>
                </c:pt>
                <c:pt idx="2">
                  <c:v xml:space="preserve">Старшее поколение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25038</c:v>
                </c:pt>
                <c:pt idx="1">
                  <c:v>18847</c:v>
                </c:pt>
                <c:pt idx="2">
                  <c:v>1646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219"/>
        <c:overlap val="-26"/>
        <c:axId val="86954496"/>
        <c:axId val="87076224"/>
      </c:barChart>
      <c:catAx>
        <c:axId val="86954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87076224"/>
        <c:crosses val="autoZero"/>
        <c:auto val="1"/>
        <c:lblAlgn val="ctr"/>
        <c:lblOffset val="100"/>
        <c:tickMarkSkip val="1"/>
        <c:noMultiLvlLbl val="0"/>
      </c:catAx>
      <c:valAx>
        <c:axId val="87076224"/>
        <c:scaling>
          <c:orientation val="minMax"/>
        </c:scaling>
        <c:delete val="1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crossAx val="86954496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B3E8-4F7E-44C3-A25B-7B8DE639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revision>474</cp:revision>
  <dcterms:created xsi:type="dcterms:W3CDTF">2023-03-01T07:36:00Z</dcterms:created>
  <dcterms:modified xsi:type="dcterms:W3CDTF">2025-03-14T10:50:22Z</dcterms:modified>
</cp:coreProperties>
</file>