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7"/>
        <w:ind w:left="0" w:right="0" w:firstLine="567"/>
        <w:jc w:val="center"/>
        <w:rPr>
          <w:rFonts w:ascii="Arial" w:hAnsi="Arial"/>
          <w:sz w:val="19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0075" cy="714375"/>
                <wp:effectExtent l="0" t="0" r="0" b="0"/>
                <wp:docPr id="1" name="Picture 2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hidden="0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7.25pt;height:56.2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/>
          <w:sz w:val="19"/>
        </w:rPr>
      </w:r>
    </w:p>
    <w:p>
      <w:pPr>
        <w:pStyle w:val="617"/>
        <w:ind w:left="0" w:right="0" w:firstLine="567"/>
        <w:jc w:val="center"/>
        <w:rPr>
          <w:sz w:val="32"/>
        </w:rPr>
      </w:pPr>
      <w:r>
        <w:rPr>
          <w:sz w:val="32"/>
        </w:rPr>
      </w:r>
      <w:r>
        <w:rPr>
          <w:sz w:val="32"/>
        </w:rPr>
      </w:r>
    </w:p>
    <w:p>
      <w:pPr>
        <w:pStyle w:val="617"/>
        <w:ind w:left="0" w:right="0" w:firstLine="567"/>
        <w:jc w:val="center"/>
        <w:rPr>
          <w:sz w:val="32"/>
        </w:rPr>
      </w:pPr>
      <w:r>
        <w:rPr>
          <w:sz w:val="32"/>
        </w:rPr>
        <w:t xml:space="preserve">ФЕДЕРАЛЬНАЯ СЛУЖБА ПО ТРУДУ И ЗАНЯТОСТИ</w:t>
      </w:r>
      <w:r>
        <w:rPr>
          <w:sz w:val="32"/>
        </w:rPr>
      </w:r>
    </w:p>
    <w:p>
      <w:pPr>
        <w:pStyle w:val="617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</w:p>
    <w:p>
      <w:pPr>
        <w:pStyle w:val="617"/>
        <w:jc w:val="center"/>
        <w:rPr>
          <w:sz w:val="28"/>
        </w:rPr>
      </w:pPr>
      <w:r>
        <w:rPr>
          <w:sz w:val="28"/>
        </w:rPr>
        <w:t xml:space="preserve">ГОСУДАРСТВЕННАЯ ИНСПЕКЦИЯ ТРУДА В ЧУВАШСКОЙ РЕСПУБЛИКЕ</w:t>
      </w:r>
      <w:r>
        <w:rPr>
          <w:sz w:val="28"/>
        </w:rPr>
      </w:r>
    </w:p>
    <w:p>
      <w:pPr>
        <w:pStyle w:val="617"/>
        <w:ind w:left="0" w:right="0" w:firstLine="567"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17"/>
        <w:jc w:val="center"/>
        <w:rPr>
          <w:sz w:val="28"/>
        </w:rPr>
      </w:pPr>
      <w:r>
        <w:rPr>
          <w:sz w:val="28"/>
        </w:rPr>
        <w:t xml:space="preserve">Информационный бюллетень </w:t>
      </w:r>
      <w:r>
        <w:rPr>
          <w:sz w:val="28"/>
        </w:rPr>
      </w:r>
    </w:p>
    <w:p>
      <w:pPr>
        <w:pStyle w:val="617"/>
        <w:jc w:val="center"/>
        <w:rPr>
          <w:sz w:val="28"/>
        </w:rPr>
      </w:pPr>
      <w:r>
        <w:rPr>
          <w:sz w:val="28"/>
        </w:rPr>
        <w:t xml:space="preserve">«Обзор несчастных случаев с тяжелым исходом в организациях строительной сферы за 5 месяцев 2026 года»</w:t>
      </w:r>
      <w:r>
        <w:rPr>
          <w:sz w:val="28"/>
        </w:rPr>
      </w:r>
    </w:p>
    <w:p>
      <w:pPr>
        <w:pStyle w:val="617"/>
        <w:ind w:left="0" w:right="0" w:firstLine="567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sz w:val="28"/>
        </w:rPr>
        <w:t xml:space="preserve">Основной целью бюллетеня является информировани</w:t>
      </w:r>
      <w:r>
        <w:rPr>
          <w:sz w:val="28"/>
        </w:rPr>
        <w:t xml:space="preserve">е работодателей и специалистов по охране труда об обстоятельствах и причинах несчастных случаев на производстве. Использование работодателями бюллетеня позволит принять предупредительные меры по профилактике подобных случаев производственного травматизма. 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По оперативным сведениям за 5 месяцев 2026 года в строительной отрасли произошло 4 несчастных случая, из которых 1 со смертельным исходом, 3 относятся к тяжелым несчастным случаям. 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Наибольшее количество несчастных случаев в строительной сфере в происходят вследствие падения работников с высоты 50-70% и вследствие падения, обрушения, обвалов предметов – 20-30%.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Наиболее частыми причина</w:t>
      </w: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ми несчастных случаев на производстве в строительстве становится неудовлетворительная организация производства работ нарушение технологического процесса, а также неприменение средств коллективной (ограждения) и индивидуальной защиты (страховочные привязи).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Так,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pacing w:val="0"/>
          <w:sz w:val="28"/>
        </w:rPr>
        <w:t xml:space="preserve">17 января 2026 года произошел н</w:t>
      </w: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есчастный случай с тяжелым исходом с монтажником по монтажу стальных и железобетонных конструкций 4 разряда ООО «СМУ-115» на объекте строительства «Многоквартирный жилой дом поз. 9 в микрорайоне «Олимп» г. Чебоксары».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При складировании опалобочного щита на месте складирования с помощью башенного крана работники установили щит на боковую поверхность склад-пирамиды.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a"/>
          <w:spacing w:val="0"/>
          <w:sz w:val="28"/>
        </w:rPr>
        <w:t xml:space="preserve">После этого стропальщик поднялся по установленному опалубочному щиту на высоту около 1,5 м от уровня земли и произвел отцепление захватов. Дальнейшие операции по управлению краном крановщик выполняла самостоятельно – без команд стропальщика.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a"/>
          <w:spacing w:val="0"/>
          <w:sz w:val="28"/>
        </w:rPr>
        <w:t xml:space="preserve">Крановщик стала поднимать грузозахватные приспособления, но один из захватов случайно зацепился за опалубочный щит, в результате чего щит приподнялся до вертикального положения, через мгновение захват  отцепился и щит завалился на работника</w:t>
      </w:r>
      <w:r>
        <w:rPr>
          <w:sz w:val="28"/>
        </w:rPr>
        <w:t xml:space="preserve">, причинив тяжелые травмы тела.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Причинами несча</w:t>
      </w: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стного случая стала неудовлетворительная организация производства работ, в том числе необеспечение контроля со стороны руководителей и специалистов подразделений за ходом выполнения работы, за соблюдением работниками трудовой и производственной дисциплины,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несогласованность действий исполнителей, отсутствие взаимодействия между службами и подразделениями, выразившееся в самостоятельных действиях машиниста крана по управ</w:t>
      </w: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лению краном (включение и остановка механизмов) без команд стропальщика, а также нарушение технологического процесса, выразившееся в неисполнении требований ППР (технологической карты), производственной инструкции и инструкций по охране труда пострадавшим.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 xml:space="preserve">ООО «СМУ-115» привлечено к административной ответственности в виде штрафа.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sz w:val="28"/>
        </w:rPr>
        <w:t xml:space="preserve">16 марта 2026 года </w:t>
      </w:r>
      <w:r>
        <w:rPr>
          <w:sz w:val="28"/>
        </w:rPr>
        <w:t xml:space="preserve">погиб каменщик индивидуального предпринимателя Николаева В.П., выполнявший работы вахтовым методом на строительном объекте в </w:t>
      </w:r>
      <w:r>
        <w:rPr>
          <w:sz w:val="28"/>
        </w:rPr>
        <w:t xml:space="preserve">г. Сыктывкар.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sz w:val="28"/>
        </w:rPr>
        <w:t xml:space="preserve">На объекте строительства многоквартирного жилого дома в</w:t>
      </w:r>
      <w:r>
        <w:rPr>
          <w:sz w:val="28"/>
        </w:rPr>
        <w:t xml:space="preserve">о время выполнения работ по уборке строительного мусора из помещения 1 этажа шахты дымоудаления на работника с верхних этажей строящегося здания упал строительный мусор. В результате полученных травм работник скончался.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b w:val="0"/>
          <w:sz w:val="28"/>
        </w:rPr>
      </w:pPr>
      <w:r>
        <w:rPr>
          <w:sz w:val="28"/>
        </w:rPr>
        <w:t xml:space="preserve">Причиной несчастного случая стало нарушение технологического</w:t>
      </w:r>
      <w:r>
        <w:rPr>
          <w:sz w:val="28"/>
        </w:rPr>
        <w:t xml:space="preserve"> </w:t>
      </w:r>
      <w:r>
        <w:rPr>
          <w:b w:val="0"/>
          <w:sz w:val="28"/>
        </w:rPr>
        <w:t xml:space="preserve">процесса, в том числе, неисполнение требований проекта производства работ – работодателем не исключена опасность падения предметов на работников,  строительный мусор не опускался с верхних этажей в таре, а сбрасывался в шахту дымоудаления.</w:t>
      </w:r>
      <w:r>
        <w:rPr>
          <w:b w:val="0"/>
          <w:sz w:val="28"/>
        </w:rPr>
      </w:r>
    </w:p>
    <w:p>
      <w:pPr>
        <w:pStyle w:val="617"/>
        <w:ind w:left="0" w:right="0"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Кроме того, расследованием установлено, что работодателем не обеспечен контроль за ходом выполнения работ, соблюдением работниками инструкций по охране труда, а также за правильностью применения ими средств индивидуальной защиты (строительной каски).</w:t>
      </w:r>
      <w:r>
        <w:rPr>
          <w:b w:val="0"/>
          <w:sz w:val="28"/>
        </w:rPr>
      </w:r>
    </w:p>
    <w:p>
      <w:pPr>
        <w:pStyle w:val="617"/>
        <w:ind w:left="0" w:right="0"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Также установлено, что пострадавший работник был допущен к выполнению работ без</w:t>
      </w:r>
      <w:r>
        <w:rPr>
          <w:b w:val="0"/>
        </w:rPr>
        <w:t xml:space="preserve"> </w:t>
      </w:r>
      <w:r>
        <w:rPr>
          <w:b w:val="0"/>
          <w:sz w:val="28"/>
        </w:rPr>
        <w:t xml:space="preserve">обучения безопасным методам и приемам выполнения работ и проверки знания требований охраны труда.</w:t>
      </w:r>
      <w:r>
        <w:rPr>
          <w:b w:val="0"/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b w:val="0"/>
          <w:sz w:val="28"/>
        </w:rPr>
        <w:t xml:space="preserve">ИП Николаев В.П. 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 xml:space="preserve">привлечен к административной ответственности в виде штрафа</w:t>
      </w:r>
      <w:r>
        <w:rPr>
          <w:sz w:val="28"/>
        </w:rPr>
        <w:t xml:space="preserve">, решается вопрос о возбуждении уголовного дела в отношении должностного лица ИП Николаева В.П.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b w:val="0"/>
          <w:sz w:val="28"/>
        </w:rPr>
      </w:pPr>
      <w:r>
        <w:rPr>
          <w:b w:val="0"/>
          <w:sz w:val="28"/>
        </w:rPr>
      </w:r>
      <w:r>
        <w:rPr>
          <w:b w:val="0"/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2 апреля 2026 года в ООО «Чувашгосснаб» погиб работник.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В марте</w:t>
      </w:r>
      <w:r>
        <w:rPr>
          <w:rFonts w:ascii="Calibri" w:hAnsi="Calibri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2026 года</w:t>
      </w:r>
      <w:r>
        <w:rPr>
          <w:rFonts w:ascii="Calibri" w:hAnsi="Calibri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произошло частичное обрушение кровли склада, принадлежащего</w:t>
      </w:r>
      <w:r>
        <w:rPr>
          <w:rFonts w:ascii="Calibri" w:hAnsi="Calibri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ООО «Чувашгосснаб».</w:t>
      </w:r>
      <w:r>
        <w:rPr>
          <w:rFonts w:ascii="Calibri" w:hAnsi="Calibri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ООО «Чувашгосснаб» заключило договор с Индивидуальным предпринимателем Шаруковым О.Л. по выполнению комплекса работ по расчистке завала обрушения кровли склада модульного типа.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ИП Шаруковым О.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Л. были проведены мероприятия по исключению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возможности дальнейшего обрушения кровли склада, для чего использовались телескопические домкраты, которые устанавливались от пола до фермы кровли (96 шт.).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2 апреля 2026 года работники ИП Шаруков О.Л. с помощью автокрана спустили с крыши 4 парапетные плиты, после чего работы были приостановлены для того, чтобы работники ООО «Чувашгосснаб» смогли вывезти оставшиеся на складе полеты.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2 работ</w:t>
      </w: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ника ООО «Чувашгосснаб» прошли в склад, где собирались вывозить полеты с помощью рохли и в это время произошло обрушение кровли склада в результате чего администратор ООО «Чувашгосснаб» погиб, а второй работник оказался между фермами кровли и не пострадал.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Основной причиной несчастного случая стало несовершенство технологического процесса, в том числе отсутствие технологической карты или другой технической документации на выполняемую работу.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Комплекс работ по расчистке завала обрушения кровли склада модульного типа производился индивидуальным предпренимателем без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 xml:space="preserve">организационно-технологической документацией на строительное производство, которая предусматривает перечень мероприятий и решений по определению технических средств и мет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 xml:space="preserve">одов работ для конкретных видов выполняемых процессов и работ, без обследования общего состояния строения обрушившийся кровли с оформлением соответствующего акта, без оформления акта-допуска для производства строительно-монтажных работ с ООО «Чуашгосснаб».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 xml:space="preserve">Сопутствующей причиной стала н</w:t>
      </w: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еудовлетворительная организация производства работ,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color w:val="00000a"/>
          <w:spacing w:val="0"/>
          <w:sz w:val="28"/>
        </w:rPr>
        <w:t xml:space="preserve">в том числе несогласованность действий исполнителей, отсутствие взаимодействия между службами и подразделениями - н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 xml:space="preserve">е обеспечено выполнение общих мероприятий охраны труда и координация действий участников строительного производства, по реализации мероприятий, обеспечивающих безопасность производства работ.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 xml:space="preserve">ООО «Чувашгосснаб» привлечено к административной ответственности в виде штрафа, в отношении ИП Ширукова О.Л. возбуждено уголовное дело по ч. 2 ст. 216 УК РФ.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Основными нарушениями требований трудового законодательства, выявляемыми Приволжской межрегиональной гострудинспекцией в ходе контрольно-надзорной деятельности в строительных организациях являются: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- осуществление строительного производства при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color w:val="00000a"/>
          <w:spacing w:val="0"/>
          <w:sz w:val="28"/>
        </w:rPr>
        <w:t xml:space="preserve">отсутствии организационно-технологической документации на строительное производство (проекта производства работ, плана производства работ на высоте, наряда-допуска на проведение работ повышенной опасности, технологической ка</w:t>
      </w:r>
      <w:r>
        <w:rPr>
          <w:rFonts w:ascii="Times New Roman" w:hAnsi="Times New Roman"/>
          <w:color w:val="00000a"/>
          <w:spacing w:val="0"/>
          <w:sz w:val="28"/>
        </w:rPr>
        <w:t xml:space="preserve">рты и т.д.), предусматривающей перечень мероприятий и решений по определению технических средств и методов работ для конкретных видов выполняемых процессов и работ, обеспечивающих выполнение требований законодательства Российской Федерации по охране труда;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a"/>
          <w:spacing w:val="0"/>
          <w:sz w:val="28"/>
        </w:rPr>
        <w:t xml:space="preserve">- допуск работников к работам повышенной опасности (работы на высоте, в котлованах, в колодцах и т.д.) без прохождения ими обучения и проверки знаний в уста</w:t>
      </w:r>
      <w:r>
        <w:rPr>
          <w:rFonts w:ascii="Times New Roman" w:hAnsi="Times New Roman"/>
          <w:color w:val="000000"/>
          <w:spacing w:val="0"/>
          <w:sz w:val="28"/>
          <w:u w:val="none"/>
        </w:rPr>
        <w:t xml:space="preserve">новленном </w:t>
      </w:r>
      <w:r>
        <w:rPr>
          <w:rFonts w:ascii="Times New Roman" w:hAnsi="Times New Roman"/>
          <w:color w:val="000000"/>
          <w:spacing w:val="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pacing w:val="0"/>
          <w:sz w:val="28"/>
          <w:u w:val="none"/>
        </w:rPr>
        <w:instrText xml:space="preserve">HYPERLINK "consultantplus://offline/ref=D71630B46F7634EE984158C376D1929FBDE99DE879CA282CF2AAA89EF54F381D03AF574A5616FA12E20855C553769C11F109A8F842F06A3FwAiFJ"</w:instrText>
      </w:r>
      <w:r>
        <w:rPr>
          <w:rFonts w:ascii="Times New Roman" w:hAnsi="Times New Roman"/>
          <w:color w:val="000000"/>
          <w:spacing w:val="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pacing w:val="0"/>
          <w:sz w:val="28"/>
          <w:u w:val="none"/>
        </w:rPr>
        <w:t xml:space="preserve">порядке</w:t>
      </w:r>
      <w:r>
        <w:rPr>
          <w:rFonts w:ascii="Times New Roman" w:hAnsi="Times New Roman"/>
          <w:color w:val="000000"/>
          <w:spacing w:val="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pacing w:val="0"/>
          <w:sz w:val="28"/>
          <w:u w:val="none"/>
        </w:rPr>
        <w:t xml:space="preserve">;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a"/>
          <w:spacing w:val="0"/>
          <w:sz w:val="28"/>
        </w:rPr>
        <w:t xml:space="preserve">- неприменение средств коллективной защиты от падения с высоты (ограждения высотой не менее 1,1 м, предотвращающие возможное падение людей), а также от воздействия механических факторов (оградительные, предохранительные устройства и др.)</w:t>
      </w:r>
      <w:r>
        <w:rPr>
          <w:rFonts w:ascii="Times New Roman" w:hAnsi="Times New Roman"/>
          <w:color w:val="00000a"/>
          <w:spacing w:val="0"/>
          <w:sz w:val="22"/>
        </w:rPr>
        <w:t xml:space="preserve">;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a"/>
          <w:spacing w:val="0"/>
          <w:sz w:val="28"/>
        </w:rPr>
        <w:t xml:space="preserve">- невыдача средств индивидуальной защиты или использование средств защиты при работе на высоте, не отвечающих характеру выполняемых работ</w:t>
      </w:r>
      <w:r>
        <w:rPr>
          <w:rFonts w:ascii="Times New Roman" w:hAnsi="Times New Roman"/>
          <w:color w:val="00000a"/>
          <w:spacing w:val="0"/>
          <w:sz w:val="22"/>
        </w:rPr>
        <w:t xml:space="preserve">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 xml:space="preserve">Исходя из 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 xml:space="preserve">анализа причин травматизма и выявленных нарушений в результате расследования несчастных случаев на производстве, в целях повышения качества и эффективности работы, направленной на снижение производственного травматизма, улучшения условий труда, необходимо: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a"/>
          <w:spacing w:val="0"/>
          <w:sz w:val="28"/>
        </w:rPr>
        <w:t xml:space="preserve">1. Во исполнение ст. 214 Трудового кодекса Российской Федерации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color w:val="00000a"/>
          <w:spacing w:val="0"/>
          <w:sz w:val="28"/>
        </w:rPr>
        <w:t xml:space="preserve">при выполнении строительного производства на территории действующих производственных объектов, совместно со всеми привлекаемыми по договорам юридическими лицами,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color w:val="00000a"/>
          <w:spacing w:val="0"/>
          <w:sz w:val="28"/>
        </w:rPr>
        <w:t xml:space="preserve">обеспечить применение положений Примерного</w:t>
      </w:r>
      <w:r>
        <w:rPr>
          <w:rFonts w:ascii="Times New Roman" w:hAnsi="Times New Roman"/>
          <w:color w:val="00000a"/>
          <w:spacing w:val="0"/>
          <w:sz w:val="28"/>
        </w:rPr>
        <w:t xml:space="preserve"> перечня мероприятий по предотвращению случаев повреждения здоровья работников (при производстве работ (оказании услуг) на территории, находящейся под контролем другого работодателя (иного лица), утвержденного Приказом Минтруда России от 22.09.2021 № 656н.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a"/>
          <w:spacing w:val="0"/>
          <w:sz w:val="28"/>
        </w:rPr>
        <w:t xml:space="preserve">2. В соответствии с требованиями Правил по охране труда при строительстве, реконструкции и ремонте, утвержденных Приказом Минтруда России от 11.12.2020 № 883н,</w:t>
      </w:r>
      <w:r>
        <w:rPr>
          <w:rFonts w:ascii="Calibri" w:hAnsi="Calibri"/>
          <w:color w:val="00000a"/>
          <w:spacing w:val="0"/>
          <w:sz w:val="22"/>
        </w:rPr>
        <w:t xml:space="preserve"> </w:t>
      </w:r>
      <w:r>
        <w:rPr>
          <w:rFonts w:ascii="Times New Roman" w:hAnsi="Times New Roman"/>
          <w:color w:val="00000a"/>
          <w:spacing w:val="0"/>
          <w:sz w:val="28"/>
        </w:rPr>
        <w:t xml:space="preserve">организация и проведение строительного производства на объектах капитального строительства должны осуществляться в соответствии с организационно-т</w:t>
      </w:r>
      <w:r>
        <w:rPr>
          <w:rFonts w:ascii="Times New Roman" w:hAnsi="Times New Roman"/>
          <w:color w:val="00000a"/>
          <w:spacing w:val="0"/>
          <w:sz w:val="28"/>
        </w:rPr>
        <w:t xml:space="preserve">ехнологической документацией на строительное производство, которая предусматривает перечень мероприятий и решений по определению технических средств и методов работ, обеспечивающих выполнение требований законодательства Российской Федерации по охране труда</w:t>
      </w:r>
      <w:r>
        <w:rPr>
          <w:rFonts w:ascii="Times New Roman" w:hAnsi="Times New Roman"/>
          <w:color w:val="00000a"/>
          <w:spacing w:val="0"/>
          <w:sz w:val="28"/>
        </w:rPr>
        <w:t xml:space="preserve">.</w:t>
      </w:r>
      <w:r>
        <w:rPr>
          <w:sz w:val="28"/>
        </w:rPr>
      </w:r>
    </w:p>
    <w:p>
      <w:pPr>
        <w:pStyle w:val="617"/>
        <w:ind w:left="0" w:right="0" w:firstLine="709"/>
        <w:jc w:val="both"/>
        <w:rPr>
          <w:sz w:val="28"/>
        </w:rPr>
      </w:pPr>
      <w:r>
        <w:rPr>
          <w:rFonts w:ascii="Times New Roman" w:hAnsi="Times New Roman"/>
          <w:color w:val="00000a"/>
          <w:spacing w:val="0"/>
          <w:sz w:val="28"/>
        </w:rPr>
        <w:t xml:space="preserve">3. В соответствии с требованиями Правил по охране труда при работе на высоте,</w:t>
      </w:r>
      <w:r>
        <w:rPr>
          <w:rFonts w:ascii="Times New Roman" w:hAnsi="Times New Roman"/>
          <w:color w:val="00000a"/>
          <w:spacing w:val="0"/>
          <w:sz w:val="28"/>
        </w:rPr>
        <w:t xml:space="preserve"> утвержденных Приказом Минтруда России от 16.11.2020 № 782н, обеспечить правильный выбор и использование средств защиты. В организационно-технологической документации на производство работ на высоте определять номенклатуру устройств, приспособлений и средс</w:t>
      </w:r>
      <w:r>
        <w:rPr>
          <w:rFonts w:ascii="Times New Roman" w:hAnsi="Times New Roman"/>
          <w:color w:val="00000a"/>
          <w:spacing w:val="0"/>
          <w:sz w:val="28"/>
        </w:rPr>
        <w:t xml:space="preserve">тв индивидуальной и коллективной защиты работников от падения с высоты и потребность в них, места и способы крепления систем обеспечения безопасности работ на высоте, пути и средства подъема работников к рабочим местам или местам производства работ и т. д.</w:t>
      </w:r>
      <w:r>
        <w:rPr>
          <w:sz w:val="28"/>
        </w:rPr>
      </w:r>
    </w:p>
    <w:p>
      <w:pPr>
        <w:pStyle w:val="617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17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Предлагается использовать для информирования организаций строительной сферы.</w:t>
      </w:r>
      <w:r>
        <w:rPr>
          <w:rFonts w:ascii="Times New Roman" w:hAnsi="Times New Roman"/>
          <w:sz w:val="28"/>
        </w:rPr>
      </w:r>
    </w:p>
    <w:p>
      <w:pPr>
        <w:pStyle w:val="617"/>
        <w:ind w:left="0" w:firstLine="0"/>
        <w:jc w:val="both"/>
        <w:spacing w:before="0" w:after="20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17"/>
        <w:ind w:left="0" w:firstLine="0"/>
        <w:jc w:val="both"/>
        <w:spacing w:before="0" w:after="20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</w:t>
      </w:r>
      <w:r>
        <w:rPr>
          <w:rFonts w:ascii="Times New Roman" w:hAnsi="Times New Roman"/>
          <w:sz w:val="28"/>
        </w:rPr>
        <w:t xml:space="preserve">.06.2025</w:t>
      </w:r>
      <w:r>
        <w:rPr>
          <w:rFonts w:ascii="Times New Roman" w:hAnsi="Times New Roman"/>
          <w:sz w:val="28"/>
        </w:rPr>
      </w:r>
    </w:p>
    <w:sectPr>
      <w:footnotePr/>
      <w:endnotePr/>
      <w:type w:val="nextPage"/>
      <w:pgSz w:w="11906" w:h="16838" w:orient="portrait"/>
      <w:pgMar w:top="851" w:right="707" w:bottom="1135" w:left="1560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Liberation Sans">
    <w:panose1 w:val="020B060402020202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8"/>
    <w:link w:val="66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8"/>
    <w:link w:val="718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8"/>
    <w:link w:val="66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28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28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8"/>
    <w:next w:val="61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8"/>
    <w:next w:val="61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8"/>
    <w:next w:val="61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8"/>
    <w:next w:val="61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8"/>
    <w:link w:val="712"/>
    <w:uiPriority w:val="10"/>
    <w:rPr>
      <w:sz w:val="48"/>
      <w:szCs w:val="48"/>
    </w:rPr>
  </w:style>
  <w:style w:type="character" w:styleId="37">
    <w:name w:val="Subtitle Char"/>
    <w:basedOn w:val="628"/>
    <w:link w:val="706"/>
    <w:uiPriority w:val="11"/>
    <w:rPr>
      <w:sz w:val="24"/>
      <w:szCs w:val="24"/>
    </w:rPr>
  </w:style>
  <w:style w:type="paragraph" w:styleId="38">
    <w:name w:val="Quote"/>
    <w:basedOn w:val="618"/>
    <w:next w:val="61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8"/>
    <w:next w:val="61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8"/>
    <w:link w:val="42"/>
    <w:uiPriority w:val="99"/>
  </w:style>
  <w:style w:type="paragraph" w:styleId="44">
    <w:name w:val="Footer"/>
    <w:basedOn w:val="618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8"/>
    <w:link w:val="44"/>
    <w:uiPriority w:val="99"/>
  </w:style>
  <w:style w:type="character" w:styleId="47">
    <w:name w:val="Caption Char"/>
    <w:basedOn w:val="710"/>
    <w:link w:val="44"/>
    <w:uiPriority w:val="99"/>
  </w:style>
  <w:style w:type="table" w:styleId="48">
    <w:name w:val="Table Grid"/>
    <w:basedOn w:val="7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8"/>
    <w:uiPriority w:val="99"/>
    <w:unhideWhenUsed/>
    <w:rPr>
      <w:vertAlign w:val="superscript"/>
    </w:rPr>
  </w:style>
  <w:style w:type="paragraph" w:styleId="178">
    <w:name w:val="endnote text"/>
    <w:basedOn w:val="61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8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7" w:default="1">
    <w:name w:val="Normal"/>
    <w:link w:val="618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/>
      <w:color w:val="000000"/>
      <w:spacing w:val="0"/>
      <w:sz w:val="20"/>
    </w:rPr>
  </w:style>
  <w:style w:type="character" w:styleId="618" w:default="1">
    <w:name w:val="Normal"/>
    <w:link w:val="617"/>
    <w:rPr>
      <w:rFonts w:ascii="Times New Roman" w:hAnsi="Times New Roman"/>
      <w:color w:val="000000"/>
      <w:spacing w:val="0"/>
      <w:sz w:val="20"/>
    </w:rPr>
  </w:style>
  <w:style w:type="paragraph" w:styleId="619">
    <w:name w:val="Абзац списка1"/>
    <w:basedOn w:val="617"/>
    <w:link w:val="620"/>
    <w:pPr>
      <w:ind w:left="720" w:right="0" w:firstLine="0"/>
    </w:pPr>
  </w:style>
  <w:style w:type="character" w:styleId="620">
    <w:name w:val="Абзац списка1"/>
    <w:basedOn w:val="618"/>
    <w:link w:val="619"/>
  </w:style>
  <w:style w:type="paragraph" w:styleId="621">
    <w:name w:val="apple-converted-space"/>
    <w:basedOn w:val="627"/>
    <w:link w:val="622"/>
  </w:style>
  <w:style w:type="character" w:styleId="622">
    <w:name w:val="apple-converted-space"/>
    <w:basedOn w:val="628"/>
    <w:link w:val="621"/>
  </w:style>
  <w:style w:type="paragraph" w:styleId="623">
    <w:name w:val="toc 2"/>
    <w:next w:val="617"/>
    <w:link w:val="624"/>
    <w:uiPriority w:val="39"/>
    <w:pPr>
      <w:ind w:left="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24">
    <w:name w:val="toc 2"/>
    <w:link w:val="623"/>
    <w:rPr>
      <w:rFonts w:ascii="XO Thames" w:hAnsi="XO Thames"/>
      <w:color w:val="000000"/>
      <w:spacing w:val="0"/>
      <w:sz w:val="28"/>
    </w:rPr>
  </w:style>
  <w:style w:type="paragraph" w:styleId="625">
    <w:name w:val="Contents 7"/>
    <w:link w:val="626"/>
    <w:rPr>
      <w:rFonts w:ascii="XO Thames" w:hAnsi="XO Thames"/>
      <w:sz w:val="28"/>
    </w:rPr>
  </w:style>
  <w:style w:type="character" w:styleId="626">
    <w:name w:val="Contents 7"/>
    <w:link w:val="625"/>
    <w:rPr>
      <w:rFonts w:ascii="XO Thames" w:hAnsi="XO Thames"/>
      <w:sz w:val="28"/>
    </w:rPr>
  </w:style>
  <w:style w:type="paragraph" w:styleId="627">
    <w:name w:val="Default Paragraph Font"/>
    <w:link w:val="628"/>
    <w:pPr>
      <w:ind w:left="0" w:right="0" w:firstLine="0"/>
      <w:jc w:val="left"/>
      <w:spacing w:before="0" w:after="0" w:line="240" w:lineRule="auto"/>
      <w:widowControl/>
    </w:pPr>
    <w:rPr>
      <w:rFonts w:ascii="Calibri" w:hAnsi="Calibri"/>
      <w:color w:val="000000"/>
      <w:spacing w:val="0"/>
      <w:sz w:val="20"/>
    </w:rPr>
  </w:style>
  <w:style w:type="character" w:styleId="628">
    <w:name w:val="Default Paragraph Font"/>
    <w:link w:val="627"/>
    <w:rPr>
      <w:rFonts w:ascii="Calibri" w:hAnsi="Calibri"/>
      <w:color w:val="000000"/>
      <w:spacing w:val="0"/>
      <w:sz w:val="20"/>
    </w:rPr>
  </w:style>
  <w:style w:type="paragraph" w:styleId="629">
    <w:name w:val="toc 4"/>
    <w:next w:val="617"/>
    <w:link w:val="630"/>
    <w:uiPriority w:val="39"/>
    <w:pPr>
      <w:ind w:left="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30">
    <w:name w:val="toc 4"/>
    <w:link w:val="629"/>
    <w:rPr>
      <w:rFonts w:ascii="XO Thames" w:hAnsi="XO Thames"/>
      <w:color w:val="000000"/>
      <w:spacing w:val="0"/>
      <w:sz w:val="28"/>
    </w:rPr>
  </w:style>
  <w:style w:type="paragraph" w:styleId="631">
    <w:name w:val="toc 6"/>
    <w:next w:val="617"/>
    <w:link w:val="632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32">
    <w:name w:val="toc 6"/>
    <w:link w:val="631"/>
    <w:rPr>
      <w:rFonts w:ascii="XO Thames" w:hAnsi="XO Thames"/>
      <w:color w:val="000000"/>
      <w:spacing w:val="0"/>
      <w:sz w:val="28"/>
    </w:rPr>
  </w:style>
  <w:style w:type="paragraph" w:styleId="633">
    <w:name w:val="toc 7"/>
    <w:next w:val="617"/>
    <w:link w:val="634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34">
    <w:name w:val="toc 7"/>
    <w:link w:val="633"/>
    <w:rPr>
      <w:rFonts w:ascii="XO Thames" w:hAnsi="XO Thames"/>
      <w:color w:val="000000"/>
      <w:spacing w:val="0"/>
      <w:sz w:val="28"/>
    </w:rPr>
  </w:style>
  <w:style w:type="paragraph" w:styleId="635">
    <w:name w:val="Title"/>
    <w:next w:val="617"/>
    <w:link w:val="636"/>
    <w:pPr>
      <w:ind w:left="0" w:right="0" w:firstLine="0"/>
      <w:jc w:val="center"/>
      <w:spacing w:before="567" w:after="567" w:line="240" w:lineRule="auto"/>
      <w:widowControl/>
    </w:pPr>
    <w:rPr>
      <w:rFonts w:ascii="XO Thames" w:hAnsi="XO Thames"/>
      <w:b/>
      <w:caps/>
      <w:color w:val="000000"/>
      <w:spacing w:val="0"/>
      <w:sz w:val="40"/>
    </w:rPr>
  </w:style>
  <w:style w:type="character" w:styleId="636">
    <w:name w:val="Title"/>
    <w:link w:val="635"/>
    <w:rPr>
      <w:rFonts w:ascii="XO Thames" w:hAnsi="XO Thames"/>
      <w:b/>
      <w:caps/>
      <w:color w:val="000000"/>
      <w:spacing w:val="0"/>
      <w:sz w:val="40"/>
    </w:rPr>
  </w:style>
  <w:style w:type="paragraph" w:styleId="637">
    <w:name w:val="Endnote"/>
    <w:link w:val="638"/>
    <w:pPr>
      <w:ind w:left="0" w:right="0" w:firstLine="851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2"/>
    </w:rPr>
  </w:style>
  <w:style w:type="character" w:styleId="638">
    <w:name w:val="Endnote"/>
    <w:link w:val="637"/>
    <w:rPr>
      <w:rFonts w:ascii="XO Thames" w:hAnsi="XO Thames"/>
      <w:color w:val="000000"/>
      <w:spacing w:val="0"/>
      <w:sz w:val="22"/>
    </w:rPr>
  </w:style>
  <w:style w:type="paragraph" w:styleId="639">
    <w:name w:val="Heading 3"/>
    <w:next w:val="617"/>
    <w:link w:val="640"/>
    <w:uiPriority w:val="9"/>
    <w:qFormat/>
    <w:pPr>
      <w:ind w:left="0" w:right="0" w:firstLine="0"/>
      <w:jc w:val="both"/>
      <w:spacing w:before="120" w:after="120" w:line="240" w:lineRule="auto"/>
      <w:widowControl/>
      <w:outlineLvl w:val="2"/>
    </w:pPr>
    <w:rPr>
      <w:rFonts w:ascii="XO Thames" w:hAnsi="XO Thames"/>
      <w:b/>
      <w:color w:val="000000"/>
      <w:spacing w:val="0"/>
      <w:sz w:val="26"/>
    </w:rPr>
  </w:style>
  <w:style w:type="character" w:styleId="640">
    <w:name w:val="Heading 3"/>
    <w:link w:val="639"/>
    <w:rPr>
      <w:rFonts w:ascii="XO Thames" w:hAnsi="XO Thames"/>
      <w:b/>
      <w:color w:val="000000"/>
      <w:spacing w:val="0"/>
      <w:sz w:val="26"/>
    </w:rPr>
  </w:style>
  <w:style w:type="paragraph" w:styleId="641">
    <w:name w:val="Contents 9"/>
    <w:link w:val="642"/>
    <w:rPr>
      <w:rFonts w:ascii="XO Thames" w:hAnsi="XO Thames"/>
      <w:sz w:val="28"/>
    </w:rPr>
  </w:style>
  <w:style w:type="character" w:styleId="642">
    <w:name w:val="Contents 9"/>
    <w:link w:val="641"/>
    <w:rPr>
      <w:rFonts w:ascii="XO Thames" w:hAnsi="XO Thames"/>
      <w:sz w:val="28"/>
    </w:rPr>
  </w:style>
  <w:style w:type="paragraph" w:styleId="643">
    <w:name w:val="Contents 8"/>
    <w:link w:val="644"/>
    <w:rPr>
      <w:rFonts w:ascii="XO Thames" w:hAnsi="XO Thames"/>
      <w:sz w:val="28"/>
    </w:rPr>
  </w:style>
  <w:style w:type="character" w:styleId="644">
    <w:name w:val="Contents 8"/>
    <w:link w:val="643"/>
    <w:rPr>
      <w:rFonts w:ascii="XO Thames" w:hAnsi="XO Thames"/>
      <w:sz w:val="28"/>
    </w:rPr>
  </w:style>
  <w:style w:type="paragraph" w:styleId="645">
    <w:name w:val="Internet link"/>
    <w:link w:val="646"/>
    <w:pPr>
      <w:ind w:left="0" w:right="0" w:firstLine="0"/>
      <w:jc w:val="left"/>
      <w:spacing w:before="0" w:after="0" w:line="240" w:lineRule="auto"/>
      <w:widowControl/>
    </w:pPr>
    <w:rPr>
      <w:rFonts w:ascii="Calibri" w:hAnsi="Calibri"/>
      <w:color w:val="0000ff"/>
      <w:spacing w:val="0"/>
      <w:sz w:val="20"/>
      <w:u w:val="single"/>
    </w:rPr>
  </w:style>
  <w:style w:type="character" w:styleId="646">
    <w:name w:val="Internet link"/>
    <w:link w:val="645"/>
    <w:rPr>
      <w:rFonts w:ascii="Calibri" w:hAnsi="Calibri"/>
      <w:color w:val="0000ff"/>
      <w:spacing w:val="0"/>
      <w:sz w:val="20"/>
      <w:u w:val="single"/>
    </w:rPr>
  </w:style>
  <w:style w:type="paragraph" w:styleId="647">
    <w:name w:val="Contents 6"/>
    <w:link w:val="648"/>
    <w:rPr>
      <w:rFonts w:ascii="XO Thames" w:hAnsi="XO Thames"/>
      <w:sz w:val="28"/>
    </w:rPr>
  </w:style>
  <w:style w:type="character" w:styleId="648">
    <w:name w:val="Contents 6"/>
    <w:link w:val="647"/>
    <w:rPr>
      <w:rFonts w:ascii="XO Thames" w:hAnsi="XO Thames"/>
      <w:sz w:val="28"/>
    </w:rPr>
  </w:style>
  <w:style w:type="paragraph" w:styleId="649">
    <w:name w:val="toc 3"/>
    <w:next w:val="617"/>
    <w:link w:val="650"/>
    <w:uiPriority w:val="39"/>
    <w:pPr>
      <w:ind w:left="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50">
    <w:name w:val="toc 3"/>
    <w:link w:val="649"/>
    <w:rPr>
      <w:rFonts w:ascii="XO Thames" w:hAnsi="XO Thames"/>
      <w:color w:val="000000"/>
      <w:spacing w:val="0"/>
      <w:sz w:val="28"/>
    </w:rPr>
  </w:style>
  <w:style w:type="paragraph" w:styleId="651">
    <w:name w:val="Колонтитул"/>
    <w:link w:val="652"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52">
    <w:name w:val="Колонтитул"/>
    <w:link w:val="651"/>
    <w:rPr>
      <w:rFonts w:ascii="XO Thames" w:hAnsi="XO Thames"/>
      <w:color w:val="000000"/>
      <w:spacing w:val="0"/>
      <w:sz w:val="28"/>
    </w:rPr>
  </w:style>
  <w:style w:type="paragraph" w:styleId="653">
    <w:name w:val="Heading 1"/>
    <w:link w:val="654"/>
    <w:pPr>
      <w:outlineLvl w:val="0"/>
    </w:pPr>
    <w:rPr>
      <w:rFonts w:ascii="XO Thames" w:hAnsi="XO Thames"/>
      <w:b/>
      <w:sz w:val="32"/>
    </w:rPr>
  </w:style>
  <w:style w:type="character" w:styleId="654">
    <w:name w:val="Heading 1"/>
    <w:link w:val="653"/>
    <w:rPr>
      <w:rFonts w:ascii="XO Thames" w:hAnsi="XO Thames"/>
      <w:b/>
      <w:sz w:val="32"/>
    </w:rPr>
  </w:style>
  <w:style w:type="paragraph" w:styleId="655">
    <w:name w:val="Заголовок"/>
    <w:basedOn w:val="617"/>
    <w:next w:val="671"/>
    <w:link w:val="656"/>
    <w:pPr>
      <w:keepNext/>
      <w:spacing w:before="240" w:after="120"/>
    </w:pPr>
    <w:rPr>
      <w:rFonts w:ascii="Liberation Sans" w:hAnsi="Liberation Sans"/>
      <w:sz w:val="28"/>
    </w:rPr>
  </w:style>
  <w:style w:type="character" w:styleId="656">
    <w:name w:val="Заголовок"/>
    <w:basedOn w:val="618"/>
    <w:link w:val="655"/>
    <w:rPr>
      <w:rFonts w:ascii="Liberation Sans" w:hAnsi="Liberation Sans"/>
      <w:sz w:val="28"/>
    </w:rPr>
  </w:style>
  <w:style w:type="paragraph" w:styleId="657">
    <w:name w:val="Heading 5"/>
    <w:link w:val="658"/>
    <w:uiPriority w:val="9"/>
    <w:qFormat/>
    <w:pPr>
      <w:outlineLvl w:val="4"/>
    </w:pPr>
    <w:rPr>
      <w:rFonts w:ascii="XO Thames" w:hAnsi="XO Thames"/>
      <w:b/>
      <w:sz w:val="22"/>
    </w:rPr>
  </w:style>
  <w:style w:type="character" w:styleId="658">
    <w:name w:val="Heading 5"/>
    <w:link w:val="657"/>
    <w:rPr>
      <w:rFonts w:ascii="XO Thames" w:hAnsi="XO Thames"/>
      <w:b/>
      <w:sz w:val="22"/>
    </w:rPr>
  </w:style>
  <w:style w:type="paragraph" w:styleId="659">
    <w:name w:val="Heading 2"/>
    <w:link w:val="660"/>
    <w:pPr>
      <w:outlineLvl w:val="1"/>
    </w:pPr>
    <w:rPr>
      <w:rFonts w:ascii="XO Thames" w:hAnsi="XO Thames"/>
      <w:b/>
      <w:sz w:val="28"/>
    </w:rPr>
  </w:style>
  <w:style w:type="character" w:styleId="660">
    <w:name w:val="Heading 2"/>
    <w:link w:val="659"/>
    <w:rPr>
      <w:rFonts w:ascii="XO Thames" w:hAnsi="XO Thames"/>
      <w:b/>
      <w:sz w:val="28"/>
    </w:rPr>
  </w:style>
  <w:style w:type="paragraph" w:styleId="661">
    <w:name w:val="Heading 3"/>
    <w:link w:val="662"/>
    <w:rPr>
      <w:rFonts w:ascii="XO Thames" w:hAnsi="XO Thames"/>
      <w:b/>
      <w:sz w:val="26"/>
    </w:rPr>
  </w:style>
  <w:style w:type="character" w:styleId="662">
    <w:name w:val="Heading 3"/>
    <w:link w:val="661"/>
    <w:rPr>
      <w:rFonts w:ascii="XO Thames" w:hAnsi="XO Thames"/>
      <w:b/>
      <w:sz w:val="26"/>
    </w:rPr>
  </w:style>
  <w:style w:type="paragraph" w:styleId="663">
    <w:name w:val="Heading 1"/>
    <w:next w:val="617"/>
    <w:link w:val="664"/>
    <w:uiPriority w:val="9"/>
    <w:qFormat/>
    <w:pPr>
      <w:ind w:left="0" w:right="0" w:firstLine="0"/>
      <w:jc w:val="both"/>
      <w:spacing w:before="120" w:after="120" w:line="240" w:lineRule="auto"/>
      <w:widowControl/>
      <w:outlineLvl w:val="0"/>
    </w:pPr>
    <w:rPr>
      <w:rFonts w:ascii="XO Thames" w:hAnsi="XO Thames"/>
      <w:b/>
      <w:color w:val="000000"/>
      <w:spacing w:val="0"/>
      <w:sz w:val="32"/>
    </w:rPr>
  </w:style>
  <w:style w:type="character" w:styleId="664">
    <w:name w:val="Heading 1"/>
    <w:link w:val="663"/>
    <w:rPr>
      <w:rFonts w:ascii="XO Thames" w:hAnsi="XO Thames"/>
      <w:b/>
      <w:color w:val="000000"/>
      <w:spacing w:val="0"/>
      <w:sz w:val="32"/>
    </w:rPr>
  </w:style>
  <w:style w:type="paragraph" w:styleId="665">
    <w:name w:val="Contents 3"/>
    <w:link w:val="666"/>
    <w:rPr>
      <w:rFonts w:ascii="XO Thames" w:hAnsi="XO Thames"/>
      <w:sz w:val="28"/>
    </w:rPr>
  </w:style>
  <w:style w:type="character" w:styleId="666">
    <w:name w:val="Contents 3"/>
    <w:link w:val="665"/>
    <w:rPr>
      <w:rFonts w:ascii="XO Thames" w:hAnsi="XO Thames"/>
      <w:sz w:val="28"/>
    </w:rPr>
  </w:style>
  <w:style w:type="paragraph" w:styleId="667">
    <w:name w:val="Subtitle"/>
    <w:next w:val="617"/>
    <w:link w:val="668"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i/>
      <w:color w:val="000000"/>
      <w:spacing w:val="0"/>
      <w:sz w:val="24"/>
    </w:rPr>
  </w:style>
  <w:style w:type="character" w:styleId="668">
    <w:name w:val="Subtitle"/>
    <w:link w:val="667"/>
    <w:rPr>
      <w:rFonts w:ascii="XO Thames" w:hAnsi="XO Thames"/>
      <w:i/>
      <w:color w:val="000000"/>
      <w:spacing w:val="0"/>
      <w:sz w:val="24"/>
    </w:rPr>
  </w:style>
  <w:style w:type="paragraph" w:styleId="669">
    <w:name w:val="fio1"/>
    <w:basedOn w:val="627"/>
    <w:link w:val="670"/>
  </w:style>
  <w:style w:type="character" w:styleId="670">
    <w:name w:val="fio1"/>
    <w:basedOn w:val="628"/>
    <w:link w:val="669"/>
  </w:style>
  <w:style w:type="paragraph" w:styleId="671">
    <w:name w:val="Body Text"/>
    <w:basedOn w:val="617"/>
    <w:link w:val="672"/>
    <w:pPr>
      <w:spacing w:before="0" w:after="140" w:line="276" w:lineRule="auto"/>
    </w:pPr>
  </w:style>
  <w:style w:type="character" w:styleId="672">
    <w:name w:val="Body Text"/>
    <w:basedOn w:val="618"/>
    <w:link w:val="671"/>
  </w:style>
  <w:style w:type="paragraph" w:styleId="673">
    <w:name w:val="Hyperlink"/>
    <w:link w:val="674"/>
    <w:rPr>
      <w:color w:val="0000ff"/>
      <w:u w:val="single"/>
    </w:rPr>
  </w:style>
  <w:style w:type="character" w:styleId="674">
    <w:name w:val="Hyperlink"/>
    <w:link w:val="673"/>
    <w:rPr>
      <w:color w:val="0000ff"/>
      <w:u w:val="single"/>
    </w:rPr>
  </w:style>
  <w:style w:type="paragraph" w:styleId="675">
    <w:name w:val="Footnote"/>
    <w:link w:val="676"/>
    <w:pPr>
      <w:ind w:left="0" w:right="0" w:firstLine="851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2"/>
    </w:rPr>
  </w:style>
  <w:style w:type="character" w:styleId="676">
    <w:name w:val="Footnote"/>
    <w:link w:val="675"/>
    <w:rPr>
      <w:rFonts w:ascii="XO Thames" w:hAnsi="XO Thames"/>
      <w:color w:val="000000"/>
      <w:spacing w:val="0"/>
      <w:sz w:val="22"/>
    </w:rPr>
  </w:style>
  <w:style w:type="paragraph" w:styleId="677">
    <w:name w:val="Contents 2"/>
    <w:link w:val="678"/>
    <w:rPr>
      <w:rFonts w:ascii="XO Thames" w:hAnsi="XO Thames"/>
      <w:sz w:val="28"/>
    </w:rPr>
  </w:style>
  <w:style w:type="character" w:styleId="678">
    <w:name w:val="Contents 2"/>
    <w:link w:val="677"/>
    <w:rPr>
      <w:rFonts w:ascii="XO Thames" w:hAnsi="XO Thames"/>
      <w:sz w:val="28"/>
    </w:rPr>
  </w:style>
  <w:style w:type="paragraph" w:styleId="679">
    <w:name w:val="toc 1"/>
    <w:next w:val="617"/>
    <w:link w:val="680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8"/>
    </w:rPr>
  </w:style>
  <w:style w:type="character" w:styleId="680">
    <w:name w:val="toc 1"/>
    <w:link w:val="679"/>
    <w:rPr>
      <w:rFonts w:ascii="XO Thames" w:hAnsi="XO Thames"/>
      <w:b/>
      <w:color w:val="000000"/>
      <w:spacing w:val="0"/>
      <w:sz w:val="28"/>
    </w:rPr>
  </w:style>
  <w:style w:type="paragraph" w:styleId="681">
    <w:name w:val="Header and Footer"/>
    <w:link w:val="682"/>
    <w:rPr>
      <w:rFonts w:ascii="XO Thames" w:hAnsi="XO Thames"/>
      <w:sz w:val="28"/>
    </w:rPr>
  </w:style>
  <w:style w:type="character" w:styleId="682">
    <w:name w:val="Header and Footer"/>
    <w:link w:val="681"/>
    <w:rPr>
      <w:rFonts w:ascii="XO Thames" w:hAnsi="XO Thames"/>
      <w:sz w:val="28"/>
    </w:rPr>
  </w:style>
  <w:style w:type="paragraph" w:styleId="683">
    <w:name w:val="toc 9"/>
    <w:next w:val="617"/>
    <w:link w:val="684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84">
    <w:name w:val="toc 9"/>
    <w:link w:val="683"/>
    <w:rPr>
      <w:rFonts w:ascii="XO Thames" w:hAnsi="XO Thames"/>
      <w:color w:val="000000"/>
      <w:spacing w:val="0"/>
      <w:sz w:val="28"/>
    </w:rPr>
  </w:style>
  <w:style w:type="paragraph" w:styleId="685">
    <w:name w:val="Balloon Text"/>
    <w:basedOn w:val="617"/>
    <w:link w:val="686"/>
    <w:rPr>
      <w:rFonts w:ascii="Tahoma" w:hAnsi="Tahoma"/>
      <w:sz w:val="16"/>
    </w:rPr>
  </w:style>
  <w:style w:type="character" w:styleId="686">
    <w:name w:val="Balloon Text"/>
    <w:basedOn w:val="618"/>
    <w:link w:val="685"/>
    <w:rPr>
      <w:rFonts w:ascii="Tahoma" w:hAnsi="Tahoma"/>
      <w:sz w:val="16"/>
    </w:rPr>
  </w:style>
  <w:style w:type="paragraph" w:styleId="687">
    <w:name w:val="Contents 4"/>
    <w:link w:val="688"/>
    <w:rPr>
      <w:rFonts w:ascii="XO Thames" w:hAnsi="XO Thames"/>
      <w:sz w:val="28"/>
    </w:rPr>
  </w:style>
  <w:style w:type="character" w:styleId="688">
    <w:name w:val="Contents 4"/>
    <w:link w:val="687"/>
    <w:rPr>
      <w:rFonts w:ascii="XO Thames" w:hAnsi="XO Thames"/>
      <w:sz w:val="28"/>
    </w:rPr>
  </w:style>
  <w:style w:type="paragraph" w:styleId="689">
    <w:name w:val="toc 8"/>
    <w:next w:val="617"/>
    <w:link w:val="690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90">
    <w:name w:val="toc 8"/>
    <w:link w:val="689"/>
    <w:rPr>
      <w:rFonts w:ascii="XO Thames" w:hAnsi="XO Thames"/>
      <w:color w:val="000000"/>
      <w:spacing w:val="0"/>
      <w:sz w:val="28"/>
    </w:rPr>
  </w:style>
  <w:style w:type="paragraph" w:styleId="691">
    <w:name w:val="Heading 5"/>
    <w:next w:val="617"/>
    <w:link w:val="692"/>
    <w:pPr>
      <w:ind w:left="0" w:right="0" w:firstLine="0"/>
      <w:jc w:val="both"/>
      <w:spacing w:before="120" w:after="120" w:line="240" w:lineRule="auto"/>
      <w:widowControl/>
      <w:outlineLvl w:val="4"/>
    </w:pPr>
    <w:rPr>
      <w:rFonts w:ascii="XO Thames" w:hAnsi="XO Thames"/>
      <w:b/>
      <w:color w:val="000000"/>
      <w:spacing w:val="0"/>
      <w:sz w:val="22"/>
    </w:rPr>
  </w:style>
  <w:style w:type="character" w:styleId="692">
    <w:name w:val="Heading 5"/>
    <w:link w:val="691"/>
    <w:rPr>
      <w:rFonts w:ascii="XO Thames" w:hAnsi="XO Thames"/>
      <w:b/>
      <w:color w:val="000000"/>
      <w:spacing w:val="0"/>
      <w:sz w:val="22"/>
    </w:rPr>
  </w:style>
  <w:style w:type="paragraph" w:styleId="693">
    <w:name w:val="Указатель"/>
    <w:basedOn w:val="617"/>
    <w:link w:val="694"/>
  </w:style>
  <w:style w:type="character" w:styleId="694">
    <w:name w:val="Указатель"/>
    <w:basedOn w:val="618"/>
    <w:link w:val="693"/>
  </w:style>
  <w:style w:type="paragraph" w:styleId="695">
    <w:name w:val="blk"/>
    <w:link w:val="696"/>
    <w:pPr>
      <w:ind w:left="0" w:right="0" w:firstLine="0"/>
      <w:jc w:val="left"/>
      <w:spacing w:before="0" w:after="0" w:line="240" w:lineRule="auto"/>
      <w:widowControl/>
    </w:pPr>
    <w:rPr>
      <w:rFonts w:ascii="Calibri" w:hAnsi="Calibri"/>
      <w:color w:val="000000"/>
      <w:spacing w:val="0"/>
      <w:sz w:val="20"/>
    </w:rPr>
  </w:style>
  <w:style w:type="character" w:styleId="696">
    <w:name w:val="blk"/>
    <w:link w:val="695"/>
    <w:rPr>
      <w:rFonts w:ascii="Calibri" w:hAnsi="Calibri"/>
      <w:color w:val="000000"/>
      <w:spacing w:val="0"/>
      <w:sz w:val="20"/>
    </w:rPr>
  </w:style>
  <w:style w:type="paragraph" w:styleId="697">
    <w:name w:val="Heading 4"/>
    <w:next w:val="617"/>
    <w:link w:val="698"/>
    <w:pPr>
      <w:ind w:left="0" w:right="0" w:firstLine="0"/>
      <w:jc w:val="both"/>
      <w:spacing w:before="120" w:after="120" w:line="240" w:lineRule="auto"/>
      <w:widowControl/>
      <w:outlineLvl w:val="3"/>
    </w:pPr>
    <w:rPr>
      <w:rFonts w:ascii="XO Thames" w:hAnsi="XO Thames"/>
      <w:b/>
      <w:color w:val="000000"/>
      <w:spacing w:val="0"/>
      <w:sz w:val="24"/>
    </w:rPr>
  </w:style>
  <w:style w:type="character" w:styleId="698">
    <w:name w:val="Heading 4"/>
    <w:link w:val="697"/>
    <w:rPr>
      <w:rFonts w:ascii="XO Thames" w:hAnsi="XO Thames"/>
      <w:b/>
      <w:color w:val="000000"/>
      <w:spacing w:val="0"/>
      <w:sz w:val="24"/>
    </w:rPr>
  </w:style>
  <w:style w:type="paragraph" w:styleId="699">
    <w:name w:val="List Paragraph"/>
    <w:basedOn w:val="617"/>
    <w:link w:val="700"/>
    <w:pPr>
      <w:contextualSpacing/>
      <w:ind w:left="720" w:right="0" w:firstLine="0"/>
      <w:spacing w:before="0" w:after="0"/>
    </w:pPr>
  </w:style>
  <w:style w:type="character" w:styleId="700">
    <w:name w:val="List Paragraph"/>
    <w:basedOn w:val="618"/>
    <w:link w:val="699"/>
  </w:style>
  <w:style w:type="paragraph" w:styleId="701">
    <w:name w:val="toc 5"/>
    <w:next w:val="617"/>
    <w:link w:val="702"/>
    <w:uiPriority w:val="39"/>
    <w:pPr>
      <w:ind w:left="8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02">
    <w:name w:val="toc 5"/>
    <w:link w:val="701"/>
    <w:rPr>
      <w:rFonts w:ascii="XO Thames" w:hAnsi="XO Thames"/>
      <w:color w:val="000000"/>
      <w:spacing w:val="0"/>
      <w:sz w:val="28"/>
    </w:rPr>
  </w:style>
  <w:style w:type="paragraph" w:styleId="703">
    <w:name w:val="List"/>
    <w:basedOn w:val="671"/>
    <w:link w:val="704"/>
  </w:style>
  <w:style w:type="character" w:styleId="704">
    <w:name w:val="List"/>
    <w:basedOn w:val="672"/>
    <w:link w:val="703"/>
  </w:style>
  <w:style w:type="paragraph" w:styleId="705">
    <w:name w:val="Subtitle"/>
    <w:link w:val="706"/>
    <w:uiPriority w:val="11"/>
    <w:qFormat/>
    <w:rPr>
      <w:rFonts w:ascii="XO Thames" w:hAnsi="XO Thames"/>
      <w:i/>
      <w:sz w:val="24"/>
    </w:rPr>
  </w:style>
  <w:style w:type="character" w:styleId="706">
    <w:name w:val="Subtitle"/>
    <w:link w:val="705"/>
    <w:rPr>
      <w:rFonts w:ascii="XO Thames" w:hAnsi="XO Thames"/>
      <w:i/>
      <w:sz w:val="24"/>
    </w:rPr>
  </w:style>
  <w:style w:type="paragraph" w:styleId="707">
    <w:name w:val="Contents 5"/>
    <w:link w:val="708"/>
    <w:rPr>
      <w:rFonts w:ascii="XO Thames" w:hAnsi="XO Thames"/>
      <w:sz w:val="28"/>
    </w:rPr>
  </w:style>
  <w:style w:type="character" w:styleId="708">
    <w:name w:val="Contents 5"/>
    <w:link w:val="707"/>
    <w:rPr>
      <w:rFonts w:ascii="XO Thames" w:hAnsi="XO Thames"/>
      <w:sz w:val="28"/>
    </w:rPr>
  </w:style>
  <w:style w:type="paragraph" w:styleId="709">
    <w:name w:val="Caption"/>
    <w:basedOn w:val="617"/>
    <w:link w:val="710"/>
    <w:pPr>
      <w:spacing w:before="120" w:after="120"/>
    </w:pPr>
    <w:rPr>
      <w:i/>
      <w:sz w:val="24"/>
    </w:rPr>
  </w:style>
  <w:style w:type="character" w:styleId="710">
    <w:name w:val="Caption"/>
    <w:basedOn w:val="618"/>
    <w:link w:val="709"/>
    <w:rPr>
      <w:i/>
      <w:sz w:val="24"/>
    </w:rPr>
  </w:style>
  <w:style w:type="paragraph" w:styleId="711">
    <w:name w:val="Title"/>
    <w:link w:val="712"/>
    <w:uiPriority w:val="10"/>
    <w:qFormat/>
    <w:rPr>
      <w:rFonts w:ascii="XO Thames" w:hAnsi="XO Thames"/>
      <w:b/>
      <w:caps/>
      <w:sz w:val="40"/>
    </w:rPr>
  </w:style>
  <w:style w:type="character" w:styleId="712">
    <w:name w:val="Title"/>
    <w:link w:val="711"/>
    <w:rPr>
      <w:rFonts w:ascii="XO Thames" w:hAnsi="XO Thames"/>
      <w:b/>
      <w:caps/>
      <w:sz w:val="40"/>
    </w:rPr>
  </w:style>
  <w:style w:type="paragraph" w:styleId="713">
    <w:name w:val="Heading 4"/>
    <w:link w:val="714"/>
    <w:uiPriority w:val="9"/>
    <w:qFormat/>
    <w:pPr>
      <w:outlineLvl w:val="3"/>
    </w:pPr>
    <w:rPr>
      <w:rFonts w:ascii="XO Thames" w:hAnsi="XO Thames"/>
      <w:b/>
      <w:sz w:val="24"/>
    </w:rPr>
  </w:style>
  <w:style w:type="character" w:styleId="714">
    <w:name w:val="Heading 4"/>
    <w:link w:val="713"/>
    <w:rPr>
      <w:rFonts w:ascii="XO Thames" w:hAnsi="XO Thames"/>
      <w:b/>
      <w:sz w:val="24"/>
    </w:rPr>
  </w:style>
  <w:style w:type="paragraph" w:styleId="715">
    <w:name w:val="Contents 1"/>
    <w:link w:val="716"/>
    <w:rPr>
      <w:rFonts w:ascii="XO Thames" w:hAnsi="XO Thames"/>
      <w:b/>
      <w:sz w:val="28"/>
    </w:rPr>
  </w:style>
  <w:style w:type="character" w:styleId="716">
    <w:name w:val="Contents 1"/>
    <w:link w:val="715"/>
    <w:rPr>
      <w:rFonts w:ascii="XO Thames" w:hAnsi="XO Thames"/>
      <w:b/>
      <w:sz w:val="28"/>
    </w:rPr>
  </w:style>
  <w:style w:type="paragraph" w:styleId="717">
    <w:name w:val="Heading 2"/>
    <w:next w:val="617"/>
    <w:link w:val="718"/>
    <w:uiPriority w:val="9"/>
    <w:qFormat/>
    <w:pPr>
      <w:ind w:left="0" w:right="0" w:firstLine="0"/>
      <w:jc w:val="both"/>
      <w:spacing w:before="120" w:after="120" w:line="240" w:lineRule="auto"/>
      <w:widowControl/>
      <w:outlineLvl w:val="1"/>
    </w:pPr>
    <w:rPr>
      <w:rFonts w:ascii="XO Thames" w:hAnsi="XO Thames"/>
      <w:b/>
      <w:color w:val="000000"/>
      <w:spacing w:val="0"/>
      <w:sz w:val="28"/>
    </w:rPr>
  </w:style>
  <w:style w:type="character" w:styleId="718">
    <w:name w:val="Heading 2"/>
    <w:link w:val="717"/>
    <w:rPr>
      <w:rFonts w:ascii="XO Thames" w:hAnsi="XO Thames"/>
      <w:b/>
      <w:color w:val="000000"/>
      <w:spacing w:val="0"/>
      <w:sz w:val="28"/>
    </w:rPr>
  </w:style>
  <w:style w:type="paragraph" w:styleId="719">
    <w:name w:val="Standard"/>
    <w:link w:val="720"/>
    <w:pPr>
      <w:ind w:left="0" w:right="0" w:firstLine="0"/>
      <w:jc w:val="left"/>
      <w:spacing w:before="0" w:after="0" w:line="240" w:lineRule="auto"/>
      <w:widowControl w:val="off"/>
    </w:pPr>
    <w:rPr>
      <w:rFonts w:ascii="Times New Roman" w:hAnsi="Times New Roman"/>
      <w:color w:val="000000"/>
      <w:spacing w:val="0"/>
      <w:sz w:val="24"/>
    </w:rPr>
  </w:style>
  <w:style w:type="character" w:styleId="720">
    <w:name w:val="Standard"/>
    <w:link w:val="719"/>
    <w:rPr>
      <w:rFonts w:ascii="Times New Roman" w:hAnsi="Times New Roman"/>
      <w:color w:val="000000"/>
      <w:spacing w:val="0"/>
      <w:sz w:val="24"/>
    </w:rPr>
  </w:style>
  <w:style w:type="table" w:styleId="721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99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2026-06-15T08:43:54Z</dcterms:modified>
</cp:coreProperties>
</file>