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3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A000000">
      <w:pPr>
        <w:spacing w:after="0" w:line="240" w:lineRule="auto"/>
        <w:ind/>
        <w:rPr>
          <w:rFonts w:ascii="Times New Roman" w:hAnsi="Times New Roman"/>
          <w:color w:themeColor="text1" w:val="000000"/>
          <w:sz w:val="28"/>
        </w:rPr>
      </w:pPr>
    </w:p>
    <w:p w14:paraId="0B000000">
      <w:pPr>
        <w:spacing w:after="0" w:line="240" w:lineRule="exact"/>
        <w:ind w:firstLine="709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Прокурорское вмешательство привело к оборудованию контейнерных площадок на муниципальных кладбищах населенных пунктов Яльчикского муниципального округа</w:t>
      </w:r>
    </w:p>
    <w:p w14:paraId="0C000000">
      <w:pPr>
        <w:spacing w:after="0" w:line="240" w:lineRule="exact"/>
        <w:ind w:firstLine="709" w:left="0"/>
        <w:jc w:val="center"/>
        <w:rPr>
          <w:rFonts w:ascii="Times New Roman" w:hAnsi="Times New Roman"/>
          <w:b w:val="1"/>
          <w:sz w:val="28"/>
        </w:rPr>
      </w:pPr>
    </w:p>
    <w:p w14:paraId="0D00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sz w:val="28"/>
        </w:rPr>
        <w:t xml:space="preserve">В </w:t>
      </w:r>
      <w:r>
        <w:rPr>
          <w:rFonts w:ascii="Times New Roman" w:hAnsi="Times New Roman"/>
          <w:color w:themeColor="text1" w:val="000000"/>
          <w:sz w:val="28"/>
        </w:rPr>
        <w:t xml:space="preserve">ходе надзорных мероприятий установлены факты отсутствия контейнерных площадок для мусора на </w:t>
      </w:r>
      <w:r>
        <w:rPr>
          <w:rFonts w:ascii="Times New Roman" w:hAnsi="Times New Roman"/>
          <w:sz w:val="28"/>
        </w:rPr>
        <w:t xml:space="preserve">муниципальных кладбищах, расположенных в д. Новое </w:t>
      </w:r>
      <w:r>
        <w:rPr>
          <w:rFonts w:ascii="Times New Roman" w:hAnsi="Times New Roman"/>
          <w:sz w:val="28"/>
        </w:rPr>
        <w:t>Тойдеряково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 xml:space="preserve">с. </w:t>
      </w:r>
      <w:r>
        <w:rPr>
          <w:rFonts w:ascii="Times New Roman" w:hAnsi="Times New Roman"/>
          <w:sz w:val="28"/>
        </w:rPr>
        <w:t>Байдеряково</w:t>
      </w:r>
      <w:r>
        <w:rPr>
          <w:rFonts w:ascii="Times New Roman" w:hAnsi="Times New Roman"/>
          <w:sz w:val="28"/>
        </w:rPr>
        <w:t xml:space="preserve">, с. Яльчики,                           д. </w:t>
      </w:r>
      <w:r>
        <w:rPr>
          <w:rFonts w:ascii="Times New Roman" w:hAnsi="Times New Roman"/>
          <w:sz w:val="28"/>
        </w:rPr>
        <w:t>Апанасово-Темяши</w:t>
      </w:r>
      <w:r>
        <w:rPr>
          <w:rFonts w:ascii="Times New Roman" w:hAnsi="Times New Roman"/>
          <w:sz w:val="28"/>
        </w:rPr>
        <w:t>, д. Новое Булаево</w:t>
      </w:r>
      <w:r>
        <w:rPr>
          <w:rFonts w:ascii="Times New Roman" w:hAnsi="Times New Roman"/>
          <w:color w:themeColor="text1" w:val="000000"/>
          <w:sz w:val="28"/>
        </w:rPr>
        <w:t>.</w:t>
      </w:r>
    </w:p>
    <w:p w14:paraId="0E00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По итогам проверки прокуратурой в адрес начальника управления по благоустройству и развитию территорий Яльчикского муниципального округа внесено представление с требованием об устранении указанных нарушений.</w:t>
      </w:r>
    </w:p>
    <w:p w14:paraId="0F000000">
      <w:pPr>
        <w:spacing w:after="0" w:line="240" w:lineRule="auto"/>
        <w:ind w:firstLine="708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По результатам рассмотрения представления, контейнерные площадки на  кладбищах вышеуказанных населенных пунктов оборудованы в соответствии с установленными стандартами.</w:t>
      </w:r>
    </w:p>
    <w:p w14:paraId="10000000">
      <w:pPr>
        <w:spacing w:after="0" w:line="240" w:lineRule="exact"/>
        <w:ind/>
        <w:rPr>
          <w:rFonts w:ascii="Times New Roman" w:hAnsi="Times New Roman"/>
          <w:sz w:val="28"/>
        </w:rPr>
      </w:pPr>
    </w:p>
    <w:p w14:paraId="11000000">
      <w:pPr>
        <w:spacing w:after="0" w:line="240" w:lineRule="exact"/>
        <w:ind/>
        <w:rPr>
          <w:rFonts w:ascii="Times New Roman" w:hAnsi="Times New Roman"/>
          <w:sz w:val="28"/>
        </w:rPr>
      </w:pPr>
    </w:p>
    <w:p w14:paraId="12000000">
      <w:pPr>
        <w:spacing w:after="0" w:line="240" w:lineRule="exact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И.о. прокурора </w:t>
      </w:r>
      <w:r>
        <w:rPr>
          <w:rFonts w:ascii="Times New Roman" w:hAnsi="Times New Roman"/>
          <w:sz w:val="28"/>
        </w:rPr>
        <w:t>Яльчикского</w:t>
      </w:r>
      <w:r>
        <w:rPr>
          <w:rFonts w:ascii="Times New Roman" w:hAnsi="Times New Roman"/>
          <w:sz w:val="28"/>
        </w:rPr>
        <w:t xml:space="preserve"> района </w:t>
      </w:r>
    </w:p>
    <w:p w14:paraId="13000000">
      <w:pPr>
        <w:spacing w:after="0" w:line="240" w:lineRule="exact"/>
        <w:ind/>
        <w:rPr>
          <w:rFonts w:ascii="Times New Roman" w:hAnsi="Times New Roman"/>
          <w:sz w:val="28"/>
        </w:rPr>
      </w:pPr>
    </w:p>
    <w:p w14:paraId="14000000">
      <w:pPr>
        <w:spacing w:after="0" w:line="240" w:lineRule="exact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юрист 3 класса                                                                                     М.Ю.Игнатьев</w:t>
      </w:r>
    </w:p>
    <w:p w14:paraId="15000000">
      <w:pPr>
        <w:spacing w:after="0" w:line="240" w:lineRule="exact"/>
        <w:ind/>
        <w:jc w:val="center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1369423</wp:posOffset>
                </wp:positionH>
                <wp:positionV relativeFrom="page">
                  <wp:posOffset>4633644</wp:posOffset>
                </wp:positionV>
                <wp:extent cx="3153410" cy="1238250"/>
                <wp:wrapNone/>
                <wp:docPr hidden="false" id="1" name="Picture 1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3153410" cy="1238250"/>
                        </a:xfrm>
                        <a:prstGeom prst="roundRect">
                          <a:avLst>
                            <a:gd fmla="val 10883" name="adj"/>
                          </a:avLst>
                        </a:prstGeom>
                        <a:noFill/>
                        <a:ln w="9525">
                          <a:prstDash val="solid"/>
                          <a:headEnd len="med" type="none" w="med"/>
                          <a:tailEnd len="med" type="none" w="med"/>
                        </a:ln>
                      </wps:spPr>
                      <wps:txbx>
                        <w:txbxContent>
                          <w:p w14:paraId="16000000">
                            <w:pPr>
                              <w:pStyle w:val="Style_4"/>
                              <w:rPr>
                                <w:rFonts w:asciiTheme="minorAscii" w:hAnsiTheme="minorHAnsi"/>
                                <w:b w:val="1"/>
                                <w:color w:val="FF0000"/>
                                <w:spacing w:val="0"/>
                                <w:sz w:val="28"/>
                              </w:rPr>
                            </w:pPr>
                            <w:bookmarkStart w:id="4" w:name="SIGNERSTAMP1"/>
                            <w:r>
                              <w:rPr>
                                <w:rFonts w:asciiTheme="minorAscii" w:hAnsiTheme="minorHAnsi"/>
                                <w:b w:val="1"/>
                                <w:color w:val="FF0000"/>
                                <w:spacing w:val="0"/>
                                <w:sz w:val="28"/>
                              </w:rPr>
                              <w:t>ШТАМП ЭЛЕКТРОННОЙ ПОДПИСИ</w:t>
                            </w:r>
                            <w:bookmarkEnd w:id="4"/>
                            <w:r>
                              <w:rPr>
                                <w:rFonts w:asciiTheme="minorAscii" w:hAnsiTheme="minorHAnsi"/>
                                <w:b w:val="1"/>
                                <w:color w:val="FF0000"/>
                                <w:spacing w:val="0"/>
                                <w:sz w:val="28"/>
                              </w:rPr>
                              <w:t xml:space="preserve"> </w:t>
                            </w:r>
                          </w:p>
                          <w:p w14:paraId="17000000">
                            <w:pPr>
                              <w:pStyle w:val="Style_4"/>
                              <w:rPr>
                                <w:rFonts w:asciiTheme="minorAscii" w:hAnsiTheme="minorHAnsi"/>
                                <w:b w:val="1"/>
                                <w:color w:val="FF0000"/>
                                <w:spacing w:val="0"/>
                                <w:sz w:val="28"/>
                              </w:rPr>
                            </w:pPr>
                            <w:r>
                              <w:rPr>
                                <w:rFonts w:asciiTheme="minorAscii" w:hAnsiTheme="minorHAnsi"/>
                                <w:b w:val="1"/>
                                <w:color w:val="FF0000"/>
                                <w:spacing w:val="0"/>
                                <w:sz w:val="28"/>
                              </w:rPr>
                              <w:t>НЕ УДАЛЯТЬ</w:t>
                            </w:r>
                          </w:p>
                          <w:p w14:paraId="18000000">
                            <w:pPr>
                              <w:pStyle w:val="Style_4"/>
                              <w:rPr>
                                <w:rFonts w:asciiTheme="minorAscii" w:hAnsiTheme="minorHAnsi"/>
                                <w:color w:themeColor="dark1" w:val="000000"/>
                                <w:spacing w:val="0"/>
                                <w:sz w:val="22"/>
                              </w:rPr>
                            </w:pPr>
                          </w:p>
                          <w:p w14:paraId="19000000">
                            <w:pPr>
                              <w:pStyle w:val="Style_4"/>
                              <w:rPr>
                                <w:rFonts w:asciiTheme="minorAscii" w:hAnsiTheme="minorHAnsi"/>
                                <w:color w:themeColor="dark1" w:val="000000"/>
                                <w:spacing w:val="0"/>
                                <w:sz w:val="22"/>
                              </w:rPr>
                            </w:pPr>
                          </w:p>
                          <w:p w14:paraId="1A000000">
                            <w:pPr>
                              <w:pStyle w:val="Style_4"/>
                              <w:rPr>
                                <w:rFonts w:asciiTheme="minorAscii" w:hAnsiTheme="minorHAnsi"/>
                                <w:color w:themeColor="dark1" w:val="000000"/>
                                <w:spacing w:val="0"/>
                                <w:sz w:val="22"/>
                              </w:rPr>
                            </w:pPr>
                          </w:p>
                        </w:txbxContent>
                      </wps:txbx>
                      <wps:bodyPr anchor="ctr" bIns="45720" lIns="91440" rIns="91440" tIns="45720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sectPr>
      <w:headerReference r:id="rId1" w:type="default"/>
      <w:headerReference r:id="rId2" w:type="first"/>
      <w:footerReference r:id="rId3" w:type="first"/>
      <w:pgSz w:h="16838" w:orient="portrait" w:w="11906"/>
      <w:pgMar w:bottom="1134" w:footer="0" w:gutter="0" w:header="709" w:left="1418" w:right="851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tbl>
    <w:tblPr>
      <w:tblStyle w:val="Style_2"/>
      <w:tblW w:type="auto" w:w="0"/>
      <w:jc w:val="center"/>
      <w:tblLayout w:type="fixed"/>
      <w:tblCellMar>
        <w:left w:type="dxa" w:w="57"/>
        <w:right w:type="dxa" w:w="57"/>
      </w:tblCellMar>
    </w:tblPr>
    <w:tblGrid>
      <w:gridCol w:w="6232"/>
      <w:gridCol w:w="3553"/>
    </w:tblGrid>
    <w:tr>
      <w:trPr>
        <w:trHeight w:hRule="atLeast" w:val="701"/>
      </w:trPr>
      <w:tc>
        <w:tcPr>
          <w:tcW w:type="dxa" w:w="6232"/>
          <w:tcBorders>
            <w:top w:sz="4" w:val="nil"/>
            <w:left w:sz="4" w:val="nil"/>
            <w:bottom w:sz="4" w:val="nil"/>
            <w:right w:sz="4" w:val="nil"/>
          </w:tcBorders>
          <w:tcMar>
            <w:left w:type="dxa" w:w="57"/>
            <w:right w:type="dxa" w:w="57"/>
          </w:tcMar>
        </w:tcPr>
        <w:p w14:paraId="05000000">
          <w:pPr>
            <w:widowControl w:val="0"/>
            <w:spacing w:after="0" w:line="288" w:lineRule="auto"/>
            <w:ind/>
            <w:rPr>
              <w:rFonts w:ascii="Times New Roman" w:hAnsi="Times New Roman"/>
              <w:color w:val="000000"/>
              <w:sz w:val="16"/>
            </w:rPr>
          </w:pPr>
        </w:p>
      </w:tc>
      <w:tc>
        <w:tcPr>
          <w:tcW w:type="dxa" w:w="3553"/>
          <w:tcBorders>
            <w:top w:color="000000" w:sz="6" w:val="single"/>
            <w:left w:color="000000" w:sz="6" w:val="single"/>
            <w:bottom w:color="000000" w:sz="6" w:val="single"/>
            <w:right w:color="000000" w:sz="6" w:val="single"/>
          </w:tcBorders>
          <w:tcMar>
            <w:left w:type="dxa" w:w="57"/>
            <w:right w:type="dxa" w:w="57"/>
          </w:tcMar>
        </w:tcPr>
        <w:p w14:paraId="06000000">
          <w:pPr>
            <w:widowControl w:val="0"/>
            <w:spacing w:after="0" w:line="288" w:lineRule="auto"/>
            <w:ind/>
            <w:rPr>
              <w:rFonts w:ascii="Times New Roman" w:hAnsi="Times New Roman"/>
              <w:color w:themeColor="text1" w:val="000000"/>
              <w:sz w:val="16"/>
            </w:rPr>
          </w:pPr>
          <w:bookmarkStart w:id="1" w:name="SIGNERORG1"/>
          <w:r>
            <w:rPr>
              <w:rFonts w:ascii="Times New Roman" w:hAnsi="Times New Roman"/>
              <w:color w:themeColor="text1" w:val="000000"/>
              <w:sz w:val="16"/>
            </w:rPr>
            <w:t>SIGNERORG1</w:t>
          </w:r>
          <w:bookmarkEnd w:id="1"/>
        </w:p>
        <w:p w14:paraId="07000000">
          <w:pPr>
            <w:widowControl w:val="0"/>
            <w:spacing w:after="0" w:line="288" w:lineRule="auto"/>
            <w:ind/>
            <w:rPr>
              <w:rFonts w:ascii="Times New Roman" w:hAnsi="Times New Roman"/>
              <w:color w:themeColor="text1" w:val="000000"/>
              <w:sz w:val="16"/>
            </w:rPr>
          </w:pPr>
          <w:r>
            <w:rPr>
              <w:rFonts w:ascii="Times New Roman" w:hAnsi="Times New Roman"/>
              <w:color w:themeColor="text1" w:val="000000"/>
              <w:sz w:val="16"/>
            </w:rPr>
            <w:t xml:space="preserve">Дата: </w:t>
          </w:r>
          <w:bookmarkStart w:id="2" w:name="REGDATESTAMP"/>
          <w:r>
            <w:rPr>
              <w:rFonts w:ascii="Times New Roman" w:hAnsi="Times New Roman"/>
              <w:color w:themeColor="text1" w:val="000000"/>
              <w:sz w:val="16"/>
            </w:rPr>
            <w:t>REGDATESTAMP</w:t>
          </w:r>
          <w:bookmarkEnd w:id="2"/>
        </w:p>
        <w:p w14:paraId="08000000">
          <w:pPr>
            <w:widowControl w:val="0"/>
            <w:spacing w:after="0" w:line="288" w:lineRule="auto"/>
            <w:ind/>
            <w:rPr>
              <w:rFonts w:ascii="Times New Roman" w:hAnsi="Times New Roman"/>
              <w:color w:val="000000"/>
              <w:sz w:val="16"/>
            </w:rPr>
          </w:pPr>
          <w:r>
            <w:rPr>
              <w:rFonts w:ascii="Times New Roman" w:hAnsi="Times New Roman"/>
              <w:color w:themeColor="text1" w:val="000000"/>
              <w:sz w:val="16"/>
            </w:rPr>
            <w:t xml:space="preserve">№  </w:t>
          </w:r>
          <w:bookmarkStart w:id="3" w:name="REGNUMSTAMP"/>
          <w:r>
            <w:rPr>
              <w:rFonts w:ascii="Times New Roman" w:hAnsi="Times New Roman"/>
              <w:color w:themeColor="text1" w:val="000000"/>
              <w:sz w:val="16"/>
            </w:rPr>
            <w:t>REGNUMSTAMP</w:t>
          </w:r>
          <w:bookmarkEnd w:id="3"/>
        </w:p>
      </w:tc>
    </w:tr>
  </w:tbl>
  <w:p w14:paraId="09000000">
    <w:pPr>
      <w:pStyle w:val="Style_3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center"/>
      <w:rPr>
        <w:color w:themeColor="background1" w:val="FFFFFF"/>
      </w:rPr>
    </w:pPr>
    <w:r>
      <w:rPr>
        <w:color w:themeColor="background1" w:val="FFFFFF"/>
      </w:rPr>
      <w:fldChar w:fldCharType="begin"/>
    </w:r>
    <w:r>
      <w:rPr>
        <w:color w:themeColor="background1" w:val="FFFFFF"/>
      </w:rPr>
      <w:instrText xml:space="preserve">PAGE </w:instrText>
    </w:r>
    <w:r>
      <w:rPr>
        <w:color w:themeColor="background1" w:val="FFFFFF"/>
      </w:rPr>
      <w:fldChar w:fldCharType="separate"/>
    </w:r>
    <w:r>
      <w:rPr>
        <w:color w:themeColor="background1" w:val="FFFFFF"/>
      </w:rPr>
      <w:t xml:space="preserve"> </w:t>
    </w:r>
    <w:r>
      <w:rPr>
        <w:color w:themeColor="background1" w:val="FFFFFF"/>
      </w:rPr>
      <w:fldChar w:fldCharType="end"/>
    </w:r>
  </w:p>
  <w:p w14:paraId="04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</w:style>
  <w:style w:default="1" w:styleId="Style_4_ch" w:type="character">
    <w:name w:val="Normal"/>
    <w:link w:val="Style_4"/>
  </w:style>
  <w:style w:styleId="Style_5" w:type="paragraph">
    <w:name w:val="toc 2"/>
    <w:next w:val="Style_4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4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4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1" w:type="paragraph">
    <w:name w:val="header"/>
    <w:basedOn w:val="Style_4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4_ch"/>
    <w:link w:val="Style_1"/>
  </w:style>
  <w:style w:styleId="Style_9" w:type="paragraph">
    <w:name w:val="Endnote"/>
    <w:link w:val="Style_9_ch"/>
    <w:pPr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4"/>
    <w:link w:val="Style_1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annotation subject"/>
    <w:basedOn w:val="Style_12"/>
    <w:next w:val="Style_12"/>
    <w:link w:val="Style_11_ch"/>
    <w:rPr>
      <w:b w:val="1"/>
    </w:rPr>
  </w:style>
  <w:style w:styleId="Style_11_ch" w:type="character">
    <w:name w:val="annotation subject"/>
    <w:basedOn w:val="Style_12_ch"/>
    <w:link w:val="Style_11"/>
    <w:rPr>
      <w:b w:val="1"/>
    </w:rPr>
  </w:style>
  <w:style w:styleId="Style_13" w:type="paragraph">
    <w:name w:val="caption"/>
    <w:basedOn w:val="Style_4"/>
    <w:next w:val="Style_4"/>
    <w:link w:val="Style_13_ch"/>
    <w:pPr>
      <w:spacing w:after="200" w:line="240" w:lineRule="auto"/>
      <w:ind/>
    </w:pPr>
    <w:rPr>
      <w:i w:val="1"/>
      <w:color w:themeColor="text2" w:val="44546A"/>
      <w:sz w:val="18"/>
    </w:rPr>
  </w:style>
  <w:style w:styleId="Style_13_ch" w:type="character">
    <w:name w:val="caption"/>
    <w:basedOn w:val="Style_4_ch"/>
    <w:link w:val="Style_13"/>
    <w:rPr>
      <w:i w:val="1"/>
      <w:color w:themeColor="text2" w:val="44546A"/>
      <w:sz w:val="18"/>
    </w:rPr>
  </w:style>
  <w:style w:styleId="Style_14" w:type="paragraph">
    <w:name w:val="toc 3"/>
    <w:next w:val="Style_4"/>
    <w:link w:val="Style_14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annotation reference"/>
    <w:basedOn w:val="Style_16"/>
    <w:link w:val="Style_15_ch"/>
    <w:rPr>
      <w:sz w:val="16"/>
    </w:rPr>
  </w:style>
  <w:style w:styleId="Style_15_ch" w:type="character">
    <w:name w:val="annotation reference"/>
    <w:basedOn w:val="Style_16_ch"/>
    <w:link w:val="Style_15"/>
    <w:rPr>
      <w:sz w:val="16"/>
    </w:rPr>
  </w:style>
  <w:style w:styleId="Style_17" w:type="paragraph">
    <w:name w:val="heading 5"/>
    <w:next w:val="Style_4"/>
    <w:link w:val="Style_1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7_ch" w:type="character">
    <w:name w:val="heading 5"/>
    <w:link w:val="Style_17"/>
    <w:rPr>
      <w:rFonts w:ascii="XO Thames" w:hAnsi="XO Thames"/>
      <w:b w:val="1"/>
      <w:sz w:val="22"/>
    </w:rPr>
  </w:style>
  <w:style w:styleId="Style_18" w:type="paragraph">
    <w:name w:val="heading 1"/>
    <w:next w:val="Style_4"/>
    <w:link w:val="Style_18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8_ch" w:type="character">
    <w:name w:val="heading 1"/>
    <w:link w:val="Style_18"/>
    <w:rPr>
      <w:rFonts w:ascii="XO Thames" w:hAnsi="XO Thames"/>
      <w:b w:val="1"/>
      <w:sz w:val="32"/>
    </w:rPr>
  </w:style>
  <w:style w:styleId="Style_19" w:type="paragraph">
    <w:name w:val="Основной текст1"/>
    <w:basedOn w:val="Style_4"/>
    <w:link w:val="Style_19_ch"/>
    <w:pPr>
      <w:widowControl w:val="0"/>
      <w:spacing w:after="70" w:line="264" w:lineRule="auto"/>
      <w:ind/>
      <w:jc w:val="center"/>
    </w:pPr>
    <w:rPr>
      <w:rFonts w:ascii="Times New Roman" w:hAnsi="Times New Roman"/>
      <w:color w:val="231F20"/>
      <w:sz w:val="20"/>
    </w:rPr>
  </w:style>
  <w:style w:styleId="Style_19_ch" w:type="character">
    <w:name w:val="Основной текст1"/>
    <w:basedOn w:val="Style_4_ch"/>
    <w:link w:val="Style_19"/>
    <w:rPr>
      <w:rFonts w:ascii="Times New Roman" w:hAnsi="Times New Roman"/>
      <w:color w:val="231F20"/>
      <w:sz w:val="20"/>
    </w:rPr>
  </w:style>
  <w:style w:styleId="Style_20" w:type="paragraph">
    <w:name w:val="Hyperlink"/>
    <w:link w:val="Style_20_ch"/>
    <w:rPr>
      <w:color w:val="0000FF"/>
      <w:u w:val="single"/>
    </w:rPr>
  </w:style>
  <w:style w:styleId="Style_20_ch" w:type="character">
    <w:name w:val="Hyperlink"/>
    <w:link w:val="Style_20"/>
    <w:rPr>
      <w:color w:val="0000FF"/>
      <w:u w:val="single"/>
    </w:rPr>
  </w:style>
  <w:style w:styleId="Style_21" w:type="paragraph">
    <w:name w:val="Footnote"/>
    <w:link w:val="Style_21_ch"/>
    <w:pPr>
      <w:ind w:firstLine="851" w:left="0"/>
      <w:jc w:val="both"/>
    </w:pPr>
    <w:rPr>
      <w:rFonts w:ascii="XO Thames" w:hAnsi="XO Thames"/>
      <w:sz w:val="22"/>
    </w:rPr>
  </w:style>
  <w:style w:styleId="Style_21_ch" w:type="character">
    <w:name w:val="Footnote"/>
    <w:link w:val="Style_21"/>
    <w:rPr>
      <w:rFonts w:ascii="XO Thames" w:hAnsi="XO Thames"/>
      <w:sz w:val="22"/>
    </w:rPr>
  </w:style>
  <w:style w:styleId="Style_22" w:type="paragraph">
    <w:name w:val="toc 1"/>
    <w:next w:val="Style_4"/>
    <w:link w:val="Style_2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23" w:type="paragraph">
    <w:name w:val="Header and Footer"/>
    <w:link w:val="Style_23_ch"/>
    <w:pPr>
      <w:spacing w:line="240" w:lineRule="auto"/>
      <w:ind/>
      <w:jc w:val="both"/>
    </w:pPr>
    <w:rPr>
      <w:rFonts w:ascii="XO Thames" w:hAnsi="XO Thames"/>
      <w:sz w:val="28"/>
    </w:rPr>
  </w:style>
  <w:style w:styleId="Style_23_ch" w:type="character">
    <w:name w:val="Header and Footer"/>
    <w:link w:val="Style_23"/>
    <w:rPr>
      <w:rFonts w:ascii="XO Thames" w:hAnsi="XO Thames"/>
      <w:sz w:val="28"/>
    </w:rPr>
  </w:style>
  <w:style w:styleId="Style_24" w:type="paragraph">
    <w:name w:val="Default"/>
    <w:link w:val="Style_24_ch"/>
    <w:pPr>
      <w:spacing w:after="0" w:line="240" w:lineRule="auto"/>
      <w:ind/>
    </w:pPr>
    <w:rPr>
      <w:rFonts w:ascii="Times New Roman" w:hAnsi="Times New Roman"/>
      <w:color w:val="000000"/>
      <w:sz w:val="24"/>
    </w:rPr>
  </w:style>
  <w:style w:styleId="Style_24_ch" w:type="character">
    <w:name w:val="Default"/>
    <w:link w:val="Style_24"/>
    <w:rPr>
      <w:rFonts w:ascii="Times New Roman" w:hAnsi="Times New Roman"/>
      <w:color w:val="000000"/>
      <w:sz w:val="24"/>
    </w:rPr>
  </w:style>
  <w:style w:styleId="Style_12" w:type="paragraph">
    <w:name w:val="annotation text"/>
    <w:basedOn w:val="Style_4"/>
    <w:link w:val="Style_12_ch"/>
    <w:pPr>
      <w:spacing w:line="240" w:lineRule="auto"/>
      <w:ind/>
    </w:pPr>
    <w:rPr>
      <w:sz w:val="20"/>
    </w:rPr>
  </w:style>
  <w:style w:styleId="Style_12_ch" w:type="character">
    <w:name w:val="annotation text"/>
    <w:basedOn w:val="Style_4_ch"/>
    <w:link w:val="Style_12"/>
    <w:rPr>
      <w:sz w:val="20"/>
    </w:rPr>
  </w:style>
  <w:style w:styleId="Style_25" w:type="paragraph">
    <w:name w:val="toc 9"/>
    <w:next w:val="Style_4"/>
    <w:link w:val="Style_2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5_ch" w:type="character">
    <w:name w:val="toc 9"/>
    <w:link w:val="Style_25"/>
    <w:rPr>
      <w:rFonts w:ascii="XO Thames" w:hAnsi="XO Thames"/>
      <w:sz w:val="28"/>
    </w:rPr>
  </w:style>
  <w:style w:styleId="Style_26" w:type="paragraph">
    <w:name w:val="toc 8"/>
    <w:next w:val="Style_4"/>
    <w:link w:val="Style_2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6_ch" w:type="character">
    <w:name w:val="toc 8"/>
    <w:link w:val="Style_26"/>
    <w:rPr>
      <w:rFonts w:ascii="XO Thames" w:hAnsi="XO Thames"/>
      <w:sz w:val="28"/>
    </w:rPr>
  </w:style>
  <w:style w:styleId="Style_27" w:type="paragraph">
    <w:name w:val="toc 5"/>
    <w:next w:val="Style_4"/>
    <w:link w:val="Style_2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7_ch" w:type="character">
    <w:name w:val="toc 5"/>
    <w:link w:val="Style_27"/>
    <w:rPr>
      <w:rFonts w:ascii="XO Thames" w:hAnsi="XO Thames"/>
      <w:sz w:val="28"/>
    </w:rPr>
  </w:style>
  <w:style w:styleId="Style_16" w:type="paragraph">
    <w:name w:val="Default Paragraph Font"/>
    <w:link w:val="Style_16_ch"/>
  </w:style>
  <w:style w:styleId="Style_16_ch" w:type="character">
    <w:name w:val="Default Paragraph Font"/>
    <w:link w:val="Style_16"/>
  </w:style>
  <w:style w:styleId="Style_3" w:type="paragraph">
    <w:name w:val="footer"/>
    <w:basedOn w:val="Style_4"/>
    <w:link w:val="Style_3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3_ch" w:type="character">
    <w:name w:val="footer"/>
    <w:basedOn w:val="Style_4_ch"/>
    <w:link w:val="Style_3"/>
  </w:style>
  <w:style w:styleId="Style_28" w:type="paragraph">
    <w:name w:val="Subtitle"/>
    <w:next w:val="Style_4"/>
    <w:link w:val="Style_2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8_ch" w:type="character">
    <w:name w:val="Subtitle"/>
    <w:link w:val="Style_28"/>
    <w:rPr>
      <w:rFonts w:ascii="XO Thames" w:hAnsi="XO Thames"/>
      <w:i w:val="1"/>
      <w:sz w:val="24"/>
    </w:rPr>
  </w:style>
  <w:style w:styleId="Style_29" w:type="paragraph">
    <w:name w:val="Title"/>
    <w:next w:val="Style_4"/>
    <w:link w:val="Style_2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9_ch" w:type="character">
    <w:name w:val="Title"/>
    <w:link w:val="Style_29"/>
    <w:rPr>
      <w:rFonts w:ascii="XO Thames" w:hAnsi="XO Thames"/>
      <w:b w:val="1"/>
      <w:caps w:val="1"/>
      <w:sz w:val="40"/>
    </w:rPr>
  </w:style>
  <w:style w:styleId="Style_30" w:type="paragraph">
    <w:name w:val="heading 4"/>
    <w:next w:val="Style_4"/>
    <w:link w:val="Style_3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0_ch" w:type="character">
    <w:name w:val="heading 4"/>
    <w:link w:val="Style_30"/>
    <w:rPr>
      <w:rFonts w:ascii="XO Thames" w:hAnsi="XO Thames"/>
      <w:b w:val="1"/>
      <w:sz w:val="24"/>
    </w:rPr>
  </w:style>
  <w:style w:styleId="Style_31" w:type="paragraph">
    <w:name w:val="Placeholder Text"/>
    <w:basedOn w:val="Style_16"/>
    <w:link w:val="Style_31_ch"/>
    <w:rPr>
      <w:color w:val="808080"/>
    </w:rPr>
  </w:style>
  <w:style w:styleId="Style_31_ch" w:type="character">
    <w:name w:val="Placeholder Text"/>
    <w:basedOn w:val="Style_16_ch"/>
    <w:link w:val="Style_31"/>
    <w:rPr>
      <w:color w:val="808080"/>
    </w:rPr>
  </w:style>
  <w:style w:styleId="Style_32" w:type="paragraph">
    <w:name w:val="heading 2"/>
    <w:next w:val="Style_4"/>
    <w:link w:val="Style_32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2_ch" w:type="character">
    <w:name w:val="heading 2"/>
    <w:link w:val="Style_32"/>
    <w:rPr>
      <w:rFonts w:ascii="XO Thames" w:hAnsi="XO Thames"/>
      <w:b w:val="1"/>
      <w:sz w:val="28"/>
    </w:rPr>
  </w:style>
  <w:style w:styleId="Style_33" w:type="paragraph">
    <w:name w:val="Balloon Text"/>
    <w:basedOn w:val="Style_4"/>
    <w:link w:val="Style_33_ch"/>
    <w:pPr>
      <w:spacing w:after="0" w:line="240" w:lineRule="auto"/>
      <w:ind/>
    </w:pPr>
    <w:rPr>
      <w:rFonts w:ascii="Segoe UI" w:hAnsi="Segoe UI"/>
      <w:sz w:val="18"/>
    </w:rPr>
  </w:style>
  <w:style w:styleId="Style_33_ch" w:type="character">
    <w:name w:val="Balloon Text"/>
    <w:basedOn w:val="Style_4_ch"/>
    <w:link w:val="Style_33"/>
    <w:rPr>
      <w:rFonts w:ascii="Segoe UI" w:hAnsi="Segoe UI"/>
      <w:sz w:val="18"/>
    </w:rPr>
  </w:style>
  <w:style w:styleId="Style_34" w:type="table">
    <w:name w:val="Table Grid"/>
    <w:basedOn w:val="Style_2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header1.xml" Type="http://schemas.openxmlformats.org/officeDocument/2006/relationships/header"/>
  <Relationship Id="rId2" Target="header2.xml" Type="http://schemas.openxmlformats.org/officeDocument/2006/relationships/header"/>
  <Relationship Id="rId3" Target="footer3.xml" Type="http://schemas.openxmlformats.org/officeDocument/2006/relationships/footer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MyOffice-CoreFramework-Linux/31-1176.784.8785.803.1@b7d79ee91c0484ce8e5066dc862bfc403a32edb5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2025-09-26T11:51:08Z</dcterms:modified>
</cp:coreProperties>
</file>