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8F" w:rsidRDefault="00393D8F">
      <w:pPr>
        <w:rPr>
          <w:i/>
          <w:spacing w:val="-10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393D8F">
        <w:trPr>
          <w:trHeight w:val="1559"/>
        </w:trPr>
        <w:tc>
          <w:tcPr>
            <w:tcW w:w="3799" w:type="dxa"/>
          </w:tcPr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 w:rsidR="00393D8F" w:rsidRDefault="00393D8F">
            <w:pPr>
              <w:rPr>
                <w:sz w:val="8"/>
              </w:rPr>
            </w:pP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 w:rsidR="00393D8F" w:rsidRDefault="00393D8F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393D8F" w:rsidRDefault="00541CCF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  <w:p w:rsidR="00393D8F" w:rsidRDefault="00393D8F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393D8F" w:rsidRDefault="00541CCF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proofErr w:type="spellStart"/>
            <w:r>
              <w:rPr>
                <w:b/>
                <w:spacing w:val="40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 w:rsidR="00393D8F" w:rsidRDefault="00393D8F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proofErr w:type="spellStart"/>
            <w:r>
              <w:rPr>
                <w:b/>
                <w:spacing w:val="40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40"/>
              </w:rPr>
              <w:t>хулин</w:t>
            </w:r>
            <w:proofErr w:type="spellEnd"/>
          </w:p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proofErr w:type="spellStart"/>
            <w:r>
              <w:rPr>
                <w:b/>
                <w:spacing w:val="40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40"/>
              </w:rPr>
              <w:t>Пухăвĕ</w:t>
            </w:r>
            <w:proofErr w:type="spellEnd"/>
          </w:p>
          <w:p w:rsidR="00393D8F" w:rsidRDefault="00393D8F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 w:rsidR="00393D8F" w:rsidRDefault="00F643E8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9 августа 2024 года</w:t>
      </w:r>
      <w:r w:rsidR="00541CCF">
        <w:rPr>
          <w:sz w:val="28"/>
          <w:szCs w:val="28"/>
        </w:rPr>
        <w:t xml:space="preserve"> № </w:t>
      </w:r>
      <w:r>
        <w:rPr>
          <w:sz w:val="28"/>
          <w:szCs w:val="28"/>
        </w:rPr>
        <w:t>1737</w:t>
      </w:r>
      <w:bookmarkStart w:id="0" w:name="_GoBack"/>
      <w:bookmarkEnd w:id="0"/>
    </w:p>
    <w:p w:rsidR="00393D8F" w:rsidRDefault="00393D8F">
      <w:pPr>
        <w:spacing w:line="288" w:lineRule="auto"/>
        <w:ind w:right="-1"/>
        <w:jc w:val="center"/>
        <w:rPr>
          <w:sz w:val="28"/>
          <w:szCs w:val="28"/>
        </w:rPr>
      </w:pPr>
    </w:p>
    <w:p w:rsidR="00393D8F" w:rsidRDefault="00541CCF"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19 декабря 2023 года № 1475 «Об утверждении Порядка и размеров возмещения расходов, связанных со служебными командировками, главе муниципального образования города Чебоксары»</w:t>
      </w:r>
    </w:p>
    <w:p w:rsidR="00393D8F" w:rsidRDefault="00393D8F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393D8F" w:rsidRDefault="00541CCF">
      <w:pPr>
        <w:pStyle w:val="ad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постановления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</w:t>
      </w:r>
    </w:p>
    <w:p w:rsidR="00393D8F" w:rsidRDefault="00541CCF">
      <w:pPr>
        <w:pStyle w:val="ad"/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393D8F" w:rsidRDefault="00541CC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Внести в Порядок и размеры возмещения расходов, связанных со служебными командировками, главе муниципального образования города Чебоксары, утвержденный решением Чебоксарского городского Собрания депутатов от 19 декабря 2023 года № 1475 (далее – Порядок), следующие изменения: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AC1A2D">
        <w:rPr>
          <w:sz w:val="28"/>
        </w:rPr>
        <w:t>А</w:t>
      </w:r>
      <w:r>
        <w:rPr>
          <w:sz w:val="28"/>
        </w:rPr>
        <w:t>бзац первый пункта 5.3 изложить в следующей редакции: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«Выплата суточных при направлении главы города Чебоксары в служебную командировку на территории Российской Федерации </w:t>
      </w:r>
      <w:r>
        <w:rPr>
          <w:sz w:val="28"/>
        </w:rPr>
        <w:lastRenderedPageBreak/>
        <w:t>производится в размерах, установленных постановлением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 (за исключением случая направления в служебную командировку на территории Донецкой Народной Республики, Луганской Народной Республики, Запорожской области и Херсонской области).»;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AC1A2D">
        <w:rPr>
          <w:sz w:val="28"/>
        </w:rPr>
        <w:t>Д</w:t>
      </w:r>
      <w:r>
        <w:rPr>
          <w:sz w:val="28"/>
        </w:rPr>
        <w:t>ополнить Порядок пунктом 5.3.1 следующего содержания: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«При следовании главы города Чебоксары в Донецкую Народную Республику, Луганскую Народную Республику, Запорожскую область и Херсонскую область дата пересечения границы данных субъектов Российской Федерации включается в дни, за которые суточные выплачиваются в размерах, установленных постановлением Правительства Российской Федерации от 28 октября 2022 года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области». При возвращении главы города Чебоксары с указанных территорий дата пересечения границы данных субъектов включается в дни, за которые суточные выплачиваются в размерах, установленных постановлением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Главе города Чебоксары, выехавшему в служебную командировку на территорию Донецкой Народной Республики, Луганской Народной </w:t>
      </w:r>
      <w:r>
        <w:rPr>
          <w:sz w:val="28"/>
        </w:rPr>
        <w:lastRenderedPageBreak/>
        <w:t>Республики, Запорожской области и Херсонской области и возвратившемуся с указанных территорий в тот же день, суточные выплачиваются в размере 50% нормы расходов на выплату суточных, установленной постановлением Правительства Российской Федерации от 28 октября 2022 года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Даты пересечения границы Донецкой Народной Республики, Луганской Народной Республики, Запорожской области и Херсонской области указывается в пояснительной записке, которая представляется главой города Чебоксары по возвращении из командировки.».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опубликования. </w:t>
      </w:r>
    </w:p>
    <w:p w:rsidR="00393D8F" w:rsidRDefault="00541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393D8F" w:rsidRDefault="00541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3D8F" w:rsidRDefault="00393D8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93D8F" w:rsidRDefault="00393D8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  <w:gridCol w:w="989"/>
      </w:tblGrid>
      <w:tr w:rsidR="00393D8F">
        <w:tc>
          <w:tcPr>
            <w:tcW w:w="4361" w:type="dxa"/>
          </w:tcPr>
          <w:p w:rsidR="00393D8F" w:rsidRDefault="00541CCF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103" w:type="dxa"/>
          </w:tcPr>
          <w:p w:rsidR="00393D8F" w:rsidRDefault="00541CCF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Глава города Чебоксары</w:t>
            </w:r>
          </w:p>
          <w:p w:rsidR="00393D8F" w:rsidRDefault="00393D8F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393D8F" w:rsidRDefault="00393D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93D8F" w:rsidRDefault="00393D8F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</w:tr>
      <w:tr w:rsidR="00393D8F">
        <w:tc>
          <w:tcPr>
            <w:tcW w:w="4361" w:type="dxa"/>
          </w:tcPr>
          <w:p w:rsidR="00393D8F" w:rsidRDefault="00541CCF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5103" w:type="dxa"/>
          </w:tcPr>
          <w:p w:rsidR="00393D8F" w:rsidRDefault="00541CC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______________В.А. Доброхотов</w:t>
            </w:r>
          </w:p>
        </w:tc>
        <w:tc>
          <w:tcPr>
            <w:tcW w:w="989" w:type="dxa"/>
          </w:tcPr>
          <w:p w:rsidR="00393D8F" w:rsidRDefault="00393D8F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393D8F" w:rsidRDefault="00541C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3D8F" w:rsidRDefault="00393D8F">
      <w:pPr>
        <w:widowControl/>
        <w:spacing w:after="200" w:line="276" w:lineRule="auto"/>
        <w:rPr>
          <w:sz w:val="28"/>
          <w:szCs w:val="28"/>
        </w:rPr>
      </w:pPr>
      <w:bookmarkStart w:id="1" w:name="Par17"/>
      <w:bookmarkEnd w:id="1"/>
    </w:p>
    <w:sectPr w:rsidR="00393D8F">
      <w:headerReference w:type="default" r:id="rId9"/>
      <w:pgSz w:w="11906" w:h="16838"/>
      <w:pgMar w:top="851" w:right="851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8F" w:rsidRDefault="00541CCF">
      <w:r>
        <w:separator/>
      </w:r>
    </w:p>
  </w:endnote>
  <w:endnote w:type="continuationSeparator" w:id="0">
    <w:p w:rsidR="00393D8F" w:rsidRDefault="005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8F" w:rsidRDefault="00541CCF">
      <w:r>
        <w:separator/>
      </w:r>
    </w:p>
  </w:footnote>
  <w:footnote w:type="continuationSeparator" w:id="0">
    <w:p w:rsidR="00393D8F" w:rsidRDefault="0054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91234"/>
      <w:docPartObj>
        <w:docPartGallery w:val="Page Numbers (Top of Page)"/>
        <w:docPartUnique/>
      </w:docPartObj>
    </w:sdtPr>
    <w:sdtEndPr/>
    <w:sdtContent>
      <w:p w:rsidR="00393D8F" w:rsidRDefault="00541C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E8">
          <w:rPr>
            <w:noProof/>
          </w:rPr>
          <w:t>3</w:t>
        </w:r>
        <w:r>
          <w:fldChar w:fldCharType="end"/>
        </w:r>
      </w:p>
    </w:sdtContent>
  </w:sdt>
  <w:p w:rsidR="00393D8F" w:rsidRDefault="00393D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FF62FD"/>
    <w:multiLevelType w:val="hybridMultilevel"/>
    <w:tmpl w:val="425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8F"/>
    <w:rsid w:val="00393D8F"/>
    <w:rsid w:val="00541CCF"/>
    <w:rsid w:val="00592302"/>
    <w:rsid w:val="00AC1A2D"/>
    <w:rsid w:val="00F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B02C-CF9B-4921-BD20-6BA77A5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3558-02B9-402E-B73D-FCC891A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Харитонов Е.В.</cp:lastModifiedBy>
  <cp:revision>3</cp:revision>
  <cp:lastPrinted>2024-06-17T11:51:00Z</cp:lastPrinted>
  <dcterms:created xsi:type="dcterms:W3CDTF">2024-07-30T13:40:00Z</dcterms:created>
  <dcterms:modified xsi:type="dcterms:W3CDTF">2024-08-14T12:34:00Z</dcterms:modified>
</cp:coreProperties>
</file>