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68AC2" w14:textId="77777777" w:rsidR="000E10E3" w:rsidRPr="009825D1" w:rsidRDefault="000E10E3" w:rsidP="000E10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25D1">
        <w:rPr>
          <w:rFonts w:ascii="Times New Roman" w:hAnsi="Times New Roman" w:cs="Times New Roman"/>
          <w:b/>
          <w:bCs/>
          <w:sz w:val="24"/>
          <w:szCs w:val="24"/>
        </w:rPr>
        <w:t>О правах контролируемых лиц по изменению категории риска и снижению количества спорных ситуаций при осуществлении муниципального контроля (надзора)</w:t>
      </w:r>
    </w:p>
    <w:p w14:paraId="50FDA79B" w14:textId="77777777" w:rsidR="000E10E3" w:rsidRPr="009825D1" w:rsidRDefault="000E10E3" w:rsidP="009825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25D1">
        <w:rPr>
          <w:rFonts w:ascii="Times New Roman" w:hAnsi="Times New Roman" w:cs="Times New Roman"/>
          <w:b/>
          <w:bCs/>
          <w:sz w:val="24"/>
          <w:szCs w:val="24"/>
        </w:rPr>
        <w:t>Контрольно-надзорная деятельность</w:t>
      </w:r>
    </w:p>
    <w:p w14:paraId="2E13C285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 xml:space="preserve">В целях повышения прозрачности контрольно-надзорной деятельности и снижения административной нагрузки на бизнес администрация Аликовского муниципального </w:t>
      </w:r>
      <w:proofErr w:type="gramStart"/>
      <w:r w:rsidRPr="009825D1">
        <w:rPr>
          <w:rFonts w:ascii="Times New Roman" w:hAnsi="Times New Roman" w:cs="Times New Roman"/>
          <w:sz w:val="24"/>
          <w:szCs w:val="24"/>
        </w:rPr>
        <w:t>округа  информирует</w:t>
      </w:r>
      <w:proofErr w:type="gramEnd"/>
      <w:r w:rsidRPr="009825D1">
        <w:rPr>
          <w:rFonts w:ascii="Times New Roman" w:hAnsi="Times New Roman" w:cs="Times New Roman"/>
          <w:sz w:val="24"/>
          <w:szCs w:val="24"/>
        </w:rPr>
        <w:t xml:space="preserve"> хозяйствующих субъектов о механизмах изменения присвоенной категории риска.</w:t>
      </w:r>
    </w:p>
    <w:p w14:paraId="471A40A8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Согласно Федеральному закону от 31.07.2020 № 248-ФЗ «О государственном контроле (надзоре) и муниципальном контроле в Российской Федерации», риск-ориентированный подход является основой планирования проверок. От установленной категории риска напрямую зависит периодичность проведения контрольных (надзорных) мероприятий: чем ниже категория, тем реже проводятся плановые проверки или они не проводятся вовсе.</w:t>
      </w:r>
    </w:p>
    <w:p w14:paraId="552F4CCA" w14:textId="77777777" w:rsidR="000E10E3" w:rsidRPr="009825D1" w:rsidRDefault="000E10E3" w:rsidP="000E10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25D1">
        <w:rPr>
          <w:rFonts w:ascii="Times New Roman" w:hAnsi="Times New Roman" w:cs="Times New Roman"/>
          <w:b/>
          <w:bCs/>
          <w:sz w:val="24"/>
          <w:szCs w:val="24"/>
        </w:rPr>
        <w:t>Право контролируемого лица на изменение категории риска</w:t>
      </w:r>
    </w:p>
    <w:p w14:paraId="12A1C078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Хозяйствующий субъект имеет право подать заявление об изменении категории риска, если он считает, что объекту контроля изначально присвоена неверная категория, либо если обстоятельства, послужившие основанием для ее установления, изменились.</w:t>
      </w:r>
    </w:p>
    <w:p w14:paraId="62618253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Основаниями для подачи заявления могут служить:</w:t>
      </w:r>
    </w:p>
    <w:p w14:paraId="51D195F9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устранение нарушений обязательных требований, которые ранее привели к повышению категории;</w:t>
      </w:r>
    </w:p>
    <w:p w14:paraId="707359E8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проведение реконструкции, капитального ремонта объекта, повлекшее за собой снижение его потенциальной опасности;</w:t>
      </w:r>
    </w:p>
    <w:p w14:paraId="144CFB11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внедрение систем дистанционного мониторинга технического состояния оборудования;</w:t>
      </w:r>
    </w:p>
    <w:p w14:paraId="6848704C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получение новых документов, подтверждающих соответствие объекта требованиям безопасности (например, сертификатов, заключений экспертиз);</w:t>
      </w:r>
    </w:p>
    <w:p w14:paraId="3E090B7F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земельного участка или функционального назначения здания.</w:t>
      </w:r>
    </w:p>
    <w:p w14:paraId="7C0AD296" w14:textId="77777777" w:rsidR="000E10E3" w:rsidRPr="009825D1" w:rsidRDefault="000E10E3" w:rsidP="000E10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25D1">
        <w:rPr>
          <w:rFonts w:ascii="Times New Roman" w:hAnsi="Times New Roman" w:cs="Times New Roman"/>
          <w:b/>
          <w:bCs/>
          <w:sz w:val="24"/>
          <w:szCs w:val="24"/>
        </w:rPr>
        <w:t>Как снизить количество обращений о несогласии с категорией риска?</w:t>
      </w:r>
      <w:r w:rsidRPr="009825D1">
        <w:rPr>
          <w:rFonts w:ascii="Times New Roman" w:hAnsi="Times New Roman" w:cs="Times New Roman"/>
          <w:sz w:val="24"/>
          <w:szCs w:val="24"/>
        </w:rPr>
        <w:t xml:space="preserve"> </w:t>
      </w:r>
      <w:r w:rsidRPr="009825D1">
        <w:rPr>
          <w:rFonts w:ascii="Times New Roman" w:hAnsi="Times New Roman" w:cs="Times New Roman"/>
          <w:b/>
          <w:bCs/>
          <w:sz w:val="24"/>
          <w:szCs w:val="24"/>
        </w:rPr>
        <w:t>Профилактика споров</w:t>
      </w:r>
    </w:p>
    <w:p w14:paraId="4A2E584E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Для минимизации числа жалоб и досудебных споров со стороны бизнеса рекомендуем использовать следующие превентивные меры:</w:t>
      </w:r>
    </w:p>
    <w:p w14:paraId="6EFE894A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b/>
          <w:bCs/>
          <w:sz w:val="24"/>
          <w:szCs w:val="24"/>
        </w:rPr>
        <w:t>Регулярный самоконтроль.</w:t>
      </w:r>
      <w:r w:rsidRPr="009825D1">
        <w:rPr>
          <w:rFonts w:ascii="Times New Roman" w:hAnsi="Times New Roman" w:cs="Times New Roman"/>
          <w:sz w:val="24"/>
          <w:szCs w:val="24"/>
        </w:rPr>
        <w:t xml:space="preserve"> Используйте официальный онлайн-калькулятор категорий рисков, размещенный на главной странице Единого реестра видов контроля (ervk.gov.ru), а также ведомственные чек-листы самопроверки. Это позволит объективно оценить текущую категорию до получения официального уведомления.</w:t>
      </w:r>
    </w:p>
    <w:p w14:paraId="35E5DDBC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25D1">
        <w:rPr>
          <w:rFonts w:ascii="Times New Roman" w:hAnsi="Times New Roman" w:cs="Times New Roman"/>
          <w:b/>
          <w:bCs/>
          <w:sz w:val="24"/>
          <w:szCs w:val="24"/>
        </w:rPr>
        <w:t>Проактивное</w:t>
      </w:r>
      <w:proofErr w:type="spellEnd"/>
      <w:r w:rsidRPr="009825D1">
        <w:rPr>
          <w:rFonts w:ascii="Times New Roman" w:hAnsi="Times New Roman" w:cs="Times New Roman"/>
          <w:b/>
          <w:bCs/>
          <w:sz w:val="24"/>
          <w:szCs w:val="24"/>
        </w:rPr>
        <w:t xml:space="preserve"> информирование.</w:t>
      </w:r>
      <w:r w:rsidRPr="009825D1">
        <w:rPr>
          <w:rFonts w:ascii="Times New Roman" w:hAnsi="Times New Roman" w:cs="Times New Roman"/>
          <w:sz w:val="24"/>
          <w:szCs w:val="24"/>
        </w:rPr>
        <w:t xml:space="preserve"> Своевременно направляйте в администрацию сведения об изменениях параметров вашего объекта (площади, мощности, класса опасности). При наличии подтверждающих документов администрация может изменить категорию риска без дополнительных запросов с вашей стороны.</w:t>
      </w:r>
    </w:p>
    <w:p w14:paraId="4E7846E5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b/>
          <w:bCs/>
          <w:sz w:val="24"/>
          <w:szCs w:val="24"/>
        </w:rPr>
        <w:t>Использование профилактического визита.</w:t>
      </w:r>
      <w:r w:rsidRPr="009825D1">
        <w:rPr>
          <w:rFonts w:ascii="Times New Roman" w:hAnsi="Times New Roman" w:cs="Times New Roman"/>
          <w:sz w:val="24"/>
          <w:szCs w:val="24"/>
        </w:rPr>
        <w:t xml:space="preserve"> Вы вправе инициировать профилактический визит инспектора. В ходе него вы можете получить официальные разъяснения по расчету </w:t>
      </w:r>
      <w:r w:rsidRPr="009825D1">
        <w:rPr>
          <w:rFonts w:ascii="Times New Roman" w:hAnsi="Times New Roman" w:cs="Times New Roman"/>
          <w:sz w:val="24"/>
          <w:szCs w:val="24"/>
        </w:rPr>
        <w:lastRenderedPageBreak/>
        <w:t>категории риска и рекомендациям по ее снижению без риска привлечения к ответственности.</w:t>
      </w:r>
    </w:p>
    <w:p w14:paraId="7744919C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b/>
          <w:bCs/>
          <w:sz w:val="24"/>
          <w:szCs w:val="24"/>
        </w:rPr>
        <w:t>Мониторинг Единого реестра контрольных (надзорных) мероприятий (ЕРКНМ).</w:t>
      </w:r>
      <w:r w:rsidRPr="009825D1">
        <w:rPr>
          <w:rFonts w:ascii="Times New Roman" w:hAnsi="Times New Roman" w:cs="Times New Roman"/>
          <w:sz w:val="24"/>
          <w:szCs w:val="24"/>
        </w:rPr>
        <w:t xml:space="preserve"> Регулярно проверяйте данные о вашем объекте в реестре. Обнаружение технических ошибок в ЕГРЮЛ/ЕГРИП или реестровой записи — частая причина некорректного расчета риска.</w:t>
      </w:r>
    </w:p>
    <w:p w14:paraId="1C930662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b/>
          <w:bCs/>
          <w:sz w:val="24"/>
          <w:szCs w:val="24"/>
        </w:rPr>
        <w:t>Применение независимой оценки соблюдения обязательных требований.</w:t>
      </w:r>
      <w:r w:rsidRPr="009825D1">
        <w:rPr>
          <w:rFonts w:ascii="Times New Roman" w:hAnsi="Times New Roman" w:cs="Times New Roman"/>
          <w:sz w:val="24"/>
          <w:szCs w:val="24"/>
        </w:rPr>
        <w:t xml:space="preserve"> Проведение независимого аудита аккредитованной организацией служит весомым аргументом для пересмотра категории.</w:t>
      </w:r>
    </w:p>
    <w:p w14:paraId="4F68A90E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b/>
          <w:bCs/>
          <w:sz w:val="24"/>
          <w:szCs w:val="24"/>
        </w:rPr>
        <w:t>Участие в публичных обсуждениях правоприменительной практики.</w:t>
      </w:r>
      <w:r w:rsidRPr="009825D1">
        <w:rPr>
          <w:rFonts w:ascii="Times New Roman" w:hAnsi="Times New Roman" w:cs="Times New Roman"/>
          <w:sz w:val="24"/>
          <w:szCs w:val="24"/>
        </w:rPr>
        <w:t xml:space="preserve"> На этих мероприятиях можно задать вопросы должностным лицам о методике расчета рисков применительно к вашей отрасли.</w:t>
      </w:r>
    </w:p>
    <w:p w14:paraId="7D2A548D" w14:textId="77777777" w:rsidR="000E10E3" w:rsidRPr="009825D1" w:rsidRDefault="000E10E3" w:rsidP="000B4F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25D1">
        <w:rPr>
          <w:rFonts w:ascii="Times New Roman" w:hAnsi="Times New Roman" w:cs="Times New Roman"/>
          <w:b/>
          <w:bCs/>
          <w:sz w:val="24"/>
          <w:szCs w:val="24"/>
        </w:rPr>
        <w:t>Порядок подачи заявления на пересмотр категории риска</w:t>
      </w:r>
    </w:p>
    <w:p w14:paraId="5BFA9696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b/>
          <w:bCs/>
          <w:sz w:val="24"/>
          <w:szCs w:val="24"/>
        </w:rPr>
        <w:t>Подготовка пакета документов.</w:t>
      </w:r>
      <w:r w:rsidRPr="009825D1">
        <w:rPr>
          <w:rFonts w:ascii="Times New Roman" w:hAnsi="Times New Roman" w:cs="Times New Roman"/>
          <w:sz w:val="24"/>
          <w:szCs w:val="24"/>
        </w:rPr>
        <w:t xml:space="preserve"> Заявление составляется в свободной форме на бланке организации. К нему необходимо приложить документы, подтверждающие основания для снижения риска (технические паспорта, акты ввода в эксплуатацию после модернизации, договоры страхования ответственности, результаты независимых испытаний).</w:t>
      </w:r>
    </w:p>
    <w:p w14:paraId="376FF1F4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b/>
          <w:bCs/>
          <w:sz w:val="24"/>
          <w:szCs w:val="24"/>
        </w:rPr>
        <w:t>Способ подачи.</w:t>
      </w:r>
      <w:r w:rsidRPr="009825D1">
        <w:rPr>
          <w:rFonts w:ascii="Times New Roman" w:hAnsi="Times New Roman" w:cs="Times New Roman"/>
          <w:sz w:val="24"/>
          <w:szCs w:val="24"/>
        </w:rPr>
        <w:t xml:space="preserve"> Документы можно направить:</w:t>
      </w:r>
    </w:p>
    <w:p w14:paraId="5CA1E1F9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через Единый портал государственных и муниципальных услуг (функций) (в разделе профильной государственной услуги ведомства);</w:t>
      </w:r>
    </w:p>
    <w:p w14:paraId="49670079" w14:textId="774213F6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 xml:space="preserve">почтовым отправлением с описью вложения по адресу: </w:t>
      </w:r>
      <w:proofErr w:type="gramStart"/>
      <w:r w:rsidRPr="009825D1">
        <w:rPr>
          <w:rFonts w:ascii="Times New Roman" w:hAnsi="Times New Roman" w:cs="Times New Roman"/>
          <w:sz w:val="24"/>
          <w:szCs w:val="24"/>
        </w:rPr>
        <w:t>[</w:t>
      </w:r>
      <w:r w:rsidR="000B4F37" w:rsidRPr="009825D1">
        <w:rPr>
          <w:rFonts w:ascii="Times New Roman" w:hAnsi="Times New Roman" w:cs="Times New Roman"/>
          <w:sz w:val="24"/>
          <w:szCs w:val="24"/>
        </w:rPr>
        <w:t xml:space="preserve"> 429250</w:t>
      </w:r>
      <w:proofErr w:type="gramEnd"/>
      <w:r w:rsidR="000B4F37" w:rsidRPr="009825D1">
        <w:rPr>
          <w:rFonts w:ascii="Times New Roman" w:hAnsi="Times New Roman" w:cs="Times New Roman"/>
          <w:sz w:val="24"/>
          <w:szCs w:val="24"/>
        </w:rPr>
        <w:t xml:space="preserve">, Чувашская Республики, Аликовский район. </w:t>
      </w:r>
      <w:proofErr w:type="spellStart"/>
      <w:r w:rsidR="009825D1">
        <w:rPr>
          <w:rFonts w:ascii="Times New Roman" w:hAnsi="Times New Roman" w:cs="Times New Roman"/>
          <w:sz w:val="24"/>
          <w:szCs w:val="24"/>
        </w:rPr>
        <w:t>с</w:t>
      </w:r>
      <w:r w:rsidR="000B4F37" w:rsidRPr="009825D1">
        <w:rPr>
          <w:rFonts w:ascii="Times New Roman" w:hAnsi="Times New Roman" w:cs="Times New Roman"/>
          <w:sz w:val="24"/>
          <w:szCs w:val="24"/>
        </w:rPr>
        <w:t>.Аликово</w:t>
      </w:r>
      <w:proofErr w:type="spellEnd"/>
      <w:r w:rsidR="000B4F37" w:rsidRPr="009825D1">
        <w:rPr>
          <w:rFonts w:ascii="Times New Roman" w:hAnsi="Times New Roman" w:cs="Times New Roman"/>
          <w:sz w:val="24"/>
          <w:szCs w:val="24"/>
        </w:rPr>
        <w:t>, ул.Октябрьская,д.21</w:t>
      </w:r>
      <w:r w:rsidRPr="009825D1">
        <w:rPr>
          <w:rFonts w:ascii="Times New Roman" w:hAnsi="Times New Roman" w:cs="Times New Roman"/>
          <w:sz w:val="24"/>
          <w:szCs w:val="24"/>
        </w:rPr>
        <w:t>];</w:t>
      </w:r>
    </w:p>
    <w:p w14:paraId="0F89F4D5" w14:textId="7AAE0A1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 xml:space="preserve">лично в </w:t>
      </w:r>
      <w:r w:rsidR="000B4F37" w:rsidRPr="009825D1">
        <w:rPr>
          <w:rFonts w:ascii="Times New Roman" w:hAnsi="Times New Roman" w:cs="Times New Roman"/>
          <w:sz w:val="24"/>
          <w:szCs w:val="24"/>
        </w:rPr>
        <w:t>приемную</w:t>
      </w:r>
      <w:r w:rsidRPr="009825D1">
        <w:rPr>
          <w:rFonts w:ascii="Times New Roman" w:hAnsi="Times New Roman" w:cs="Times New Roman"/>
          <w:sz w:val="24"/>
          <w:szCs w:val="24"/>
        </w:rPr>
        <w:t xml:space="preserve"> администрации по адресу: [</w:t>
      </w:r>
      <w:r w:rsidR="000B4F37" w:rsidRPr="009825D1">
        <w:rPr>
          <w:rFonts w:ascii="Times New Roman" w:hAnsi="Times New Roman" w:cs="Times New Roman"/>
          <w:sz w:val="24"/>
          <w:szCs w:val="24"/>
        </w:rPr>
        <w:t xml:space="preserve">429250, Чувашская Республики, Аликовский район. </w:t>
      </w:r>
      <w:proofErr w:type="spellStart"/>
      <w:r w:rsidR="009825D1">
        <w:rPr>
          <w:rFonts w:ascii="Times New Roman" w:hAnsi="Times New Roman" w:cs="Times New Roman"/>
          <w:sz w:val="24"/>
          <w:szCs w:val="24"/>
        </w:rPr>
        <w:t>с</w:t>
      </w:r>
      <w:r w:rsidR="000B4F37" w:rsidRPr="009825D1">
        <w:rPr>
          <w:rFonts w:ascii="Times New Roman" w:hAnsi="Times New Roman" w:cs="Times New Roman"/>
          <w:sz w:val="24"/>
          <w:szCs w:val="24"/>
        </w:rPr>
        <w:t>.Аликово</w:t>
      </w:r>
      <w:proofErr w:type="spellEnd"/>
      <w:r w:rsidR="000B4F37" w:rsidRPr="009825D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0B4F37" w:rsidRPr="009825D1">
        <w:rPr>
          <w:rFonts w:ascii="Times New Roman" w:hAnsi="Times New Roman" w:cs="Times New Roman"/>
          <w:sz w:val="24"/>
          <w:szCs w:val="24"/>
        </w:rPr>
        <w:t>ул.Октябрьская,д.</w:t>
      </w:r>
      <w:proofErr w:type="gramEnd"/>
      <w:r w:rsidR="000B4F37" w:rsidRPr="009825D1">
        <w:rPr>
          <w:rFonts w:ascii="Times New Roman" w:hAnsi="Times New Roman" w:cs="Times New Roman"/>
          <w:sz w:val="24"/>
          <w:szCs w:val="24"/>
        </w:rPr>
        <w:t>21</w:t>
      </w:r>
      <w:r w:rsidRPr="009825D1">
        <w:rPr>
          <w:rFonts w:ascii="Times New Roman" w:hAnsi="Times New Roman" w:cs="Times New Roman"/>
          <w:sz w:val="24"/>
          <w:szCs w:val="24"/>
        </w:rPr>
        <w:t>].</w:t>
      </w:r>
    </w:p>
    <w:p w14:paraId="3A823ECF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b/>
          <w:bCs/>
          <w:sz w:val="24"/>
          <w:szCs w:val="24"/>
        </w:rPr>
        <w:t>Сроки рассмотрения.</w:t>
      </w:r>
      <w:r w:rsidRPr="009825D1">
        <w:rPr>
          <w:rFonts w:ascii="Times New Roman" w:hAnsi="Times New Roman" w:cs="Times New Roman"/>
          <w:sz w:val="24"/>
          <w:szCs w:val="24"/>
        </w:rPr>
        <w:t xml:space="preserve"> Ваше обращение будет рассмотрено уполномоченным должностным лицом в течение 15 рабочих дней со дня регистрации. По итогам вам будет направлен письменный ответ о подтверждении текущей категории, ее снижении либо мотивированный отказ с указанием причин.</w:t>
      </w:r>
    </w:p>
    <w:p w14:paraId="31B06437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b/>
          <w:bCs/>
          <w:sz w:val="24"/>
          <w:szCs w:val="24"/>
        </w:rPr>
        <w:t>Досудебное обжалование.</w:t>
      </w:r>
      <w:r w:rsidRPr="009825D1">
        <w:rPr>
          <w:rFonts w:ascii="Times New Roman" w:hAnsi="Times New Roman" w:cs="Times New Roman"/>
          <w:sz w:val="24"/>
          <w:szCs w:val="24"/>
        </w:rPr>
        <w:t xml:space="preserve"> В случае отказа в удовлетворении заявления решение может быть обжаловано в вышестоящий орган или руководителю органа контроля в электронном виде через подсистему досудебного обжалования ГИС ТОР КНД.</w:t>
      </w:r>
    </w:p>
    <w:p w14:paraId="570163BA" w14:textId="77777777" w:rsidR="000E10E3" w:rsidRPr="009825D1" w:rsidRDefault="000E10E3" w:rsidP="000E10E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25D1">
        <w:rPr>
          <w:rFonts w:ascii="Times New Roman" w:hAnsi="Times New Roman" w:cs="Times New Roman"/>
          <w:b/>
          <w:bCs/>
          <w:sz w:val="24"/>
          <w:szCs w:val="24"/>
        </w:rPr>
        <w:t>Типичные ошибки при подаче заявлений, которых следует избегать:</w:t>
      </w:r>
    </w:p>
    <w:p w14:paraId="6B5BB6ED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отсутствие ссылок на конкретные пункты постановления Правительства РФ, устанавливающего критерии риска для данного вида надзора;</w:t>
      </w:r>
    </w:p>
    <w:p w14:paraId="38859291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предоставление устаревших выписок из реестров (старше 30 календарных дней);</w:t>
      </w:r>
    </w:p>
    <w:p w14:paraId="775490E0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подача коллективных заявлений от нескольких несвязанных юридических лиц одним пакетом;</w:t>
      </w:r>
    </w:p>
    <w:p w14:paraId="0246D72B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отсутствие документального подтверждения факта устранения нарушения (например, акта выполненных работ или протокола лабораторных исследований).</w:t>
      </w:r>
    </w:p>
    <w:p w14:paraId="602F3907" w14:textId="77777777" w:rsidR="009825D1" w:rsidRDefault="009825D1" w:rsidP="000E10E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51A3C8" w14:textId="77777777" w:rsidR="009825D1" w:rsidRDefault="009825D1" w:rsidP="000E10E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B92E69" w14:textId="0EABB529" w:rsidR="000E10E3" w:rsidRPr="009825D1" w:rsidRDefault="000E10E3" w:rsidP="000E10E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25D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Контактные данные для консультаций</w:t>
      </w:r>
    </w:p>
    <w:p w14:paraId="45366F47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 xml:space="preserve">По всем вопросам, связанным с определением и изменением категории риска, а также порядком подачи заявлений, вы можете обратиться в </w:t>
      </w:r>
      <w:r w:rsidR="000B4F37" w:rsidRPr="009825D1">
        <w:rPr>
          <w:rFonts w:ascii="Times New Roman" w:hAnsi="Times New Roman" w:cs="Times New Roman"/>
          <w:sz w:val="24"/>
          <w:szCs w:val="24"/>
        </w:rPr>
        <w:t xml:space="preserve"> </w:t>
      </w:r>
      <w:r w:rsidRPr="009825D1">
        <w:rPr>
          <w:rFonts w:ascii="Times New Roman" w:hAnsi="Times New Roman" w:cs="Times New Roman"/>
          <w:sz w:val="24"/>
          <w:szCs w:val="24"/>
        </w:rPr>
        <w:t xml:space="preserve"> </w:t>
      </w:r>
      <w:r w:rsidR="000B4F37" w:rsidRPr="009825D1">
        <w:rPr>
          <w:rFonts w:ascii="Times New Roman" w:hAnsi="Times New Roman" w:cs="Times New Roman"/>
          <w:sz w:val="24"/>
          <w:szCs w:val="24"/>
        </w:rPr>
        <w:t xml:space="preserve"> администрацию Аликовского муниципального округа</w:t>
      </w:r>
      <w:r w:rsidRPr="009825D1">
        <w:rPr>
          <w:rFonts w:ascii="Times New Roman" w:hAnsi="Times New Roman" w:cs="Times New Roman"/>
          <w:sz w:val="24"/>
          <w:szCs w:val="24"/>
        </w:rPr>
        <w:t>:</w:t>
      </w:r>
    </w:p>
    <w:p w14:paraId="5457CE62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Телефон: [</w:t>
      </w:r>
      <w:r w:rsidR="000B4F37" w:rsidRPr="009825D1">
        <w:rPr>
          <w:rFonts w:ascii="Times New Roman" w:hAnsi="Times New Roman" w:cs="Times New Roman"/>
          <w:sz w:val="24"/>
          <w:szCs w:val="24"/>
        </w:rPr>
        <w:t>88353522315</w:t>
      </w:r>
      <w:r w:rsidRPr="009825D1">
        <w:rPr>
          <w:rFonts w:ascii="Times New Roman" w:hAnsi="Times New Roman" w:cs="Times New Roman"/>
          <w:sz w:val="24"/>
          <w:szCs w:val="24"/>
        </w:rPr>
        <w:t>]</w:t>
      </w:r>
    </w:p>
    <w:p w14:paraId="47956C67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Электронная почта: [</w:t>
      </w:r>
      <w:r w:rsidR="000B4F37" w:rsidRPr="009825D1">
        <w:rPr>
          <w:rFonts w:ascii="Times New Roman" w:hAnsi="Times New Roman" w:cs="Times New Roman"/>
          <w:sz w:val="24"/>
          <w:szCs w:val="24"/>
        </w:rPr>
        <w:t>alikov@cap.ru</w:t>
      </w:r>
      <w:r w:rsidRPr="009825D1">
        <w:rPr>
          <w:rFonts w:ascii="Times New Roman" w:hAnsi="Times New Roman" w:cs="Times New Roman"/>
          <w:sz w:val="24"/>
          <w:szCs w:val="24"/>
        </w:rPr>
        <w:t>]</w:t>
      </w:r>
    </w:p>
    <w:p w14:paraId="4A6C8D59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Личный прием: кабинет № [</w:t>
      </w:r>
      <w:r w:rsidR="000B4F37" w:rsidRPr="009825D1">
        <w:rPr>
          <w:rFonts w:ascii="Times New Roman" w:hAnsi="Times New Roman" w:cs="Times New Roman"/>
          <w:sz w:val="24"/>
          <w:szCs w:val="24"/>
        </w:rPr>
        <w:t>16</w:t>
      </w:r>
      <w:r w:rsidRPr="009825D1">
        <w:rPr>
          <w:rFonts w:ascii="Times New Roman" w:hAnsi="Times New Roman" w:cs="Times New Roman"/>
          <w:sz w:val="24"/>
          <w:szCs w:val="24"/>
        </w:rPr>
        <w:t>], дни приема: [понедельник–пятница]</w:t>
      </w:r>
      <w:r w:rsidR="000B4F37" w:rsidRPr="009825D1">
        <w:rPr>
          <w:rFonts w:ascii="Times New Roman" w:hAnsi="Times New Roman" w:cs="Times New Roman"/>
          <w:sz w:val="24"/>
          <w:szCs w:val="24"/>
        </w:rPr>
        <w:t xml:space="preserve">, часы: с 8.00-17.00 </w:t>
      </w:r>
      <w:proofErr w:type="spellStart"/>
      <w:r w:rsidR="000B4F37" w:rsidRPr="009825D1">
        <w:rPr>
          <w:rFonts w:ascii="Times New Roman" w:hAnsi="Times New Roman" w:cs="Times New Roman"/>
          <w:sz w:val="24"/>
          <w:szCs w:val="24"/>
        </w:rPr>
        <w:t>чч</w:t>
      </w:r>
      <w:proofErr w:type="spellEnd"/>
    </w:p>
    <w:p w14:paraId="417778AE" w14:textId="77777777" w:rsidR="000E10E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Дополнительно напоминаем, что подробная информация о видах регионального и муниципального контроля размещена в Едином реестре видов контроля (ervk.gov.ru), где каждому виду контроля соответствует свой паспорт с описанием критериев риска.</w:t>
      </w:r>
    </w:p>
    <w:p w14:paraId="63FF3BC9" w14:textId="77777777" w:rsidR="00CD4AA3" w:rsidRPr="009825D1" w:rsidRDefault="000E10E3" w:rsidP="000E10E3">
      <w:pPr>
        <w:jc w:val="both"/>
        <w:rPr>
          <w:rFonts w:ascii="Times New Roman" w:hAnsi="Times New Roman" w:cs="Times New Roman"/>
          <w:sz w:val="24"/>
          <w:szCs w:val="24"/>
        </w:rPr>
      </w:pPr>
      <w:r w:rsidRPr="009825D1">
        <w:rPr>
          <w:rFonts w:ascii="Times New Roman" w:hAnsi="Times New Roman" w:cs="Times New Roman"/>
          <w:sz w:val="24"/>
          <w:szCs w:val="24"/>
        </w:rPr>
        <w:t>Соблюдение данных рекомендаций позволяет существенно сократить сроки административного взаимодействия и исключить необоснованное назначение плановых проверок.</w:t>
      </w:r>
    </w:p>
    <w:sectPr w:rsidR="00CD4AA3" w:rsidRPr="009825D1" w:rsidSect="009825D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0E3"/>
    <w:rsid w:val="000B4F37"/>
    <w:rsid w:val="000E10E3"/>
    <w:rsid w:val="009825D1"/>
    <w:rsid w:val="00CD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00500"/>
  <w15:chartTrackingRefBased/>
  <w15:docId w15:val="{6D21BA0A-B424-479C-8E17-083406405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Мих.. Никитина</dc:creator>
  <cp:keywords/>
  <dc:description/>
  <cp:lastModifiedBy>Лидия Мих.. Никитина</cp:lastModifiedBy>
  <cp:revision>2</cp:revision>
  <dcterms:created xsi:type="dcterms:W3CDTF">2026-08-06T13:35:00Z</dcterms:created>
  <dcterms:modified xsi:type="dcterms:W3CDTF">2026-08-07T05:11:00Z</dcterms:modified>
</cp:coreProperties>
</file>