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A2D83">
        <w:rPr>
          <w:rFonts w:ascii="Times New Roman" w:eastAsia="Calibri" w:hAnsi="Times New Roman" w:cs="Times New Roman"/>
          <w:b/>
          <w:sz w:val="28"/>
          <w:szCs w:val="28"/>
        </w:rPr>
        <w:t>Кто имеет право на льготы при подключении к электросетям</w:t>
      </w:r>
    </w:p>
    <w:bookmarkEnd w:id="0"/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Пунктом 17 Правил технологического присоединения </w:t>
      </w:r>
      <w:proofErr w:type="spellStart"/>
      <w:r w:rsidRPr="002A2D83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 Российской Федерации от 27.12.2004 № 861, предусмотрено, что при подключении заявители - физические лица один раз в 3 года в границах субъекта Российской Федерации, могут воспользоваться льготой, если соблюдены следующие</w:t>
      </w:r>
      <w:proofErr w:type="gramEnd"/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 параметры: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- мощность </w:t>
      </w:r>
      <w:proofErr w:type="spellStart"/>
      <w:r w:rsidRPr="002A2D83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 устройств не превышает 15 кВт;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категория надежности – III;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- уровень напряжения 0,4 </w:t>
      </w:r>
      <w:proofErr w:type="spellStart"/>
      <w:r w:rsidRPr="002A2D83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 и ниже;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расстояние от границ участка заявителя до ближайшего объекта электрической сети необходимого заявителю класса напряжения сетевой организации не более 300 м в городах и поселках городского типа и не более 500 м в сельской местности.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Минимальная льготная ставка за 1 кВт максимальной мощности предусмотрена для отдельной категории граждан: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малоимущие семьи или одиноко проживающие граждане, среднедушевой доход которых ниже величины прожиточного минимуму, установленного в соответствующем субъекте РФ;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многодетные семьи;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инвалиды войны;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участники Великой Отечественной войны;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лица, награжденные знаком "Житель блокадного Ленинграда";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лица, награжденные знаком "Житель осажденного Севастополя";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инвалидам и членам семей, имеющих детей-инвалидов;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пострадавшие, подвергшиеся воздействию радиации вследствие катастрофы на Чернобыльской АЭС»;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2D83">
        <w:rPr>
          <w:rFonts w:ascii="Times New Roman" w:eastAsia="Calibri" w:hAnsi="Times New Roman" w:cs="Times New Roman"/>
          <w:sz w:val="28"/>
          <w:szCs w:val="28"/>
        </w:rPr>
        <w:t>- пострадавшие, подвергшимся радиационному воздействию вследствие ядерных испытаний на Семипалатинском полигоне»;</w:t>
      </w:r>
      <w:proofErr w:type="gramEnd"/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 xml:space="preserve">- пострадавшие,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A2D83">
        <w:rPr>
          <w:rFonts w:ascii="Times New Roman" w:eastAsia="Calibri" w:hAnsi="Times New Roman" w:cs="Times New Roman"/>
          <w:sz w:val="28"/>
          <w:szCs w:val="28"/>
        </w:rPr>
        <w:t>Теча</w:t>
      </w:r>
      <w:proofErr w:type="spellEnd"/>
      <w:r w:rsidRPr="002A2D8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- граждане, подвергшиеся воздействию радиации вследствие катастрофы на Чернобыльской АЭС в составе подразделений особого риска.</w:t>
      </w:r>
    </w:p>
    <w:p w:rsidR="002A2D83" w:rsidRPr="002A2D83" w:rsidRDefault="002A2D83" w:rsidP="002A2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D83">
        <w:rPr>
          <w:rFonts w:ascii="Times New Roman" w:eastAsia="Calibri" w:hAnsi="Times New Roman" w:cs="Times New Roman"/>
          <w:sz w:val="28"/>
          <w:szCs w:val="28"/>
        </w:rPr>
        <w:t>Также участники СВО, признанные ветеранами боевых действий, наряду с другими федеральными льготниками имеют право на льготную ставку по технологическому присоединению.</w:t>
      </w:r>
    </w:p>
    <w:p w:rsidR="00DA1535" w:rsidRPr="002A2D83" w:rsidRDefault="00DA1535" w:rsidP="002A2D83"/>
    <w:sectPr w:rsidR="00DA1535" w:rsidRPr="002A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2A2D83"/>
    <w:rsid w:val="00365707"/>
    <w:rsid w:val="003D0919"/>
    <w:rsid w:val="004C68CA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2024-06-13T07:42:00Z</dcterms:created>
  <dcterms:modified xsi:type="dcterms:W3CDTF">2024-06-13T07:42:00Z</dcterms:modified>
</cp:coreProperties>
</file>