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141543">
        <w:tc>
          <w:tcPr>
            <w:tcW w:w="5103" w:type="dxa"/>
          </w:tcPr>
          <w:p w:rsidR="00141543" w:rsidRDefault="00141543" w:rsidP="00141543">
            <w:pPr>
              <w:autoSpaceDE w:val="0"/>
              <w:autoSpaceDN w:val="0"/>
              <w:adjustRightInd w:val="0"/>
              <w:spacing w:after="0" w:line="240" w:lineRule="auto"/>
              <w:contextualSpacing/>
              <w:outlineLvl w:val="0"/>
              <w:rPr>
                <w:rFonts w:ascii="Arial" w:hAnsi="Arial" w:cs="Arial"/>
                <w:sz w:val="20"/>
                <w:szCs w:val="20"/>
              </w:rPr>
            </w:pPr>
          </w:p>
        </w:tc>
        <w:tc>
          <w:tcPr>
            <w:tcW w:w="5103" w:type="dxa"/>
          </w:tcPr>
          <w:p w:rsidR="00141543" w:rsidRPr="00141543" w:rsidRDefault="00141543" w:rsidP="00141543">
            <w:pPr>
              <w:autoSpaceDE w:val="0"/>
              <w:autoSpaceDN w:val="0"/>
              <w:adjustRightInd w:val="0"/>
              <w:spacing w:after="0" w:line="240" w:lineRule="auto"/>
              <w:contextualSpacing/>
              <w:jc w:val="right"/>
              <w:outlineLvl w:val="0"/>
              <w:rPr>
                <w:rFonts w:ascii="Arial" w:hAnsi="Arial" w:cs="Arial"/>
                <w:b/>
                <w:sz w:val="20"/>
                <w:szCs w:val="20"/>
              </w:rPr>
            </w:pPr>
            <w:r w:rsidRPr="00141543">
              <w:rPr>
                <w:rFonts w:ascii="Arial" w:hAnsi="Arial" w:cs="Arial"/>
                <w:b/>
                <w:sz w:val="20"/>
                <w:szCs w:val="20"/>
              </w:rPr>
              <w:t>Извлечение</w:t>
            </w:r>
          </w:p>
        </w:tc>
      </w:tr>
      <w:tr w:rsidR="00141543">
        <w:tc>
          <w:tcPr>
            <w:tcW w:w="5103" w:type="dxa"/>
          </w:tcPr>
          <w:p w:rsidR="00141543" w:rsidRDefault="00141543" w:rsidP="00141543">
            <w:pPr>
              <w:autoSpaceDE w:val="0"/>
              <w:autoSpaceDN w:val="0"/>
              <w:adjustRightInd w:val="0"/>
              <w:spacing w:after="0" w:line="240" w:lineRule="auto"/>
              <w:contextualSpacing/>
              <w:outlineLvl w:val="0"/>
              <w:rPr>
                <w:rFonts w:ascii="Arial" w:hAnsi="Arial" w:cs="Arial"/>
                <w:sz w:val="20"/>
                <w:szCs w:val="20"/>
              </w:rPr>
            </w:pPr>
            <w:r>
              <w:rPr>
                <w:rFonts w:ascii="Arial" w:hAnsi="Arial" w:cs="Arial"/>
                <w:sz w:val="20"/>
                <w:szCs w:val="20"/>
              </w:rPr>
              <w:t>30 марта 2006 года</w:t>
            </w:r>
          </w:p>
        </w:tc>
        <w:tc>
          <w:tcPr>
            <w:tcW w:w="5103" w:type="dxa"/>
          </w:tcPr>
          <w:p w:rsidR="00141543" w:rsidRDefault="00141543" w:rsidP="00141543">
            <w:pPr>
              <w:autoSpaceDE w:val="0"/>
              <w:autoSpaceDN w:val="0"/>
              <w:adjustRightInd w:val="0"/>
              <w:spacing w:after="0" w:line="240" w:lineRule="auto"/>
              <w:contextualSpacing/>
              <w:jc w:val="right"/>
              <w:outlineLvl w:val="0"/>
              <w:rPr>
                <w:rFonts w:ascii="Arial" w:hAnsi="Arial" w:cs="Arial"/>
                <w:sz w:val="20"/>
                <w:szCs w:val="20"/>
              </w:rPr>
            </w:pPr>
            <w:r>
              <w:rPr>
                <w:rFonts w:ascii="Arial" w:hAnsi="Arial" w:cs="Arial"/>
                <w:sz w:val="20"/>
                <w:szCs w:val="20"/>
              </w:rPr>
              <w:t>N 9</w:t>
            </w:r>
          </w:p>
        </w:tc>
      </w:tr>
    </w:tbl>
    <w:p w:rsidR="00141543" w:rsidRDefault="00141543" w:rsidP="00141543">
      <w:pPr>
        <w:pBdr>
          <w:top w:val="single" w:sz="6" w:space="0" w:color="auto"/>
        </w:pBdr>
        <w:autoSpaceDE w:val="0"/>
        <w:autoSpaceDN w:val="0"/>
        <w:adjustRightInd w:val="0"/>
        <w:spacing w:before="100" w:after="100" w:line="240" w:lineRule="auto"/>
        <w:contextualSpacing/>
        <w:jc w:val="both"/>
        <w:rPr>
          <w:rFonts w:ascii="Arial" w:hAnsi="Arial" w:cs="Arial"/>
          <w:sz w:val="2"/>
          <w:szCs w:val="2"/>
        </w:rPr>
      </w:pPr>
    </w:p>
    <w:p w:rsidR="00141543" w:rsidRDefault="00141543" w:rsidP="00141543">
      <w:pPr>
        <w:autoSpaceDE w:val="0"/>
        <w:autoSpaceDN w:val="0"/>
        <w:adjustRightInd w:val="0"/>
        <w:spacing w:after="0" w:line="240" w:lineRule="auto"/>
        <w:contextualSpacing/>
        <w:jc w:val="both"/>
        <w:rPr>
          <w:rFonts w:ascii="Arial" w:hAnsi="Arial" w:cs="Arial"/>
          <w:sz w:val="20"/>
          <w:szCs w:val="20"/>
        </w:rPr>
      </w:pPr>
    </w:p>
    <w:p w:rsidR="00141543" w:rsidRDefault="00141543" w:rsidP="0014154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141543" w:rsidRDefault="00141543" w:rsidP="0014154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p>
    <w:p w:rsidR="00141543" w:rsidRDefault="00141543" w:rsidP="0014154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141543" w:rsidRDefault="00141543" w:rsidP="0014154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p>
    <w:p w:rsidR="00141543" w:rsidRDefault="00141543" w:rsidP="0014154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О ВЫБОРАХ ДЕПУТАТОВ ГОСУДАРСТВЕННОГО СОВЕТА</w:t>
      </w:r>
    </w:p>
    <w:p w:rsidR="00141543" w:rsidRDefault="00141543" w:rsidP="0014154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ЧУВАШСКОЙ РЕСПУБЛИКИ</w:t>
      </w:r>
    </w:p>
    <w:p w:rsidR="00141543" w:rsidRDefault="00141543" w:rsidP="00141543">
      <w:pPr>
        <w:autoSpaceDE w:val="0"/>
        <w:autoSpaceDN w:val="0"/>
        <w:adjustRightInd w:val="0"/>
        <w:spacing w:after="0" w:line="240" w:lineRule="auto"/>
        <w:contextualSpacing/>
        <w:jc w:val="both"/>
        <w:rPr>
          <w:rFonts w:ascii="Arial" w:hAnsi="Arial" w:cs="Arial"/>
          <w:sz w:val="20"/>
          <w:szCs w:val="20"/>
        </w:rPr>
      </w:pPr>
    </w:p>
    <w:p w:rsidR="00141543" w:rsidRDefault="00141543" w:rsidP="00141543">
      <w:pPr>
        <w:autoSpaceDE w:val="0"/>
        <w:autoSpaceDN w:val="0"/>
        <w:adjustRightInd w:val="0"/>
        <w:spacing w:after="0" w:line="240" w:lineRule="auto"/>
        <w:contextualSpacing/>
        <w:jc w:val="right"/>
        <w:rPr>
          <w:rFonts w:ascii="Arial" w:hAnsi="Arial" w:cs="Arial"/>
          <w:sz w:val="20"/>
          <w:szCs w:val="20"/>
        </w:rPr>
      </w:pPr>
      <w:proofErr w:type="gramStart"/>
      <w:r>
        <w:rPr>
          <w:rFonts w:ascii="Arial" w:hAnsi="Arial" w:cs="Arial"/>
          <w:sz w:val="20"/>
          <w:szCs w:val="20"/>
        </w:rPr>
        <w:t>Принят</w:t>
      </w:r>
      <w:proofErr w:type="gramEnd"/>
    </w:p>
    <w:p w:rsidR="00141543" w:rsidRDefault="00141543" w:rsidP="00141543">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Государственным Советом</w:t>
      </w:r>
    </w:p>
    <w:p w:rsidR="00141543" w:rsidRDefault="00141543" w:rsidP="00141543">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Чувашской Республики</w:t>
      </w:r>
    </w:p>
    <w:p w:rsidR="00141543" w:rsidRDefault="00141543" w:rsidP="00141543">
      <w:pPr>
        <w:autoSpaceDE w:val="0"/>
        <w:autoSpaceDN w:val="0"/>
        <w:adjustRightInd w:val="0"/>
        <w:spacing w:after="0" w:line="240" w:lineRule="auto"/>
        <w:contextualSpacing/>
        <w:jc w:val="right"/>
        <w:rPr>
          <w:rFonts w:ascii="Arial" w:hAnsi="Arial" w:cs="Arial"/>
          <w:sz w:val="20"/>
          <w:szCs w:val="20"/>
        </w:rPr>
      </w:pPr>
      <w:r>
        <w:rPr>
          <w:rFonts w:ascii="Arial" w:hAnsi="Arial" w:cs="Arial"/>
          <w:sz w:val="20"/>
          <w:szCs w:val="20"/>
        </w:rPr>
        <w:t>14 марта 2006 года</w:t>
      </w:r>
    </w:p>
    <w:p w:rsidR="00141543" w:rsidRDefault="00141543" w:rsidP="0014154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1. ОБЩИЕ ПОЛОЖЕНИЯ</w:t>
      </w:r>
    </w:p>
    <w:p w:rsidR="00141543" w:rsidRPr="00141543" w:rsidRDefault="00141543" w:rsidP="00141543">
      <w:pPr>
        <w:keepNext w:val="0"/>
        <w:keepLines w:val="0"/>
        <w:autoSpaceDE w:val="0"/>
        <w:autoSpaceDN w:val="0"/>
        <w:adjustRightInd w:val="0"/>
        <w:spacing w:line="240" w:lineRule="auto"/>
        <w:contextualSpacing/>
        <w:jc w:val="both"/>
        <w:rPr>
          <w:rFonts w:ascii="Arial" w:eastAsiaTheme="minorHAnsi" w:hAnsi="Arial" w:cs="Arial"/>
          <w:b w:val="0"/>
          <w:color w:val="auto"/>
          <w:sz w:val="20"/>
          <w:szCs w:val="20"/>
        </w:rPr>
      </w:pPr>
      <w:r w:rsidRPr="00141543">
        <w:rPr>
          <w:rFonts w:ascii="Arial" w:eastAsiaTheme="minorHAnsi" w:hAnsi="Arial" w:cs="Arial"/>
          <w:b w:val="0"/>
          <w:color w:val="auto"/>
          <w:sz w:val="20"/>
          <w:szCs w:val="20"/>
        </w:rPr>
        <w:t>…</w:t>
      </w:r>
    </w:p>
    <w:p w:rsidR="00141543" w:rsidRDefault="00141543" w:rsidP="0014154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11</w:t>
      </w:r>
      <w:r w:rsidRPr="00141543">
        <w:rPr>
          <w:rFonts w:ascii="Arial" w:eastAsiaTheme="minorHAnsi" w:hAnsi="Arial" w:cs="Arial"/>
          <w:color w:val="auto"/>
          <w:sz w:val="20"/>
          <w:szCs w:val="20"/>
          <w:vertAlign w:val="superscript"/>
        </w:rPr>
        <w:t>1</w:t>
      </w:r>
      <w:r>
        <w:rPr>
          <w:rFonts w:ascii="Arial" w:eastAsiaTheme="minorHAnsi" w:hAnsi="Arial" w:cs="Arial"/>
          <w:color w:val="auto"/>
          <w:sz w:val="20"/>
          <w:szCs w:val="20"/>
        </w:rPr>
        <w:t xml:space="preserve"> Проведение выборов при введении режима повышенной готовности или чрезвычайной ситуации</w:t>
      </w:r>
    </w:p>
    <w:p w:rsidR="00141543" w:rsidRDefault="00141543" w:rsidP="0014154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4. В случае принятия Центральной избирательной комиссией Российской Федерации решения об отложении голосования на выборах депутаты Государственного Совета Чувашской Республики исполняют свои полномочия до отмены режима повышенной готовности и (или) чрезвычайной ситуации и избрания нового состава Государственного Совета Чувашской Республики.</w:t>
      </w:r>
    </w:p>
    <w:p w:rsidR="00141543" w:rsidRDefault="00141543" w:rsidP="0014154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41543" w:rsidRDefault="00141543" w:rsidP="00141543">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2. РЕГИСТРАЦИЯ (УЧЕТ) ИЗБИРАТЕЛЕЙ, СОСТАВЛЕНИЕ</w:t>
      </w:r>
    </w:p>
    <w:p w:rsidR="00141543" w:rsidRDefault="00141543" w:rsidP="0014154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СПИСКОВ ИЗБИРАТЕЛЕЙ, ОБРАЗОВАНИЕ ИЗБИРАТЕЛЬНЫХ ОКРУГОВ,</w:t>
      </w:r>
    </w:p>
    <w:p w:rsidR="00141543" w:rsidRDefault="00141543" w:rsidP="0014154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ИЗБИРАТЕЛЬНЫХ УЧАСТКОВ</w:t>
      </w:r>
    </w:p>
    <w:p w:rsidR="00141543" w:rsidRDefault="00141543" w:rsidP="00141543">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141543" w:rsidRDefault="00141543" w:rsidP="0014154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15. Составление списков избирателей</w:t>
      </w:r>
    </w:p>
    <w:p w:rsidR="00141543" w:rsidRDefault="00141543" w:rsidP="0014154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12</w:t>
      </w:r>
      <w:r w:rsidRPr="00141543">
        <w:rPr>
          <w:rFonts w:ascii="Arial" w:hAnsi="Arial" w:cs="Arial"/>
          <w:sz w:val="20"/>
          <w:szCs w:val="20"/>
          <w:vertAlign w:val="superscript"/>
        </w:rPr>
        <w:t>1</w:t>
      </w:r>
      <w:proofErr w:type="gramStart"/>
      <w:r>
        <w:rPr>
          <w:rFonts w:ascii="Arial" w:hAnsi="Arial" w:cs="Arial"/>
          <w:sz w:val="20"/>
          <w:szCs w:val="20"/>
        </w:rPr>
        <w:t xml:space="preserve"> В</w:t>
      </w:r>
      <w:proofErr w:type="gramEnd"/>
      <w:r>
        <w:rPr>
          <w:rFonts w:ascii="Arial" w:hAnsi="Arial" w:cs="Arial"/>
          <w:sz w:val="20"/>
          <w:szCs w:val="20"/>
        </w:rPr>
        <w:t xml:space="preserve"> соответствии с Федеральным </w:t>
      </w:r>
      <w:hyperlink r:id="rId5" w:history="1">
        <w:r>
          <w:rPr>
            <w:rFonts w:ascii="Arial" w:hAnsi="Arial" w:cs="Arial"/>
            <w:color w:val="0000FF"/>
            <w:sz w:val="20"/>
            <w:szCs w:val="20"/>
          </w:rPr>
          <w:t>законом</w:t>
        </w:r>
      </w:hyperlink>
      <w:r>
        <w:rPr>
          <w:rFonts w:ascii="Arial" w:hAnsi="Arial" w:cs="Arial"/>
          <w:sz w:val="20"/>
          <w:szCs w:val="20"/>
        </w:rPr>
        <w:t xml:space="preserve"> список избирателей может составляться, уточняться и использоваться в электронном виде в порядке и сроки, определенные Избирательной комиссией Чувашской Республики с учетом требований, установленных Центральной избирательной комиссией Российской Федерации.</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В случае составления, уточнения и использования списка избирателей в электронном виде его копия изготавливается путем распечатки списка избирателей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комиссии и печатью участковой комиссии. Указанная копия равнозначна по своей юридической силе списку избирателей в электронном виде. Хранение указанной копии осуществляется в порядке, определяемом в соответствии с Федеральным </w:t>
      </w:r>
      <w:hyperlink r:id="rId6" w:history="1">
        <w:r>
          <w:rPr>
            <w:rFonts w:ascii="Arial" w:hAnsi="Arial" w:cs="Arial"/>
            <w:color w:val="0000FF"/>
            <w:sz w:val="20"/>
            <w:szCs w:val="20"/>
          </w:rPr>
          <w:t>законом</w:t>
        </w:r>
      </w:hyperlink>
      <w:r>
        <w:rPr>
          <w:rFonts w:ascii="Arial" w:hAnsi="Arial" w:cs="Arial"/>
          <w:sz w:val="20"/>
          <w:szCs w:val="20"/>
        </w:rPr>
        <w:t xml:space="preserve"> в отношении хранения избирательной документации.</w:t>
      </w:r>
    </w:p>
    <w:p w:rsidR="00141543" w:rsidRDefault="00141543" w:rsidP="0014154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14. Избиратели, которые будут находиться в день голосования в больницах или местах содержания под </w:t>
      </w:r>
      <w:proofErr w:type="gramStart"/>
      <w:r>
        <w:rPr>
          <w:rFonts w:ascii="Arial" w:hAnsi="Arial" w:cs="Arial"/>
          <w:sz w:val="20"/>
          <w:szCs w:val="20"/>
        </w:rPr>
        <w:t>стражей</w:t>
      </w:r>
      <w:proofErr w:type="gramEnd"/>
      <w:r>
        <w:rPr>
          <w:rFonts w:ascii="Arial" w:hAnsi="Arial" w:cs="Arial"/>
          <w:sz w:val="20"/>
          <w:szCs w:val="20"/>
        </w:rPr>
        <w:t xml:space="preserve"> подозреваемых и обвиняемых, а также избиратели из числа военнослужащих, находящихся вне места расположения воинской части, и избиратели, работающие вахтовым методом, не имевшие возможности подать заявление о включении в список избирателей по месту нахождения, решением участковой избирательной комиссии могут быть включены в список избирателей на избирательном участке </w:t>
      </w:r>
      <w:proofErr w:type="gramStart"/>
      <w:r>
        <w:rPr>
          <w:rFonts w:ascii="Arial" w:hAnsi="Arial" w:cs="Arial"/>
          <w:sz w:val="20"/>
          <w:szCs w:val="20"/>
        </w:rPr>
        <w:t>по месту их временного пребывания по личному письменному заявлению, поданному в участковую избирательную комиссию не позднее 14 часов по местному времени дня, предшествующего дню голосования (такие избиратели включаются в список избирателей в указанном порядке также в случае совмещения дня голосования на выборах депутатов Государственного Совета Чувашской Республики с днем голосования на выборах в органы местного самоуправления, местном референдуме).</w:t>
      </w:r>
      <w:proofErr w:type="gramEnd"/>
      <w:r>
        <w:rPr>
          <w:rFonts w:ascii="Arial" w:hAnsi="Arial" w:cs="Arial"/>
          <w:sz w:val="20"/>
          <w:szCs w:val="20"/>
        </w:rPr>
        <w:t xml:space="preserve"> Информация о включении избирателя в список избирателей на избирательном участке по месту их временного пребывания передается, в том числе с использованием ГАС "Выборы", в участковую избирательную комиссию избирательного участка, где данный избиратель включен в список избирателей по месту его жительства. Участковая избирательная комиссия в соответствующей строке списка избирателей делает отметку: </w:t>
      </w:r>
      <w:proofErr w:type="gramStart"/>
      <w:r>
        <w:rPr>
          <w:rFonts w:ascii="Arial" w:hAnsi="Arial" w:cs="Arial"/>
          <w:sz w:val="20"/>
          <w:szCs w:val="20"/>
        </w:rPr>
        <w:t>"Включен в список избирателей на избирательном участке N" с указанием номера избирательного участка.</w:t>
      </w:r>
      <w:proofErr w:type="gramEnd"/>
    </w:p>
    <w:p w:rsidR="00141543" w:rsidRDefault="00141543" w:rsidP="0014154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17. Образование избирательных участков</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4. В местах временного пребывания избирателей (больницах, санаториях, домах отдыха, местах содержания под </w:t>
      </w:r>
      <w:proofErr w:type="gramStart"/>
      <w:r>
        <w:rPr>
          <w:rFonts w:ascii="Arial" w:hAnsi="Arial" w:cs="Arial"/>
          <w:sz w:val="20"/>
          <w:szCs w:val="20"/>
        </w:rPr>
        <w:t>стражей</w:t>
      </w:r>
      <w:proofErr w:type="gramEnd"/>
      <w:r>
        <w:rPr>
          <w:rFonts w:ascii="Arial" w:hAnsi="Arial" w:cs="Arial"/>
          <w:sz w:val="20"/>
          <w:szCs w:val="20"/>
        </w:rPr>
        <w:t xml:space="preserve"> подозреваемых и обвиняемых и других местах временного пребывания) </w:t>
      </w:r>
      <w:r>
        <w:rPr>
          <w:rFonts w:ascii="Arial" w:hAnsi="Arial" w:cs="Arial"/>
          <w:sz w:val="20"/>
          <w:szCs w:val="20"/>
        </w:rPr>
        <w:lastRenderedPageBreak/>
        <w:t>избирательные участки могут образовываться соответствующей территориальной избирательной комиссией на установленный ею срок не позднее чем за 30 дней до дня голосования, а в исключительных случаях по согласованию с Избирательной комиссией Чувашской Республики - не позднее чем за три дня до дня (первого дня) голосования. Такие участки входят в избирательные округа по месту их расположения.</w:t>
      </w:r>
    </w:p>
    <w:p w:rsidR="00141543" w:rsidRPr="00141543" w:rsidRDefault="00141543" w:rsidP="00141543">
      <w:pPr>
        <w:keepNext w:val="0"/>
        <w:keepLines w:val="0"/>
        <w:autoSpaceDE w:val="0"/>
        <w:autoSpaceDN w:val="0"/>
        <w:adjustRightInd w:val="0"/>
        <w:spacing w:line="240" w:lineRule="auto"/>
        <w:contextualSpacing/>
        <w:rPr>
          <w:rFonts w:ascii="Arial" w:eastAsiaTheme="minorHAnsi" w:hAnsi="Arial" w:cs="Arial"/>
          <w:b w:val="0"/>
          <w:color w:val="auto"/>
          <w:sz w:val="20"/>
          <w:szCs w:val="20"/>
        </w:rPr>
      </w:pPr>
      <w:r w:rsidRPr="00141543">
        <w:rPr>
          <w:rFonts w:ascii="Arial" w:eastAsiaTheme="minorHAnsi" w:hAnsi="Arial" w:cs="Arial"/>
          <w:b w:val="0"/>
          <w:color w:val="auto"/>
          <w:sz w:val="20"/>
          <w:szCs w:val="20"/>
        </w:rPr>
        <w:t>…</w:t>
      </w:r>
    </w:p>
    <w:p w:rsidR="00141543" w:rsidRDefault="00141543" w:rsidP="00141543">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3. ИЗБИРАТЕЛЬНЫЕ КОМИССИИ</w:t>
      </w:r>
    </w:p>
    <w:p w:rsidR="00141543" w:rsidRDefault="00141543" w:rsidP="00141543">
      <w:pPr>
        <w:autoSpaceDE w:val="0"/>
        <w:autoSpaceDN w:val="0"/>
        <w:adjustRightInd w:val="0"/>
        <w:spacing w:after="0" w:line="240" w:lineRule="auto"/>
        <w:contextualSpacing/>
        <w:jc w:val="both"/>
        <w:rPr>
          <w:rFonts w:ascii="Arial" w:hAnsi="Arial" w:cs="Arial"/>
          <w:sz w:val="20"/>
          <w:szCs w:val="20"/>
        </w:rPr>
      </w:pPr>
    </w:p>
    <w:p w:rsidR="00141543" w:rsidRDefault="00141543" w:rsidP="00141543">
      <w:pPr>
        <w:keepNext w:val="0"/>
        <w:keepLines w:val="0"/>
        <w:autoSpaceDE w:val="0"/>
        <w:autoSpaceDN w:val="0"/>
        <w:adjustRightInd w:val="0"/>
        <w:spacing w:before="0"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18. Система и статус избирательных комиссий</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12. </w:t>
      </w:r>
      <w:proofErr w:type="gramStart"/>
      <w:r>
        <w:rPr>
          <w:rFonts w:ascii="Arial" w:hAnsi="Arial" w:cs="Arial"/>
          <w:sz w:val="20"/>
          <w:szCs w:val="20"/>
        </w:rPr>
        <w:t>Государственные органы Чувашской Республики (далее - государственные органы), органы местного самоуправления, государственные и муниципальные учреждения Чувашской Республики (далее - государственные и муниципальные учреждения), а также их должностные лица обязаны оказывать избирательным комиссиям содействие в реализации их полномочий, в частности на безвозмездной основе предоставлять необходимые помещения, в том числе для хранения избирательной документации до передачи указанной документации в архив либо уничтожения по истечении</w:t>
      </w:r>
      <w:proofErr w:type="gramEnd"/>
      <w:r>
        <w:rPr>
          <w:rFonts w:ascii="Arial" w:hAnsi="Arial" w:cs="Arial"/>
          <w:sz w:val="20"/>
          <w:szCs w:val="20"/>
        </w:rPr>
        <w:t xml:space="preserve"> сроков хранения, установленных федеральными законами и настоящим Законом, обеспечивать охрану предоставляемых помещений и указанной документации, а также предоставлять на безвозмездной основе транспортные средства, средства связи, техническое оборудование.</w:t>
      </w:r>
    </w:p>
    <w:p w:rsidR="00141543" w:rsidRDefault="00141543" w:rsidP="0014154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22. Порядок формирования и полномочия участковых избирательных комиссий</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bookmarkStart w:id="0" w:name="Par31"/>
      <w:bookmarkEnd w:id="0"/>
      <w:r>
        <w:rPr>
          <w:rFonts w:ascii="Arial" w:hAnsi="Arial" w:cs="Arial"/>
          <w:sz w:val="20"/>
          <w:szCs w:val="20"/>
        </w:rPr>
        <w:t>1</w:t>
      </w:r>
      <w:r w:rsidRPr="00141543">
        <w:rPr>
          <w:rFonts w:ascii="Arial" w:hAnsi="Arial" w:cs="Arial"/>
          <w:sz w:val="20"/>
          <w:szCs w:val="20"/>
          <w:vertAlign w:val="superscript"/>
        </w:rPr>
        <w:t>1</w:t>
      </w:r>
      <w:proofErr w:type="gramStart"/>
      <w:r>
        <w:rPr>
          <w:rFonts w:ascii="Arial" w:hAnsi="Arial" w:cs="Arial"/>
          <w:sz w:val="20"/>
          <w:szCs w:val="20"/>
        </w:rPr>
        <w:t xml:space="preserve"> Н</w:t>
      </w:r>
      <w:proofErr w:type="gramEnd"/>
      <w:r>
        <w:rPr>
          <w:rFonts w:ascii="Arial" w:hAnsi="Arial" w:cs="Arial"/>
          <w:sz w:val="20"/>
          <w:szCs w:val="20"/>
        </w:rPr>
        <w:t xml:space="preserve">а избирательном участке, образованном в местах временного пребывания избирателей или в местах, где пребывают избиратели, не имеющие регистрации по месту жительства в пределах Российской Федерации, участковая избирательная комиссия формируется территориальной избирательной комиссией из резерва составов участковых избирательных комиссий, предусмотренного </w:t>
      </w:r>
      <w:hyperlink r:id="rId7" w:history="1">
        <w:r>
          <w:rPr>
            <w:rFonts w:ascii="Arial" w:hAnsi="Arial" w:cs="Arial"/>
            <w:color w:val="0000FF"/>
            <w:sz w:val="20"/>
            <w:szCs w:val="20"/>
          </w:rPr>
          <w:t>пунктом 5.1 статьи 27</w:t>
        </w:r>
      </w:hyperlink>
      <w:r>
        <w:rPr>
          <w:rFonts w:ascii="Arial" w:hAnsi="Arial" w:cs="Arial"/>
          <w:sz w:val="20"/>
          <w:szCs w:val="20"/>
        </w:rPr>
        <w:t xml:space="preserve"> Федерального закона, </w:t>
      </w:r>
      <w:hyperlink r:id="rId8" w:history="1">
        <w:r>
          <w:rPr>
            <w:rFonts w:ascii="Arial" w:hAnsi="Arial" w:cs="Arial"/>
            <w:color w:val="0000FF"/>
            <w:sz w:val="20"/>
            <w:szCs w:val="20"/>
          </w:rPr>
          <w:t>частью 8.1</w:t>
        </w:r>
      </w:hyperlink>
      <w:r>
        <w:rPr>
          <w:rFonts w:ascii="Arial" w:hAnsi="Arial" w:cs="Arial"/>
          <w:sz w:val="20"/>
          <w:szCs w:val="20"/>
        </w:rPr>
        <w:t xml:space="preserve"> настоящей статьи, не позднее чем за 15 дней до дня голосования, а в исключительных случаях - не позднее дня, предшествующего дню голосования.</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2. Срок полномочий участковой избирательной комиссии, сформированной в соответствии с </w:t>
      </w:r>
      <w:hyperlink r:id="rId9" w:history="1">
        <w:r>
          <w:rPr>
            <w:rFonts w:ascii="Arial" w:hAnsi="Arial" w:cs="Arial"/>
            <w:color w:val="0000FF"/>
            <w:sz w:val="20"/>
            <w:szCs w:val="20"/>
          </w:rPr>
          <w:t>пунктом 1 статьи 27</w:t>
        </w:r>
      </w:hyperlink>
      <w:r>
        <w:rPr>
          <w:rFonts w:ascii="Arial" w:hAnsi="Arial" w:cs="Arial"/>
          <w:sz w:val="20"/>
          <w:szCs w:val="20"/>
        </w:rPr>
        <w:t xml:space="preserve"> Федерального закона, </w:t>
      </w:r>
      <w:hyperlink r:id="rId10" w:history="1">
        <w:r>
          <w:rPr>
            <w:rFonts w:ascii="Arial" w:hAnsi="Arial" w:cs="Arial"/>
            <w:color w:val="0000FF"/>
            <w:sz w:val="20"/>
            <w:szCs w:val="20"/>
          </w:rPr>
          <w:t>частью 1</w:t>
        </w:r>
      </w:hyperlink>
      <w:r>
        <w:rPr>
          <w:rFonts w:ascii="Arial" w:hAnsi="Arial" w:cs="Arial"/>
          <w:sz w:val="20"/>
          <w:szCs w:val="20"/>
        </w:rPr>
        <w:t xml:space="preserve"> настоящей статьи, составляет пять лет. Если срок полномочий участковой избирательной комиссии, сформированной в соответствии с </w:t>
      </w:r>
      <w:hyperlink r:id="rId11" w:history="1">
        <w:r>
          <w:rPr>
            <w:rFonts w:ascii="Arial" w:hAnsi="Arial" w:cs="Arial"/>
            <w:color w:val="0000FF"/>
            <w:sz w:val="20"/>
            <w:szCs w:val="20"/>
          </w:rPr>
          <w:t>пунктом 1 статьи 27</w:t>
        </w:r>
      </w:hyperlink>
      <w:r>
        <w:rPr>
          <w:rFonts w:ascii="Arial" w:hAnsi="Arial" w:cs="Arial"/>
          <w:sz w:val="20"/>
          <w:szCs w:val="20"/>
        </w:rPr>
        <w:t xml:space="preserve"> Федерального закона, истекает в период избирательной кампании, в которой участвует данная комиссия, срок ее полномочий продлевается до окончания этой избирательной кампании. Срок полномочий участковой избирательной комиссии, сформированной в соответствии с </w:t>
      </w:r>
      <w:hyperlink r:id="rId12" w:history="1">
        <w:r>
          <w:rPr>
            <w:rFonts w:ascii="Arial" w:hAnsi="Arial" w:cs="Arial"/>
            <w:color w:val="0000FF"/>
            <w:sz w:val="20"/>
            <w:szCs w:val="20"/>
          </w:rPr>
          <w:t>пунктом 1.1 статьи 27</w:t>
        </w:r>
      </w:hyperlink>
      <w:r>
        <w:rPr>
          <w:rFonts w:ascii="Arial" w:hAnsi="Arial" w:cs="Arial"/>
          <w:sz w:val="20"/>
          <w:szCs w:val="20"/>
        </w:rPr>
        <w:t xml:space="preserve"> Федерального закона, </w:t>
      </w:r>
      <w:hyperlink w:anchor="Par31" w:history="1">
        <w:r>
          <w:rPr>
            <w:rFonts w:ascii="Arial" w:hAnsi="Arial" w:cs="Arial"/>
            <w:color w:val="0000FF"/>
            <w:sz w:val="20"/>
            <w:szCs w:val="20"/>
          </w:rPr>
          <w:t>частью 1.1</w:t>
        </w:r>
      </w:hyperlink>
      <w:r>
        <w:rPr>
          <w:rFonts w:ascii="Arial" w:hAnsi="Arial" w:cs="Arial"/>
          <w:sz w:val="20"/>
          <w:szCs w:val="20"/>
        </w:rPr>
        <w:t xml:space="preserve"> настоящей статьи, устанавливается сформировавшей ее комиссией, но не может истекать </w:t>
      </w:r>
      <w:proofErr w:type="gramStart"/>
      <w:r>
        <w:rPr>
          <w:rFonts w:ascii="Arial" w:hAnsi="Arial" w:cs="Arial"/>
          <w:sz w:val="20"/>
          <w:szCs w:val="20"/>
        </w:rPr>
        <w:t>ранее</w:t>
      </w:r>
      <w:proofErr w:type="gramEnd"/>
      <w:r>
        <w:rPr>
          <w:rFonts w:ascii="Arial" w:hAnsi="Arial" w:cs="Arial"/>
          <w:sz w:val="20"/>
          <w:szCs w:val="20"/>
        </w:rPr>
        <w:t xml:space="preserve"> чем через десять дней со дня официального опубликования результатов выборов, если в вышестоящую комиссию не поступили жалобы (заявления) на действия (бездействие) данной комиссии, в результате которых были нарушены порядок голосования и (или) порядок подсчета голосов, либо если по данным фактам не ведется судебное разбирательство. В случае обжалования итогов голосования на соответствующем избирательном участке полномочия такой участковой избирательной комиссии прекращаются со дня, следующего за днем исполнения участковой избирательной комиссией решения вышестоящей избирательной комиссии либо вступившего в законную силу судебного решения. Полномочия участковой избирательной комиссии прекращаются досрочно решением территориальной избирательной комиссии в случае ликвидации избирательного участка в связи с уточнением перечня избирательных участков.</w:t>
      </w:r>
    </w:p>
    <w:p w:rsidR="00141543" w:rsidRDefault="00141543" w:rsidP="0014154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23. Организация деятельности избирательных комиссий</w:t>
      </w:r>
    </w:p>
    <w:p w:rsidR="00141543" w:rsidRDefault="00141543" w:rsidP="0014154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4. Председатель окружной избирательной комиссии назначается на должность из числа членов комиссии с правом решающего голоса и освобождается от должности решением Избирательной комиссии Чувашской Республики. Председатель территориальной избирательной комиссии назначается на должность из числа членов комиссии с правом решающего голоса и освобождается от должности решением Избирательной комиссии Чувашской Республики. Председатель участковой избирательной комиссии назначается на должность из числа членов комиссии с правом решающего голоса и освобождается от должности решением территориальной избирательной комиссии.</w:t>
      </w:r>
    </w:p>
    <w:p w:rsidR="00141543" w:rsidRDefault="00141543" w:rsidP="0014154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41543" w:rsidRDefault="00141543" w:rsidP="00141543">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4. ВЫДВИЖЕНИЕ И РЕГИСТРАЦИЯ КАНДИДАТОВ</w:t>
      </w:r>
    </w:p>
    <w:p w:rsidR="00141543" w:rsidRPr="00141543" w:rsidRDefault="00141543" w:rsidP="00141543">
      <w:pPr>
        <w:keepNext w:val="0"/>
        <w:keepLines w:val="0"/>
        <w:autoSpaceDE w:val="0"/>
        <w:autoSpaceDN w:val="0"/>
        <w:adjustRightInd w:val="0"/>
        <w:spacing w:line="240" w:lineRule="auto"/>
        <w:contextualSpacing/>
        <w:jc w:val="both"/>
        <w:rPr>
          <w:rFonts w:ascii="Arial" w:eastAsiaTheme="minorHAnsi" w:hAnsi="Arial" w:cs="Arial"/>
          <w:b w:val="0"/>
          <w:color w:val="auto"/>
          <w:sz w:val="20"/>
          <w:szCs w:val="20"/>
        </w:rPr>
      </w:pPr>
      <w:r w:rsidRPr="00141543">
        <w:rPr>
          <w:rFonts w:ascii="Arial" w:eastAsiaTheme="minorHAnsi" w:hAnsi="Arial" w:cs="Arial"/>
          <w:b w:val="0"/>
          <w:color w:val="auto"/>
          <w:sz w:val="20"/>
          <w:szCs w:val="20"/>
        </w:rPr>
        <w:t>…</w:t>
      </w:r>
    </w:p>
    <w:p w:rsidR="00141543" w:rsidRDefault="00141543" w:rsidP="0014154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35. Регистрация кандидатов, списков кандидатов</w:t>
      </w:r>
    </w:p>
    <w:p w:rsidR="00141543" w:rsidRDefault="00141543" w:rsidP="0014154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bookmarkStart w:id="1" w:name="_GoBack"/>
      <w:bookmarkEnd w:id="1"/>
      <w:r>
        <w:rPr>
          <w:rFonts w:ascii="Arial" w:hAnsi="Arial" w:cs="Arial"/>
          <w:sz w:val="20"/>
          <w:szCs w:val="20"/>
        </w:rPr>
        <w:t xml:space="preserve">21. Под обстоятельствами, вынуждающими зарегистрированного кандидата снять свою кандидатуру, а избирательное объединение отозвать выдвинутого им зарегистрированного кандидата, понимаются ограничение зарегистрированного кандидата судом в дееспособности, тяжелая болезнь, стойкое </w:t>
      </w:r>
      <w:r>
        <w:rPr>
          <w:rFonts w:ascii="Arial" w:hAnsi="Arial" w:cs="Arial"/>
          <w:sz w:val="20"/>
          <w:szCs w:val="20"/>
        </w:rPr>
        <w:lastRenderedPageBreak/>
        <w:t>расстройство здоровья зарегистрированного кандидата, его близких родственников. Под обстоятельствами, вынуждающими избирательное объединение отозвать список кандидатов, понимается выбытие по вынуждающим к тому обстоятельствам (в том числе в связи со смертью) кандидатов, занимавших первые три места в списке кандидатов, или более чем 50 процентов кандидатов из списка кандидатов.</w:t>
      </w:r>
    </w:p>
    <w:p w:rsidR="00141543" w:rsidRDefault="00141543" w:rsidP="00141543">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5. СТАТУС КАНДИДАТОВ</w:t>
      </w:r>
    </w:p>
    <w:p w:rsidR="00141543" w:rsidRDefault="00141543" w:rsidP="0014154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39. Статус доверенных лиц</w:t>
      </w:r>
    </w:p>
    <w:p w:rsidR="00141543" w:rsidRDefault="00141543" w:rsidP="0014154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5. Полномочия доверенных лиц прекращаются по решению кандидата, избирательного объединения либо вместе с утратой статуса назначившим их кандидатом или с утратой статуса кандидатами, включенными в список кандидатов, который выдвинут избирательным объединением, назначившим этих доверенных лиц.</w:t>
      </w:r>
    </w:p>
    <w:p w:rsidR="00141543" w:rsidRDefault="00141543" w:rsidP="00141543">
      <w:pPr>
        <w:keepNext w:val="0"/>
        <w:keepLines w:val="0"/>
        <w:autoSpaceDE w:val="0"/>
        <w:autoSpaceDN w:val="0"/>
        <w:adjustRightInd w:val="0"/>
        <w:spacing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Глава 8. ПОРЯДОК ГОЛОСОВАНИЯ, УСТАНОВЛЕНИЕ ИТОГОВ</w:t>
      </w:r>
    </w:p>
    <w:p w:rsidR="00141543" w:rsidRDefault="00141543" w:rsidP="0014154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ГОЛОСОВАНИЯ, ОПРЕДЕЛЕНИЕ РЕЗУЛЬТАТОВ ВЫБОРОВ И ИХ</w:t>
      </w:r>
    </w:p>
    <w:p w:rsidR="00141543" w:rsidRDefault="00141543" w:rsidP="00141543">
      <w:pPr>
        <w:keepNext w:val="0"/>
        <w:keepLines w:val="0"/>
        <w:autoSpaceDE w:val="0"/>
        <w:autoSpaceDN w:val="0"/>
        <w:adjustRightInd w:val="0"/>
        <w:spacing w:before="0" w:line="240" w:lineRule="auto"/>
        <w:contextualSpacing/>
        <w:jc w:val="center"/>
        <w:rPr>
          <w:rFonts w:ascii="Arial" w:eastAsiaTheme="minorHAnsi" w:hAnsi="Arial" w:cs="Arial"/>
          <w:color w:val="auto"/>
          <w:sz w:val="20"/>
          <w:szCs w:val="20"/>
        </w:rPr>
      </w:pPr>
      <w:r>
        <w:rPr>
          <w:rFonts w:ascii="Arial" w:eastAsiaTheme="minorHAnsi" w:hAnsi="Arial" w:cs="Arial"/>
          <w:color w:val="auto"/>
          <w:sz w:val="20"/>
          <w:szCs w:val="20"/>
        </w:rPr>
        <w:t>ОПУБЛИКОВАНИЕ</w:t>
      </w:r>
    </w:p>
    <w:p w:rsidR="00141543" w:rsidRDefault="00141543" w:rsidP="0014154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60. Избирательный бюллетень</w:t>
      </w:r>
    </w:p>
    <w:p w:rsidR="00141543" w:rsidRDefault="00141543" w:rsidP="0014154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15. Передача бюллетеней участковым избирательным комиссиям осуществляется не </w:t>
      </w:r>
      <w:proofErr w:type="gramStart"/>
      <w:r>
        <w:rPr>
          <w:rFonts w:ascii="Arial" w:hAnsi="Arial" w:cs="Arial"/>
          <w:sz w:val="20"/>
          <w:szCs w:val="20"/>
        </w:rPr>
        <w:t>позднее</w:t>
      </w:r>
      <w:proofErr w:type="gramEnd"/>
      <w:r>
        <w:rPr>
          <w:rFonts w:ascii="Arial" w:hAnsi="Arial" w:cs="Arial"/>
          <w:sz w:val="20"/>
          <w:szCs w:val="20"/>
        </w:rPr>
        <w:t xml:space="preserve"> чем за один день до дня (первого дня) голосования. По каждому избирательному участку количество передаваемых бюллетеней не может превышать более чем на 0,5 процента (но не менее чем на два бюллетеня) число избирателей, зарегистрированных на данном избирательном участке, и составлять менее 70 процентов от числа избирателей, включенных в списки избирателей на соответствующем избирательном участке на день передачи бюллетеней. На избирательном участке, на котором зарегистрированы менее 500 избирателей и используются программно-технические комплексы обработки бюллетеней, количество бюллетеней по решению соответствующей избирательной комиссии может быть увеличено. При передаче бюллетеней участковым избирательным комиссиям производятся их поштучный пересчет и выбраковка, при этом выбракованные бюллетени (при их выявлении) уничтожаются членами комиссии, осуществляющей передачу бюллетеней, о чем составляется акт.</w:t>
      </w:r>
    </w:p>
    <w:p w:rsidR="00141543" w:rsidRDefault="00141543" w:rsidP="0014154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20. </w:t>
      </w:r>
      <w:proofErr w:type="gramStart"/>
      <w:r>
        <w:rPr>
          <w:rFonts w:ascii="Arial" w:hAnsi="Arial" w:cs="Arial"/>
          <w:sz w:val="20"/>
          <w:szCs w:val="20"/>
        </w:rPr>
        <w:t xml:space="preserve">В случае принятия в соответствии с Федеральным </w:t>
      </w:r>
      <w:hyperlink r:id="rId13" w:history="1">
        <w:r>
          <w:rPr>
            <w:rFonts w:ascii="Arial" w:hAnsi="Arial" w:cs="Arial"/>
            <w:color w:val="0000FF"/>
            <w:sz w:val="20"/>
            <w:szCs w:val="20"/>
          </w:rPr>
          <w:t>законом</w:t>
        </w:r>
      </w:hyperlink>
      <w:r>
        <w:rPr>
          <w:rFonts w:ascii="Arial" w:hAnsi="Arial" w:cs="Arial"/>
          <w:sz w:val="20"/>
          <w:szCs w:val="20"/>
        </w:rPr>
        <w:t>, настоящим Законом менее чем за десять дней до дня голосования решений о регистрации кандидатов, списков кандидатов после изготовления избирательных бюллетеней избирательная комиссия, зарегистрировавшая кандидата, список кандидатов, вправе принять решение о внесении в изготовленные бюллетени данных об указанном зарегистрированном кандидате, списке кандидатов от руки или с использованием технических средств.</w:t>
      </w:r>
      <w:proofErr w:type="gramEnd"/>
    </w:p>
    <w:p w:rsidR="00141543" w:rsidRDefault="00141543" w:rsidP="00141543">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141543" w:rsidRDefault="00141543" w:rsidP="0014154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64. Порядок подсчета голосов избирателей и составления протокола об итогах голосования участковой избирательной комиссией</w:t>
      </w:r>
    </w:p>
    <w:p w:rsidR="00141543" w:rsidRDefault="00141543" w:rsidP="0014154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29. </w:t>
      </w:r>
      <w:proofErr w:type="gramStart"/>
      <w:r>
        <w:rPr>
          <w:rFonts w:ascii="Arial" w:hAnsi="Arial" w:cs="Arial"/>
          <w:sz w:val="20"/>
          <w:szCs w:val="20"/>
        </w:rPr>
        <w:t xml:space="preserve">Если после подписания протокола участковой избирательной комиссии об итогах голосования и направления его первого экземпляра в территориальную избирательную комиссию участковая избирательная комиссия, составившая протокол, выявила неточность в </w:t>
      </w:r>
      <w:hyperlink r:id="rId14" w:history="1">
        <w:r>
          <w:rPr>
            <w:rFonts w:ascii="Arial" w:hAnsi="Arial" w:cs="Arial"/>
            <w:color w:val="0000FF"/>
            <w:sz w:val="20"/>
            <w:szCs w:val="20"/>
          </w:rPr>
          <w:t>строках 1</w:t>
        </w:r>
      </w:hyperlink>
      <w:r>
        <w:rPr>
          <w:rFonts w:ascii="Arial" w:hAnsi="Arial" w:cs="Arial"/>
          <w:sz w:val="20"/>
          <w:szCs w:val="20"/>
        </w:rPr>
        <w:t xml:space="preserve"> - </w:t>
      </w:r>
      <w:hyperlink r:id="rId15" w:history="1">
        <w:r>
          <w:rPr>
            <w:rFonts w:ascii="Arial" w:hAnsi="Arial" w:cs="Arial"/>
            <w:color w:val="0000FF"/>
            <w:sz w:val="20"/>
            <w:szCs w:val="20"/>
          </w:rPr>
          <w:t>9б</w:t>
        </w:r>
      </w:hyperlink>
      <w:r>
        <w:rPr>
          <w:rFonts w:ascii="Arial" w:hAnsi="Arial" w:cs="Arial"/>
          <w:sz w:val="20"/>
          <w:szCs w:val="20"/>
        </w:rPr>
        <w:t xml:space="preserve"> протокола (в том числе описку, опечатку или ошибку в суммировании данных) либо если неточность выявлена территориальной избирательной комиссией в ходе предварительной проверки правильности составления протокола, участковая избирательная комиссия обязана на</w:t>
      </w:r>
      <w:proofErr w:type="gramEnd"/>
      <w:r>
        <w:rPr>
          <w:rFonts w:ascii="Arial" w:hAnsi="Arial" w:cs="Arial"/>
          <w:sz w:val="20"/>
          <w:szCs w:val="20"/>
        </w:rPr>
        <w:t xml:space="preserve"> </w:t>
      </w:r>
      <w:proofErr w:type="gramStart"/>
      <w:r>
        <w:rPr>
          <w:rFonts w:ascii="Arial" w:hAnsi="Arial" w:cs="Arial"/>
          <w:sz w:val="20"/>
          <w:szCs w:val="20"/>
        </w:rPr>
        <w:t>своем</w:t>
      </w:r>
      <w:proofErr w:type="gramEnd"/>
      <w:r>
        <w:rPr>
          <w:rFonts w:ascii="Arial" w:hAnsi="Arial" w:cs="Arial"/>
          <w:sz w:val="20"/>
          <w:szCs w:val="20"/>
        </w:rPr>
        <w:t xml:space="preserve"> заседании рассмотреть вопрос о внесении уточнений в </w:t>
      </w:r>
      <w:hyperlink r:id="rId16" w:history="1">
        <w:r>
          <w:rPr>
            <w:rFonts w:ascii="Arial" w:hAnsi="Arial" w:cs="Arial"/>
            <w:color w:val="0000FF"/>
            <w:sz w:val="20"/>
            <w:szCs w:val="20"/>
          </w:rPr>
          <w:t>строки 1</w:t>
        </w:r>
      </w:hyperlink>
      <w:r>
        <w:rPr>
          <w:rFonts w:ascii="Arial" w:hAnsi="Arial" w:cs="Arial"/>
          <w:sz w:val="20"/>
          <w:szCs w:val="20"/>
        </w:rPr>
        <w:t xml:space="preserve"> - </w:t>
      </w:r>
      <w:hyperlink r:id="rId17" w:history="1">
        <w:r>
          <w:rPr>
            <w:rFonts w:ascii="Arial" w:hAnsi="Arial" w:cs="Arial"/>
            <w:color w:val="0000FF"/>
            <w:sz w:val="20"/>
            <w:szCs w:val="20"/>
          </w:rPr>
          <w:t>9б</w:t>
        </w:r>
      </w:hyperlink>
      <w:r>
        <w:rPr>
          <w:rFonts w:ascii="Arial" w:hAnsi="Arial" w:cs="Arial"/>
          <w:sz w:val="20"/>
          <w:szCs w:val="20"/>
        </w:rPr>
        <w:t xml:space="preserve"> протокола. О принятом решении участковая избирательная комиссия в обязательном порядке информирует наблюдателей и других лиц, присутствовавших при составлении ранее утвержденного протокола, а также представителей средств массовой информации. В этом случае участковая избирательная комиссия составляет протокол об итогах голосования, на котором делается отметка: "Повторный". Указанный протокол незамедлительно направляется в территориальную избирательную комиссию. В случае</w:t>
      </w:r>
      <w:proofErr w:type="gramStart"/>
      <w:r>
        <w:rPr>
          <w:rFonts w:ascii="Arial" w:hAnsi="Arial" w:cs="Arial"/>
          <w:sz w:val="20"/>
          <w:szCs w:val="20"/>
        </w:rPr>
        <w:t>,</w:t>
      </w:r>
      <w:proofErr w:type="gramEnd"/>
      <w:r>
        <w:rPr>
          <w:rFonts w:ascii="Arial" w:hAnsi="Arial" w:cs="Arial"/>
          <w:sz w:val="20"/>
          <w:szCs w:val="20"/>
        </w:rPr>
        <w:t xml:space="preserve"> если требуется внести уточнения в </w:t>
      </w:r>
      <w:hyperlink r:id="rId18" w:history="1">
        <w:r>
          <w:rPr>
            <w:rFonts w:ascii="Arial" w:hAnsi="Arial" w:cs="Arial"/>
            <w:color w:val="0000FF"/>
            <w:sz w:val="20"/>
            <w:szCs w:val="20"/>
          </w:rPr>
          <w:t>строку 10</w:t>
        </w:r>
      </w:hyperlink>
      <w:r>
        <w:rPr>
          <w:rFonts w:ascii="Arial" w:hAnsi="Arial" w:cs="Arial"/>
          <w:sz w:val="20"/>
          <w:szCs w:val="20"/>
        </w:rPr>
        <w:t xml:space="preserve"> и последующие строки протокола об итогах голосования, проводится повторный подсчет голосов в порядке, установленном </w:t>
      </w:r>
      <w:hyperlink r:id="rId19" w:history="1">
        <w:r>
          <w:rPr>
            <w:rFonts w:ascii="Arial" w:hAnsi="Arial" w:cs="Arial"/>
            <w:color w:val="0000FF"/>
            <w:sz w:val="20"/>
            <w:szCs w:val="20"/>
          </w:rPr>
          <w:t>частями 16</w:t>
        </w:r>
      </w:hyperlink>
      <w:r>
        <w:rPr>
          <w:rFonts w:ascii="Arial" w:hAnsi="Arial" w:cs="Arial"/>
          <w:sz w:val="20"/>
          <w:szCs w:val="20"/>
        </w:rPr>
        <w:t xml:space="preserve"> и </w:t>
      </w:r>
      <w:hyperlink w:anchor="Par50" w:history="1">
        <w:r>
          <w:rPr>
            <w:rFonts w:ascii="Arial" w:hAnsi="Arial" w:cs="Arial"/>
            <w:color w:val="0000FF"/>
            <w:sz w:val="20"/>
            <w:szCs w:val="20"/>
          </w:rPr>
          <w:t>17 статьи 65.1</w:t>
        </w:r>
      </w:hyperlink>
      <w:r>
        <w:rPr>
          <w:rFonts w:ascii="Arial" w:hAnsi="Arial" w:cs="Arial"/>
          <w:sz w:val="20"/>
          <w:szCs w:val="20"/>
        </w:rPr>
        <w:t xml:space="preserve"> настоящего Закона. Нарушение указанного порядка составления повторного протокола является основанием для признания этого протокола недействительным.</w:t>
      </w:r>
    </w:p>
    <w:p w:rsidR="00141543" w:rsidRDefault="00141543" w:rsidP="00141543">
      <w:pPr>
        <w:keepNext w:val="0"/>
        <w:keepLines w:val="0"/>
        <w:autoSpaceDE w:val="0"/>
        <w:autoSpaceDN w:val="0"/>
        <w:adjustRightInd w:val="0"/>
        <w:spacing w:line="240" w:lineRule="auto"/>
        <w:contextualSpacing/>
        <w:jc w:val="both"/>
        <w:rPr>
          <w:rFonts w:ascii="Arial" w:eastAsiaTheme="minorHAnsi" w:hAnsi="Arial" w:cs="Arial"/>
          <w:color w:val="auto"/>
          <w:sz w:val="20"/>
          <w:szCs w:val="20"/>
        </w:rPr>
      </w:pPr>
      <w:r>
        <w:rPr>
          <w:rFonts w:ascii="Arial" w:eastAsiaTheme="minorHAnsi" w:hAnsi="Arial" w:cs="Arial"/>
          <w:color w:val="auto"/>
          <w:sz w:val="20"/>
          <w:szCs w:val="20"/>
        </w:rPr>
        <w:t>…</w:t>
      </w:r>
    </w:p>
    <w:p w:rsidR="00141543" w:rsidRDefault="00141543" w:rsidP="0014154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65</w:t>
      </w:r>
      <w:r w:rsidRPr="00141543">
        <w:rPr>
          <w:rFonts w:ascii="Arial" w:eastAsiaTheme="minorHAnsi" w:hAnsi="Arial" w:cs="Arial"/>
          <w:color w:val="auto"/>
          <w:sz w:val="20"/>
          <w:szCs w:val="20"/>
          <w:vertAlign w:val="superscript"/>
        </w:rPr>
        <w:t>1</w:t>
      </w:r>
      <w:r>
        <w:rPr>
          <w:rFonts w:ascii="Arial" w:eastAsiaTheme="minorHAnsi" w:hAnsi="Arial" w:cs="Arial"/>
          <w:color w:val="auto"/>
          <w:sz w:val="20"/>
          <w:szCs w:val="20"/>
        </w:rPr>
        <w:t xml:space="preserve"> Установление итогов голосования территориальной избирательной комиссией</w:t>
      </w:r>
    </w:p>
    <w:p w:rsidR="00141543" w:rsidRDefault="00141543" w:rsidP="00141543">
      <w:pPr>
        <w:autoSpaceDE w:val="0"/>
        <w:autoSpaceDN w:val="0"/>
        <w:adjustRightInd w:val="0"/>
        <w:spacing w:before="200" w:after="0" w:line="240" w:lineRule="auto"/>
        <w:contextualSpacing/>
        <w:jc w:val="both"/>
        <w:rPr>
          <w:rFonts w:ascii="Arial" w:hAnsi="Arial" w:cs="Arial"/>
          <w:sz w:val="20"/>
          <w:szCs w:val="20"/>
        </w:rPr>
      </w:pPr>
      <w:bookmarkStart w:id="2" w:name="Par50"/>
      <w:bookmarkEnd w:id="2"/>
      <w:r>
        <w:rPr>
          <w:rFonts w:ascii="Arial" w:hAnsi="Arial" w:cs="Arial"/>
          <w:sz w:val="20"/>
          <w:szCs w:val="20"/>
        </w:rPr>
        <w:t>…</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17. Повторный подсчет голосов избирателей проводится в присутствии члена (членов) территориальной избирательной комиссии с правом решающего голоса участковой избирательной комиссией, составившей и утвердившей протокол, который подлежит проверке, или территориальной </w:t>
      </w:r>
      <w:r>
        <w:rPr>
          <w:rFonts w:ascii="Arial" w:hAnsi="Arial" w:cs="Arial"/>
          <w:sz w:val="20"/>
          <w:szCs w:val="20"/>
        </w:rPr>
        <w:lastRenderedPageBreak/>
        <w:t xml:space="preserve">избирательной комиссией, принявшей решение о проведении повторного подсчета голосов избирателей. Избирательная комиссия, проводящая повторный подсчет голосов избирателей, извещает об этом наблюдателей, кандидатов и иных лиц, указанных в </w:t>
      </w:r>
      <w:hyperlink r:id="rId20" w:history="1">
        <w:r>
          <w:rPr>
            <w:rFonts w:ascii="Arial" w:hAnsi="Arial" w:cs="Arial"/>
            <w:color w:val="0000FF"/>
            <w:sz w:val="20"/>
            <w:szCs w:val="20"/>
          </w:rPr>
          <w:t>пункте 3 статьи 30</w:t>
        </w:r>
      </w:hyperlink>
      <w:r>
        <w:rPr>
          <w:rFonts w:ascii="Arial" w:hAnsi="Arial" w:cs="Arial"/>
          <w:sz w:val="20"/>
          <w:szCs w:val="20"/>
        </w:rPr>
        <w:t xml:space="preserve"> Федерального закона, которые вправе присутствовать при проведении повторного подсчета голосов избирателей. По итогам повторного подсчета голосов избирателей избирательная комиссия, проводившая такой подсчет, составляет протокол об итогах голосования, на котором делается отметка: "Повторный подсчет голосов". Изготовленные и заверенные копии такого протокола выдаются лицам, указанным в </w:t>
      </w:r>
      <w:hyperlink r:id="rId21" w:history="1">
        <w:r>
          <w:rPr>
            <w:rFonts w:ascii="Arial" w:hAnsi="Arial" w:cs="Arial"/>
            <w:color w:val="0000FF"/>
            <w:sz w:val="20"/>
            <w:szCs w:val="20"/>
          </w:rPr>
          <w:t>пункте 3 статьи 30</w:t>
        </w:r>
      </w:hyperlink>
      <w:r>
        <w:rPr>
          <w:rFonts w:ascii="Arial" w:hAnsi="Arial" w:cs="Arial"/>
          <w:sz w:val="20"/>
          <w:szCs w:val="20"/>
        </w:rPr>
        <w:t xml:space="preserve"> Федерального закона.</w:t>
      </w:r>
    </w:p>
    <w:p w:rsidR="00141543" w:rsidRDefault="00141543" w:rsidP="00141543">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 xml:space="preserve">(в ред. </w:t>
      </w:r>
      <w:hyperlink r:id="rId22" w:history="1">
        <w:r>
          <w:rPr>
            <w:rFonts w:ascii="Arial" w:hAnsi="Arial" w:cs="Arial"/>
            <w:color w:val="0000FF"/>
            <w:sz w:val="20"/>
            <w:szCs w:val="20"/>
          </w:rPr>
          <w:t>Закона</w:t>
        </w:r>
      </w:hyperlink>
      <w:r>
        <w:rPr>
          <w:rFonts w:ascii="Arial" w:hAnsi="Arial" w:cs="Arial"/>
          <w:sz w:val="20"/>
          <w:szCs w:val="20"/>
        </w:rPr>
        <w:t xml:space="preserve"> ЧР от 05.07.2022 N 55)</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Если такой протокол составляется участковой избирательной комиссией, он незамедлительно направляется в территориальную избирательную комиссию. К этому протоколу приобщается ранее представленный в территориальную избирательную комиссию протокол участковой избирательной комиссии об итогах голосования. Нарушение избирательной комиссией, проводившей повторный подсчет голосов избирателей, указанного порядка составления протокола об итогах голосования с отметкой: "Повторный подсчет голосов" является основанием для признания данного протокола недействительным.</w:t>
      </w:r>
    </w:p>
    <w:p w:rsidR="00141543" w:rsidRDefault="00141543" w:rsidP="0014154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66. Определение результатов выборов по одномандатному избирательному округу и установление окружной избирательной комиссией итогов голосования по единому избирательному округу</w:t>
      </w:r>
    </w:p>
    <w:p w:rsidR="00141543" w:rsidRDefault="00141543" w:rsidP="00141543">
      <w:pPr>
        <w:autoSpaceDE w:val="0"/>
        <w:autoSpaceDN w:val="0"/>
        <w:adjustRightInd w:val="0"/>
        <w:spacing w:before="200" w:after="0" w:line="240" w:lineRule="auto"/>
        <w:contextualSpacing/>
        <w:jc w:val="both"/>
        <w:rPr>
          <w:rFonts w:ascii="Arial" w:hAnsi="Arial" w:cs="Arial"/>
          <w:sz w:val="20"/>
          <w:szCs w:val="20"/>
        </w:rPr>
      </w:pPr>
      <w:r>
        <w:rPr>
          <w:rFonts w:ascii="Arial" w:hAnsi="Arial" w:cs="Arial"/>
          <w:sz w:val="20"/>
          <w:szCs w:val="20"/>
        </w:rPr>
        <w:t>…</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9. При выявлении ошибок, несоответствий в протоколах об итогах голосования или возникновении сомнений в правильности составления протоколов, поступивших из нижестоящих избирательных комиссий, окружная избирательная комиссия вправе принять решение о проведении повторного подсчета голосов избирателей на соответствующем избирательном участке либо о самостоятельном проведении подсчета голосов избирателей на соответствующем избирательном участке.</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В этом случае повторный подсчет голосов избирателей проводится в присутствии члена (членов) окружной избирательной комиссии с правом решающего голоса избирательной комиссией, составившей и утвердившей протокол об итогах голосования, который подлежит проверке, либо вышестоящей территориальной, окружной избирательной комиссией. Избирательная комиссия, проводящая повторный подсчет голосов избирателей, извещает об этом членов соответствующей избирательной комиссии, зарегистрированных кандидатов или их доверенных лиц, иных лиц, указанных в </w:t>
      </w:r>
      <w:hyperlink r:id="rId23" w:history="1">
        <w:r>
          <w:rPr>
            <w:rFonts w:ascii="Arial" w:hAnsi="Arial" w:cs="Arial"/>
            <w:color w:val="0000FF"/>
            <w:sz w:val="20"/>
            <w:szCs w:val="20"/>
          </w:rPr>
          <w:t>пункте 3 статьи 30</w:t>
        </w:r>
      </w:hyperlink>
      <w:r>
        <w:rPr>
          <w:rFonts w:ascii="Arial" w:hAnsi="Arial" w:cs="Arial"/>
          <w:sz w:val="20"/>
          <w:szCs w:val="20"/>
        </w:rPr>
        <w:t xml:space="preserve"> Федерального закона, которые вправе присутствовать при проведении повторного подсчета голосов избирателей. По итогам повторного подсчета голосов избирателей избирательная комиссия, осуществившая такой подсчет, составляет протокол об итогах голосования, на котором делается отметка: "Повторный подсчет голосов". На основании этого протокола вносятся изменения в протокол вышестоящей избирательной комиссии об итогах голосования. Изготовленные и заверенные копии такого протокола выдаются наблюдателям, иным лицам, указанным в </w:t>
      </w:r>
      <w:hyperlink r:id="rId24" w:history="1">
        <w:r>
          <w:rPr>
            <w:rFonts w:ascii="Arial" w:hAnsi="Arial" w:cs="Arial"/>
            <w:color w:val="0000FF"/>
            <w:sz w:val="20"/>
            <w:szCs w:val="20"/>
          </w:rPr>
          <w:t>пункте 3 статьи 30</w:t>
        </w:r>
      </w:hyperlink>
      <w:r>
        <w:rPr>
          <w:rFonts w:ascii="Arial" w:hAnsi="Arial" w:cs="Arial"/>
          <w:sz w:val="20"/>
          <w:szCs w:val="20"/>
        </w:rPr>
        <w:t xml:space="preserve"> Федерального закона. Если такой протокол составляется нижестоящей избирательной комиссией, он незамедлительно направляется в вышестоящую избирательную комиссию. Ранее представленный протокол нижестоящей избирательной комиссии об итогах голосования приобщается к протоколу, составленному по итогам повторного подсчета голосов избирателей. Указанный повторный подсчет голосов может проводиться до установления окружной избирательной комиссией итогов голосования, определения результатов выборов и составления ею протокола об итогах голосования, о результатах выборов.</w:t>
      </w:r>
    </w:p>
    <w:p w:rsidR="00141543" w:rsidRDefault="00141543" w:rsidP="00141543">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
    <w:p w:rsidR="00141543" w:rsidRDefault="00141543" w:rsidP="0014154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67. Порядок определения результатов выборов</w:t>
      </w:r>
    </w:p>
    <w:p w:rsidR="00141543" w:rsidRDefault="00141543" w:rsidP="00141543">
      <w:pPr>
        <w:autoSpaceDE w:val="0"/>
        <w:autoSpaceDN w:val="0"/>
        <w:adjustRightInd w:val="0"/>
        <w:spacing w:after="0" w:line="240" w:lineRule="auto"/>
        <w:contextualSpacing/>
        <w:jc w:val="both"/>
        <w:rPr>
          <w:rFonts w:ascii="Arial" w:hAnsi="Arial" w:cs="Arial"/>
          <w:sz w:val="20"/>
          <w:szCs w:val="20"/>
        </w:rPr>
      </w:pPr>
    </w:p>
    <w:p w:rsidR="00141543" w:rsidRDefault="00141543" w:rsidP="00141543">
      <w:pPr>
        <w:autoSpaceDE w:val="0"/>
        <w:autoSpaceDN w:val="0"/>
        <w:adjustRightInd w:val="0"/>
        <w:spacing w:after="0" w:line="240" w:lineRule="auto"/>
        <w:ind w:firstLine="540"/>
        <w:contextualSpacing/>
        <w:jc w:val="both"/>
        <w:rPr>
          <w:rFonts w:ascii="Arial" w:hAnsi="Arial" w:cs="Arial"/>
          <w:sz w:val="20"/>
          <w:szCs w:val="20"/>
        </w:rPr>
      </w:pPr>
      <w:r>
        <w:rPr>
          <w:rFonts w:ascii="Arial" w:hAnsi="Arial" w:cs="Arial"/>
          <w:sz w:val="20"/>
          <w:szCs w:val="20"/>
        </w:rPr>
        <w:t>1. На основании первых экземпляров протоколов об итогах голосования, полученных из нижестоящих комиссий, Избирательная комиссия Чувашской Республики определяет результаты выборов путем суммирования содержащихся в этих протоколах данных. Члены Избирательной комиссии Чувашской Республики с правом решающего голоса определяют результаты выборов лично. О результатах выборов составляются в двух экземплярах протокол и сводная таблица. Протокол о результатах выборов подписывают все присутствующие члены данной комиссии с правом решающего голоса. Сводную таблицу подписывают председатель (заместитель председателя) и секретарь комиссии. На основании протокола о результатах выборов Избирательная комиссия Чувашской Республики принимает решение о результатах выборов.</w:t>
      </w:r>
    </w:p>
    <w:p w:rsidR="00141543" w:rsidRDefault="00141543" w:rsidP="00141543">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
    <w:p w:rsidR="00141543" w:rsidRDefault="00141543" w:rsidP="0014154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73. Дополнительные выборы депутатов Государственного Совета Чувашской Республики</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1. В случае досрочного прекращения полномочий депутата, избранного по одномандатному избирательному округу, в этом избирательном округе Избирательная комиссия Чувашской Республики назначает дополнительные выборы. Дополнительные выборы назначаются на второе воскресенье сентября, а в год </w:t>
      </w:r>
      <w:proofErr w:type="gramStart"/>
      <w:r>
        <w:rPr>
          <w:rFonts w:ascii="Arial" w:hAnsi="Arial" w:cs="Arial"/>
          <w:sz w:val="20"/>
          <w:szCs w:val="20"/>
        </w:rPr>
        <w:t>проведения выборов депутатов Государственной Думы Федерального Собрания Российской Федерации очередного</w:t>
      </w:r>
      <w:proofErr w:type="gramEnd"/>
      <w:r>
        <w:rPr>
          <w:rFonts w:ascii="Arial" w:hAnsi="Arial" w:cs="Arial"/>
          <w:sz w:val="20"/>
          <w:szCs w:val="20"/>
        </w:rPr>
        <w:t xml:space="preserve"> созыва - на день голосования на этих выборах. </w:t>
      </w:r>
      <w:proofErr w:type="gramStart"/>
      <w:r>
        <w:rPr>
          <w:rFonts w:ascii="Arial" w:hAnsi="Arial" w:cs="Arial"/>
          <w:sz w:val="20"/>
          <w:szCs w:val="20"/>
        </w:rPr>
        <w:t xml:space="preserve">Если дополнительные </w:t>
      </w:r>
      <w:r>
        <w:rPr>
          <w:rFonts w:ascii="Arial" w:hAnsi="Arial" w:cs="Arial"/>
          <w:sz w:val="20"/>
          <w:szCs w:val="20"/>
        </w:rPr>
        <w:lastRenderedPageBreak/>
        <w:t xml:space="preserve">выборы, в том числе с учетом сроков, предусмотренных </w:t>
      </w:r>
      <w:hyperlink r:id="rId25" w:history="1">
        <w:r>
          <w:rPr>
            <w:rFonts w:ascii="Arial" w:hAnsi="Arial" w:cs="Arial"/>
            <w:color w:val="0000FF"/>
            <w:sz w:val="20"/>
            <w:szCs w:val="20"/>
          </w:rPr>
          <w:t>пунктом 7 статьи 10</w:t>
        </w:r>
      </w:hyperlink>
      <w:r>
        <w:rPr>
          <w:rFonts w:ascii="Arial" w:hAnsi="Arial" w:cs="Arial"/>
          <w:sz w:val="20"/>
          <w:szCs w:val="20"/>
        </w:rPr>
        <w:t xml:space="preserve"> Федерального закона, </w:t>
      </w:r>
      <w:hyperlink r:id="rId26" w:history="1">
        <w:r>
          <w:rPr>
            <w:rFonts w:ascii="Arial" w:hAnsi="Arial" w:cs="Arial"/>
            <w:color w:val="0000FF"/>
            <w:sz w:val="20"/>
            <w:szCs w:val="20"/>
          </w:rPr>
          <w:t>частью 4 статьи 11</w:t>
        </w:r>
      </w:hyperlink>
      <w:r>
        <w:rPr>
          <w:rFonts w:ascii="Arial" w:hAnsi="Arial" w:cs="Arial"/>
          <w:sz w:val="20"/>
          <w:szCs w:val="20"/>
        </w:rPr>
        <w:t xml:space="preserve"> настоящего Закона, не могут быть назначены на второе воскресенье сентября, а в год проведения выборов депутатов Государственной Думы Федерального Собрания Российской Федерации очередного созыва - на день голосования на этих выборах, они должны быть проведены не позднее чем через один год</w:t>
      </w:r>
      <w:proofErr w:type="gramEnd"/>
      <w:r>
        <w:rPr>
          <w:rFonts w:ascii="Arial" w:hAnsi="Arial" w:cs="Arial"/>
          <w:sz w:val="20"/>
          <w:szCs w:val="20"/>
        </w:rPr>
        <w:t xml:space="preserve"> со дня досрочного прекращения полномочий депутата, избранного по одномандатному избирательному округу. Если в результате досрочного прекращения депутатских полномочий Государственный Совет Чувашской Республики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 решению Избирательной комиссии Чувашской Республики могут быть сокращены на одну треть.</w:t>
      </w:r>
    </w:p>
    <w:p w:rsidR="00141543" w:rsidRDefault="00141543" w:rsidP="00141543">
      <w:pPr>
        <w:keepNext w:val="0"/>
        <w:keepLines w:val="0"/>
        <w:autoSpaceDE w:val="0"/>
        <w:autoSpaceDN w:val="0"/>
        <w:adjustRightInd w:val="0"/>
        <w:spacing w:line="240" w:lineRule="auto"/>
        <w:ind w:firstLine="540"/>
        <w:contextualSpacing/>
        <w:jc w:val="both"/>
        <w:rPr>
          <w:rFonts w:ascii="Arial" w:eastAsiaTheme="minorHAnsi" w:hAnsi="Arial" w:cs="Arial"/>
          <w:color w:val="auto"/>
          <w:sz w:val="20"/>
          <w:szCs w:val="20"/>
        </w:rPr>
      </w:pPr>
      <w:r>
        <w:rPr>
          <w:rFonts w:ascii="Arial" w:eastAsiaTheme="minorHAnsi" w:hAnsi="Arial" w:cs="Arial"/>
          <w:color w:val="auto"/>
          <w:sz w:val="20"/>
          <w:szCs w:val="20"/>
        </w:rPr>
        <w:t>Статья 74. Повторные выборы</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1. Если выборы признаны несостоявшимися, недействительными либо кандидат, избранный по одномандатному избирательному округу, не сложил с себя полномочия, несовместимые со статусом депутата Государственного Совета Чувашской Республики, Избирательная комиссия Чувашской Республики назначает повторные выборы.</w:t>
      </w:r>
    </w:p>
    <w:p w:rsidR="00141543" w:rsidRDefault="00141543" w:rsidP="00141543">
      <w:pPr>
        <w:autoSpaceDE w:val="0"/>
        <w:autoSpaceDN w:val="0"/>
        <w:adjustRightInd w:val="0"/>
        <w:spacing w:after="0" w:line="240" w:lineRule="auto"/>
        <w:contextualSpacing/>
        <w:jc w:val="both"/>
        <w:rPr>
          <w:rFonts w:ascii="Arial" w:hAnsi="Arial" w:cs="Arial"/>
          <w:sz w:val="20"/>
          <w:szCs w:val="20"/>
        </w:rPr>
      </w:pPr>
      <w:r>
        <w:rPr>
          <w:rFonts w:ascii="Arial" w:hAnsi="Arial" w:cs="Arial"/>
          <w:sz w:val="20"/>
          <w:szCs w:val="20"/>
        </w:rPr>
        <w:t>(</w:t>
      </w:r>
      <w:proofErr w:type="gramStart"/>
      <w:r>
        <w:rPr>
          <w:rFonts w:ascii="Arial" w:hAnsi="Arial" w:cs="Arial"/>
          <w:sz w:val="20"/>
          <w:szCs w:val="20"/>
        </w:rPr>
        <w:t>в</w:t>
      </w:r>
      <w:proofErr w:type="gramEnd"/>
      <w:r>
        <w:rPr>
          <w:rFonts w:ascii="Arial" w:hAnsi="Arial" w:cs="Arial"/>
          <w:sz w:val="20"/>
          <w:szCs w:val="20"/>
        </w:rPr>
        <w:t xml:space="preserve"> ред. </w:t>
      </w:r>
      <w:hyperlink r:id="rId27" w:history="1">
        <w:r>
          <w:rPr>
            <w:rFonts w:ascii="Arial" w:hAnsi="Arial" w:cs="Arial"/>
            <w:color w:val="0000FF"/>
            <w:sz w:val="20"/>
            <w:szCs w:val="20"/>
          </w:rPr>
          <w:t>Закона</w:t>
        </w:r>
      </w:hyperlink>
      <w:r>
        <w:rPr>
          <w:rFonts w:ascii="Arial" w:hAnsi="Arial" w:cs="Arial"/>
          <w:sz w:val="20"/>
          <w:szCs w:val="20"/>
        </w:rPr>
        <w:t xml:space="preserve"> ЧР от 25.05.2023 N 32)</w:t>
      </w:r>
    </w:p>
    <w:p w:rsidR="00141543" w:rsidRDefault="00141543" w:rsidP="00141543">
      <w:pPr>
        <w:autoSpaceDE w:val="0"/>
        <w:autoSpaceDN w:val="0"/>
        <w:adjustRightInd w:val="0"/>
        <w:spacing w:before="200" w:after="0" w:line="240" w:lineRule="auto"/>
        <w:ind w:firstLine="540"/>
        <w:contextualSpacing/>
        <w:jc w:val="both"/>
        <w:rPr>
          <w:rFonts w:ascii="Arial" w:hAnsi="Arial" w:cs="Arial"/>
          <w:sz w:val="20"/>
          <w:szCs w:val="20"/>
        </w:rPr>
      </w:pPr>
      <w:r>
        <w:rPr>
          <w:rFonts w:ascii="Arial" w:hAnsi="Arial" w:cs="Arial"/>
          <w:sz w:val="20"/>
          <w:szCs w:val="20"/>
        </w:rPr>
        <w:t xml:space="preserve">Если Государственный Совет Чувашской Республики не был сформирован в правомочном составе, повторные выборы проводятся не позднее чем через три месяца со дня голосования на основных выборах. В остальных случаях повторные выборы проводятся во второе воскресенье сентября, а в год </w:t>
      </w:r>
      <w:proofErr w:type="gramStart"/>
      <w:r>
        <w:rPr>
          <w:rFonts w:ascii="Arial" w:hAnsi="Arial" w:cs="Arial"/>
          <w:sz w:val="20"/>
          <w:szCs w:val="20"/>
        </w:rPr>
        <w:t>проведения выборов депутатов Государственной Думы Федерального Собрания Российской Федерации очередного</w:t>
      </w:r>
      <w:proofErr w:type="gramEnd"/>
      <w:r>
        <w:rPr>
          <w:rFonts w:ascii="Arial" w:hAnsi="Arial" w:cs="Arial"/>
          <w:sz w:val="20"/>
          <w:szCs w:val="20"/>
        </w:rPr>
        <w:t xml:space="preserve"> созыва - в день голосования на этих выборах либо в иной день, но не позднее чем через один год со дня появления основания для проведения повторных выборов. При проведении повторных выборов сроки избирательных действий по решению Избирательной комиссии Чувашской Республики могут быть сокращены на одну треть. Решение о назначении повторных выборов подлежит официальному опубликованию не позднее чем через три дня со дня его принятия.</w:t>
      </w:r>
    </w:p>
    <w:p w:rsidR="00E72644" w:rsidRDefault="00E72644" w:rsidP="00141543">
      <w:pPr>
        <w:contextualSpacing/>
      </w:pPr>
    </w:p>
    <w:sectPr w:rsidR="00E72644" w:rsidSect="00141543">
      <w:pgSz w:w="11906" w:h="16838"/>
      <w:pgMar w:top="851" w:right="566" w:bottom="851"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1543"/>
    <w:rsid w:val="00141543"/>
    <w:rsid w:val="00E726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154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415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F1BD7540E2236F61DBA92A43C6ACA6EF6231EFD8A40D72F15F229BC2BDE9C2F5B84B126AF2E866FE4564845ABC12376636AED0F77F68736DD80484CHAY1M" TargetMode="External"/><Relationship Id="rId13" Type="http://schemas.openxmlformats.org/officeDocument/2006/relationships/hyperlink" Target="consultantplus://offline/ref=0F1BD7540E2236F61DBA8CA92A06946AFA2D43F38846DE704DAE2FEB748E9A7A1BC4B773EC6B8269E15C1B16EB9F7A252721E10D69EA8634HCY0M" TargetMode="External"/><Relationship Id="rId18" Type="http://schemas.openxmlformats.org/officeDocument/2006/relationships/hyperlink" Target="consultantplus://offline/ref=0F1BD7540E2236F61DBA92A43C6ACA6EF6231EFD8A40D72F15F229BC2BDE9C2F5B84B126AF2E866FE4554D45A8C12376636AED0F77F68736DD80484CHAY1M" TargetMode="External"/><Relationship Id="rId26" Type="http://schemas.openxmlformats.org/officeDocument/2006/relationships/hyperlink" Target="consultantplus://offline/ref=0F1BD7540E2236F61DBA92A43C6ACA6EF6231EFD8A40D72F15F229BC2BDE9C2F5B84B126AF2E866FE4574F43ADC12376636AED0F77F68736DD80484CHAY1M" TargetMode="External"/><Relationship Id="rId3" Type="http://schemas.openxmlformats.org/officeDocument/2006/relationships/settings" Target="settings.xml"/><Relationship Id="rId21" Type="http://schemas.openxmlformats.org/officeDocument/2006/relationships/hyperlink" Target="consultantplus://offline/ref=0F1BD7540E2236F61DBA8CA92A06946AFA2D43F38846DE704DAE2FEB748E9A7A1BC4B773EC68836DE25C1B16EB9F7A252721E10D69EA8634HCY0M" TargetMode="External"/><Relationship Id="rId7" Type="http://schemas.openxmlformats.org/officeDocument/2006/relationships/hyperlink" Target="consultantplus://offline/ref=0F1BD7540E2236F61DBA8CA92A06946AFA2D43F38846DE704DAE2FEB748E9A7A1BC4B770E46D803AB5131A4AADCA69262721E20D75HEYBM" TargetMode="External"/><Relationship Id="rId12" Type="http://schemas.openxmlformats.org/officeDocument/2006/relationships/hyperlink" Target="consultantplus://offline/ref=0F1BD7540E2236F61DBA8CA92A06946AFA2D43F38846DE704DAE2FEB748E9A7A1BC4B770EB6C803AB5131A4AADCA69262721E20D75HEYBM" TargetMode="External"/><Relationship Id="rId17" Type="http://schemas.openxmlformats.org/officeDocument/2006/relationships/hyperlink" Target="consultantplus://offline/ref=0F1BD7540E2236F61DBA92A43C6ACA6EF6231EFD8A40D72F15F229BC2BDE9C2F5B84B126AF2E866FE4554B46AAC12376636AED0F77F68736DD80484CHAY1M" TargetMode="External"/><Relationship Id="rId25" Type="http://schemas.openxmlformats.org/officeDocument/2006/relationships/hyperlink" Target="consultantplus://offline/ref=0F1BD7540E2236F61DBA8CA92A06946AFA2D43F38846DE704DAE2FEB748E9A7A1BC4B773EC6B8F67ED5C1B16EB9F7A252721E10D69EA8634HCY0M" TargetMode="External"/><Relationship Id="rId2" Type="http://schemas.microsoft.com/office/2007/relationships/stylesWithEffects" Target="stylesWithEffects.xml"/><Relationship Id="rId16" Type="http://schemas.openxmlformats.org/officeDocument/2006/relationships/hyperlink" Target="consultantplus://offline/ref=0F1BD7540E2236F61DBA92A43C6ACA6EF6231EFD8A40D72F15F229BC2BDE9C2F5B84B126AF2E866FE4554D47A6C12376636AED0F77F68736DD80484CHAY1M" TargetMode="External"/><Relationship Id="rId20" Type="http://schemas.openxmlformats.org/officeDocument/2006/relationships/hyperlink" Target="consultantplus://offline/ref=0F1BD7540E2236F61DBA8CA92A06946AFA2D43F38846DE704DAE2FEB748E9A7A1BC4B773EC68836DE25C1B16EB9F7A252721E10D69EA8634HCY0M"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0F1BD7540E2236F61DBA8CA92A06946AFA2D43F38846DE704DAE2FEB748E9A7A09C4EF7FEE6A956FE4494D47ADHCY9M" TargetMode="External"/><Relationship Id="rId11" Type="http://schemas.openxmlformats.org/officeDocument/2006/relationships/hyperlink" Target="consultantplus://offline/ref=0F1BD7540E2236F61DBA8CA92A06946AFA2D43F38846DE704DAE2FEB748E9A7A1BC4B770EB6F803AB5131A4AADCA69262721E20D75HEYBM" TargetMode="External"/><Relationship Id="rId24" Type="http://schemas.openxmlformats.org/officeDocument/2006/relationships/hyperlink" Target="consultantplus://offline/ref=0F1BD7540E2236F61DBA8CA92A06946AFA2D43F38846DE704DAE2FEB748E9A7A1BC4B773EC68836DE25C1B16EB9F7A252721E10D69EA8634HCY0M" TargetMode="External"/><Relationship Id="rId5" Type="http://schemas.openxmlformats.org/officeDocument/2006/relationships/hyperlink" Target="consultantplus://offline/ref=0F1BD7540E2236F61DBA8CA92A06946AFA2D43F38846DE704DAE2FEB748E9A7A09C4EF7FEE6A956FE4494D47ADHCY9M" TargetMode="External"/><Relationship Id="rId15" Type="http://schemas.openxmlformats.org/officeDocument/2006/relationships/hyperlink" Target="consultantplus://offline/ref=0F1BD7540E2236F61DBA92A43C6ACA6EF6231EFD8A40D72F15F229BC2BDE9C2F5B84B126AF2E866FE4554B46AAC12376636AED0F77F68736DD80484CHAY1M" TargetMode="External"/><Relationship Id="rId23" Type="http://schemas.openxmlformats.org/officeDocument/2006/relationships/hyperlink" Target="consultantplus://offline/ref=0F1BD7540E2236F61DBA8CA92A06946AFA2D43F38846DE704DAE2FEB748E9A7A1BC4B773EC68836DE25C1B16EB9F7A252721E10D69EA8634HCY0M" TargetMode="External"/><Relationship Id="rId28" Type="http://schemas.openxmlformats.org/officeDocument/2006/relationships/fontTable" Target="fontTable.xml"/><Relationship Id="rId10" Type="http://schemas.openxmlformats.org/officeDocument/2006/relationships/hyperlink" Target="consultantplus://offline/ref=0F1BD7540E2236F61DBA92A43C6ACA6EF6231EFD8A40D72F15F229BC2BDE9C2F5B84B126AF2E866FE4564846ACC12376636AED0F77F68736DD80484CHAY1M" TargetMode="External"/><Relationship Id="rId19" Type="http://schemas.openxmlformats.org/officeDocument/2006/relationships/hyperlink" Target="consultantplus://offline/ref=0F1BD7540E2236F61DBA92A43C6ACA6EF6231EFD8A40D72F15F229BC2BDE9C2F5B84B126AF2E866FE4554D4EAAC12376636AED0F77F68736DD80484CHAY1M" TargetMode="External"/><Relationship Id="rId4" Type="http://schemas.openxmlformats.org/officeDocument/2006/relationships/webSettings" Target="webSettings.xml"/><Relationship Id="rId9" Type="http://schemas.openxmlformats.org/officeDocument/2006/relationships/hyperlink" Target="consultantplus://offline/ref=0F1BD7540E2236F61DBA8CA92A06946AFA2D43F38846DE704DAE2FEB748E9A7A1BC4B770EB6F803AB5131A4AADCA69262721E20D75HEYBM" TargetMode="External"/><Relationship Id="rId14" Type="http://schemas.openxmlformats.org/officeDocument/2006/relationships/hyperlink" Target="consultantplus://offline/ref=0F1BD7540E2236F61DBA92A43C6ACA6EF6231EFD8A40D72F15F229BC2BDE9C2F5B84B126AF2E866FE4554D47A6C12376636AED0F77F68736DD80484CHAY1M" TargetMode="External"/><Relationship Id="rId22" Type="http://schemas.openxmlformats.org/officeDocument/2006/relationships/hyperlink" Target="consultantplus://offline/ref=0F1BD7540E2236F61DBA92A43C6ACA6EF6231EFD8A43D42E17F329BC2BDE9C2F5B84B126AF2E866FE4574F4EA7C12376636AED0F77F68736DD80484CHAY1M" TargetMode="External"/><Relationship Id="rId27" Type="http://schemas.openxmlformats.org/officeDocument/2006/relationships/hyperlink" Target="consultantplus://offline/ref=0F1BD7540E2236F61DBA92A43C6ACA6EF6231EFD8A40D72F12FA29BC2BDE9C2F5B84B126AF2E866FE4574E42A6C12376636AED0F77F68736DD80484CHAY1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3427</Words>
  <Characters>19538</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Трофимова Кристина Юрьевна</dc:creator>
  <cp:lastModifiedBy>Трофимова Кристина Юрьевна</cp:lastModifiedBy>
  <cp:revision>1</cp:revision>
  <dcterms:created xsi:type="dcterms:W3CDTF">2023-10-20T12:24:00Z</dcterms:created>
  <dcterms:modified xsi:type="dcterms:W3CDTF">2023-10-20T12:31:00Z</dcterms:modified>
</cp:coreProperties>
</file>