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8 июля 2026 г. N 439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 В НЕКОТОРЫЕ ПОСТАНОВЛЕНИЯ</w:t>
      </w:r>
    </w:p>
    <w:p>
      <w:pPr>
        <w:pStyle w:val="2"/>
        <w:jc w:val="center"/>
      </w:pPr>
      <w:r>
        <w:rPr>
          <w:sz w:val="24"/>
        </w:rPr>
        <w:t xml:space="preserve">КАБИНЕТА МИНИСТРОВ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Кабинет Министров Чувашской Республики постановляет: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Внести изменения в следующие постановления Кабинета Министров Чувашской Республики: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от 29 сентября 2021 г. </w:t>
      </w:r>
      <w:r>
        <w:rPr>
          <w:sz w:val="24"/>
        </w:rPr>
        <w:t xml:space="preserve">N 477</w:t>
      </w:r>
      <w:r>
        <w:rPr>
          <w:sz w:val="24"/>
        </w:rPr>
        <w:t xml:space="preserve"> "Об утверждении Положения о региональном государственном контроле (надзоре) в области розничной продажи алкогольной и спиртосодержащей продукции" (с изменениями, внесенными постановлениями Кабинета Министров Чувашской Республики от 22 июня 2022 г. N 281, от 1 сентября 2023 г. N 569, от 8 ноября 2023 г. N 703, от 24 сентября 2025 г. N 543):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Положении</w:t>
      </w:r>
      <w:r>
        <w:rPr>
          <w:sz w:val="24"/>
        </w:rPr>
        <w:t xml:space="preserve"> о региональном государственном контроле (надзоре) в области розничной продажи алкогольной и спиртосодержащей продукции, утвержденном указанным постановлением: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раздел I</w:t>
      </w:r>
      <w:r>
        <w:rPr>
          <w:sz w:val="24"/>
        </w:rPr>
        <w:t xml:space="preserve"> дополнить пунктом 8.1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"8.1.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в порядке, установленном </w:t>
      </w:r>
      <w:r>
        <w:rPr>
          <w:sz w:val="24"/>
        </w:rPr>
        <w:t xml:space="preserve">частью 1.1 статьи 21</w:t>
      </w:r>
      <w:r>
        <w:rPr>
          <w:sz w:val="24"/>
        </w:rPr>
        <w:t xml:space="preserve"> Федерального закона.";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 II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пункт 12</w:t>
      </w:r>
      <w:r>
        <w:rPr>
          <w:sz w:val="24"/>
        </w:rPr>
        <w:t xml:space="preserve"> дополнить абзацем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"Объект контроля считается отнесенным к одной из категорий риска после внесения сведений в единый реестр видов контроля.";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пунктами 12.1 и 12.2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"12.1. Оценка риска причинения вреда (ущерба) в результате деятельности контролируемого лица Министерством при принятии решения о проведении и выборе вида внепланового контрольного (надзорного) мероприятия осуществляется на основании индикаторов риска нарушения обязательных требований.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12.2. Для оценки и управления рисками причинения вреда (ущерба) охраняемым законом ценностям Министерством проводится постоянный мониторинг следующих сведений: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о причинении вреда (ущерба) или угрозе причинения вреда (ущерба) охраняемым законом ценностям, которые Министерство получает от государственных органов, органов местного самоуправления, из обращений контролируемых лиц, иных граждан и организаций, из сообщений средств массовой информации, из информационно-телекоммуникационной сети "Интернет", при реализации полномочий в рамках оказания государственной услуги по лицензированию розничной продажи алкогольной продукции, розничной продажи алкогольной продукции при оказании услуг общественного питания;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из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(далее - ЕГАИС), из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мониторинга), а также при проведении контрольных (надзорных) мероприятий, включая контрольные (надзорные) мероприятия без взаимодействия с контролируемыми лицами.";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13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подпункт 6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"6) об отсутствии в ЕГАИС информации о принятии, отказе или принятии с расхождениями контролируемым лицом, осуществляющим розничную продажу алкогольной продукции и (или) розничную продажу алкогольной продукции при оказании услуг общественного питания, в течение более чем 60 дней с момента фиксации информации о поставке (в том числе возврате), внутреннем перемещении продукции (три факта и более в течение календарного года);";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подпункт 8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"8) об отсутствии в ЕГАИС заявки о фиксации контролируемым лицом розничной продажи алкогольной продукции с указанием объема данной продукции, розничная продажа которой была осуществлена при оказании услуг общественного питания (в миллилитрах), непрерывно на протяжении 10 календарных дней;";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подпункте 11</w:t>
      </w:r>
      <w:r>
        <w:rPr>
          <w:sz w:val="24"/>
        </w:rPr>
        <w:t xml:space="preserve"> слова "10 процентов" заменить словами "20 процентов";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подпункте 14</w:t>
      </w:r>
      <w:r>
        <w:rPr>
          <w:sz w:val="24"/>
        </w:rPr>
        <w:t xml:space="preserve"> слова "государственной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мониторинга)" заменить словами "информационной системы мониторинга";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подпункт 23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"23) о непринятии (на основании сведений, зафиксированных в течение квартала в ЕГАИС) контролируемым лицом мер по недопущению нарушения обязательных требований в области розничной продажи алкогольной и спиртосодержащей продукции, установленных законодательством Российской Федерации и законодательством Чувашской Республики;";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подпунктами 24 - 27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"24) о фиксации в ЕГАИС контролируемым лицом, осуществляющим розничную продажу алкогольной продукции, информации об объеме розничной продажи алкогольной продукции любого наименования в количестве более пяти штук в одном чеке в период с 9 часов до 22 часов по местному времени;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25) о наличии в ЕГАИС информации о фиксации контролируемым лицом сведений о неоднократном (два раза и более в течение календарного месяца) увеличении более чем на 20 процентов объема розничной продажи алкогольной продукции при оказании услуг общественного питания в период с 23 часов до 10 часов по местному времени по сравнению с объемом продаж алкогольной продукции в период с 10 часов до 23 часов по местному времени в том же объекте общественного питания, осуществляющем розничную продажу алкогольной продукции;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26) о наличии в ЕГАИС информации об остатках алкогольной продукции в обособленном подразделении контролируемого лица в количестве, превышающем объем закупок за предшествующие шесть месяцев;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27) об отсутствии в информационной системе мониторинга информации о регистрации деятельности контролируемого лица и (или) объекта контроля контролируемого лица, связанной с оборотом пива и слабоалкогольных напитков, при наличии в ЕГАИС сведений об обороте контролируемым лицом и (или) в объекте контролируемого лица продукции, подлежащей обязательной маркировке.";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 III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20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третий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"Возражение направляется контролируемым лицом (его представителем) (далее также - заявитель) в Министерство на бумажном носителе почтовым отправлением, либо в виде электронного документа, подписанного усиленной квалифицированной электронной подписью контролируемого лица либо простой электронной подписью контролируемого лица, являющегося физическим лицом, в порядке, предусмотренном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электронной подписи" (далее соответственно - усиленная квалифицированная электронная подпись, простая электронная подпись), на указанный в предостережении адрес электронной почты Министерства, либо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абзацем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"Министерство осуществляет учет предостережений путем ведения журнала учета этих предостережений на бумажном носителе либо в электронном виде.";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21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первый</w:t>
      </w:r>
      <w:r>
        <w:rPr>
          <w:sz w:val="24"/>
        </w:rPr>
        <w:t xml:space="preserve"> после слов "их представителей" дополнить словами ", направленным в том числе посредством Единого портала,";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абзаце восьмом</w:t>
      </w:r>
      <w:r>
        <w:rPr>
          <w:sz w:val="24"/>
        </w:rPr>
        <w:t xml:space="preserve"> слова "посредством телефонной связи, электронной почты," заменить словами "по телефону, посредством", дополнить словами ", мобильного приложения "Инспектор";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абзаце пятнадцатом</w:t>
      </w:r>
      <w:r>
        <w:rPr>
          <w:sz w:val="24"/>
        </w:rPr>
        <w:t xml:space="preserve"> слова "посредством телефонной связи, электронной почты," заменить словами "по телефону, посредством", после слова "видео-конференц-связи" дополнить словами ", мобильного приложения "Инспектор";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пункт 25</w:t>
      </w:r>
      <w:r>
        <w:rPr>
          <w:sz w:val="24"/>
        </w:rPr>
        <w:t xml:space="preserve"> дополнить абзацами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24 часа до его начала в порядке, предусмотренном </w:t>
      </w:r>
      <w:r>
        <w:rPr>
          <w:sz w:val="24"/>
        </w:rPr>
        <w:t xml:space="preserve">частью 5 статьи 21</w:t>
      </w:r>
      <w:r>
        <w:rPr>
          <w:sz w:val="24"/>
        </w:rPr>
        <w:t xml:space="preserve"> Федерального закона.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Обязательный профилактический визит может быть проведен не более одного раза в год.";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 IV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пункт 29</w:t>
      </w:r>
      <w:r>
        <w:rPr>
          <w:sz w:val="24"/>
        </w:rPr>
        <w:t xml:space="preserve"> дополнить абзацем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"Контрольные (надзорные) мероприятия без взаимодействия проводятся должностными лицами Министерства на основании заданий министра, в его отсутствие - исполняющего обязанности министра или заместителя министра.";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пунктом 29.1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"29.1. Внеплановые контрольные (надзорные) мероприятия, за исключением внеплановых контрольных (надзорных) мероприятий, предусмотренных пунктом 29 настоящего Положения, проводятся по основаниям, предусмотренным </w:t>
      </w:r>
      <w:r>
        <w:rPr>
          <w:sz w:val="24"/>
        </w:rPr>
        <w:t xml:space="preserve">пунктами 1</w:t>
      </w:r>
      <w:r>
        <w:rPr>
          <w:sz w:val="24"/>
        </w:rPr>
        <w:t xml:space="preserve">, </w:t>
      </w:r>
      <w:r>
        <w:rPr>
          <w:sz w:val="24"/>
        </w:rPr>
        <w:t xml:space="preserve">3</w:t>
      </w:r>
      <w:r>
        <w:rPr>
          <w:sz w:val="24"/>
        </w:rPr>
        <w:t xml:space="preserve"> - </w:t>
      </w:r>
      <w:r>
        <w:rPr>
          <w:sz w:val="24"/>
        </w:rPr>
        <w:t xml:space="preserve">5</w:t>
      </w:r>
      <w:r>
        <w:rPr>
          <w:sz w:val="24"/>
        </w:rPr>
        <w:t xml:space="preserve">, </w:t>
      </w:r>
      <w:r>
        <w:rPr>
          <w:sz w:val="24"/>
        </w:rPr>
        <w:t xml:space="preserve">7</w:t>
      </w:r>
      <w:r>
        <w:rPr>
          <w:sz w:val="24"/>
        </w:rPr>
        <w:t xml:space="preserve">, </w:t>
      </w:r>
      <w:r>
        <w:rPr>
          <w:sz w:val="24"/>
        </w:rPr>
        <w:t xml:space="preserve">9 части 1 статьи 57</w:t>
      </w:r>
      <w:r>
        <w:rPr>
          <w:sz w:val="24"/>
        </w:rPr>
        <w:t xml:space="preserve"> Федерального закона.";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пункт 35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"35. Если имеющихся в распоряжении у Министерства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получение письменных объяснений;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истребование документов;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3) экспертиза.";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пунктом 35.1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"35.1. Контролируемыми лицами запрашиваемые документы могут представляться с использованием Единого портала или мобильного приложения "Инспектор".";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пункт 40</w:t>
      </w:r>
      <w:r>
        <w:rPr>
          <w:sz w:val="24"/>
        </w:rPr>
        <w:t xml:space="preserve"> дополнить подпунктами 3 и 4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"3) получение письменных объяснений (при выявлении нарушений обязательных требований);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4) опрос (при выявлении нарушений обязательных требований).";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 VI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наименование</w:t>
      </w:r>
      <w:r>
        <w:rPr>
          <w:sz w:val="24"/>
        </w:rPr>
        <w:t xml:space="preserve"> раздела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"VI. Обжалование решений Министерства, действий (бездействия) его должностных лиц";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абзаце первом пункта 55</w:t>
      </w:r>
      <w:r>
        <w:rPr>
          <w:sz w:val="24"/>
        </w:rPr>
        <w:t xml:space="preserve"> слова "Жалоба подлежит рассмотрению Министерством" заменить словами "Жалоба на действия (бездействие) должностных лиц Министерства, решения, принятые Министерством (далее - жалоба), рассматривается министром, в его отсутствие - исполняющим обязанности министра";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пункт 56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"56. Жалоба на решения, действия (бездействие) министра, исполняющего обязанности министра рассматривается Кабинетом Министров Чувашской Республики.";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56.1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первый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"56.1. Жалоба, содержащая сведения и документы, составляющие государственную или иную охраняемую законом тайну, подается контролируемым лицом или его представителем в Министерство без использования Единого портала в следующем порядке:";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второй</w:t>
      </w:r>
      <w:r>
        <w:rPr>
          <w:sz w:val="24"/>
        </w:rPr>
        <w:t xml:space="preserve"> после слов "контролируемым лицом" дополнить словами "(его представителем)";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третий</w:t>
      </w:r>
      <w:r>
        <w:rPr>
          <w:sz w:val="24"/>
        </w:rPr>
        <w:t xml:space="preserve"> дополнить словами ", в его отсутствие - исполняющим обязанности министра";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от 22 октября 2025 г. </w:t>
      </w:r>
      <w:r>
        <w:rPr>
          <w:sz w:val="24"/>
        </w:rPr>
        <w:t xml:space="preserve">N 605</w:t>
      </w:r>
      <w:r>
        <w:rPr>
          <w:sz w:val="24"/>
        </w:rPr>
        <w:t xml:space="preserve"> "Об утверждении Положения о региональном государственном контроле (надзоре) в области продажи безалкогольных тонизирующих напитков (в том числе энергетических)":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Положении</w:t>
      </w:r>
      <w:r>
        <w:rPr>
          <w:sz w:val="24"/>
        </w:rPr>
        <w:t xml:space="preserve"> о региональном государственном контроле (надзоре) в области продажи безалкогольных тонизирующих напитков (в том числе энергетических), утвержденном указанным постановлением: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раздел II</w:t>
      </w:r>
      <w:r>
        <w:rPr>
          <w:sz w:val="24"/>
        </w:rPr>
        <w:t xml:space="preserve"> дополнить пунктом 12.1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"12.1.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в порядке, установленном </w:t>
      </w:r>
      <w:r>
        <w:rPr>
          <w:sz w:val="24"/>
        </w:rPr>
        <w:t xml:space="preserve">частью 1.1 статьи 21</w:t>
      </w:r>
      <w:r>
        <w:rPr>
          <w:sz w:val="24"/>
        </w:rPr>
        <w:t xml:space="preserve"> Федерального закона.";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подпункте 3 пункта 14 раздела III</w:t>
      </w:r>
      <w:r>
        <w:rPr>
          <w:sz w:val="24"/>
        </w:rPr>
        <w:t xml:space="preserve"> слова ", указанных в объявленном ему предостережении о недопустимости нарушения обязательных требований (далее - предостережение)" исключить;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 IV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первый пункта 19</w:t>
      </w:r>
      <w:r>
        <w:rPr>
          <w:sz w:val="24"/>
        </w:rPr>
        <w:t xml:space="preserve"> после слова "предостережение" дополнить словами "о недопустимости нарушения обязательных требований (далее - предостережение)";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20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абзаце седьмом</w:t>
      </w:r>
      <w:r>
        <w:rPr>
          <w:sz w:val="24"/>
        </w:rPr>
        <w:t xml:space="preserve"> слова "иными указанными в предостережении способами" заменить словами "посредством федеральной государственной информационной системы "Единый портал государственных и муниципальных услуг (функций)" (далее - Единый портал)";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абзаце двенадцатом</w:t>
      </w:r>
      <w:r>
        <w:rPr>
          <w:sz w:val="24"/>
        </w:rPr>
        <w:t xml:space="preserve"> слова "либо в виде электронного документа" заменить словами ", либо в виде электронного документа, либо посредством Единого портала";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абзацем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"Министерство осуществляет учет предостережений путем ведения журнала учета этих предостережений на бумажном носителе либо в электронном виде.";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21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второй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"Консультирование по обращениям контролируемых лиц и их представителей, направленным в том числе посредством Единого портала, осуществляется по следующим вопросам:";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абзаце восьмом</w:t>
      </w:r>
      <w:r>
        <w:rPr>
          <w:sz w:val="24"/>
        </w:rPr>
        <w:t xml:space="preserve"> слова "посредством телефонной связи, электронной почты," заменить словами "по телефону, посредством", дополнить словами ", мобильного приложения "Инспектор";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абзаце пятнадцатом</w:t>
      </w:r>
      <w:r>
        <w:rPr>
          <w:sz w:val="24"/>
        </w:rPr>
        <w:t xml:space="preserve"> слова "посредством телефонной связи, электронной почты," заменить словами "по телефону, посредством", после слова "видео-конференц-связи" дополнить словами ", мобильного приложения "Инспектор";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22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новыми абзацами шестым - восьмым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"Осмотр в рамках обязательного профилактического визита может проводиться с использованием средств дистанционного взаимодействия, в том числе посредством видео-конференц-связи, мобильного приложения "Инспектор".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24 часа до его начала в порядке, предусмотренном </w:t>
      </w:r>
      <w:r>
        <w:rPr>
          <w:sz w:val="24"/>
        </w:rPr>
        <w:t xml:space="preserve">частью 5 статьи 21</w:t>
      </w:r>
      <w:r>
        <w:rPr>
          <w:sz w:val="24"/>
        </w:rPr>
        <w:t xml:space="preserve"> Федерального закона.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Обязательный профилактический визит может быть проведен не более одного раза в год.";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шестой</w:t>
      </w:r>
      <w:r>
        <w:rPr>
          <w:sz w:val="24"/>
        </w:rPr>
        <w:t xml:space="preserve"> считать абзацем девятым;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 V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пункт 28</w:t>
      </w:r>
      <w:r>
        <w:rPr>
          <w:sz w:val="24"/>
        </w:rPr>
        <w:t xml:space="preserve"> дополнить подпунктами 3 и 4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"3) получение письменных объяснений (при выявлении нарушений обязательных требований);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4) опрос (при выявлении нарушений обязательных требований).";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30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третий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"Если имеющихся в распоряжении Министерства сведений и документов недостаточно, то в ходе документарной проверки могут совершаться следующие контрольные (надзорные) действия:";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абзацами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"3) экспертиза.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Контролируемыми лицами запрашиваемые документы могут представляться с использованием Единого портала или мобильного приложения "Инспектор".";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пунктом 32.1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"32.1. Инспекционный визит, выездная проверка могут проводиться с использованием средств дистанционного взаимодействия, в том числе посредством видео-конференц-связи, мобильного приложения "Инспектор".";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разделе VII</w:t>
      </w:r>
      <w:r>
        <w:rPr>
          <w:sz w:val="24"/>
        </w:rPr>
        <w:t xml:space="preserve">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r>
        <w:rPr>
          <w:sz w:val="24"/>
        </w:rPr>
        <w:t xml:space="preserve">пункте 45</w:t>
      </w:r>
      <w:r>
        <w:rPr>
          <w:sz w:val="24"/>
        </w:rPr>
        <w:t xml:space="preserve"> слово "Министерством" заменить словами "министром, в его отсутствие - исполняющим обязанности министра";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дополнить</w:t>
      </w:r>
      <w:r>
        <w:rPr>
          <w:sz w:val="24"/>
        </w:rPr>
        <w:t xml:space="preserve"> пунктом 45.1 следующего содержания: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"45.1. Жалоба на решения, действия (бездействие) министра, в его отсутствие - исполняющего обязанности министра рассматривается Кабинетом Министров Чувашской Республики.".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С.АРТАМОНОВ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08.07.2026 N 439</w:t>
            <w:br/>
            <w:t xml:space="preserve">"О внесении изменений в некоторые постановления Кабинета Министр...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10.07.2026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910715" cy="445770"/>
                    <wp:effectExtent l="0" t="0" r="0" b="0"/>
                    <wp:docPr id="1" name="Консультант Плюс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 preferRelativeResize="0"/>
                            <pic:nvPr/>
                          </pic:nvPicPr>
                          <pic:blipFill>
                            <a:blip r:embed="rId1"/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1910715" cy="445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50.45pt;height:35.10pt;mso-wrap-distance-left:0.00pt;mso-wrap-distance-top:0.00pt;mso-wrap-distance-right:0.00pt;mso-wrap-distance-bottom:0.00pt;" stroked="f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08.07.2026 N 439 "О внесении изменений в некоторые постановления Кабинета Министр...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10.07.2026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08.07.2026 N 439
"О внесении изменений в некоторые постановления Кабинета Министров Чувашской Республики"</dc:title>
  <dcterms:created xsi:type="dcterms:W3CDTF">2026-07-10T05:13:23Z</dcterms:created>
</cp:coreProperties>
</file>