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05E" w:rsidRPr="009A1103" w:rsidRDefault="0036205E" w:rsidP="009A1103">
      <w:pPr>
        <w:pStyle w:val="a3"/>
        <w:spacing w:before="0" w:beforeAutospacing="0" w:after="0" w:afterAutospacing="0" w:line="285" w:lineRule="atLeast"/>
        <w:jc w:val="right"/>
      </w:pPr>
      <w:r w:rsidRPr="009A1103">
        <w:t> </w:t>
      </w:r>
      <w:r w:rsidRPr="009A1103">
        <w:br/>
      </w:r>
      <w:r w:rsidR="009A1103">
        <w:t>Извлечение</w:t>
      </w:r>
    </w:p>
    <w:p w:rsidR="0036205E" w:rsidRPr="009A1103" w:rsidRDefault="0036205E" w:rsidP="009A1103">
      <w:pPr>
        <w:pStyle w:val="a3"/>
        <w:spacing w:before="0" w:beforeAutospacing="0" w:after="0" w:afterAutospacing="0" w:line="285" w:lineRule="atLeast"/>
        <w:jc w:val="both"/>
      </w:pPr>
      <w:r w:rsidRPr="009A1103">
        <w:t>25 ноября 2003 года N 41</w:t>
      </w:r>
      <w:r w:rsidR="009A1103">
        <w:br/>
      </w:r>
      <w:r w:rsidRPr="009A1103">
        <w:t xml:space="preserve">------------------------------------------------------------------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ЗАКОН 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ЧУВАШСКОЙ РЕСПУБЛИКИ 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О ВЫБОРАХ В ОРГАНЫ МЕСТНОГО САМОУПРАВЛЕНИЯ 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В ЧУВАШСКОЙ РЕСПУБЛИКЕ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right"/>
      </w:pPr>
      <w:proofErr w:type="gramStart"/>
      <w:r w:rsidRPr="009A1103">
        <w:t>Принят</w:t>
      </w:r>
      <w:proofErr w:type="gramEnd"/>
      <w:r w:rsidRPr="009A1103">
        <w:t xml:space="preserve">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right"/>
      </w:pPr>
      <w:r w:rsidRPr="009A1103">
        <w:t xml:space="preserve">Государственным Советом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right"/>
      </w:pPr>
      <w:r w:rsidRPr="009A1103">
        <w:t xml:space="preserve">Чувашской Республики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right"/>
      </w:pPr>
      <w:r w:rsidRPr="009A1103">
        <w:t xml:space="preserve">11 ноября 2003 года </w:t>
      </w:r>
    </w:p>
    <w:p w:rsidR="00B17849" w:rsidRPr="009A1103" w:rsidRDefault="00B17849"/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4. Срок полномочий и численный состав органов местного самоуправления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1. Срок, на который избираются органы местного самоуправления, депутаты указанных органов, и срок полномочий указанных органов и депутатов устанавливаются уставами муниципальных образований в соответствии с настоящим Законом. Устанавливаемый срок не может составлять менее двух и более пяти лет, кроме случаев, предусмотренных законодательством Российской Федерации. Днем окончания срока, на который избираются органы местного самоуправления, депутаты указанных органов, является второе воскресенье сентября года, в котором истекает срок полномочий указанных органов или депутатов, а в год </w:t>
      </w:r>
      <w:proofErr w:type="gramStart"/>
      <w:r w:rsidRPr="009A1103">
        <w:t>проведения выборов депутатов Государственной Думы Федерального Собрания Российской Федерации очередного</w:t>
      </w:r>
      <w:proofErr w:type="gramEnd"/>
      <w:r w:rsidRPr="009A1103">
        <w:t xml:space="preserve"> созыва - день голосования на указанных выборах. </w:t>
      </w:r>
      <w:proofErr w:type="gramStart"/>
      <w:r w:rsidRPr="009A1103">
        <w:t xml:space="preserve">Если второе воскресенье сентября года, в котором истекает срок полномочий указанных органов или депутатов, совпадает с нерабочим праздничным днем, или предшествующим ему днем, или днем, следующим за нерабочим праздничным днем, либо второе воскресенье сентября объявлено в установленном порядке рабочим днем, днем окончания срока, на который избираются указанные органы или депутаты, является третье воскресенье сентября. </w:t>
      </w:r>
      <w:proofErr w:type="gramEnd"/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2. Изменение (продление или сокращение) срока полномочий действующих органов местного самоуправления, депутатов указанных органов не допускается, за исключением случаев, установленных статьями 81.1 и 82 Федерального закона.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4. Количество депутатов представительного органа муниципального образования устанавливается уставом муниципального образования в соответствии с Федеральным законом от 6 октября 2003 года N 131-ФЗ "Об общих принципах организации местного самоуправления в Российской Федерации" (далее - Федеральный закон "Об общих принципах организации местного самоуправления в Российской Федерации").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8. Образование (определение) избирательных округов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both"/>
      </w:pPr>
      <w:r w:rsidRPr="009A1103">
        <w:t>  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lastRenderedPageBreak/>
        <w:t xml:space="preserve">2. Одномандатные избирательные округа образуются сроком на десять лет на основании данных о численности избирателей, зарегистрированных на соответствующей территории в соответствии с пунктом 10 статьи 16 Федерального закона, пунктом 3 статьи 6 настоящего Закона. </w:t>
      </w:r>
      <w:proofErr w:type="gramStart"/>
      <w:r w:rsidRPr="009A1103">
        <w:t>Избирательная комиссия, организующая выборы в представительный орган муниципального образования, определяет схему одномандатных избирательных округов, в которой обозначены их границы, определен перечень административно-территориальных единиц или населенных пунктов, входящих в каждый избирательный округ (если избирательный округ включает в себя часть территории административно-территориальной единицы или населенного пункта, в схеме должны быть обозначены границы данной части территории административно-территориальной единицы или населенного пункта), указаны номер</w:t>
      </w:r>
      <w:proofErr w:type="gramEnd"/>
      <w:r w:rsidRPr="009A1103">
        <w:t xml:space="preserve"> каждого избирательного округа, число избирателей в каждом избирательном округе. Новая схема одномандатных избирательных округов определяется не </w:t>
      </w:r>
      <w:proofErr w:type="gramStart"/>
      <w:r w:rsidRPr="009A1103">
        <w:t>позднее</w:t>
      </w:r>
      <w:proofErr w:type="gramEnd"/>
      <w:r w:rsidRPr="009A1103">
        <w:t xml:space="preserve"> чем за 80 дней до истечения срока, на который была утверждена прежняя схема одномандатных избирательных округов. Представительный орган муниципального образования утверждает новую схему избирательных округов не </w:t>
      </w:r>
      <w:proofErr w:type="gramStart"/>
      <w:r w:rsidRPr="009A1103">
        <w:t>позднее</w:t>
      </w:r>
      <w:proofErr w:type="gramEnd"/>
      <w:r w:rsidRPr="009A1103">
        <w:t xml:space="preserve"> чем за 20 дней до истечения срока, на который была утверждена прежняя схема одномандатных избирательных округов, при этом до утверждения представленной схемы избирательных округов представительный орган муниципального образования вправе вносить в нее поправки.</w:t>
      </w:r>
    </w:p>
    <w:p w:rsidR="0036205E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>Глава IV. ГАРАНТИИ ПРАВ ГРАЖДАН ПРИ ВЫДВИЖЕНИИ</w:t>
      </w:r>
    </w:p>
    <w:p w:rsidR="0036205E" w:rsidRPr="009A1103" w:rsidRDefault="0036205E" w:rsidP="0036205E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И РЕГИСТРАЦИИ КАНДИДАТОВ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19. Право выдвижения кандидатов</w:t>
      </w:r>
      <w:r w:rsidRPr="009A1103">
        <w:t xml:space="preserve">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3.1. </w:t>
      </w:r>
      <w:proofErr w:type="gramStart"/>
      <w:r w:rsidRPr="009A1103">
        <w:t xml:space="preserve">Лица, являвшиеся депутатами представительного органа муниципального образования, распущенного на основании части 2.1 статьи 73 Федерального закона "Об общих принципах организации местного самоуправления в Российской Федерации" (за исключением лиц, в отношении которых судом установлен факт отсутствия вины за </w:t>
      </w:r>
      <w:proofErr w:type="spellStart"/>
      <w:r w:rsidRPr="009A1103">
        <w:t>непроведение</w:t>
      </w:r>
      <w:proofErr w:type="spellEnd"/>
      <w:r w:rsidRPr="009A1103">
        <w:t xml:space="preserve"> представительным органом муниципального образования правомочного заседания в течение трех месяцев подряд), не могут быть выдвинуты кандидатами на выборах, назначенных в связи с</w:t>
      </w:r>
      <w:proofErr w:type="gramEnd"/>
      <w:r w:rsidRPr="009A1103">
        <w:t xml:space="preserve"> указанными обстоятельствами.</w:t>
      </w:r>
    </w:p>
    <w:p w:rsidR="00AA46E9" w:rsidRDefault="00AA46E9" w:rsidP="00AA46E9">
      <w:pPr>
        <w:pStyle w:val="a3"/>
        <w:spacing w:before="0" w:beforeAutospacing="0" w:after="0" w:afterAutospacing="0" w:line="285" w:lineRule="atLeast"/>
        <w:ind w:firstLine="539"/>
        <w:contextualSpacing/>
        <w:jc w:val="both"/>
      </w:pPr>
      <w:r>
        <w:t>…</w:t>
      </w:r>
    </w:p>
    <w:p w:rsidR="00AA46E9" w:rsidRPr="00AA46E9" w:rsidRDefault="00AA46E9" w:rsidP="00AA46E9">
      <w:pPr>
        <w:pStyle w:val="a3"/>
        <w:spacing w:after="0" w:afterAutospacing="0" w:line="285" w:lineRule="atLeast"/>
        <w:ind w:firstLine="539"/>
        <w:contextualSpacing/>
        <w:jc w:val="both"/>
        <w:rPr>
          <w:b/>
        </w:rPr>
      </w:pPr>
      <w:bookmarkStart w:id="0" w:name="_GoBack"/>
      <w:r w:rsidRPr="00AA46E9">
        <w:rPr>
          <w:b/>
        </w:rPr>
        <w:t>Статья 20. Условия выдвижения кандидатов, списков кандидатов</w:t>
      </w:r>
    </w:p>
    <w:bookmarkEnd w:id="0"/>
    <w:p w:rsidR="00AA46E9" w:rsidRDefault="00AA46E9" w:rsidP="00AA46E9">
      <w:pPr>
        <w:pStyle w:val="a3"/>
        <w:spacing w:before="0" w:beforeAutospacing="0" w:after="0" w:afterAutospacing="0" w:line="285" w:lineRule="atLeast"/>
        <w:ind w:firstLine="539"/>
        <w:contextualSpacing/>
        <w:jc w:val="both"/>
      </w:pPr>
      <w:r>
        <w:t>…</w:t>
      </w:r>
    </w:p>
    <w:p w:rsidR="00AA46E9" w:rsidRPr="009A1103" w:rsidRDefault="00AA46E9" w:rsidP="00AA46E9">
      <w:pPr>
        <w:pStyle w:val="a3"/>
        <w:spacing w:before="0" w:beforeAutospacing="0" w:after="0" w:afterAutospacing="0" w:line="285" w:lineRule="atLeast"/>
        <w:ind w:firstLine="539"/>
        <w:contextualSpacing/>
        <w:jc w:val="both"/>
      </w:pPr>
      <w:r>
        <w:t xml:space="preserve">4. Вместе с заявлением, предусмотренным пунктом 3 настоящей статьи, либо на основании пункта 4 статьи 22 настоящего Закона в иной срок в соответствующую избирательную комиссию должны быть представлены сведения о размере </w:t>
      </w:r>
      <w:proofErr w:type="gramStart"/>
      <w:r>
        <w:t>и</w:t>
      </w:r>
      <w:proofErr w:type="gramEnd"/>
      <w:r>
        <w:t xml:space="preserve"> об источниках доходов кандидата (каждого кандидата из списка кандидатов), а также об имуществе, принадлежащем кандидату (каждому кандидату из списка кандидатов) на праве собственности (в том числе совместной собственности), о </w:t>
      </w:r>
      <w:proofErr w:type="gramStart"/>
      <w:r>
        <w:t>счетах</w:t>
      </w:r>
      <w:proofErr w:type="gramEnd"/>
      <w:r>
        <w:t xml:space="preserve">, вкладах в банках, ценных бумагах. Указанные сведения представляются по форме согласно приложению 1 к Федеральному закону, которая может включать дополнительные сведения, если это предусмотрено федеральным законом. </w:t>
      </w:r>
      <w:proofErr w:type="gramStart"/>
      <w:r>
        <w:t xml:space="preserve">На выборах в представительный орган муниципального образования, назначенных в связи с роспуском представительного органа муниципального образования на основании части 2.1 статьи 73 Федерального закона "Об общих принципах организации местного самоуправления в Российской Федерации", кандидат в депутаты из числа лиц, которые являлись депутатами данного органа и в отношении которых судом установлен факт отсутствия вины за </w:t>
      </w:r>
      <w:proofErr w:type="spellStart"/>
      <w:r>
        <w:t>непроведение</w:t>
      </w:r>
      <w:proofErr w:type="spellEnd"/>
      <w:r>
        <w:t xml:space="preserve"> данным представительным органом муниципального образования</w:t>
      </w:r>
      <w:proofErr w:type="gramEnd"/>
      <w:r>
        <w:t xml:space="preserve"> правомочного заседания в </w:t>
      </w:r>
      <w:r>
        <w:lastRenderedPageBreak/>
        <w:t>течение трех месяцев подряд, представляет дополнительно указанное решение суда, вступившее в законную силу.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22. Выдвижение избирательными объединениями кандидатов по одномандатным избирательным округам, кандидатов на должность главы муниципального образования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1. В одномандатном избирательном округе избирательное объединение вправе выдвинуть одного кандидата. В едином избирательном округе избирательное объединение вправе выдвинуть при проведении выборов выборного должностного лица одного кандидата.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4. Решение организующей выборы избирательной комиссии о </w:t>
      </w:r>
      <w:proofErr w:type="gramStart"/>
      <w:r w:rsidRPr="009A1103">
        <w:t>заверении списка</w:t>
      </w:r>
      <w:proofErr w:type="gramEnd"/>
      <w:r w:rsidRPr="009A1103">
        <w:t xml:space="preserve"> кандидатов по одномандатным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решения. В этот же срок решение о </w:t>
      </w:r>
      <w:proofErr w:type="gramStart"/>
      <w:r w:rsidRPr="009A1103">
        <w:t>заверении списка</w:t>
      </w:r>
      <w:proofErr w:type="gramEnd"/>
      <w:r w:rsidRPr="009A1103">
        <w:t xml:space="preserve"> с копиями заверенного списка (заверенными выписками из списка) и копиями заявлений кандидатов, указанных в пункте 3 статьи 20 настоящего Закона, направляются организующей выборы избирательной комиссией в соответствующие окружные избирательные комиссии. </w:t>
      </w:r>
      <w:proofErr w:type="gramStart"/>
      <w:r w:rsidRPr="009A1103">
        <w:t>Кандидат, включенный в заверенный список кандидатов по одномандатным избирательным округам, представляет в соответствии с пунктом 6 статьи 20 настоящего Закона в окружную избирательную комиссию документы, указанные в пунктах 3.1 и 4 статьи 20 настоящего Закона, после чего считается выдвинутым, приобретает права и обязанности, предусмотренные Федеральным законом, настоящим Законом, а избирательная комиссия считается уведомленной о выдвижении кандидата.</w:t>
      </w:r>
      <w:proofErr w:type="gramEnd"/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23. Сбор подписей в поддержку выдвижения кандидатов, списков кандидатов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1.1. На основании форм подписных листов, установленных приложениями 6, 7.1 и 8 к Федеральному закону, организующая выборы избирательная комиссия утверждает образец заполнения подписного листа в части, касающейся указания наименования должности выборного должностного лица, наименования представительного органа муниципального образования, наименования муниципального образования, наименования и (или) номера избирательного округа.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36. Финансовое обеспечение подготовки и проведения выборов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1. Расходы, связанные с подготовкой и проведением выборов, обучением организаторов выборов и избирателей, производятся избирательными комиссиями за счет средств, выделенных на эти цели из местного бюджета, а в случаях и в порядке, установленных законом Чувашской Республики, также из республиканского бюджета Чувашской Республики. </w:t>
      </w:r>
    </w:p>
    <w:p w:rsidR="0036205E" w:rsidRPr="009A1103" w:rsidRDefault="0036205E" w:rsidP="0036205E">
      <w:pPr>
        <w:pStyle w:val="a3"/>
        <w:spacing w:before="168" w:beforeAutospacing="0" w:after="0" w:afterAutospacing="0" w:line="285" w:lineRule="atLeast"/>
        <w:ind w:firstLine="540"/>
        <w:jc w:val="both"/>
      </w:pPr>
      <w:r w:rsidRPr="009A1103">
        <w:t xml:space="preserve">Абзац утратил силу. - Закон ЧР от 20.07.2005 N 24. </w:t>
      </w:r>
    </w:p>
    <w:p w:rsidR="0036205E" w:rsidRPr="009A1103" w:rsidRDefault="0036205E" w:rsidP="0036205E">
      <w:pPr>
        <w:pStyle w:val="a3"/>
        <w:spacing w:before="168" w:beforeAutospacing="0" w:after="0" w:afterAutospacing="0" w:line="285" w:lineRule="atLeast"/>
        <w:ind w:firstLine="540"/>
        <w:jc w:val="both"/>
      </w:pPr>
      <w:r w:rsidRPr="009A1103">
        <w:t xml:space="preserve">2. Ассигнования на подготовку и проведение выборов предусматриваются отдельной строкой в местном бюджете на очередной финансовый год. Главными распорядителями средств, предусмотренных в соответствующих бюджетах на проведение выборов, являются избирательные комиссии, организующие подготовку и проведение выборов в органы местного самоуправления, финансирование которых осуществляется в </w:t>
      </w:r>
      <w:r w:rsidRPr="009A1103">
        <w:lastRenderedPageBreak/>
        <w:t xml:space="preserve">десятидневный срок со дня официального опубликования (публикации) решения о назначении (проведении) выборов. Поступившие средства распределяются избирательной комиссией, организующей подготовку и проведение выборов в органы местного самоуправления, между нижестоящими избирательными комиссиями по мере их формирования, но не позднее чем в семидневный срок со дня поступления денежных средств. 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37. Финансовая отчетность избирательных комиссий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5. </w:t>
      </w:r>
      <w:proofErr w:type="gramStart"/>
      <w:r w:rsidRPr="009A1103">
        <w:t>Порядок открытия и ведения счетов, учета, ведения отчетности, формы финансовых отчетов и перечисления денежных средств, выделенных из республиканского бюджета Чувашской Республики, местного бюджета избирательной комиссии, организующей подготовку и проведение выборов в органы местного самоуправления, на подготовку и проведение выборов в органы местного самоуправления, обучение организаторов выборов и избирателей и обеспечение деятельности комиссий, устанавливается Избирательной комиссией Чувашской Республики по согласованию с</w:t>
      </w:r>
      <w:proofErr w:type="gramEnd"/>
      <w:r w:rsidRPr="009A1103">
        <w:t xml:space="preserve"> территориальным учреждением Центрального банка Российской Федерации в Чувашской Республике.</w:t>
      </w:r>
    </w:p>
    <w:p w:rsidR="0036205E" w:rsidRPr="009A1103" w:rsidRDefault="0036205E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43. Бюллетень</w:t>
      </w:r>
    </w:p>
    <w:p w:rsidR="0036205E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4.1. </w:t>
      </w:r>
      <w:proofErr w:type="gramStart"/>
      <w:r w:rsidRPr="009A1103">
        <w:t>При проведении голосования за списки кандидатов в бюллетене размещаются в порядке, определяемом жеребьевкой, наименования политических партий в соответствии с пунктом 10 статьи 35 Федерального закона, а также фамилии, имена, отчества не менее чем первых трех кандидатов соответствующей территориальной группы и эмблемы избирательных объединений (если они были представлены в соответствующую комиссию) в одноцветном исполнении.</w:t>
      </w:r>
      <w:proofErr w:type="gramEnd"/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5. При проведении голосования за кандидатов на выборах выборного должностного лица местного самоуправления, депутатов представительного органа муниципального образования по одномандатным избирательным округам фамилии зарегистрированных кандидатов размещаются в бюллетене в алфавитном порядке, при этом бюллетень содержит следующие сведения о каждом из зарегистрированных кандидатов: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proofErr w:type="gramStart"/>
      <w:r w:rsidRPr="009A1103">
        <w:t>Если зарегистрированный кандидат, выдвинутый непосредственно, в соответствии с пунктом 3 статьи 20 настоящего Закона указал принадлежность к политической партии, иному общественному объединению, в бюллетене указываются наименование соответствующей политической партии, иного общественного объединения в соответствии с пунктом 10 статьи 35 Федерального закона и статус кандидата в этой политической партии, ином общественном объединении.</w:t>
      </w:r>
      <w:proofErr w:type="gramEnd"/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46. Протокол участковой избирательной комиссии об итогах голосования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1. При проведении выборов выборного должностного лица местного самоуправления, а также при проведении выборов депутатов представительного органа муниципального образования по мажоритарной избирательной системе участковая избирательная комиссия оформляет свое решение об итогах голосования </w:t>
      </w:r>
      <w:proofErr w:type="gramStart"/>
      <w:r w:rsidRPr="009A1103">
        <w:t>протоколом</w:t>
      </w:r>
      <w:proofErr w:type="gramEnd"/>
      <w:r w:rsidRPr="009A1103">
        <w:t xml:space="preserve"> об итогах голосования на соответствующем избирательном участке. </w:t>
      </w:r>
      <w:proofErr w:type="gramStart"/>
      <w:r w:rsidRPr="009A1103">
        <w:t xml:space="preserve">При проведении выборов депутатов представительного органа муниципального образования по смешанной избирательной системе участковая избирательная комиссия оформляет свое решение об </w:t>
      </w:r>
      <w:r w:rsidRPr="009A1103">
        <w:lastRenderedPageBreak/>
        <w:t xml:space="preserve">итогах голосования двумя протоколами об итогах голосования на соответствующем избирательном участке: протоколом N 1 об итогах голосования по одномандатному избирательному округу и протоколом N 2 об итогах голосования по единому избирательному округу. </w:t>
      </w:r>
      <w:proofErr w:type="gramEnd"/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 xml:space="preserve">Статья 48. Порядок </w:t>
      </w:r>
      <w:proofErr w:type="gramStart"/>
      <w:r w:rsidRPr="009A1103">
        <w:rPr>
          <w:rFonts w:ascii="Arial" w:hAnsi="Arial" w:cs="Arial"/>
          <w:b/>
          <w:bCs/>
        </w:rPr>
        <w:t>определения результатов выборов депутатов представительных органов</w:t>
      </w:r>
      <w:proofErr w:type="gramEnd"/>
      <w:r w:rsidRPr="009A1103">
        <w:rPr>
          <w:rFonts w:ascii="Arial" w:hAnsi="Arial" w:cs="Arial"/>
          <w:b/>
          <w:bCs/>
        </w:rPr>
        <w:t xml:space="preserve"> муниципальных образований по одномандатному избирательному округу и результатов выборов выборного должностного лица местного самоуправления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480849" w:rsidRDefault="00480849" w:rsidP="00480849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Результаты выборов главы муниципального образования и иных выборных должностных лиц местного самоуправления определяет избирательная комиссия, организующая выборы, не позднее чем через семь дней со дня голосования.</w:t>
      </w:r>
    </w:p>
    <w:p w:rsidR="00480849" w:rsidRPr="00480849" w:rsidRDefault="00480849" w:rsidP="00480849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выборах главы муниципального образования или иных выборных должностных лиц избранным считается кандидат, набравший наибольшее число голосов избирателей, принявших участие в голосовании, по отношению к другим кандидатам. При равном количестве голосов, полученных кандидатами, избранным считается кандидат, зарегистрированный раньше. 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480849" w:rsidRDefault="00480849" w:rsidP="00480849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0"/>
      <w:bookmarkEnd w:id="1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Соответствующая избирательная комиссия после определения результатов выборов извещает об этом зарегистрированного кандидата, избранного депутатом, выборным должностным лицом, после чего он обязан в пятидневный срок со дня получения извещения представить в соответствующую избирательную комиссию копию приказа (иного документа) об освобождении его от обязанностей, несовместимых со статусом депутата, выборного должностного лица, либо копии документов, удостоверяющих подачу в установленный срок заявления об освобождении</w:t>
      </w:r>
      <w:proofErr w:type="gramEnd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указанных обязанностей.</w:t>
      </w:r>
    </w:p>
    <w:p w:rsidR="00480849" w:rsidRPr="00480849" w:rsidRDefault="00480849" w:rsidP="00480849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случае</w:t>
      </w:r>
      <w:proofErr w:type="gramStart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зарегистрированный кандидат, избранный депутатом по одномандатному избирательному округу либо выборным должностным лицом, не выполнит требование, предусмотренное </w:t>
      </w:r>
      <w:r w:rsidRPr="009A11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пунктом 6</w:t>
      </w: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соответствующая избирательная комиссия отменяет свое решение о признании такого кандидата избранным. 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480849" w:rsidRDefault="00480849" w:rsidP="00480849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49. Повторные выборы и дополнительные выборы</w:t>
      </w:r>
    </w:p>
    <w:p w:rsidR="00480849" w:rsidRPr="00480849" w:rsidRDefault="00480849" w:rsidP="00480849">
      <w:pPr>
        <w:spacing w:after="0" w:line="28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80849" w:rsidRPr="00480849" w:rsidRDefault="00480849" w:rsidP="00480849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Если выборы признаны несостоявшимися, недействительными либо кандидат, избранный по одномандатному избирательному округу, не сложил с себя полномочия, несовместимые со статусом депутата, а кандидат, избранный на должность выборного должностного лица, - полномочия, несовместимые со статусом выборного должностного лица, представительным органом соответствующего муниципального образования назначаются повторные выборы. </w:t>
      </w:r>
    </w:p>
    <w:p w:rsidR="00480849" w:rsidRPr="00480849" w:rsidRDefault="00480849" w:rsidP="00480849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представительный орган муниципального образования не был сформирован в правомочном составе либо выборное должностное лицо не было избрано, повторные выборы проводятся не позднее чем через три месяца со дня голосования на основных выборах. В остальных случаях повторные выборы проводятся в предусмотренный </w:t>
      </w:r>
      <w:r w:rsidRPr="009A11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пунктом 2.1 статьи 5</w:t>
      </w: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 день голосования либо в иной день, но не позднее чем через один год со дня появления основания для проведения повторных выборов. </w:t>
      </w:r>
      <w:proofErr w:type="gramStart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в период, который начинается за пять месяцев до предусмотренного пунктом 2.1 статьи 5 настоящего Закона дня голосования и заканчивается через месяц после </w:t>
      </w: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указанного дня голосования, такие повторные выборы не могут быть проведены в иной день, кроме указанного дня голосования, и назначаются на указанный день с учетом положений, предусмотренных </w:t>
      </w:r>
      <w:r w:rsidRPr="009A11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пунктами 1</w:t>
      </w: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A11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A11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 статьи 5</w:t>
      </w:r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Закона.</w:t>
      </w:r>
      <w:proofErr w:type="gramEnd"/>
      <w:r w:rsidRPr="0048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повторных выборов сроки избирательных действий по решению органа, уполномоченного законом назначать повторные выборы, могут быть сокращены на одну треть. Решение о назначении повторных выборов подлежит официальному опубликованию не позднее чем через три дня со дня его принятия. 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4. Повторные и (или) дополнительные выборы не </w:t>
      </w:r>
      <w:proofErr w:type="gramStart"/>
      <w:r w:rsidRPr="009A1103">
        <w:t>назначаются и не проводятся</w:t>
      </w:r>
      <w:proofErr w:type="gramEnd"/>
      <w:r w:rsidRPr="009A1103">
        <w:t>, если в результате этих выборов депутат не может быть избран на срок более одного года.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5. </w:t>
      </w:r>
      <w:proofErr w:type="gramStart"/>
      <w:r w:rsidRPr="009A1103">
        <w:t>Если в результате досрочного прекращения депутатских полномочий представительный орган муниципального образования остался в неправомочном составе, а проведение дополнительных выборов в соответствии с пунктом 10 статьи 71 Федерального закона, пунктом 4 настоящей статьи не предусмотрено, назначаются новые основные выборы, которые проводятся в сроки, установленные пунктом 4 статьи 10 Федерального закона, пунктом 1.1 статьи 5 настоящего Закона.</w:t>
      </w:r>
      <w:proofErr w:type="gramEnd"/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9A1103">
      <w:pPr>
        <w:pStyle w:val="a3"/>
        <w:spacing w:before="0" w:beforeAutospacing="0" w:after="240" w:afterAutospacing="0" w:line="285" w:lineRule="atLeast"/>
        <w:jc w:val="both"/>
      </w:pPr>
      <w:r w:rsidRPr="009A1103">
        <w:br w:type="column"/>
      </w:r>
      <w:r w:rsidRPr="009A1103">
        <w:lastRenderedPageBreak/>
        <w:t>5 июня 2012 года N 38</w:t>
      </w:r>
      <w:r w:rsidR="009A1103">
        <w:br/>
      </w:r>
      <w:r w:rsidRPr="009A1103">
        <w:t xml:space="preserve">------------------------------------------------------------------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480849" w:rsidRPr="009A1103" w:rsidRDefault="00480849" w:rsidP="00480849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ЗАКОН </w:t>
      </w:r>
    </w:p>
    <w:p w:rsidR="00480849" w:rsidRPr="009A1103" w:rsidRDefault="00480849" w:rsidP="00480849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  </w:t>
      </w:r>
    </w:p>
    <w:p w:rsidR="00480849" w:rsidRPr="009A1103" w:rsidRDefault="00480849" w:rsidP="00480849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ЧУВАШСКОЙ РЕСПУБЛИКИ </w:t>
      </w:r>
    </w:p>
    <w:p w:rsidR="00480849" w:rsidRPr="009A1103" w:rsidRDefault="00480849" w:rsidP="00480849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  </w:t>
      </w:r>
    </w:p>
    <w:p w:rsidR="00480849" w:rsidRPr="009A1103" w:rsidRDefault="00480849" w:rsidP="00480849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 w:rsidRPr="009A1103">
        <w:rPr>
          <w:rFonts w:ascii="Arial" w:hAnsi="Arial" w:cs="Arial"/>
          <w:b/>
          <w:bCs/>
        </w:rPr>
        <w:t xml:space="preserve">О ВЫБОРАХ ГЛАВЫ ЧУВАШСКОЙ РЕСПУБЛИКИ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right"/>
      </w:pPr>
      <w:proofErr w:type="gramStart"/>
      <w:r w:rsidRPr="009A1103">
        <w:t>Принят</w:t>
      </w:r>
      <w:proofErr w:type="gramEnd"/>
      <w:r w:rsidRPr="009A1103">
        <w:t xml:space="preserve">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right"/>
      </w:pPr>
      <w:r w:rsidRPr="009A1103">
        <w:t xml:space="preserve">Государственным Советом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right"/>
      </w:pPr>
      <w:r w:rsidRPr="009A1103">
        <w:t xml:space="preserve">Чувашской Республики 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right"/>
      </w:pPr>
      <w:r w:rsidRPr="009A1103">
        <w:t xml:space="preserve">30 мая 2012 года 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...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jc w:val="both"/>
      </w:pPr>
      <w:r w:rsidRPr="009A1103">
        <w:br/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19. Порядок формирования и полномочия Избирательной комиссии Чувашской Республики</w:t>
      </w:r>
      <w:r w:rsidRPr="009A1103">
        <w:t xml:space="preserve"> 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2. Избирательная комиссия Чувашской Республики в пределах своих полномочий: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18) распределяет средства, выделенные из республиканского бюджета Чувашской Республики на финансовое обеспечение подготовки и проведения выборов Главы Чувашской Республики, деятельности избирательных комиссий и осуществления их полномочий, эксплуатации и развития средств автоматизации, на обучение организаторов выборов и избирателей, осуществляет </w:t>
      </w:r>
      <w:proofErr w:type="gramStart"/>
      <w:r w:rsidRPr="009A1103">
        <w:t>контроль за</w:t>
      </w:r>
      <w:proofErr w:type="gramEnd"/>
      <w:r w:rsidRPr="009A1103">
        <w:t xml:space="preserve"> целевым использованием указанных средств;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20. Полномочия территориальных избирательных комиссий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3. Срок полномочий территориальных избирательных комиссий составляет пять лет. Если срок полномочий территориальной избирательной комиссии истекает в период избирательной кампании, в которых участвует данная комиссия, срок ее полномочий продлевается до окончания этой избирательной кампании.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10. Территориальная избирательная комиссия: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480849" w:rsidRPr="009A1103" w:rsidRDefault="00480849" w:rsidP="00480849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в) обеспечивает на соответствующей территории реализацию мероприятий, связанных с подготовкой и проведением выборов, развитием избирательной системы в Российской Федерации, внедрением, эксплуатацией и развитием средств автоматизации, правовым обучением избирателей, профессиональной подготовкой членов комиссий и других организаторов выборов;</w:t>
      </w:r>
    </w:p>
    <w:p w:rsidR="00480849" w:rsidRPr="009A1103" w:rsidRDefault="00480849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44. Финансовое обеспечение подготовки и проведения выборов Главы Чувашской Республики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jc w:val="both"/>
      </w:pPr>
      <w:r w:rsidRPr="009A1103">
        <w:t xml:space="preserve">  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1. Расходы, связанные с подготовкой и проведением выборов, эксплуатацией и развитием средств автоматизации и обучением организаторов выборов и избирателей, </w:t>
      </w:r>
      <w:r w:rsidRPr="009A1103">
        <w:lastRenderedPageBreak/>
        <w:t xml:space="preserve">производятся избирательными комиссиями за счет средств, выделенных на эти цели из республиканского бюджета Чувашской Республики. Финансирование указанных расходов осуществляется в соответствии с утвержденной бюджетной росписью о распределении расходов республиканского бюджета Чувашской Республики, но не позднее чем в десятидневный срок со дня официального опубликования (публикации) решения о назначении выборов. </w:t>
      </w:r>
    </w:p>
    <w:p w:rsidR="00480849" w:rsidRPr="009A1103" w:rsidRDefault="009A1103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7) на использование и эксплуатацию средств автоматизации, повышение правовой культуры избирателей и обучение организаторов выборов.</w:t>
      </w:r>
    </w:p>
    <w:p w:rsidR="009A1103" w:rsidRPr="009A1103" w:rsidRDefault="009A1103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45. Финансовая отчетность избирательных комиссий</w:t>
      </w:r>
    </w:p>
    <w:p w:rsidR="009A1103" w:rsidRPr="009A1103" w:rsidRDefault="009A1103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4. </w:t>
      </w:r>
      <w:proofErr w:type="gramStart"/>
      <w:r w:rsidRPr="009A1103">
        <w:t>Порядок открытия и ведения счетов, учета, отчетности и перечисления денежных средств, выделенных из республиканского бюджета Чувашской Республики Избирательной комиссии Чувашской Республики, другим избирательным комиссиям на подготовку и проведение выборов, эксплуатацию и развитие средств автоматизации, обучение организаторов выборов и избирателей и обеспечение деятельности избирательных комиссий,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</w:t>
      </w:r>
      <w:proofErr w:type="gramEnd"/>
      <w:r w:rsidRPr="009A1103">
        <w:t xml:space="preserve"> Республике. Денежные средства перечисляются на счета, открываемые избирательным комиссиям в учреждениях Центрального банка Российской Федерации, а в случае их отсутствия на территории, на которую распространяются полномочия избирательной комиссии, - в филиалах публичного акционерного общества "Сбербанк России".</w:t>
      </w:r>
    </w:p>
    <w:p w:rsidR="009A1103" w:rsidRPr="009A1103" w:rsidRDefault="009A1103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rPr>
          <w:rFonts w:ascii="Arial" w:hAnsi="Arial" w:cs="Arial"/>
          <w:b/>
          <w:bCs/>
        </w:rPr>
        <w:t>Статья 46. Порядок создания избирательных фондов</w:t>
      </w:r>
    </w:p>
    <w:p w:rsidR="009A1103" w:rsidRPr="009A1103" w:rsidRDefault="009A1103" w:rsidP="009A1103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 xml:space="preserve">1. Кандидаты обязаны создавать собственные избирательные фонды для финансирования своей избирательной кампании в период после письменного уведомления Избирательной комиссии Чувашской Республики об их выдвижении до представления документов для их регистрации. </w:t>
      </w:r>
    </w:p>
    <w:p w:rsidR="009A1103" w:rsidRPr="009A1103" w:rsidRDefault="009A1103" w:rsidP="0036205E">
      <w:pPr>
        <w:pStyle w:val="a3"/>
        <w:spacing w:before="0" w:beforeAutospacing="0" w:after="0" w:afterAutospacing="0" w:line="285" w:lineRule="atLeast"/>
        <w:ind w:firstLine="540"/>
        <w:jc w:val="both"/>
      </w:pPr>
      <w:r w:rsidRPr="009A1103">
        <w:t>…</w:t>
      </w:r>
    </w:p>
    <w:p w:rsidR="009A1103" w:rsidRPr="009A1103" w:rsidRDefault="009A1103" w:rsidP="009A1103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Все денежные средства, образующие избирательный фонд, перечисляются на специальный избирательный счет, открытый с разрешения Избирательной комиссии Чувашской Республики кандидатом либо его уполномоченным представителем по финансовым вопросам в филиале публичного акционерного общества "Сбербанк России", а при его отсутствии на территории избирательного округа - в другой кредитной организации, расположенной на территории избирательного округа. При отсутствии на территории </w:t>
      </w:r>
      <w:proofErr w:type="gramStart"/>
      <w:r w:rsidRPr="009A1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избирательного</w:t>
      </w:r>
      <w:proofErr w:type="gramEnd"/>
      <w:r w:rsidRPr="009A1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кандидат определяет по согласованию с Избирательной комиссией Чувашской Республики кредитную организацию, в которой открывается специальный избирательный счет.</w:t>
      </w:r>
    </w:p>
    <w:p w:rsidR="009A1103" w:rsidRPr="009A1103" w:rsidRDefault="009A1103" w:rsidP="009A1103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При проведении выборов порядок открытия, ведения и закрытия указанных в </w:t>
      </w:r>
      <w:r w:rsidRPr="009A11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части 5</w:t>
      </w:r>
      <w:r w:rsidRPr="009A1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 счетов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Республике. Порядок и формы учета и отчетности о поступлении средств избирательных фондов и расходовании этих средств, в том числе по каждой операции, устанавливаются Избирательной комиссией Чувашской Республики. </w:t>
      </w:r>
    </w:p>
    <w:sectPr w:rsidR="009A1103" w:rsidRPr="009A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05E"/>
    <w:rsid w:val="0036205E"/>
    <w:rsid w:val="00480849"/>
    <w:rsid w:val="009A1103"/>
    <w:rsid w:val="00AA46E9"/>
    <w:rsid w:val="00B1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20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20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3050</Words>
  <Characters>17386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Трофимова Кристина Юрьевна</cp:lastModifiedBy>
  <cp:revision>2</cp:revision>
  <dcterms:created xsi:type="dcterms:W3CDTF">2025-11-25T06:14:00Z</dcterms:created>
  <dcterms:modified xsi:type="dcterms:W3CDTF">2025-11-25T07:13:00Z</dcterms:modified>
</cp:coreProperties>
</file>