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98" w:type="dxa"/>
        <w:tblInd w:w="-34" w:type="dxa"/>
        <w:tblLook w:val="04A0"/>
      </w:tblPr>
      <w:tblGrid>
        <w:gridCol w:w="3970"/>
        <w:gridCol w:w="1984"/>
        <w:gridCol w:w="3544"/>
      </w:tblGrid>
      <w:tr w:rsidR="00101141" w:rsidRPr="00101141" w:rsidTr="00FD33F7">
        <w:trPr>
          <w:trHeight w:val="980"/>
        </w:trPr>
        <w:tc>
          <w:tcPr>
            <w:tcW w:w="3970" w:type="dxa"/>
          </w:tcPr>
          <w:p w:rsidR="00101141" w:rsidRPr="00101141" w:rsidRDefault="00101141" w:rsidP="005B7FD9">
            <w:pPr>
              <w:widowControl w:val="0"/>
              <w:suppressAutoHyphens/>
              <w:autoSpaceDE w:val="0"/>
              <w:autoSpaceDN w:val="0"/>
              <w:adjustRightInd w:val="0"/>
              <w:spacing w:after="0" w:line="240" w:lineRule="auto"/>
              <w:ind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5B7FD9">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8"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101141" w:rsidRDefault="00101141" w:rsidP="005B7FD9">
            <w:pPr>
              <w:widowControl w:val="0"/>
              <w:suppressAutoHyphens/>
              <w:autoSpaceDE w:val="0"/>
              <w:autoSpaceDN w:val="0"/>
              <w:adjustRightInd w:val="0"/>
              <w:spacing w:after="0" w:line="240" w:lineRule="auto"/>
              <w:jc w:val="right"/>
              <w:rPr>
                <w:rFonts w:ascii="Times New Roman" w:eastAsia="Times New Roman" w:hAnsi="Times New Roman" w:cs="Times New Roman"/>
                <w:kern w:val="1"/>
                <w:sz w:val="24"/>
                <w:szCs w:val="24"/>
              </w:rPr>
            </w:pPr>
          </w:p>
        </w:tc>
      </w:tr>
      <w:tr w:rsidR="00101141" w:rsidRPr="00101141" w:rsidTr="00FD33F7">
        <w:tc>
          <w:tcPr>
            <w:tcW w:w="3970" w:type="dxa"/>
          </w:tcPr>
          <w:p w:rsidR="00101141" w:rsidRPr="00101141" w:rsidRDefault="00101141" w:rsidP="005B7FD9">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5B7FD9">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5B7FD9">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
          <w:p w:rsidR="005B6C8A" w:rsidRPr="00101141" w:rsidRDefault="00756822" w:rsidP="005B7FD9">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04.03.2025</w:t>
            </w:r>
            <w:r w:rsidR="005B6C8A" w:rsidRPr="00101141">
              <w:rPr>
                <w:rFonts w:ascii="Times New Roman" w:eastAsia="Times New Roman" w:hAnsi="Times New Roman" w:cs="Times New Roman"/>
                <w:kern w:val="1"/>
                <w:sz w:val="28"/>
                <w:szCs w:val="28"/>
              </w:rPr>
              <w:t xml:space="preserve"> № </w:t>
            </w:r>
            <w:r>
              <w:rPr>
                <w:rFonts w:ascii="Times New Roman" w:eastAsia="Times New Roman" w:hAnsi="Times New Roman" w:cs="Times New Roman"/>
                <w:kern w:val="1"/>
                <w:sz w:val="28"/>
                <w:szCs w:val="28"/>
              </w:rPr>
              <w:t>223</w:t>
            </w:r>
          </w:p>
          <w:p w:rsidR="00101141" w:rsidRPr="00101141" w:rsidRDefault="00101141" w:rsidP="005B7FD9">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Pr="00101141" w:rsidRDefault="00101141" w:rsidP="005B7FD9">
            <w:pPr>
              <w:widowControl w:val="0"/>
              <w:suppressAutoHyphens/>
              <w:autoSpaceDE w:val="0"/>
              <w:autoSpaceDN w:val="0"/>
              <w:adjustRightInd w:val="0"/>
              <w:spacing w:after="0" w:line="240" w:lineRule="auto"/>
              <w:ind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5B7FD9">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101141" w:rsidRDefault="00101141" w:rsidP="005B7FD9">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r w:rsidRPr="00101141">
              <w:rPr>
                <w:rFonts w:ascii="Times New Roman" w:eastAsia="Times New Roman" w:hAnsi="Times New Roman" w:cs="Times New Roman"/>
                <w:bCs/>
                <w:kern w:val="1"/>
                <w:sz w:val="28"/>
                <w:szCs w:val="28"/>
                <w:lang w:eastAsia="ar-SA"/>
              </w:rPr>
              <w:t>Чăваш Республикин</w:t>
            </w:r>
          </w:p>
          <w:p w:rsidR="00101141" w:rsidRPr="00101141" w:rsidRDefault="00101141" w:rsidP="005B7FD9">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bCs/>
                <w:kern w:val="1"/>
                <w:sz w:val="28"/>
                <w:szCs w:val="28"/>
                <w:lang w:eastAsia="ar-SA"/>
              </w:rPr>
              <w:t xml:space="preserve">Пăрачкав </w:t>
            </w:r>
            <w:r w:rsidR="00FD33F7">
              <w:rPr>
                <w:rFonts w:ascii="Times New Roman" w:eastAsia="Times New Roman" w:hAnsi="Times New Roman" w:cs="Times New Roman"/>
                <w:bCs/>
                <w:kern w:val="1"/>
                <w:sz w:val="28"/>
                <w:szCs w:val="28"/>
                <w:lang w:eastAsia="ar-SA"/>
              </w:rPr>
              <w:t>муниципал</w:t>
            </w:r>
            <w:r w:rsidR="00C414A9">
              <w:rPr>
                <w:rFonts w:ascii="Times New Roman" w:eastAsia="Times New Roman" w:hAnsi="Times New Roman" w:cs="Times New Roman"/>
                <w:bCs/>
                <w:kern w:val="1"/>
                <w:sz w:val="28"/>
                <w:szCs w:val="28"/>
                <w:lang w:eastAsia="ar-SA"/>
              </w:rPr>
              <w:t xml:space="preserve">итет </w:t>
            </w:r>
            <w:r w:rsidR="00FD33F7">
              <w:rPr>
                <w:rFonts w:ascii="Times New Roman" w:eastAsia="Times New Roman" w:hAnsi="Times New Roman" w:cs="Times New Roman"/>
                <w:bCs/>
                <w:kern w:val="1"/>
                <w:sz w:val="28"/>
                <w:szCs w:val="28"/>
                <w:lang w:eastAsia="ar-SA"/>
              </w:rPr>
              <w:t xml:space="preserve">округӗн </w:t>
            </w:r>
            <w:r w:rsidRPr="00101141">
              <w:rPr>
                <w:rFonts w:ascii="Times New Roman" w:eastAsia="Times New Roman" w:hAnsi="Times New Roman" w:cs="Times New Roman"/>
                <w:kern w:val="1"/>
                <w:sz w:val="28"/>
                <w:szCs w:val="28"/>
                <w:lang w:eastAsia="ar-SA"/>
              </w:rPr>
              <w:t>администрацийĕ</w:t>
            </w:r>
          </w:p>
          <w:p w:rsidR="00101141" w:rsidRPr="00101141" w:rsidRDefault="00101141" w:rsidP="005B7FD9">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5B7FD9">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rsidR="00101141" w:rsidRPr="00101141" w:rsidRDefault="00756822" w:rsidP="005B7FD9">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04.03.2025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223</w:t>
            </w:r>
          </w:p>
          <w:p w:rsidR="00101141" w:rsidRPr="00101141" w:rsidRDefault="00101141" w:rsidP="005B7FD9">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bCs/>
                <w:kern w:val="1"/>
                <w:sz w:val="28"/>
                <w:szCs w:val="28"/>
                <w:lang w:eastAsia="ar-SA"/>
              </w:rPr>
              <w:t>Пăрачкав сали</w:t>
            </w:r>
          </w:p>
        </w:tc>
      </w:tr>
    </w:tbl>
    <w:p w:rsidR="00101141" w:rsidRDefault="00101141" w:rsidP="005B7FD9">
      <w:pPr>
        <w:suppressAutoHyphens/>
        <w:spacing w:after="0" w:line="240" w:lineRule="auto"/>
        <w:jc w:val="both"/>
        <w:rPr>
          <w:rFonts w:ascii="Times New Roman" w:eastAsia="Times New Roman" w:hAnsi="Times New Roman" w:cs="Times New Roman"/>
          <w:b/>
          <w:kern w:val="1"/>
          <w:sz w:val="24"/>
          <w:szCs w:val="24"/>
          <w:lang w:eastAsia="ar-SA"/>
        </w:rPr>
      </w:pPr>
    </w:p>
    <w:p w:rsidR="00391C9A" w:rsidRDefault="00AB736D" w:rsidP="005B7FD9">
      <w:pPr>
        <w:spacing w:after="0" w:line="240" w:lineRule="auto"/>
        <w:rPr>
          <w:rFonts w:ascii="Times New Roman" w:hAnsi="Times New Roman" w:cs="Times New Roman"/>
          <w:b/>
          <w:bCs/>
          <w:sz w:val="24"/>
          <w:szCs w:val="24"/>
        </w:rPr>
      </w:pPr>
      <w:r w:rsidRPr="00391C9A">
        <w:rPr>
          <w:rStyle w:val="Bodytext2"/>
          <w:rFonts w:ascii="Times New Roman" w:hAnsi="Times New Roman" w:cs="Times New Roman"/>
          <w:b/>
          <w:bCs/>
          <w:sz w:val="24"/>
          <w:szCs w:val="24"/>
        </w:rPr>
        <w:t xml:space="preserve">Об утверждении </w:t>
      </w:r>
      <w:r w:rsidR="00391C9A" w:rsidRPr="00391C9A">
        <w:rPr>
          <w:rFonts w:ascii="Times New Roman" w:hAnsi="Times New Roman" w:cs="Times New Roman"/>
          <w:b/>
          <w:bCs/>
          <w:sz w:val="24"/>
          <w:szCs w:val="24"/>
        </w:rPr>
        <w:t>Стратеги</w:t>
      </w:r>
      <w:r w:rsidR="00391C9A">
        <w:rPr>
          <w:rFonts w:ascii="Times New Roman" w:hAnsi="Times New Roman" w:cs="Times New Roman"/>
          <w:b/>
          <w:bCs/>
          <w:sz w:val="24"/>
          <w:szCs w:val="24"/>
        </w:rPr>
        <w:t>и</w:t>
      </w:r>
      <w:r w:rsidR="00391C9A" w:rsidRPr="00391C9A">
        <w:rPr>
          <w:rFonts w:ascii="Times New Roman" w:hAnsi="Times New Roman" w:cs="Times New Roman"/>
          <w:b/>
          <w:bCs/>
          <w:sz w:val="24"/>
          <w:szCs w:val="24"/>
        </w:rPr>
        <w:t xml:space="preserve"> развития</w:t>
      </w:r>
    </w:p>
    <w:p w:rsidR="0054674A" w:rsidRDefault="00391C9A" w:rsidP="005B7FD9">
      <w:pPr>
        <w:spacing w:after="0" w:line="240" w:lineRule="auto"/>
        <w:rPr>
          <w:rFonts w:ascii="Times New Roman" w:hAnsi="Times New Roman" w:cs="Times New Roman"/>
          <w:b/>
          <w:bCs/>
          <w:sz w:val="24"/>
          <w:szCs w:val="24"/>
        </w:rPr>
      </w:pPr>
      <w:r w:rsidRPr="00391C9A">
        <w:rPr>
          <w:rFonts w:ascii="Times New Roman" w:hAnsi="Times New Roman" w:cs="Times New Roman"/>
          <w:b/>
          <w:bCs/>
          <w:sz w:val="24"/>
          <w:szCs w:val="24"/>
        </w:rPr>
        <w:t>агропромышленного комплекса По</w:t>
      </w:r>
      <w:r w:rsidR="0054674A">
        <w:rPr>
          <w:rFonts w:ascii="Times New Roman" w:hAnsi="Times New Roman" w:cs="Times New Roman"/>
          <w:b/>
          <w:bCs/>
          <w:sz w:val="24"/>
          <w:szCs w:val="24"/>
        </w:rPr>
        <w:t>-</w:t>
      </w:r>
    </w:p>
    <w:p w:rsidR="0054674A" w:rsidRDefault="00391C9A" w:rsidP="005B7FD9">
      <w:pPr>
        <w:spacing w:after="0" w:line="240" w:lineRule="auto"/>
        <w:rPr>
          <w:rFonts w:ascii="Times New Roman" w:hAnsi="Times New Roman" w:cs="Times New Roman"/>
          <w:b/>
          <w:bCs/>
          <w:sz w:val="24"/>
          <w:szCs w:val="24"/>
        </w:rPr>
      </w:pPr>
      <w:r w:rsidRPr="00391C9A">
        <w:rPr>
          <w:rFonts w:ascii="Times New Roman" w:hAnsi="Times New Roman" w:cs="Times New Roman"/>
          <w:b/>
          <w:bCs/>
          <w:sz w:val="24"/>
          <w:szCs w:val="24"/>
        </w:rPr>
        <w:t>рецкого</w:t>
      </w:r>
      <w:r w:rsidR="0054674A">
        <w:rPr>
          <w:rFonts w:ascii="Times New Roman" w:hAnsi="Times New Roman" w:cs="Times New Roman"/>
          <w:b/>
          <w:bCs/>
          <w:sz w:val="24"/>
          <w:szCs w:val="24"/>
        </w:rPr>
        <w:t xml:space="preserve"> </w:t>
      </w:r>
      <w:r w:rsidRPr="00391C9A">
        <w:rPr>
          <w:rFonts w:ascii="Times New Roman" w:hAnsi="Times New Roman" w:cs="Times New Roman"/>
          <w:b/>
          <w:bCs/>
          <w:sz w:val="24"/>
          <w:szCs w:val="24"/>
        </w:rPr>
        <w:t>муниципального округа Чу</w:t>
      </w:r>
      <w:r w:rsidR="0054674A">
        <w:rPr>
          <w:rFonts w:ascii="Times New Roman" w:hAnsi="Times New Roman" w:cs="Times New Roman"/>
          <w:b/>
          <w:bCs/>
          <w:sz w:val="24"/>
          <w:szCs w:val="24"/>
        </w:rPr>
        <w:t>-</w:t>
      </w:r>
    </w:p>
    <w:p w:rsidR="0054674A" w:rsidRDefault="00391C9A" w:rsidP="005B7FD9">
      <w:pPr>
        <w:spacing w:after="0" w:line="240" w:lineRule="auto"/>
        <w:rPr>
          <w:rFonts w:ascii="Times New Roman" w:hAnsi="Times New Roman" w:cs="Times New Roman"/>
          <w:b/>
          <w:bCs/>
          <w:sz w:val="24"/>
          <w:szCs w:val="24"/>
        </w:rPr>
      </w:pPr>
      <w:r w:rsidRPr="00391C9A">
        <w:rPr>
          <w:rFonts w:ascii="Times New Roman" w:hAnsi="Times New Roman" w:cs="Times New Roman"/>
          <w:b/>
          <w:bCs/>
          <w:sz w:val="24"/>
          <w:szCs w:val="24"/>
        </w:rPr>
        <w:t xml:space="preserve">вашской </w:t>
      </w:r>
      <w:r w:rsidR="0054674A">
        <w:rPr>
          <w:rFonts w:ascii="Times New Roman" w:hAnsi="Times New Roman" w:cs="Times New Roman"/>
          <w:b/>
          <w:bCs/>
          <w:sz w:val="24"/>
          <w:szCs w:val="24"/>
        </w:rPr>
        <w:t xml:space="preserve">   </w:t>
      </w:r>
      <w:r w:rsidRPr="00391C9A">
        <w:rPr>
          <w:rFonts w:ascii="Times New Roman" w:hAnsi="Times New Roman" w:cs="Times New Roman"/>
          <w:b/>
          <w:bCs/>
          <w:sz w:val="24"/>
          <w:szCs w:val="24"/>
        </w:rPr>
        <w:t>Республики</w:t>
      </w:r>
      <w:r w:rsidR="0054674A">
        <w:rPr>
          <w:rFonts w:ascii="Times New Roman" w:hAnsi="Times New Roman" w:cs="Times New Roman"/>
          <w:b/>
          <w:bCs/>
          <w:sz w:val="24"/>
          <w:szCs w:val="24"/>
        </w:rPr>
        <w:t xml:space="preserve">    </w:t>
      </w:r>
      <w:r w:rsidRPr="00391C9A">
        <w:rPr>
          <w:rFonts w:ascii="Times New Roman" w:hAnsi="Times New Roman" w:cs="Times New Roman"/>
          <w:b/>
          <w:bCs/>
          <w:sz w:val="24"/>
          <w:szCs w:val="24"/>
        </w:rPr>
        <w:t xml:space="preserve">на </w:t>
      </w:r>
      <w:r w:rsidR="0054674A">
        <w:rPr>
          <w:rFonts w:ascii="Times New Roman" w:hAnsi="Times New Roman" w:cs="Times New Roman"/>
          <w:b/>
          <w:bCs/>
          <w:sz w:val="24"/>
          <w:szCs w:val="24"/>
        </w:rPr>
        <w:t xml:space="preserve">  </w:t>
      </w:r>
      <w:r w:rsidRPr="00391C9A">
        <w:rPr>
          <w:rFonts w:ascii="Times New Roman" w:hAnsi="Times New Roman" w:cs="Times New Roman"/>
          <w:b/>
          <w:bCs/>
          <w:sz w:val="24"/>
          <w:szCs w:val="24"/>
        </w:rPr>
        <w:t>период</w:t>
      </w:r>
    </w:p>
    <w:p w:rsidR="00391C9A" w:rsidRPr="00391C9A" w:rsidRDefault="00391C9A" w:rsidP="005B7FD9">
      <w:pPr>
        <w:spacing w:after="0" w:line="240" w:lineRule="auto"/>
        <w:rPr>
          <w:rFonts w:ascii="Times New Roman" w:hAnsi="Times New Roman" w:cs="Times New Roman"/>
          <w:b/>
          <w:bCs/>
          <w:sz w:val="24"/>
          <w:szCs w:val="24"/>
        </w:rPr>
      </w:pPr>
      <w:r w:rsidRPr="00391C9A">
        <w:rPr>
          <w:rFonts w:ascii="Times New Roman" w:hAnsi="Times New Roman" w:cs="Times New Roman"/>
          <w:b/>
          <w:bCs/>
          <w:sz w:val="24"/>
          <w:szCs w:val="24"/>
        </w:rPr>
        <w:t>до</w:t>
      </w:r>
      <w:r w:rsidR="0054674A">
        <w:rPr>
          <w:rFonts w:ascii="Times New Roman" w:hAnsi="Times New Roman" w:cs="Times New Roman"/>
          <w:b/>
          <w:bCs/>
          <w:sz w:val="24"/>
          <w:szCs w:val="24"/>
        </w:rPr>
        <w:t xml:space="preserve"> </w:t>
      </w:r>
      <w:r w:rsidRPr="00391C9A">
        <w:rPr>
          <w:rFonts w:ascii="Times New Roman" w:hAnsi="Times New Roman" w:cs="Times New Roman"/>
          <w:b/>
          <w:bCs/>
          <w:sz w:val="24"/>
          <w:szCs w:val="24"/>
        </w:rPr>
        <w:t xml:space="preserve"> 2030 </w:t>
      </w:r>
      <w:r w:rsidR="0054674A">
        <w:rPr>
          <w:rFonts w:ascii="Times New Roman" w:hAnsi="Times New Roman" w:cs="Times New Roman"/>
          <w:b/>
          <w:bCs/>
          <w:sz w:val="24"/>
          <w:szCs w:val="24"/>
        </w:rPr>
        <w:t xml:space="preserve"> </w:t>
      </w:r>
      <w:r w:rsidRPr="00391C9A">
        <w:rPr>
          <w:rFonts w:ascii="Times New Roman" w:hAnsi="Times New Roman" w:cs="Times New Roman"/>
          <w:b/>
          <w:bCs/>
          <w:sz w:val="24"/>
          <w:szCs w:val="24"/>
        </w:rPr>
        <w:t>года</w:t>
      </w:r>
    </w:p>
    <w:p w:rsidR="00AB736D" w:rsidRPr="00AB736D" w:rsidRDefault="00AB736D" w:rsidP="005B7FD9">
      <w:pPr>
        <w:spacing w:after="0" w:line="240" w:lineRule="auto"/>
        <w:jc w:val="both"/>
        <w:rPr>
          <w:rFonts w:ascii="Times New Roman" w:hAnsi="Times New Roman" w:cs="Times New Roman"/>
          <w:b/>
          <w:bCs/>
        </w:rPr>
      </w:pPr>
    </w:p>
    <w:p w:rsidR="00C05279" w:rsidRPr="009347B3" w:rsidRDefault="00C05279" w:rsidP="005B7FD9">
      <w:pPr>
        <w:tabs>
          <w:tab w:val="left" w:pos="4536"/>
          <w:tab w:val="left" w:pos="4678"/>
        </w:tabs>
        <w:suppressAutoHyphens/>
        <w:spacing w:after="0" w:line="240" w:lineRule="auto"/>
        <w:jc w:val="both"/>
        <w:rPr>
          <w:rFonts w:ascii="Times New Roman" w:eastAsia="Times New Roman" w:hAnsi="Times New Roman" w:cs="Times New Roman"/>
          <w:b/>
          <w:sz w:val="24"/>
          <w:szCs w:val="24"/>
        </w:rPr>
      </w:pPr>
    </w:p>
    <w:p w:rsidR="009347B3" w:rsidRPr="00101141" w:rsidRDefault="009347B3" w:rsidP="005B7FD9">
      <w:pPr>
        <w:tabs>
          <w:tab w:val="left" w:pos="4536"/>
          <w:tab w:val="left" w:pos="4678"/>
        </w:tabs>
        <w:suppressAutoHyphens/>
        <w:spacing w:after="0" w:line="240" w:lineRule="auto"/>
        <w:jc w:val="both"/>
        <w:rPr>
          <w:rFonts w:ascii="Times New Roman" w:eastAsia="Times New Roman" w:hAnsi="Times New Roman" w:cs="Times New Roman"/>
          <w:kern w:val="1"/>
          <w:sz w:val="24"/>
          <w:szCs w:val="24"/>
          <w:lang w:eastAsia="ar-SA"/>
        </w:rPr>
      </w:pPr>
    </w:p>
    <w:p w:rsidR="00101141" w:rsidRPr="00391C9A" w:rsidRDefault="00391C9A" w:rsidP="005B7FD9">
      <w:pPr>
        <w:spacing w:after="0" w:line="240" w:lineRule="auto"/>
        <w:ind w:firstLine="708"/>
        <w:jc w:val="both"/>
        <w:rPr>
          <w:rFonts w:ascii="Times New Roman" w:eastAsia="Times New Roman" w:hAnsi="Times New Roman" w:cs="Times New Roman"/>
          <w:kern w:val="1"/>
          <w:sz w:val="24"/>
          <w:szCs w:val="24"/>
        </w:rPr>
      </w:pPr>
      <w:r w:rsidRPr="00391C9A">
        <w:rPr>
          <w:rFonts w:ascii="Times New Roman" w:hAnsi="Times New Roman" w:cs="Times New Roman"/>
          <w:sz w:val="24"/>
          <w:szCs w:val="24"/>
        </w:rPr>
        <w:t xml:space="preserve">В соответствии с Федеральным законом от 06.10.2003 № 131-ФЗ «Об общих принципах организации местного самоуправления в Российской Федерации», </w:t>
      </w:r>
      <w:hyperlink r:id="rId9" w:history="1">
        <w:r w:rsidR="00E52EDC" w:rsidRPr="00391C9A">
          <w:rPr>
            <w:rStyle w:val="a8"/>
            <w:rFonts w:ascii="Times New Roman" w:hAnsi="Times New Roman"/>
            <w:color w:val="auto"/>
            <w:sz w:val="24"/>
            <w:szCs w:val="24"/>
          </w:rPr>
          <w:t>Уставом</w:t>
        </w:r>
      </w:hyperlink>
      <w:r w:rsidR="00E52EDC" w:rsidRPr="00391C9A">
        <w:rPr>
          <w:rFonts w:ascii="Times New Roman" w:hAnsi="Times New Roman" w:cs="Times New Roman"/>
          <w:sz w:val="24"/>
          <w:szCs w:val="24"/>
        </w:rPr>
        <w:t xml:space="preserve"> Порецкого муниципального округа Чувашской Республики, </w:t>
      </w:r>
      <w:r w:rsidR="00101141" w:rsidRPr="00391C9A">
        <w:rPr>
          <w:rFonts w:ascii="Times New Roman" w:eastAsia="Times New Roman" w:hAnsi="Times New Roman" w:cs="Times New Roman"/>
          <w:kern w:val="1"/>
          <w:sz w:val="24"/>
          <w:szCs w:val="24"/>
        </w:rPr>
        <w:t>администрация</w:t>
      </w:r>
      <w:r w:rsidR="000B382C" w:rsidRPr="00391C9A">
        <w:rPr>
          <w:rFonts w:ascii="Times New Roman" w:eastAsia="Times New Roman" w:hAnsi="Times New Roman" w:cs="Times New Roman"/>
          <w:kern w:val="1"/>
          <w:sz w:val="24"/>
          <w:szCs w:val="24"/>
        </w:rPr>
        <w:t xml:space="preserve"> </w:t>
      </w:r>
      <w:r w:rsidR="00101141" w:rsidRPr="00391C9A">
        <w:rPr>
          <w:rFonts w:ascii="Times New Roman" w:eastAsia="Times New Roman" w:hAnsi="Times New Roman" w:cs="Times New Roman"/>
          <w:kern w:val="1"/>
          <w:sz w:val="24"/>
          <w:szCs w:val="24"/>
        </w:rPr>
        <w:t>Порецкого</w:t>
      </w:r>
      <w:r w:rsidR="000B382C" w:rsidRPr="00391C9A">
        <w:rPr>
          <w:rFonts w:ascii="Times New Roman" w:eastAsia="Times New Roman" w:hAnsi="Times New Roman" w:cs="Times New Roman"/>
          <w:kern w:val="1"/>
          <w:sz w:val="24"/>
          <w:szCs w:val="24"/>
        </w:rPr>
        <w:t xml:space="preserve"> </w:t>
      </w:r>
      <w:r w:rsidR="00FD33F7" w:rsidRPr="00391C9A">
        <w:rPr>
          <w:rFonts w:ascii="Times New Roman" w:eastAsia="Times New Roman" w:hAnsi="Times New Roman" w:cs="Times New Roman"/>
          <w:kern w:val="1"/>
          <w:sz w:val="24"/>
          <w:szCs w:val="24"/>
        </w:rPr>
        <w:t>муниципального</w:t>
      </w:r>
      <w:r w:rsidR="000B382C" w:rsidRPr="00391C9A">
        <w:rPr>
          <w:rFonts w:ascii="Times New Roman" w:eastAsia="Times New Roman" w:hAnsi="Times New Roman" w:cs="Times New Roman"/>
          <w:kern w:val="1"/>
          <w:sz w:val="24"/>
          <w:szCs w:val="24"/>
        </w:rPr>
        <w:t xml:space="preserve"> </w:t>
      </w:r>
      <w:r w:rsidR="00FD33F7" w:rsidRPr="00391C9A">
        <w:rPr>
          <w:rFonts w:ascii="Times New Roman" w:eastAsia="Times New Roman" w:hAnsi="Times New Roman" w:cs="Times New Roman"/>
          <w:kern w:val="1"/>
          <w:sz w:val="24"/>
          <w:szCs w:val="24"/>
        </w:rPr>
        <w:t>округа</w:t>
      </w:r>
      <w:r w:rsidR="00D858EE" w:rsidRPr="00391C9A">
        <w:rPr>
          <w:rFonts w:ascii="Times New Roman" w:eastAsia="Times New Roman" w:hAnsi="Times New Roman" w:cs="Times New Roman"/>
          <w:kern w:val="1"/>
          <w:sz w:val="24"/>
          <w:szCs w:val="24"/>
        </w:rPr>
        <w:t xml:space="preserve"> </w:t>
      </w:r>
      <w:r w:rsidR="00E52EDC" w:rsidRPr="00391C9A">
        <w:rPr>
          <w:rFonts w:ascii="Times New Roman" w:eastAsia="Times New Roman" w:hAnsi="Times New Roman" w:cs="Times New Roman"/>
          <w:kern w:val="1"/>
          <w:sz w:val="24"/>
          <w:szCs w:val="24"/>
        </w:rPr>
        <w:t>Ч</w:t>
      </w:r>
      <w:r w:rsidR="00D858EE" w:rsidRPr="00391C9A">
        <w:rPr>
          <w:rFonts w:ascii="Times New Roman" w:eastAsia="Times New Roman" w:hAnsi="Times New Roman" w:cs="Times New Roman"/>
          <w:kern w:val="1"/>
          <w:sz w:val="24"/>
          <w:szCs w:val="24"/>
        </w:rPr>
        <w:t xml:space="preserve">увашской </w:t>
      </w:r>
      <w:r w:rsidR="000B382C" w:rsidRPr="00391C9A">
        <w:rPr>
          <w:rFonts w:ascii="Times New Roman" w:eastAsia="Times New Roman" w:hAnsi="Times New Roman" w:cs="Times New Roman"/>
          <w:kern w:val="1"/>
          <w:sz w:val="24"/>
          <w:szCs w:val="24"/>
        </w:rPr>
        <w:t xml:space="preserve">  </w:t>
      </w:r>
      <w:r w:rsidR="00D858EE" w:rsidRPr="00391C9A">
        <w:rPr>
          <w:rFonts w:ascii="Times New Roman" w:eastAsia="Times New Roman" w:hAnsi="Times New Roman" w:cs="Times New Roman"/>
          <w:kern w:val="1"/>
          <w:sz w:val="24"/>
          <w:szCs w:val="24"/>
        </w:rPr>
        <w:t>Республики</w:t>
      </w:r>
      <w:r w:rsidR="00101141" w:rsidRPr="00391C9A">
        <w:rPr>
          <w:rFonts w:ascii="Times New Roman" w:eastAsia="Times New Roman" w:hAnsi="Times New Roman" w:cs="Times New Roman"/>
          <w:kern w:val="1"/>
          <w:sz w:val="24"/>
          <w:szCs w:val="24"/>
        </w:rPr>
        <w:t xml:space="preserve"> </w:t>
      </w:r>
      <w:r w:rsidR="000B382C" w:rsidRPr="00391C9A">
        <w:rPr>
          <w:rFonts w:ascii="Times New Roman" w:eastAsia="Times New Roman" w:hAnsi="Times New Roman" w:cs="Times New Roman"/>
          <w:kern w:val="1"/>
          <w:sz w:val="24"/>
          <w:szCs w:val="24"/>
        </w:rPr>
        <w:t xml:space="preserve">  </w:t>
      </w:r>
      <w:r w:rsidR="00101141" w:rsidRPr="00391C9A">
        <w:rPr>
          <w:rFonts w:ascii="Times New Roman" w:eastAsia="Times New Roman" w:hAnsi="Times New Roman" w:cs="Times New Roman"/>
          <w:b/>
          <w:kern w:val="1"/>
          <w:sz w:val="24"/>
          <w:szCs w:val="24"/>
        </w:rPr>
        <w:t>п о с т а н о в л я е т</w:t>
      </w:r>
      <w:r w:rsidR="00101141" w:rsidRPr="00391C9A">
        <w:rPr>
          <w:rFonts w:ascii="Times New Roman" w:eastAsia="Times New Roman" w:hAnsi="Times New Roman" w:cs="Times New Roman"/>
          <w:kern w:val="1"/>
          <w:sz w:val="24"/>
          <w:szCs w:val="24"/>
        </w:rPr>
        <w:t xml:space="preserve">: </w:t>
      </w:r>
      <w:r w:rsidR="00342FD7" w:rsidRPr="00391C9A">
        <w:rPr>
          <w:rFonts w:ascii="Times New Roman" w:eastAsia="Times New Roman" w:hAnsi="Times New Roman" w:cs="Times New Roman"/>
          <w:kern w:val="1"/>
          <w:sz w:val="24"/>
          <w:szCs w:val="24"/>
        </w:rPr>
        <w:t xml:space="preserve"> </w:t>
      </w:r>
    </w:p>
    <w:p w:rsidR="0037447B" w:rsidRPr="0037447B" w:rsidRDefault="00342FD7" w:rsidP="005B7FD9">
      <w:pPr>
        <w:spacing w:after="0" w:line="240" w:lineRule="auto"/>
        <w:ind w:firstLine="708"/>
        <w:jc w:val="both"/>
        <w:rPr>
          <w:rFonts w:ascii="Times New Roman" w:eastAsia="Times New Roman" w:hAnsi="Times New Roman" w:cs="Times New Roman"/>
          <w:sz w:val="24"/>
          <w:szCs w:val="24"/>
        </w:rPr>
      </w:pPr>
      <w:r w:rsidRPr="0037447B">
        <w:rPr>
          <w:rFonts w:ascii="Times New Roman" w:hAnsi="Times New Roman" w:cs="Times New Roman"/>
          <w:sz w:val="24"/>
          <w:szCs w:val="24"/>
        </w:rPr>
        <w:t xml:space="preserve">1. </w:t>
      </w:r>
      <w:r w:rsidR="0037447B" w:rsidRPr="0037447B">
        <w:rPr>
          <w:rFonts w:ascii="Times New Roman" w:eastAsia="Times New Roman" w:hAnsi="Times New Roman" w:cs="Times New Roman"/>
          <w:sz w:val="24"/>
          <w:szCs w:val="24"/>
        </w:rPr>
        <w:t xml:space="preserve">Утвердить </w:t>
      </w:r>
      <w:r w:rsidR="00391C9A" w:rsidRPr="00391C9A">
        <w:rPr>
          <w:rFonts w:ascii="Times New Roman" w:hAnsi="Times New Roman" w:cs="Times New Roman"/>
          <w:sz w:val="24"/>
          <w:szCs w:val="24"/>
        </w:rPr>
        <w:t>Стратеги</w:t>
      </w:r>
      <w:r w:rsidR="00391C9A">
        <w:rPr>
          <w:rFonts w:ascii="Times New Roman" w:hAnsi="Times New Roman" w:cs="Times New Roman"/>
          <w:sz w:val="24"/>
          <w:szCs w:val="24"/>
        </w:rPr>
        <w:t>ю</w:t>
      </w:r>
      <w:r w:rsidR="00391C9A" w:rsidRPr="00391C9A">
        <w:rPr>
          <w:rFonts w:ascii="Times New Roman" w:hAnsi="Times New Roman" w:cs="Times New Roman"/>
          <w:sz w:val="24"/>
          <w:szCs w:val="24"/>
        </w:rPr>
        <w:t xml:space="preserve"> развития агропромышленного комплекса Порецкого муниципального округа Чувашской Республики на период до 2030 года</w:t>
      </w:r>
      <w:r w:rsidR="0037447B" w:rsidRPr="0037447B">
        <w:rPr>
          <w:rFonts w:ascii="Times New Roman" w:eastAsia="Times New Roman" w:hAnsi="Times New Roman" w:cs="Times New Roman"/>
          <w:sz w:val="24"/>
          <w:szCs w:val="24"/>
        </w:rPr>
        <w:t>, согласно приложению к настоящему постановлению.</w:t>
      </w:r>
    </w:p>
    <w:p w:rsidR="007C7598" w:rsidRPr="000B382C" w:rsidRDefault="006053A4" w:rsidP="005B7FD9">
      <w:pPr>
        <w:pStyle w:val="ConsPlusNormal"/>
        <w:ind w:firstLine="708"/>
        <w:jc w:val="both"/>
        <w:rPr>
          <w:szCs w:val="24"/>
        </w:rPr>
      </w:pPr>
      <w:r w:rsidRPr="0037447B">
        <w:rPr>
          <w:szCs w:val="24"/>
        </w:rPr>
        <w:t xml:space="preserve">2. </w:t>
      </w:r>
      <w:r w:rsidR="00E52EDC" w:rsidRPr="00E52EDC">
        <w:rPr>
          <w:szCs w:val="24"/>
        </w:rPr>
        <w:t xml:space="preserve">Настоящее постановление вступает в силу со дня его </w:t>
      </w:r>
      <w:hyperlink r:id="rId10" w:history="1">
        <w:r w:rsidR="00E52EDC" w:rsidRPr="00E52EDC">
          <w:rPr>
            <w:rStyle w:val="a8"/>
            <w:bCs/>
            <w:color w:val="auto"/>
            <w:szCs w:val="24"/>
          </w:rPr>
          <w:t>официального</w:t>
        </w:r>
        <w:r w:rsidR="00E52EDC" w:rsidRPr="00E52EDC">
          <w:rPr>
            <w:rStyle w:val="a8"/>
            <w:color w:val="auto"/>
            <w:szCs w:val="24"/>
          </w:rPr>
          <w:t xml:space="preserve"> </w:t>
        </w:r>
        <w:r w:rsidR="00E52EDC" w:rsidRPr="00E52EDC">
          <w:rPr>
            <w:rStyle w:val="a8"/>
            <w:bCs/>
            <w:color w:val="auto"/>
            <w:szCs w:val="24"/>
          </w:rPr>
          <w:t>опубликования</w:t>
        </w:r>
      </w:hyperlink>
      <w:r w:rsidR="00E52EDC" w:rsidRPr="00E52EDC">
        <w:rPr>
          <w:szCs w:val="24"/>
        </w:rPr>
        <w:t xml:space="preserve"> в издании «Вестник Поречья» и подлежит размещению на </w:t>
      </w:r>
      <w:hyperlink r:id="rId11" w:history="1">
        <w:r w:rsidR="00E52EDC" w:rsidRPr="00E52EDC">
          <w:rPr>
            <w:rStyle w:val="a8"/>
            <w:bCs/>
            <w:color w:val="auto"/>
            <w:szCs w:val="24"/>
          </w:rPr>
          <w:t>официальном сайте</w:t>
        </w:r>
      </w:hyperlink>
      <w:r w:rsidR="00E52EDC" w:rsidRPr="00E52EDC">
        <w:rPr>
          <w:szCs w:val="24"/>
        </w:rPr>
        <w:t xml:space="preserve"> Порецкого муниципального округа в информационно-телекоммуникационной сети «Интернет».</w:t>
      </w:r>
    </w:p>
    <w:p w:rsidR="007C7598" w:rsidRPr="000B382C" w:rsidRDefault="007C7598" w:rsidP="005B7FD9">
      <w:pPr>
        <w:pStyle w:val="ConsPlusNormal"/>
        <w:ind w:firstLine="567"/>
        <w:jc w:val="both"/>
        <w:rPr>
          <w:szCs w:val="24"/>
        </w:rPr>
      </w:pPr>
    </w:p>
    <w:p w:rsidR="00101141" w:rsidRPr="00101141" w:rsidRDefault="00101141" w:rsidP="005B7FD9">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rsidR="00101141" w:rsidRPr="00101141" w:rsidRDefault="00101141" w:rsidP="005B7FD9">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rsidR="00337176" w:rsidRDefault="002C64DE" w:rsidP="005B7FD9">
      <w:pPr>
        <w:spacing w:after="0" w:line="240" w:lineRule="auto"/>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Врио г</w:t>
      </w:r>
      <w:r w:rsidR="00101141" w:rsidRPr="00101141">
        <w:rPr>
          <w:rFonts w:ascii="Times New Roman" w:eastAsia="Times New Roman" w:hAnsi="Times New Roman" w:cs="Times New Roman"/>
          <w:kern w:val="1"/>
          <w:sz w:val="24"/>
          <w:szCs w:val="24"/>
        </w:rPr>
        <w:t>лав</w:t>
      </w:r>
      <w:r>
        <w:rPr>
          <w:rFonts w:ascii="Times New Roman" w:eastAsia="Times New Roman" w:hAnsi="Times New Roman" w:cs="Times New Roman"/>
          <w:kern w:val="1"/>
          <w:sz w:val="24"/>
          <w:szCs w:val="24"/>
        </w:rPr>
        <w:t>ы</w:t>
      </w:r>
      <w:r w:rsidR="00101141" w:rsidRPr="00101141">
        <w:rPr>
          <w:rFonts w:ascii="Times New Roman" w:eastAsia="Times New Roman" w:hAnsi="Times New Roman" w:cs="Times New Roman"/>
          <w:kern w:val="1"/>
          <w:sz w:val="24"/>
          <w:szCs w:val="24"/>
        </w:rPr>
        <w:t xml:space="preserve"> </w:t>
      </w:r>
      <w:r w:rsidR="00C414A9">
        <w:rPr>
          <w:rFonts w:ascii="Times New Roman" w:eastAsia="Times New Roman" w:hAnsi="Times New Roman" w:cs="Times New Roman"/>
          <w:kern w:val="1"/>
          <w:sz w:val="24"/>
          <w:szCs w:val="24"/>
        </w:rPr>
        <w:t xml:space="preserve">Порецкого </w:t>
      </w:r>
      <w:r w:rsidR="00FD33F7">
        <w:rPr>
          <w:rFonts w:ascii="Times New Roman" w:eastAsia="Times New Roman" w:hAnsi="Times New Roman" w:cs="Times New Roman"/>
          <w:kern w:val="1"/>
          <w:sz w:val="24"/>
          <w:szCs w:val="24"/>
        </w:rPr>
        <w:t>муниципального округа</w:t>
      </w:r>
      <w:r w:rsidR="00101141" w:rsidRPr="00101141">
        <w:rPr>
          <w:rFonts w:ascii="Times New Roman" w:eastAsia="Times New Roman" w:hAnsi="Times New Roman" w:cs="Times New Roman"/>
          <w:kern w:val="1"/>
          <w:sz w:val="24"/>
          <w:szCs w:val="24"/>
        </w:rPr>
        <w:t xml:space="preserve">          </w:t>
      </w:r>
      <w:r>
        <w:rPr>
          <w:rFonts w:ascii="Times New Roman" w:eastAsia="Times New Roman" w:hAnsi="Times New Roman" w:cs="Times New Roman"/>
          <w:kern w:val="1"/>
          <w:sz w:val="24"/>
          <w:szCs w:val="24"/>
        </w:rPr>
        <w:t xml:space="preserve"> </w:t>
      </w:r>
      <w:r w:rsidR="00101141" w:rsidRPr="00101141">
        <w:rPr>
          <w:rFonts w:ascii="Times New Roman" w:eastAsia="Times New Roman" w:hAnsi="Times New Roman" w:cs="Times New Roman"/>
          <w:kern w:val="1"/>
          <w:sz w:val="24"/>
          <w:szCs w:val="24"/>
        </w:rPr>
        <w:t xml:space="preserve">                     </w:t>
      </w:r>
      <w:r w:rsidR="00FD33F7">
        <w:rPr>
          <w:rFonts w:ascii="Times New Roman" w:eastAsia="Times New Roman" w:hAnsi="Times New Roman" w:cs="Times New Roman"/>
          <w:kern w:val="1"/>
          <w:sz w:val="24"/>
          <w:szCs w:val="24"/>
        </w:rPr>
        <w:t xml:space="preserve"> </w:t>
      </w:r>
      <w:r w:rsidR="00101141" w:rsidRPr="00101141">
        <w:rPr>
          <w:rFonts w:ascii="Times New Roman" w:eastAsia="Times New Roman" w:hAnsi="Times New Roman" w:cs="Times New Roman"/>
          <w:kern w:val="1"/>
          <w:sz w:val="24"/>
          <w:szCs w:val="24"/>
        </w:rPr>
        <w:t xml:space="preserve">                   </w:t>
      </w:r>
      <w:r w:rsidR="00AB736D">
        <w:rPr>
          <w:rFonts w:ascii="Times New Roman" w:eastAsia="Times New Roman" w:hAnsi="Times New Roman" w:cs="Times New Roman"/>
          <w:kern w:val="1"/>
          <w:sz w:val="24"/>
          <w:szCs w:val="24"/>
        </w:rPr>
        <w:t>А</w:t>
      </w:r>
      <w:r w:rsidR="00101141" w:rsidRPr="00101141">
        <w:rPr>
          <w:rFonts w:ascii="Times New Roman" w:eastAsia="Times New Roman" w:hAnsi="Times New Roman" w:cs="Times New Roman"/>
          <w:kern w:val="1"/>
          <w:sz w:val="24"/>
          <w:szCs w:val="24"/>
        </w:rPr>
        <w:t>.</w:t>
      </w:r>
      <w:r w:rsidR="00AB736D">
        <w:rPr>
          <w:rFonts w:ascii="Times New Roman" w:eastAsia="Times New Roman" w:hAnsi="Times New Roman" w:cs="Times New Roman"/>
          <w:kern w:val="1"/>
          <w:sz w:val="24"/>
          <w:szCs w:val="24"/>
        </w:rPr>
        <w:t>Е</w:t>
      </w:r>
      <w:r w:rsidR="00101141" w:rsidRPr="00101141">
        <w:rPr>
          <w:rFonts w:ascii="Times New Roman" w:eastAsia="Times New Roman" w:hAnsi="Times New Roman" w:cs="Times New Roman"/>
          <w:kern w:val="1"/>
          <w:sz w:val="24"/>
          <w:szCs w:val="24"/>
        </w:rPr>
        <w:t xml:space="preserve">. </w:t>
      </w:r>
      <w:r w:rsidR="00AB736D">
        <w:rPr>
          <w:rFonts w:ascii="Times New Roman" w:eastAsia="Times New Roman" w:hAnsi="Times New Roman" w:cs="Times New Roman"/>
          <w:kern w:val="1"/>
          <w:sz w:val="24"/>
          <w:szCs w:val="24"/>
        </w:rPr>
        <w:t>Барыкин</w:t>
      </w:r>
      <w:r w:rsidR="001C7DE2">
        <w:rPr>
          <w:rFonts w:ascii="Times New Roman" w:eastAsia="Times New Roman" w:hAnsi="Times New Roman" w:cs="Times New Roman"/>
          <w:kern w:val="1"/>
          <w:sz w:val="24"/>
          <w:szCs w:val="24"/>
        </w:rPr>
        <w:t xml:space="preserve"> </w:t>
      </w:r>
    </w:p>
    <w:p w:rsidR="001C7DE2" w:rsidRDefault="001C7DE2" w:rsidP="005B7FD9">
      <w:pPr>
        <w:spacing w:after="0" w:line="240" w:lineRule="auto"/>
        <w:rPr>
          <w:rFonts w:ascii="Times New Roman" w:eastAsia="Times New Roman" w:hAnsi="Times New Roman" w:cs="Times New Roman"/>
          <w:kern w:val="1"/>
          <w:sz w:val="24"/>
          <w:szCs w:val="24"/>
        </w:rPr>
      </w:pPr>
    </w:p>
    <w:p w:rsidR="00A66966" w:rsidRDefault="00A66966" w:rsidP="005B7FD9">
      <w:pPr>
        <w:spacing w:after="0" w:line="240" w:lineRule="auto"/>
        <w:rPr>
          <w:rFonts w:ascii="Times New Roman" w:eastAsia="Times New Roman" w:hAnsi="Times New Roman" w:cs="Times New Roman"/>
          <w:kern w:val="1"/>
          <w:sz w:val="24"/>
          <w:szCs w:val="24"/>
        </w:rPr>
      </w:pPr>
    </w:p>
    <w:p w:rsidR="00325FFA" w:rsidRDefault="00325FFA" w:rsidP="005B7FD9">
      <w:pPr>
        <w:spacing w:after="0" w:line="240" w:lineRule="auto"/>
        <w:rPr>
          <w:rFonts w:ascii="Times New Roman" w:eastAsia="Times New Roman" w:hAnsi="Times New Roman" w:cs="Times New Roman"/>
          <w:kern w:val="1"/>
          <w:sz w:val="24"/>
          <w:szCs w:val="24"/>
        </w:rPr>
      </w:pPr>
    </w:p>
    <w:p w:rsidR="00325FFA" w:rsidRDefault="00325FFA" w:rsidP="005B7FD9">
      <w:pPr>
        <w:spacing w:after="0" w:line="240" w:lineRule="auto"/>
        <w:rPr>
          <w:rFonts w:ascii="Times New Roman" w:eastAsia="Times New Roman" w:hAnsi="Times New Roman" w:cs="Times New Roman"/>
          <w:kern w:val="1"/>
          <w:sz w:val="24"/>
          <w:szCs w:val="24"/>
        </w:rPr>
      </w:pPr>
    </w:p>
    <w:p w:rsidR="00325FFA" w:rsidRDefault="00325FFA" w:rsidP="005B7FD9">
      <w:pPr>
        <w:spacing w:after="0" w:line="240" w:lineRule="auto"/>
        <w:rPr>
          <w:rFonts w:ascii="Times New Roman" w:eastAsia="Times New Roman" w:hAnsi="Times New Roman" w:cs="Times New Roman"/>
          <w:kern w:val="1"/>
          <w:sz w:val="24"/>
          <w:szCs w:val="24"/>
        </w:rPr>
      </w:pPr>
    </w:p>
    <w:p w:rsidR="00325FFA" w:rsidRDefault="00325FFA" w:rsidP="005B7FD9">
      <w:pPr>
        <w:spacing w:after="0" w:line="240" w:lineRule="auto"/>
        <w:rPr>
          <w:rFonts w:ascii="Times New Roman" w:eastAsia="Times New Roman" w:hAnsi="Times New Roman" w:cs="Times New Roman"/>
          <w:kern w:val="1"/>
          <w:sz w:val="24"/>
          <w:szCs w:val="24"/>
        </w:rPr>
      </w:pPr>
    </w:p>
    <w:p w:rsidR="00325FFA" w:rsidRDefault="00325FFA" w:rsidP="005B7FD9">
      <w:pPr>
        <w:spacing w:after="0" w:line="240" w:lineRule="auto"/>
        <w:rPr>
          <w:rFonts w:ascii="Times New Roman" w:eastAsia="Times New Roman" w:hAnsi="Times New Roman" w:cs="Times New Roman"/>
          <w:kern w:val="1"/>
          <w:sz w:val="24"/>
          <w:szCs w:val="24"/>
        </w:rPr>
      </w:pPr>
    </w:p>
    <w:p w:rsidR="00325FFA" w:rsidRDefault="00325FFA" w:rsidP="005B7FD9">
      <w:pPr>
        <w:spacing w:after="0" w:line="240" w:lineRule="auto"/>
        <w:rPr>
          <w:rFonts w:ascii="Times New Roman" w:eastAsia="Times New Roman" w:hAnsi="Times New Roman" w:cs="Times New Roman"/>
          <w:kern w:val="1"/>
          <w:sz w:val="24"/>
          <w:szCs w:val="24"/>
        </w:rPr>
      </w:pPr>
    </w:p>
    <w:p w:rsidR="00010806" w:rsidRDefault="00325FFA" w:rsidP="005B7FD9">
      <w:pPr>
        <w:pStyle w:val="aff2"/>
        <w:spacing w:after="0" w:line="240" w:lineRule="auto"/>
        <w:ind w:hanging="5812"/>
        <w:jc w:val="right"/>
        <w:rPr>
          <w:rFonts w:ascii="Times New Roman" w:hAnsi="Times New Roman" w:cs="Times New Roman"/>
          <w:sz w:val="24"/>
          <w:szCs w:val="24"/>
        </w:rPr>
      </w:pPr>
      <w:r>
        <w:rPr>
          <w:rFonts w:ascii="Times New Roman" w:hAnsi="Times New Roman" w:cs="Times New Roman"/>
          <w:sz w:val="24"/>
          <w:szCs w:val="24"/>
        </w:rPr>
        <w:t xml:space="preserve">                                                                                                                     </w:t>
      </w:r>
    </w:p>
    <w:p w:rsidR="00010806" w:rsidRDefault="00010806" w:rsidP="005B7FD9">
      <w:pPr>
        <w:pStyle w:val="aff2"/>
        <w:spacing w:after="0" w:line="240" w:lineRule="auto"/>
        <w:ind w:hanging="5812"/>
        <w:jc w:val="right"/>
        <w:rPr>
          <w:rFonts w:ascii="Times New Roman" w:hAnsi="Times New Roman" w:cs="Times New Roman"/>
          <w:sz w:val="24"/>
          <w:szCs w:val="24"/>
        </w:rPr>
      </w:pPr>
    </w:p>
    <w:p w:rsidR="00010806" w:rsidRDefault="00010806" w:rsidP="005B7FD9">
      <w:pPr>
        <w:pStyle w:val="aff2"/>
        <w:spacing w:after="0" w:line="240" w:lineRule="auto"/>
        <w:ind w:hanging="5812"/>
        <w:jc w:val="right"/>
        <w:rPr>
          <w:rFonts w:ascii="Times New Roman" w:hAnsi="Times New Roman" w:cs="Times New Roman"/>
          <w:sz w:val="24"/>
          <w:szCs w:val="24"/>
        </w:rPr>
      </w:pPr>
    </w:p>
    <w:p w:rsidR="00010806" w:rsidRDefault="00010806" w:rsidP="005B7FD9">
      <w:pPr>
        <w:pStyle w:val="aff2"/>
        <w:spacing w:after="0" w:line="240" w:lineRule="auto"/>
        <w:ind w:hanging="5812"/>
        <w:jc w:val="right"/>
        <w:rPr>
          <w:rFonts w:ascii="Times New Roman" w:hAnsi="Times New Roman" w:cs="Times New Roman"/>
          <w:sz w:val="24"/>
          <w:szCs w:val="24"/>
        </w:rPr>
      </w:pPr>
    </w:p>
    <w:p w:rsidR="00010806" w:rsidRDefault="00010806" w:rsidP="005B7FD9">
      <w:pPr>
        <w:pStyle w:val="aff2"/>
        <w:spacing w:after="0" w:line="240" w:lineRule="auto"/>
        <w:ind w:hanging="5812"/>
        <w:jc w:val="right"/>
        <w:rPr>
          <w:rFonts w:ascii="Times New Roman" w:hAnsi="Times New Roman" w:cs="Times New Roman"/>
          <w:sz w:val="24"/>
          <w:szCs w:val="24"/>
        </w:rPr>
      </w:pPr>
    </w:p>
    <w:p w:rsidR="00010806" w:rsidRDefault="00010806" w:rsidP="005B7FD9">
      <w:pPr>
        <w:pStyle w:val="aff2"/>
        <w:spacing w:after="0" w:line="240" w:lineRule="auto"/>
        <w:ind w:hanging="5812"/>
        <w:jc w:val="right"/>
        <w:rPr>
          <w:rFonts w:ascii="Times New Roman" w:hAnsi="Times New Roman" w:cs="Times New Roman"/>
          <w:sz w:val="24"/>
          <w:szCs w:val="24"/>
        </w:rPr>
      </w:pPr>
    </w:p>
    <w:p w:rsidR="00010806" w:rsidRDefault="00010806" w:rsidP="005B7FD9">
      <w:pPr>
        <w:pStyle w:val="aff2"/>
        <w:spacing w:after="0" w:line="240" w:lineRule="auto"/>
        <w:ind w:hanging="5812"/>
        <w:jc w:val="right"/>
        <w:rPr>
          <w:rFonts w:ascii="Times New Roman" w:hAnsi="Times New Roman" w:cs="Times New Roman"/>
          <w:sz w:val="24"/>
          <w:szCs w:val="24"/>
        </w:rPr>
      </w:pPr>
    </w:p>
    <w:p w:rsidR="00010806" w:rsidRDefault="0054674A" w:rsidP="005B7FD9">
      <w:pPr>
        <w:pStyle w:val="aff2"/>
        <w:spacing w:after="0" w:line="240" w:lineRule="auto"/>
        <w:ind w:hanging="5812"/>
        <w:jc w:val="right"/>
        <w:rPr>
          <w:rFonts w:ascii="Times New Roman" w:hAnsi="Times New Roman" w:cs="Times New Roman"/>
          <w:sz w:val="24"/>
          <w:szCs w:val="24"/>
        </w:rPr>
      </w:pPr>
      <w:r>
        <w:rPr>
          <w:rFonts w:ascii="Times New Roman" w:hAnsi="Times New Roman" w:cs="Times New Roman"/>
          <w:sz w:val="24"/>
          <w:szCs w:val="24"/>
        </w:rPr>
        <w:lastRenderedPageBreak/>
        <w:t>УТВЕРЖДЕНО</w:t>
      </w:r>
      <w:r w:rsidR="00325FFA" w:rsidRPr="000C0278">
        <w:rPr>
          <w:rFonts w:ascii="Times New Roman" w:hAnsi="Times New Roman" w:cs="Times New Roman"/>
          <w:sz w:val="24"/>
          <w:szCs w:val="24"/>
        </w:rPr>
        <w:t xml:space="preserve">    </w:t>
      </w:r>
    </w:p>
    <w:p w:rsidR="00325FFA" w:rsidRPr="000C0278" w:rsidRDefault="00325FFA" w:rsidP="005B7FD9">
      <w:pPr>
        <w:pStyle w:val="aff2"/>
        <w:spacing w:after="0" w:line="240" w:lineRule="auto"/>
        <w:ind w:hanging="5812"/>
        <w:jc w:val="right"/>
        <w:rPr>
          <w:rFonts w:ascii="Times New Roman" w:hAnsi="Times New Roman" w:cs="Times New Roman"/>
          <w:sz w:val="24"/>
          <w:szCs w:val="24"/>
        </w:rPr>
      </w:pPr>
      <w:r w:rsidRPr="000C027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C0278">
        <w:rPr>
          <w:rFonts w:ascii="Times New Roman" w:hAnsi="Times New Roman" w:cs="Times New Roman"/>
          <w:sz w:val="24"/>
          <w:szCs w:val="24"/>
        </w:rPr>
        <w:t xml:space="preserve"> постановлени</w:t>
      </w:r>
      <w:r w:rsidR="0054674A">
        <w:rPr>
          <w:rFonts w:ascii="Times New Roman" w:hAnsi="Times New Roman" w:cs="Times New Roman"/>
          <w:sz w:val="24"/>
          <w:szCs w:val="24"/>
        </w:rPr>
        <w:t>ем</w:t>
      </w:r>
      <w:r w:rsidRPr="000C0278">
        <w:rPr>
          <w:rFonts w:ascii="Times New Roman" w:hAnsi="Times New Roman" w:cs="Times New Roman"/>
          <w:sz w:val="24"/>
          <w:szCs w:val="24"/>
        </w:rPr>
        <w:t xml:space="preserve"> администрации </w:t>
      </w:r>
    </w:p>
    <w:p w:rsidR="00325FFA" w:rsidRPr="000C0278" w:rsidRDefault="00325FFA" w:rsidP="005B7FD9">
      <w:pPr>
        <w:pStyle w:val="aff2"/>
        <w:spacing w:after="0" w:line="240" w:lineRule="auto"/>
        <w:jc w:val="right"/>
        <w:rPr>
          <w:rFonts w:ascii="Times New Roman" w:hAnsi="Times New Roman" w:cs="Times New Roman"/>
          <w:sz w:val="24"/>
          <w:szCs w:val="24"/>
        </w:rPr>
      </w:pPr>
      <w:r w:rsidRPr="000C027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C0278">
        <w:rPr>
          <w:rFonts w:ascii="Times New Roman" w:hAnsi="Times New Roman" w:cs="Times New Roman"/>
          <w:sz w:val="24"/>
          <w:szCs w:val="24"/>
        </w:rPr>
        <w:t>Порецкого муниципального круга</w:t>
      </w:r>
    </w:p>
    <w:p w:rsidR="00325FFA" w:rsidRPr="000C0278" w:rsidRDefault="00325FFA" w:rsidP="005B7FD9">
      <w:pPr>
        <w:pStyle w:val="aff2"/>
        <w:spacing w:after="0" w:line="240" w:lineRule="auto"/>
        <w:jc w:val="right"/>
        <w:rPr>
          <w:rFonts w:ascii="Times New Roman" w:hAnsi="Times New Roman" w:cs="Times New Roman"/>
          <w:sz w:val="24"/>
          <w:szCs w:val="24"/>
        </w:rPr>
      </w:pPr>
      <w:r w:rsidRPr="000C027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C0278">
        <w:rPr>
          <w:rFonts w:ascii="Times New Roman" w:hAnsi="Times New Roman" w:cs="Times New Roman"/>
          <w:sz w:val="24"/>
          <w:szCs w:val="24"/>
        </w:rPr>
        <w:t xml:space="preserve">  Чувашской Республики</w:t>
      </w:r>
    </w:p>
    <w:p w:rsidR="00325FFA" w:rsidRPr="000C0278" w:rsidRDefault="00325FFA" w:rsidP="005B7FD9">
      <w:pPr>
        <w:pStyle w:val="aff2"/>
        <w:spacing w:after="0" w:line="240" w:lineRule="auto"/>
        <w:jc w:val="right"/>
        <w:rPr>
          <w:rFonts w:ascii="Times New Roman" w:hAnsi="Times New Roman" w:cs="Times New Roman"/>
          <w:sz w:val="24"/>
          <w:szCs w:val="24"/>
        </w:rPr>
      </w:pPr>
      <w:r w:rsidRPr="000C0278">
        <w:rPr>
          <w:rFonts w:ascii="Times New Roman" w:hAnsi="Times New Roman" w:cs="Times New Roman"/>
          <w:sz w:val="24"/>
          <w:szCs w:val="24"/>
        </w:rPr>
        <w:t xml:space="preserve">                                                                                                от </w:t>
      </w:r>
      <w:r w:rsidR="00A15DB8">
        <w:rPr>
          <w:rFonts w:ascii="Times New Roman" w:hAnsi="Times New Roman" w:cs="Times New Roman"/>
          <w:sz w:val="24"/>
          <w:szCs w:val="24"/>
        </w:rPr>
        <w:t xml:space="preserve">04.03.2025 </w:t>
      </w:r>
      <w:r w:rsidRPr="000C0278">
        <w:rPr>
          <w:rFonts w:ascii="Times New Roman" w:hAnsi="Times New Roman" w:cs="Times New Roman"/>
          <w:sz w:val="24"/>
          <w:szCs w:val="24"/>
        </w:rPr>
        <w:t xml:space="preserve">№ </w:t>
      </w:r>
      <w:r w:rsidR="00A15DB8">
        <w:rPr>
          <w:rFonts w:ascii="Times New Roman" w:hAnsi="Times New Roman" w:cs="Times New Roman"/>
          <w:sz w:val="24"/>
          <w:szCs w:val="24"/>
        </w:rPr>
        <w:t>223</w:t>
      </w:r>
    </w:p>
    <w:p w:rsidR="00325FFA" w:rsidRDefault="00325FFA" w:rsidP="005B7FD9">
      <w:pPr>
        <w:spacing w:after="0" w:line="240" w:lineRule="auto"/>
        <w:jc w:val="both"/>
        <w:rPr>
          <w:rFonts w:ascii="Times New Roman" w:hAnsi="Times New Roman" w:cs="Times New Roman"/>
          <w:b/>
          <w:bCs/>
          <w:sz w:val="28"/>
          <w:szCs w:val="28"/>
        </w:rPr>
      </w:pPr>
    </w:p>
    <w:p w:rsidR="0054674A" w:rsidRPr="00CA1BB8" w:rsidRDefault="0054674A" w:rsidP="005B7FD9">
      <w:pPr>
        <w:spacing w:after="0" w:line="240" w:lineRule="auto"/>
        <w:jc w:val="center"/>
        <w:rPr>
          <w:rFonts w:ascii="Times New Roman" w:hAnsi="Times New Roman" w:cs="Times New Roman"/>
          <w:b/>
          <w:sz w:val="24"/>
          <w:szCs w:val="24"/>
        </w:rPr>
      </w:pPr>
      <w:r w:rsidRPr="00CA1BB8">
        <w:rPr>
          <w:rFonts w:ascii="Times New Roman" w:hAnsi="Times New Roman" w:cs="Times New Roman"/>
          <w:b/>
          <w:sz w:val="24"/>
          <w:szCs w:val="24"/>
        </w:rPr>
        <w:t>Стратегия</w:t>
      </w:r>
    </w:p>
    <w:p w:rsidR="0054674A" w:rsidRPr="00CA1BB8" w:rsidRDefault="0054674A" w:rsidP="005B7FD9">
      <w:pPr>
        <w:spacing w:after="0" w:line="240" w:lineRule="auto"/>
        <w:jc w:val="center"/>
        <w:rPr>
          <w:rFonts w:ascii="Times New Roman" w:hAnsi="Times New Roman" w:cs="Times New Roman"/>
          <w:b/>
          <w:sz w:val="24"/>
          <w:szCs w:val="24"/>
        </w:rPr>
      </w:pPr>
      <w:r w:rsidRPr="00CA1BB8">
        <w:rPr>
          <w:rFonts w:ascii="Times New Roman" w:hAnsi="Times New Roman" w:cs="Times New Roman"/>
          <w:b/>
          <w:sz w:val="24"/>
          <w:szCs w:val="24"/>
        </w:rPr>
        <w:t>развития агропромышленного комплекса Порецкого муниципального округа Чувашской Республики на период до 2030 года</w:t>
      </w:r>
      <w:bookmarkStart w:id="0" w:name="_Toc176798799"/>
    </w:p>
    <w:p w:rsidR="0054674A" w:rsidRPr="00CA1BB8" w:rsidRDefault="0054674A" w:rsidP="005B7FD9">
      <w:pPr>
        <w:spacing w:after="0" w:line="240" w:lineRule="auto"/>
        <w:jc w:val="center"/>
        <w:rPr>
          <w:rFonts w:ascii="Times New Roman" w:hAnsi="Times New Roman" w:cs="Times New Roman"/>
          <w:b/>
          <w:sz w:val="24"/>
          <w:szCs w:val="24"/>
        </w:rPr>
      </w:pPr>
    </w:p>
    <w:p w:rsidR="00325FFA" w:rsidRDefault="00325FFA" w:rsidP="005B7FD9">
      <w:pPr>
        <w:spacing w:after="0" w:line="240" w:lineRule="auto"/>
        <w:jc w:val="center"/>
        <w:rPr>
          <w:rFonts w:ascii="Times New Roman" w:hAnsi="Times New Roman" w:cs="Times New Roman"/>
          <w:b/>
          <w:caps/>
          <w:sz w:val="24"/>
          <w:szCs w:val="24"/>
        </w:rPr>
      </w:pPr>
      <w:r w:rsidRPr="00010806">
        <w:rPr>
          <w:rFonts w:ascii="Times New Roman" w:hAnsi="Times New Roman" w:cs="Times New Roman"/>
          <w:b/>
          <w:caps/>
          <w:sz w:val="24"/>
          <w:szCs w:val="24"/>
        </w:rPr>
        <w:t>I. Общие положения</w:t>
      </w:r>
      <w:bookmarkEnd w:id="0"/>
    </w:p>
    <w:p w:rsidR="005B7FD9" w:rsidRPr="00010806" w:rsidRDefault="005B7FD9" w:rsidP="005B7FD9">
      <w:pPr>
        <w:spacing w:after="0" w:line="240" w:lineRule="auto"/>
        <w:jc w:val="center"/>
        <w:rPr>
          <w:rFonts w:ascii="Times New Roman" w:hAnsi="Times New Roman" w:cs="Times New Roman"/>
          <w:b/>
          <w:caps/>
          <w:sz w:val="24"/>
          <w:szCs w:val="24"/>
        </w:rPr>
      </w:pP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Стратегия развития агропромышленного комплекса Порецкого муниципального округа Чувашской Республики на период до 2030 года (далее – Стратегия) представляет собой отраслевой документ стратегического планирования муниципального уровня, подготовленный с учетом целей и задач социально–экономического развития Порецкого муниципального округа Чувашской Республики (далее – муниципальный округ), развития агропромышленного и рыбохозяйственного комплексов Чувашской Республики на период до 2030 года и вклада муниципального округа в их достижение.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 Стратегии закладываются также основы для реализации задачи по обеспечению технологического суверенитета агропромышленного комплекса муниципального округа, что обусловлено и взаимосвязано с разрабатываемым Минсельхозом России национальным проектом «Технологическое обеспечение продовольственной безопасности», реализация которого позволит снизить зависимость российского АПК от импорта по ряду важнейших направлений. Национальный проект будет включать следующие федеральные проекты: «Селекционная и генетическая независимость АПК»; «Обеспеченность АПК критически важными ферментами, пищевыми и кормовыми добавками»; «Техническая и технологическая независимость в сельскохозяйственном машиностроении»; «Технико-технологическая независимость животноводства, пищевой и перерабатывающей промышленности»; «Технологическая независимость производства средств защиты растений»; «Отечественный флот для нужд АПК и рыбохозяйственного комплекса»; «Кадровое и научное обеспечение АПК и рыбохозяйственного комплекса».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Основная цель Стратегии заключается в определении приоритетов, установлении преемственности целей, задач и показателей развития агропромышленного комплекса муниципалитета и их корректировке в соответствии с изменением сложившейся внутренней и внешней конъюнктуры, влияющей на дальнейшее развитие агропромышленного комплекса муниципального округа.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 рамках Стратегии агропромышленный комплекс муниципального округа определяется как совокупность взаимосвязанных подотраслей сельского хозяйства, пищевой и перерабатывающей промышленности, включая производство, хранение, переработку и реализацию продукции сельского хозяйства на внутреннем рынке.</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Стратегия разработана с учетом федерального и регионального законодательства, затрагивающего вопросы долгосрочного и перспективного стратегического планирования, обеспечения продовольственной безопасности, реализации национальных и региональных проектов (мероприятий) и их финансовое обеспечение.</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eastAsia="Arial Unicode MS" w:hAnsi="Times New Roman" w:cs="Times New Roman"/>
          <w:sz w:val="24"/>
          <w:szCs w:val="24"/>
        </w:rPr>
        <w:t>Нормативно</w:t>
      </w:r>
      <w:r w:rsidRPr="00CA1BB8">
        <w:rPr>
          <w:rFonts w:ascii="Times New Roman" w:hAnsi="Times New Roman" w:cs="Times New Roman"/>
          <w:sz w:val="24"/>
          <w:szCs w:val="24"/>
        </w:rPr>
        <w:t>–</w:t>
      </w:r>
      <w:r w:rsidRPr="00CA1BB8">
        <w:rPr>
          <w:rFonts w:ascii="Times New Roman" w:eastAsia="Arial Unicode MS" w:hAnsi="Times New Roman" w:cs="Times New Roman"/>
          <w:sz w:val="24"/>
          <w:szCs w:val="24"/>
        </w:rPr>
        <w:t xml:space="preserve">правовая база, составляющая основу для разработки стратегии развития агропромышленного комплекса </w:t>
      </w:r>
      <w:r w:rsidRPr="00CA1BB8">
        <w:rPr>
          <w:rFonts w:ascii="Times New Roman" w:hAnsi="Times New Roman" w:cs="Times New Roman"/>
          <w:sz w:val="24"/>
          <w:szCs w:val="24"/>
        </w:rPr>
        <w:t>муниципального округа приведена в Приложении 1.</w:t>
      </w:r>
    </w:p>
    <w:p w:rsidR="00010806"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Стратегия является основой для разработки муниципальных программ и подпрограмм муниципального округа, иных муниципальных документов стратегического планирования, содержащих проекты и мероприятия, направленные на развитие агропромышленного комплекса муниципального округа, в том числе сельских территорий.</w:t>
      </w:r>
      <w:bookmarkStart w:id="1" w:name="_Toc176798800"/>
    </w:p>
    <w:p w:rsidR="00325FFA" w:rsidRPr="00010806" w:rsidRDefault="00325FFA" w:rsidP="005B7FD9">
      <w:pPr>
        <w:spacing w:after="0" w:line="240" w:lineRule="auto"/>
        <w:ind w:firstLine="709"/>
        <w:jc w:val="both"/>
        <w:rPr>
          <w:rFonts w:ascii="Times New Roman" w:hAnsi="Times New Roman" w:cs="Times New Roman"/>
          <w:b/>
          <w:caps/>
          <w:sz w:val="24"/>
          <w:szCs w:val="24"/>
        </w:rPr>
      </w:pPr>
      <w:r w:rsidRPr="00010806">
        <w:rPr>
          <w:rFonts w:ascii="Times New Roman" w:hAnsi="Times New Roman" w:cs="Times New Roman"/>
          <w:b/>
          <w:sz w:val="24"/>
          <w:szCs w:val="24"/>
        </w:rPr>
        <w:lastRenderedPageBreak/>
        <w:t xml:space="preserve">II. </w:t>
      </w:r>
      <w:r w:rsidRPr="00010806">
        <w:rPr>
          <w:rFonts w:ascii="Times New Roman" w:hAnsi="Times New Roman" w:cs="Times New Roman"/>
          <w:b/>
          <w:caps/>
          <w:sz w:val="24"/>
          <w:szCs w:val="24"/>
        </w:rPr>
        <w:t xml:space="preserve">Анализ текущего состояния агропромышленного комплекса муниципального округа </w:t>
      </w:r>
      <w:bookmarkEnd w:id="1"/>
    </w:p>
    <w:p w:rsidR="005B7FD9" w:rsidRDefault="005B7FD9" w:rsidP="005B7FD9">
      <w:pPr>
        <w:pStyle w:val="11"/>
        <w:spacing w:before="0" w:beforeAutospacing="0" w:after="0" w:afterAutospacing="0"/>
        <w:ind w:firstLine="709"/>
        <w:rPr>
          <w:b w:val="0"/>
          <w:bCs w:val="0"/>
          <w:sz w:val="24"/>
          <w:szCs w:val="24"/>
        </w:rPr>
      </w:pPr>
      <w:bookmarkStart w:id="2" w:name="__RefHeading___3"/>
      <w:bookmarkStart w:id="3" w:name="_Toc176798801"/>
      <w:bookmarkEnd w:id="2"/>
    </w:p>
    <w:p w:rsidR="00325FFA" w:rsidRPr="00CA1BB8" w:rsidRDefault="00325FFA" w:rsidP="005B7FD9">
      <w:pPr>
        <w:pStyle w:val="11"/>
        <w:spacing w:before="0" w:beforeAutospacing="0" w:after="0" w:afterAutospacing="0"/>
        <w:ind w:firstLine="709"/>
        <w:rPr>
          <w:b w:val="0"/>
          <w:bCs w:val="0"/>
          <w:sz w:val="24"/>
          <w:szCs w:val="24"/>
        </w:rPr>
      </w:pPr>
      <w:r w:rsidRPr="00CA1BB8">
        <w:rPr>
          <w:b w:val="0"/>
          <w:bCs w:val="0"/>
          <w:sz w:val="24"/>
          <w:szCs w:val="24"/>
        </w:rPr>
        <w:t>1. Вклад в социально</w:t>
      </w:r>
      <w:r w:rsidRPr="00CA1BB8">
        <w:rPr>
          <w:sz w:val="24"/>
          <w:szCs w:val="24"/>
        </w:rPr>
        <w:t>–</w:t>
      </w:r>
      <w:r w:rsidRPr="00CA1BB8">
        <w:rPr>
          <w:b w:val="0"/>
          <w:bCs w:val="0"/>
          <w:sz w:val="24"/>
          <w:szCs w:val="24"/>
        </w:rPr>
        <w:t xml:space="preserve">экономическое развитие </w:t>
      </w:r>
      <w:bookmarkEnd w:id="3"/>
      <w:r w:rsidRPr="00CA1BB8">
        <w:rPr>
          <w:b w:val="0"/>
          <w:bCs w:val="0"/>
          <w:sz w:val="24"/>
          <w:szCs w:val="24"/>
        </w:rPr>
        <w:t>муниципального округа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Агропромышленный комплекс (далее – АПК) является одним из жизненно важных секторов экономики муниципального округа (71% в структуре выручки предприятий) и </w:t>
      </w:r>
      <w:r w:rsidRPr="00CA1BB8">
        <w:rPr>
          <w:rFonts w:ascii="Times New Roman" w:hAnsi="Times New Roman" w:cs="Times New Roman"/>
          <w:color w:val="000000"/>
          <w:sz w:val="24"/>
          <w:szCs w:val="24"/>
        </w:rPr>
        <w:t>представлен, главным образом,</w:t>
      </w:r>
      <w:r w:rsidRPr="00CA1BB8">
        <w:rPr>
          <w:rFonts w:ascii="Times New Roman" w:hAnsi="Times New Roman" w:cs="Times New Roman"/>
          <w:sz w:val="24"/>
          <w:szCs w:val="24"/>
        </w:rPr>
        <w:t xml:space="preserve"> </w:t>
      </w:r>
      <w:r w:rsidRPr="00CA1BB8">
        <w:rPr>
          <w:rFonts w:ascii="Times New Roman" w:hAnsi="Times New Roman" w:cs="Times New Roman"/>
          <w:color w:val="000000"/>
          <w:sz w:val="24"/>
          <w:szCs w:val="24"/>
        </w:rPr>
        <w:t>растениеводством и пищевым производством.</w:t>
      </w:r>
    </w:p>
    <w:p w:rsidR="00325FFA" w:rsidRPr="00CA1BB8" w:rsidRDefault="00325FFA" w:rsidP="005B7FD9">
      <w:pPr>
        <w:autoSpaceDE w:val="0"/>
        <w:autoSpaceDN w:val="0"/>
        <w:adjustRightInd w:val="0"/>
        <w:spacing w:after="0" w:line="240" w:lineRule="auto"/>
        <w:ind w:firstLine="709"/>
        <w:jc w:val="both"/>
        <w:rPr>
          <w:rFonts w:ascii="Times New Roman" w:hAnsi="Times New Roman" w:cs="Times New Roman"/>
          <w:color w:val="000000"/>
          <w:sz w:val="24"/>
          <w:szCs w:val="24"/>
        </w:rPr>
      </w:pPr>
      <w:r w:rsidRPr="00CA1BB8">
        <w:rPr>
          <w:rFonts w:ascii="Times New Roman" w:hAnsi="Times New Roman" w:cs="Times New Roman"/>
          <w:color w:val="000000"/>
          <w:sz w:val="24"/>
          <w:szCs w:val="24"/>
        </w:rPr>
        <w:t>Наибольший вклад в экономику вносит пищевая промышленность, в рамках которой производятся хлебобулочные и кондитерские изделия, крахмал, напитки, молочные продукты. Сфера растениеводства представлена зерновыми, льном и техническими культурами. Ключевыми продуктовыми группами в сфере животноводства являются говядина, молоко, рыба.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 аграрной отрасли муниципального округа за 2024 год произведено продукции на общую сумму 1 520 млн. рублей. Индекс сельскохозяйственного производства за 2024 год составил 92,9%.</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Всего в округе зарегистрировано 16 сельскохозяйственных организаций, 24 крестьянских (фермерских) хозяйств (ИП), 5196 личных подсобных хозяйств, 1 сельскохозяйственный потребительский кооператив.</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Доля сельскохозяйственных организаций муниципального округа в произведенной продукции муниципалитета по отрасли сельского хозяйства составляет порядка 38,1%, хозяйств населения – 39,39%, крестьянских и фермерских хозяйств – 14,63%.</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 части производства продукции растениеводства структурно в разрезе хозяйств распределение выглядит следующим образом: 38,4% в общем объеме производства приходится на сельскохозяйственные организации, 40,41% – хозяйства населения и 21,05% – крестьянские (фермерские) хозяйства (далее – КФХ).</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 структуре производства продукции животноводства более половины производства (54,12%) приходится на сельскохозяйственные организации и КФХ, 38,27% – на хозяйства населения и 7,62% – на КФХ.</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Сложившаяся специализация сельского хозяйства на производстве, мяса, молока, зерна, технических культур, картофеля и кормов для животноводства соответствует природно–экономическим условиям муниципального округа. </w:t>
      </w:r>
    </w:p>
    <w:p w:rsidR="005B7FD9" w:rsidRDefault="005B7FD9" w:rsidP="005B7FD9">
      <w:pPr>
        <w:pStyle w:val="11"/>
        <w:spacing w:before="0" w:beforeAutospacing="0" w:after="0" w:afterAutospacing="0"/>
        <w:ind w:firstLine="709"/>
        <w:rPr>
          <w:b w:val="0"/>
          <w:bCs w:val="0"/>
          <w:sz w:val="24"/>
          <w:szCs w:val="24"/>
        </w:rPr>
      </w:pPr>
      <w:bookmarkStart w:id="4" w:name="_Toc176798802"/>
    </w:p>
    <w:p w:rsidR="00325FFA" w:rsidRPr="00CA1BB8" w:rsidRDefault="00325FFA" w:rsidP="005B7FD9">
      <w:pPr>
        <w:pStyle w:val="11"/>
        <w:spacing w:before="0" w:beforeAutospacing="0" w:after="0" w:afterAutospacing="0"/>
        <w:ind w:firstLine="709"/>
        <w:rPr>
          <w:b w:val="0"/>
          <w:bCs w:val="0"/>
          <w:sz w:val="24"/>
          <w:szCs w:val="24"/>
        </w:rPr>
      </w:pPr>
      <w:r w:rsidRPr="00CA1BB8">
        <w:rPr>
          <w:b w:val="0"/>
          <w:bCs w:val="0"/>
          <w:sz w:val="24"/>
          <w:szCs w:val="24"/>
        </w:rPr>
        <w:t>2. Земельные ресурсы</w:t>
      </w:r>
      <w:bookmarkEnd w:id="4"/>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Земельный фонд муниципального округа составляет 111 686 тыс. га. На земли сельскохозяйственного назначения в округе приходится 58 916 тыс. га, из них пашня – 37,173 тыс. га.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За период 2016–2024 гг. в Порецком муниципальном округе было введено в оборот порядка 3,925 тыс. га неиспользуемых земель. По состоянию на 1 января 2025 года в округе оставалось 272 га необрабатываемых земель, которые в 2025 году планируется ввести в оборот.</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Муниципальный округ находится в зоне с умеренно континентальным климатом: с теплым летом и умеренно холодной зимой. К неблагоприятным сторонам климата относятся неравномерное распределение снега на территории зимой, осенне-весенние заморозки, засухи и суховеи.</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Одной из острых проблем земледелия Порецкого муниципального округа является прогрессирующая деградация почвенного покрова и снижение плодородия почв в результате антропогенного воздействия и естественного природно-климатических факторов.</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За последние годы в результате процессов эрозии произошло сокращение содержания в почве гумуса – важнейшего компонента, обуславливающего плодородие всех типов почв, с 4,35 до 4,25 процента.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lastRenderedPageBreak/>
        <w:t>Дополнительные проблемы связаны с повышением кислотности почв. Удельный вес кислых почв достигает порядка 50 процентов всех пахотных угодий, что связано с использованием больших объемов физиологических</w:t>
      </w:r>
      <w:r w:rsidRPr="00CA1BB8">
        <w:rPr>
          <w:rFonts w:ascii="Times New Roman" w:hAnsi="Times New Roman" w:cs="Times New Roman"/>
          <w:color w:val="FF0000"/>
          <w:sz w:val="24"/>
          <w:szCs w:val="24"/>
        </w:rPr>
        <w:t xml:space="preserve"> </w:t>
      </w:r>
      <w:r w:rsidRPr="00CA1BB8">
        <w:rPr>
          <w:rFonts w:ascii="Times New Roman" w:hAnsi="Times New Roman" w:cs="Times New Roman"/>
          <w:sz w:val="24"/>
          <w:szCs w:val="24"/>
        </w:rPr>
        <w:t>кислых минеральных удобрений, вымыванием питательных элементов (в частности, карбонатов магния и кальция) из почвы, отчуждением их с урожаем.</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Сегодня к системе земледелия предъявляются 3 основных требования: эффективность, ресурсосбережение и экологическая безопасность. Этим требованиям отвечает система биологизированного земледелия. При биологизации земледелия мобилизация ресурсов почвенного плодородия и его воспроизводство осуществляется за счет возврата нужного количества и качества свежего органического вещества.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 результате использования сидератов увеличилась урожайность зерновых культур до 27,25 ц/га (раньше она не превышала 23 ц/га);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 перспективном периоде до 2030 года одной из основных задач по муниципальному округу в части повышения эффективности использования земель сельскохозяйственного назначения является расширение практики биологизированного земледелия путем использования грамотных севооборотов, соломы зерновых культур, интенсивной сидерации, что создаст условия значительной корректировки технологии возделывания практически всех полевых культур в сторону уменьшения материальных и финансовых затрат в виде минеральных удобрений, пестицидов, семенного материала и условия для расширенного воспроизводства плодородия почвы.</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Прогнозные значения целевых показателей на 2025–2030 годы представлены в Приложении 2.</w:t>
      </w:r>
    </w:p>
    <w:p w:rsidR="005B7FD9" w:rsidRDefault="005B7FD9" w:rsidP="005B7FD9">
      <w:pPr>
        <w:pStyle w:val="11"/>
        <w:spacing w:before="0" w:beforeAutospacing="0" w:after="0" w:afterAutospacing="0"/>
        <w:ind w:firstLine="709"/>
        <w:rPr>
          <w:b w:val="0"/>
          <w:bCs w:val="0"/>
          <w:sz w:val="24"/>
          <w:szCs w:val="24"/>
        </w:rPr>
      </w:pPr>
      <w:bookmarkStart w:id="5" w:name="_Toc176798803"/>
    </w:p>
    <w:p w:rsidR="00325FFA" w:rsidRPr="00CA1BB8" w:rsidRDefault="00325FFA" w:rsidP="005B7FD9">
      <w:pPr>
        <w:pStyle w:val="11"/>
        <w:spacing w:before="0" w:beforeAutospacing="0" w:after="0" w:afterAutospacing="0"/>
        <w:ind w:firstLine="709"/>
        <w:rPr>
          <w:b w:val="0"/>
          <w:bCs w:val="0"/>
          <w:sz w:val="24"/>
          <w:szCs w:val="24"/>
        </w:rPr>
      </w:pPr>
      <w:r w:rsidRPr="00CA1BB8">
        <w:rPr>
          <w:b w:val="0"/>
          <w:bCs w:val="0"/>
          <w:sz w:val="24"/>
          <w:szCs w:val="24"/>
        </w:rPr>
        <w:t>3. Водные ресурсы</w:t>
      </w:r>
      <w:bookmarkEnd w:id="5"/>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Площадь пресноводных объектов свободных и пригодных для осуществления аквакультуры в муниципальном округе составляет 338 га.</w:t>
      </w:r>
    </w:p>
    <w:p w:rsidR="00325FFA" w:rsidRPr="00CA1BB8" w:rsidRDefault="00325FFA" w:rsidP="005B7FD9">
      <w:pPr>
        <w:spacing w:after="0" w:line="240" w:lineRule="auto"/>
        <w:ind w:firstLine="709"/>
        <w:jc w:val="both"/>
        <w:rPr>
          <w:rFonts w:ascii="Times New Roman" w:hAnsi="Times New Roman" w:cs="Times New Roman"/>
          <w:strike/>
          <w:sz w:val="24"/>
          <w:szCs w:val="24"/>
        </w:rPr>
      </w:pPr>
      <w:r w:rsidRPr="00CA1BB8">
        <w:rPr>
          <w:rFonts w:ascii="Times New Roman" w:hAnsi="Times New Roman" w:cs="Times New Roman"/>
          <w:sz w:val="24"/>
          <w:szCs w:val="24"/>
        </w:rPr>
        <w:t>Деятельность по производству товарной рыбы в муниципальном округе осуществляет ООО Рыбхоз «Киря».</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 последние годы прудовое рыбоводство базируется на поликультурном разведении карпа и растительноядных рыб (толстолобик, белый амур).</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Современные технологии сельскохозяйственного рыбоводства позволяют в короткие сроки не только количественно увеличить объемы производства живой рыбы, но и снизить ее себестоимость. Продукция рыбоводства обладает не только абсолютной конкурентоспособностью по сравнению с завозной рыбой, но также и потенциалом для реализации ее за пределы республики.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 перспективном периоде сохранение действующих мер государственной поддержки рыбоводства и реализация запланированных инвестиционных проектов до 2030 года с общей суммой бюджетных и внебюджетных инвестиций 6,65 млн. рублей будет способствовать развитию потенциала данной отрасли в муниципалитете.</w:t>
      </w:r>
    </w:p>
    <w:p w:rsidR="005B7FD9" w:rsidRDefault="005B7FD9" w:rsidP="005B7FD9">
      <w:pPr>
        <w:pStyle w:val="11"/>
        <w:spacing w:before="0" w:beforeAutospacing="0" w:after="0" w:afterAutospacing="0"/>
        <w:ind w:firstLine="709"/>
        <w:rPr>
          <w:b w:val="0"/>
          <w:bCs w:val="0"/>
          <w:sz w:val="24"/>
          <w:szCs w:val="24"/>
        </w:rPr>
      </w:pPr>
      <w:bookmarkStart w:id="6" w:name="_Toc176798804"/>
    </w:p>
    <w:p w:rsidR="00325FFA" w:rsidRPr="00CA1BB8" w:rsidRDefault="00325FFA" w:rsidP="005B7FD9">
      <w:pPr>
        <w:pStyle w:val="11"/>
        <w:spacing w:before="0" w:beforeAutospacing="0" w:after="0" w:afterAutospacing="0"/>
        <w:ind w:firstLine="709"/>
        <w:rPr>
          <w:b w:val="0"/>
          <w:bCs w:val="0"/>
          <w:sz w:val="24"/>
          <w:szCs w:val="24"/>
        </w:rPr>
      </w:pPr>
      <w:r w:rsidRPr="00CA1BB8">
        <w:rPr>
          <w:b w:val="0"/>
          <w:bCs w:val="0"/>
          <w:sz w:val="24"/>
          <w:szCs w:val="24"/>
        </w:rPr>
        <w:t>4. Растениеводство</w:t>
      </w:r>
      <w:bookmarkEnd w:id="6"/>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В муниципальном округе по отрасли растениеводства более 60% объема производства составляет зерно, на картофель и технические культуры приходится 14,2 % от общего объема производства отрасли растениеводства, остальная площадь занята кормовыми культурами.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На 1 января 2025 года общая площадь сельскохозяйственных угодий наземного сельскохозяйственного назначения составляла 58,916 тыс. га, в том числе пашни 37,173 тыс. га, многолетних насаждений – 0,1 тыс. га, сенокосов – 3,178 тыс. га, пастбищ – 17,649 тыс. га, залежей –0, 272  тыс. га.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Посевы сельскохозяйственных культур в 2024 году составили 28,589 тыс. га (100,0 % к уровню 2023 г.), в том числе:</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lastRenderedPageBreak/>
        <w:t>– зерновые и зернобобовые – 17,312 тыс. га (62,3,2% от общей посевной площади сельскохозяйственных культур в округе в 2024 году);</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кормовые культуры – 6,702 тыс. га (23,4%);</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технические культуры – 4,036 тыс. га (14,1%);</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картофель – 0,013 тыс. га (0,04%);</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 2024 году валовый сбор составил:</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зерновые – 45,804 тыс. тонн (93,9 % к 2023 году);</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картофель – 0,375 тыс. тонн (101,1%);</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 масличные культуры – 3,539 тыс. тонн (106,6 %).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Основной объем производства зерновых и зернобобовых культур от общего объема производства в муниципальном округе приходится на следующие хозяйства: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w:t>
      </w:r>
      <w:r w:rsidR="00F120B9">
        <w:rPr>
          <w:rFonts w:ascii="Times New Roman" w:hAnsi="Times New Roman" w:cs="Times New Roman"/>
          <w:sz w:val="24"/>
          <w:szCs w:val="24"/>
        </w:rPr>
        <w:t xml:space="preserve"> </w:t>
      </w:r>
      <w:r w:rsidRPr="00CA1BB8">
        <w:rPr>
          <w:rFonts w:ascii="Times New Roman" w:hAnsi="Times New Roman" w:cs="Times New Roman"/>
          <w:sz w:val="24"/>
          <w:szCs w:val="24"/>
        </w:rPr>
        <w:t>ООО «КиПиАй Агро» - 22,62 %;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w:t>
      </w:r>
      <w:r w:rsidR="00F120B9">
        <w:rPr>
          <w:rFonts w:ascii="Times New Roman" w:hAnsi="Times New Roman" w:cs="Times New Roman"/>
          <w:sz w:val="24"/>
          <w:szCs w:val="24"/>
        </w:rPr>
        <w:t xml:space="preserve"> </w:t>
      </w:r>
      <w:r w:rsidRPr="00CA1BB8">
        <w:rPr>
          <w:rFonts w:ascii="Times New Roman" w:hAnsi="Times New Roman" w:cs="Times New Roman"/>
          <w:sz w:val="24"/>
          <w:szCs w:val="24"/>
        </w:rPr>
        <w:t>ООО «ОПХ «Простор» - 12,36%;</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w:t>
      </w:r>
      <w:r w:rsidR="00F120B9">
        <w:rPr>
          <w:rFonts w:ascii="Times New Roman" w:hAnsi="Times New Roman" w:cs="Times New Roman"/>
          <w:sz w:val="24"/>
          <w:szCs w:val="24"/>
        </w:rPr>
        <w:t xml:space="preserve"> </w:t>
      </w:r>
      <w:r w:rsidRPr="00CA1BB8">
        <w:rPr>
          <w:rFonts w:ascii="Times New Roman" w:hAnsi="Times New Roman" w:cs="Times New Roman"/>
          <w:sz w:val="24"/>
          <w:szCs w:val="24"/>
        </w:rPr>
        <w:t>ООО «Россы Поречье» - 12,0%;</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w:t>
      </w:r>
      <w:r w:rsidR="00F120B9">
        <w:rPr>
          <w:rFonts w:ascii="Times New Roman" w:hAnsi="Times New Roman" w:cs="Times New Roman"/>
          <w:sz w:val="24"/>
          <w:szCs w:val="24"/>
        </w:rPr>
        <w:t xml:space="preserve"> </w:t>
      </w:r>
      <w:r w:rsidRPr="00CA1BB8">
        <w:rPr>
          <w:rFonts w:ascii="Times New Roman" w:hAnsi="Times New Roman" w:cs="Times New Roman"/>
          <w:sz w:val="24"/>
          <w:szCs w:val="24"/>
        </w:rPr>
        <w:t>ООО «Рассветовский» - 5,89%;</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w:t>
      </w:r>
      <w:r w:rsidR="00F120B9">
        <w:rPr>
          <w:rFonts w:ascii="Times New Roman" w:hAnsi="Times New Roman" w:cs="Times New Roman"/>
          <w:sz w:val="24"/>
          <w:szCs w:val="24"/>
        </w:rPr>
        <w:t xml:space="preserve"> </w:t>
      </w:r>
      <w:r w:rsidRPr="00CA1BB8">
        <w:rPr>
          <w:rFonts w:ascii="Times New Roman" w:hAnsi="Times New Roman" w:cs="Times New Roman"/>
          <w:sz w:val="24"/>
          <w:szCs w:val="24"/>
        </w:rPr>
        <w:t xml:space="preserve">КФХ Васильев А.Л. - 5,6 %.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 округе обеспечивается эффективное использование имеющихся земельных ресурсов.</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К 2030 году при сохранении действующих объемов государственной поддержки в Чувашской Республике общий объем валового сбора составит: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зерновых и зернобобовых культур – 50,000 тыс. тонн;</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картофеля – 3,777 тыс. тонн;</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масличных культур – 5,596 тыс. тонн.</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Достижению стратегических задач в муниципалитете в отрасли растениеводства в перспективном периоде до 2030 года будут способствовать дальнейшее развитие импортозамещающих производств в сельском хозяйстве, включая технические культуры на основе ресурсосберегающих земледельческих технологий и использования высокопродуктивного отечественного посевного материала; возделывание новых культур, способных повысить эффективность сельскохозяйственного производства и заполнить возникающие рыночные ниши, в том числе высокомаржинальных культур (горчица, рапс, соя); экологически регламентированное использование в сельскохозяйственном производстве земельных, водных и других возобновляемых природных ресурсов, а также повышение плодородия почв до оптимального уровня; поддержка элитного семеноводства сельскохозяйственных товаропроизводителей из республиканского бюджета.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Прогнозные значения целевых показателей растениеводства на 2025–2030 годы представлены в Приложении 2.1.</w:t>
      </w:r>
    </w:p>
    <w:p w:rsidR="005B7FD9" w:rsidRDefault="005B7FD9" w:rsidP="005B7FD9">
      <w:pPr>
        <w:pStyle w:val="11"/>
        <w:spacing w:before="0" w:beforeAutospacing="0" w:after="0" w:afterAutospacing="0"/>
        <w:ind w:firstLine="709"/>
        <w:rPr>
          <w:b w:val="0"/>
          <w:bCs w:val="0"/>
          <w:sz w:val="24"/>
          <w:szCs w:val="24"/>
        </w:rPr>
      </w:pPr>
      <w:bookmarkStart w:id="7" w:name="_Toc176798806"/>
    </w:p>
    <w:p w:rsidR="00325FFA" w:rsidRPr="00CA1BB8" w:rsidRDefault="005B7FD9" w:rsidP="005B7FD9">
      <w:pPr>
        <w:pStyle w:val="11"/>
        <w:spacing w:before="0" w:beforeAutospacing="0" w:after="0" w:afterAutospacing="0"/>
        <w:ind w:firstLine="709"/>
        <w:rPr>
          <w:b w:val="0"/>
          <w:bCs w:val="0"/>
          <w:sz w:val="24"/>
          <w:szCs w:val="24"/>
        </w:rPr>
      </w:pPr>
      <w:r>
        <w:rPr>
          <w:b w:val="0"/>
          <w:bCs w:val="0"/>
          <w:sz w:val="24"/>
          <w:szCs w:val="24"/>
        </w:rPr>
        <w:t>5</w:t>
      </w:r>
      <w:r w:rsidR="00325FFA" w:rsidRPr="00CA1BB8">
        <w:rPr>
          <w:b w:val="0"/>
          <w:bCs w:val="0"/>
          <w:sz w:val="24"/>
          <w:szCs w:val="24"/>
        </w:rPr>
        <w:t>. Животноводство</w:t>
      </w:r>
      <w:bookmarkEnd w:id="7"/>
    </w:p>
    <w:p w:rsidR="00325FFA" w:rsidRPr="00CA1BB8" w:rsidRDefault="00325FFA" w:rsidP="005B7FD9">
      <w:pPr>
        <w:spacing w:after="0" w:line="240" w:lineRule="auto"/>
        <w:ind w:firstLine="709"/>
        <w:jc w:val="both"/>
        <w:rPr>
          <w:rFonts w:ascii="Times New Roman" w:hAnsi="Times New Roman" w:cs="Times New Roman"/>
          <w:sz w:val="24"/>
          <w:szCs w:val="24"/>
        </w:rPr>
      </w:pPr>
      <w:bookmarkStart w:id="8" w:name="_Hlk175330762"/>
      <w:r w:rsidRPr="00CA1BB8">
        <w:rPr>
          <w:rFonts w:ascii="Times New Roman" w:hAnsi="Times New Roman" w:cs="Times New Roman"/>
          <w:sz w:val="24"/>
          <w:szCs w:val="24"/>
        </w:rPr>
        <w:t xml:space="preserve">Основной отраслью животноводства в муниципальном округе является молочное скотоводство. </w:t>
      </w:r>
      <w:bookmarkEnd w:id="8"/>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Производство животноводческой продукции в хозяйствах всех категориях за 2024 год составило:</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 скота и птицы в живом весе – 0,792 тыс. тонн (105,0% к 2023 году);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 молока – 7,751тыс. тонн (100,1%);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яиц – 5,570 млн. штук (100,1%).</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На долю сельскохозяйственных организаций приходится 45,7 % от общего поголовья крупного рогатого скота (далее – КРС) в муниципальном округе (доля хозяйств населения и КФХ составляет 21,4% и 32,9%, соответственно).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Свинопоголовье и поголовье овец и коз в объеме 100% содержится в хозяйствах населения. </w:t>
      </w:r>
    </w:p>
    <w:p w:rsidR="005B7FD9"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Поголовье птицы также содержится только в личных подсобных хозяйствах.</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lastRenderedPageBreak/>
        <w:t>В 2024 году (по сравнению с 2023 годом) отмечается увеличение производства таких продуктов животноводства по всем категориям хозяйств, как производство скота и птицы на убой (в живом весе), молока и яиц.</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По состоянию на 1 января 2025 года поголовье скота и птицы в хозяйствах всех категориях составило:</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 крупного рогатого скота – 3,264 тыс. голов (91,9% к 2023 г.), в том числе коров – 0,995 тыс. голов (86,2%);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 свиней – 0,668 тыс. голов (100,5%);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 овец и коз – 0,952 тыс. голов (100,1%);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птицы – 14,220 тыс. голов (100,8%).</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 разрезе сельхозпредприятий и КФХ в муниципальном округе лидирующие позиции по численности КРС от общей численности поголовья КРС занимают:</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-ООО «ОПХ «Простор» - 25,9 %;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-СХПК «Никулинский» - 15,4%;</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-КФХ Васильева Л.Л. - 12,7%;</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-СХПК «Восход» - 10,2%;</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-КФХ Васильева А.Л.  - 9,9 %).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В разрезе категорий хозяйств наблюдается разнонаправленная динамика численности поголовья в зависимости от категории хозяйства и вида скота и птицы. Так, отмечается рост поголовья коров у сельскохозяйственных организаций и КФХ, при снижении численности поголовья в хозяйствах населения.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В 2024 году средний надой молока на 1 корову в сельхозпредприятиях и КФХ составлял 5645 кг (на 3,3% больше, чем в 2023 году). При этом удельный вес племенных коров составлял 31,9 %, снизившись по сравнению с 2023 годом на 17,2 %. </w:t>
      </w:r>
      <w:bookmarkStart w:id="9" w:name="_Hlk175331253"/>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Охват искусственным осеменением коров в товарных хозяйствах округа составляет 100%.</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Производство яиц во всех категориях хозяйств за 2024 год составил 5,570 млн штук (100,1 % по отношению к 2023 году).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Важным условием успешного развития отрасли животноводства является кормовая база.</w:t>
      </w:r>
    </w:p>
    <w:bookmarkEnd w:id="9"/>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Основными стратегическими задачами муниципального округа в отрасли животноводства в перспективном периоде до 2030 года являются: наращивание объемов производства мяса и молока за счет улучшения генетического потенциала животных, создания благоприятных условий для привлечения инвестиций в указанную сферу деятельности, внедрения энергосберегающих технологий; ежегодное увеличение скотомест, в том числе в среднесрочной перспективе; перевод системы животноводства на высокоинтенсивные формы производства: использование энергонасыщенных кормов, модернизацию всех технологических процессов, активное использование ветеринарных препаратов для профилактики и борьбы с болезнями животных; укрепление племенной базы, повышение на этой основе генетического потенциала всех видов сельскохозяйственных животных; увеличение поголовья и продуктивности скота за счет роста поголовья коров в крестьянских (фермерских) хозяйствах, претендующих на получение государственной поддержки в виде грантов; проведение необходимой технической и технологической модернизации ферм.</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Прогнозные значения целевых показателей на 2025–2030 годы представлены в Приложении 2.2.</w:t>
      </w:r>
    </w:p>
    <w:p w:rsidR="005B7FD9" w:rsidRDefault="005B7FD9" w:rsidP="005B7FD9">
      <w:pPr>
        <w:pStyle w:val="11"/>
        <w:spacing w:before="0" w:beforeAutospacing="0" w:after="0" w:afterAutospacing="0"/>
        <w:ind w:firstLine="709"/>
        <w:rPr>
          <w:b w:val="0"/>
          <w:bCs w:val="0"/>
          <w:sz w:val="24"/>
          <w:szCs w:val="24"/>
        </w:rPr>
      </w:pPr>
      <w:bookmarkStart w:id="10" w:name="_Toc176798807"/>
      <w:bookmarkStart w:id="11" w:name="_Toc176798808"/>
    </w:p>
    <w:p w:rsidR="00325FFA" w:rsidRPr="00CA1BB8" w:rsidRDefault="005B7FD9" w:rsidP="005B7FD9">
      <w:pPr>
        <w:pStyle w:val="11"/>
        <w:spacing w:before="0" w:beforeAutospacing="0" w:after="0" w:afterAutospacing="0"/>
        <w:ind w:firstLine="709"/>
        <w:rPr>
          <w:b w:val="0"/>
          <w:bCs w:val="0"/>
          <w:sz w:val="24"/>
          <w:szCs w:val="24"/>
        </w:rPr>
      </w:pPr>
      <w:r>
        <w:rPr>
          <w:b w:val="0"/>
          <w:bCs w:val="0"/>
          <w:sz w:val="24"/>
          <w:szCs w:val="24"/>
        </w:rPr>
        <w:t>6</w:t>
      </w:r>
      <w:r w:rsidR="00325FFA" w:rsidRPr="00CA1BB8">
        <w:rPr>
          <w:b w:val="0"/>
          <w:bCs w:val="0"/>
          <w:sz w:val="24"/>
          <w:szCs w:val="24"/>
        </w:rPr>
        <w:t>. Техническая оснащенность агропромышленного комплекса</w:t>
      </w:r>
      <w:bookmarkEnd w:id="10"/>
    </w:p>
    <w:p w:rsidR="00325FFA" w:rsidRPr="00CA1BB8" w:rsidRDefault="00325FFA" w:rsidP="005B7FD9">
      <w:pPr>
        <w:spacing w:after="0" w:line="240" w:lineRule="auto"/>
        <w:ind w:firstLine="709"/>
        <w:jc w:val="both"/>
        <w:rPr>
          <w:rFonts w:ascii="Times New Roman" w:hAnsi="Times New Roman" w:cs="Times New Roman"/>
          <w:sz w:val="24"/>
          <w:szCs w:val="24"/>
        </w:rPr>
      </w:pPr>
      <w:bookmarkStart w:id="12" w:name="_Hlk175331409"/>
      <w:r w:rsidRPr="00CA1BB8">
        <w:rPr>
          <w:rFonts w:ascii="Times New Roman" w:hAnsi="Times New Roman" w:cs="Times New Roman"/>
          <w:sz w:val="24"/>
          <w:szCs w:val="24"/>
        </w:rPr>
        <w:t>В настоящее время количество выбывающей сельскохозяйственной техники в муниципальном округе превышает количество приобретаемой техники. Доля сельскохозяйственной техники со сроком службы более 10 лет составляет 41,3%, при этом средняя нагрузка на неё превышает оптимальную.</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lastRenderedPageBreak/>
        <w:t>С 2020 года министерством сельского хозяйства Чувашской Республики было принято решение о выделении средств из республиканского бюджета Чувашской Республики на увеличение субсидирования затрат при приобретении сельскохозяйственной техники с 15% до 40% (с 2023 года – до 45% на отдельные виды техники). Кроме того, был расширен перечень субсидируемой техники, включена также сельскохозяйственная техника, произведенная на территории стран единой таможенной территории Таможенного союза.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Всего за четыре года (2020–2024 годы) хозяйствами муниципального округа приобретено 122 единицы сельскохозяйственной техники, в том числе 23 трактора, 13 зерноуборочных комбайнов, 86 единиц прочей техники. Благодаря чему выросла доля техники со сроком службы до 10 лет, снижена нагрузка на сельскохозяйственную технику.</w:t>
      </w:r>
    </w:p>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noProof/>
          <w:sz w:val="24"/>
          <w:szCs w:val="24"/>
        </w:rPr>
        <w:drawing>
          <wp:inline distT="0" distB="0" distL="0" distR="0">
            <wp:extent cx="6010275" cy="4343400"/>
            <wp:effectExtent l="19050" t="0" r="9525" b="0"/>
            <wp:docPr id="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Рисунок 1 – Динамика увеличения парка сельскохозяйственной техники в Порецком муниципальном округе, ед.</w:t>
      </w:r>
    </w:p>
    <w:p w:rsidR="00325FFA" w:rsidRPr="00CA1BB8" w:rsidRDefault="00325FFA" w:rsidP="005B7FD9">
      <w:pPr>
        <w:spacing w:after="0" w:line="240" w:lineRule="auto"/>
        <w:ind w:firstLine="709"/>
        <w:jc w:val="both"/>
        <w:rPr>
          <w:rFonts w:ascii="Times New Roman" w:hAnsi="Times New Roman" w:cs="Times New Roman"/>
          <w:sz w:val="24"/>
          <w:szCs w:val="24"/>
        </w:rPr>
      </w:pP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 2024 году аграрии муниципального округа приобрели 13 единиц сельскохозяйственной техники и оборудования на сумму более 36 млн. рублей.</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 2024 по господдержке аграрии округа приобрели 2 зерноуборочных комбайна и 1 трактор «Кировец» К530 на общую сумму 25,5 млн. рублей.</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Показатель энергообеспеченности в округе составляет 116 л.с. на 100 га посевной площади.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 округе также улучшен возрастной состав сельскохозяйственной техники практически по всем видам.</w:t>
      </w:r>
    </w:p>
    <w:p w:rsidR="00325FFA" w:rsidRPr="00CA1BB8" w:rsidRDefault="00325FFA" w:rsidP="005B7FD9">
      <w:pPr>
        <w:spacing w:after="0" w:line="240" w:lineRule="auto"/>
        <w:ind w:firstLine="142"/>
        <w:jc w:val="both"/>
        <w:rPr>
          <w:rFonts w:ascii="Times New Roman" w:hAnsi="Times New Roman" w:cs="Times New Roman"/>
          <w:sz w:val="24"/>
          <w:szCs w:val="24"/>
        </w:rPr>
      </w:pPr>
      <w:r w:rsidRPr="00CA1BB8">
        <w:rPr>
          <w:rFonts w:ascii="Times New Roman" w:hAnsi="Times New Roman" w:cs="Times New Roman"/>
          <w:noProof/>
          <w:sz w:val="24"/>
          <w:szCs w:val="24"/>
        </w:rPr>
        <w:lastRenderedPageBreak/>
        <w:drawing>
          <wp:inline distT="0" distB="0" distL="0" distR="0">
            <wp:extent cx="5940425" cy="3886200"/>
            <wp:effectExtent l="19050" t="0" r="22225" b="0"/>
            <wp:docPr id="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Рисунок 2 – Динамика изменения старовозрастной сельскохозяйственной техники (более 10 лет) в муниципальном округе, в % к общему количеству по соответствующему виду техники</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Доля старовозрастной сельскохозяйственной техники (более 10 лет) снизилась за период 2020 – 2023 гг. по следующим видам техники: зерноуборочные комбайны - на 17,1%, сеялки - на 12,3%, кормоуборочные комбайны – на 9,1%, культиваторы и комбинированные машины – на 5,5%, пресс-подборщики – на 4,5% и пр.</w:t>
      </w:r>
      <w:bookmarkEnd w:id="12"/>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При сохранении регионом действующих объемов субсидирования затрат на приобретение сельскохозяйственной техники, до 2030 года планируется:</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-приобретение новой сельскохозяйственной техники в количестве не менее 11</w:t>
      </w:r>
      <w:r w:rsidRPr="00CA1BB8">
        <w:rPr>
          <w:rFonts w:ascii="Times New Roman" w:hAnsi="Times New Roman" w:cs="Times New Roman"/>
          <w:color w:val="FF0000"/>
          <w:sz w:val="24"/>
          <w:szCs w:val="24"/>
        </w:rPr>
        <w:t xml:space="preserve"> </w:t>
      </w:r>
      <w:r w:rsidRPr="00CA1BB8">
        <w:rPr>
          <w:rFonts w:ascii="Times New Roman" w:hAnsi="Times New Roman" w:cs="Times New Roman"/>
          <w:sz w:val="24"/>
          <w:szCs w:val="24"/>
        </w:rPr>
        <w:t xml:space="preserve">ед.;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-снижение доли старовозрастной сельскохозяйственной техники (более 10 лет) с 41,3 % в среднем по округу в 2024 году до 40% в 2030 году;</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-увеличение показателя энергообеспеченности до 155 л.с. на 100 га в 2030 году (с учетом техники личных подсобных хозяйств и филиальной). </w:t>
      </w:r>
    </w:p>
    <w:p w:rsidR="005B7FD9" w:rsidRDefault="005B7FD9" w:rsidP="005B7FD9">
      <w:pPr>
        <w:pStyle w:val="11"/>
        <w:spacing w:before="0" w:beforeAutospacing="0" w:after="0" w:afterAutospacing="0"/>
        <w:ind w:firstLine="709"/>
        <w:rPr>
          <w:b w:val="0"/>
          <w:bCs w:val="0"/>
          <w:sz w:val="24"/>
          <w:szCs w:val="24"/>
        </w:rPr>
      </w:pPr>
    </w:p>
    <w:p w:rsidR="00325FFA" w:rsidRPr="00CA1BB8" w:rsidRDefault="005B7FD9" w:rsidP="005B7FD9">
      <w:pPr>
        <w:pStyle w:val="11"/>
        <w:spacing w:before="0" w:beforeAutospacing="0" w:after="0" w:afterAutospacing="0"/>
        <w:ind w:firstLine="709"/>
        <w:rPr>
          <w:b w:val="0"/>
          <w:bCs w:val="0"/>
          <w:sz w:val="24"/>
          <w:szCs w:val="24"/>
        </w:rPr>
      </w:pPr>
      <w:r>
        <w:rPr>
          <w:b w:val="0"/>
          <w:bCs w:val="0"/>
          <w:sz w:val="24"/>
          <w:szCs w:val="24"/>
        </w:rPr>
        <w:t>7</w:t>
      </w:r>
      <w:r w:rsidR="00325FFA" w:rsidRPr="00CA1BB8">
        <w:rPr>
          <w:b w:val="0"/>
          <w:bCs w:val="0"/>
          <w:sz w:val="24"/>
          <w:szCs w:val="24"/>
        </w:rPr>
        <w:t>. Развитие малых форм хозяйствования</w:t>
      </w:r>
      <w:bookmarkEnd w:id="11"/>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Для обеспечения продовольственной безопасности важную роль играют малые формы хозяйствования.</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 xml:space="preserve">В муниципальном округе зарегистрировано 24 крестьянских (фермерских) хозяйств. </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С 2012 года в муниципальном округе реализуются мероприятия по поддержке малых форм хозяйствования в сельском хозяйстве (фермеров, сельскохозяйственных потребительских кооперативов). Всего за тринадцать лет (2012–2024 годы) грантовой поддержкой в округе воспользовались 17 фермеров, в том числе в 2024 году – 2.</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 xml:space="preserve">Начиная с 2022 года в Чувашской Республике действует государственная поддержка самозанятых граждан, ведущих личное подсобное хозяйство. </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 xml:space="preserve">Государственная поддержка предоставляется в рамках федерального и республиканского механизма. В рамках федерального механизма средства предоставляются на реализацию овощей открытого грунта, картофеля, содержание молочных коров, коров мясной породы, содержание овец и коз. </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lastRenderedPageBreak/>
        <w:t>В рамках республиканского механизма субсидии предоставляются на приобретение коров, коз, овец, приобретение сельхозтехники и оборудования, приобретение материалов для занятия пчеловодством, проведение агрохимического обследования почв, приобретение минеральных удобрений, приобретение семени племенных быков–производителей.</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За два года (2022–2024 годы) в Порецком муниципальном округе государственная поддержка оказана 32 самозанятым гражданам, ведущим личное подсобное хозяйство.</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 перспективном периоде до 2030 года развитию сельскохозяйственной кооперации будет способствовать реализация таких мероприятий, как: вовлечение граждан, проживающих на селе в малое и среднее предпринимательство через реализацию дополнительных мероприятий по грантовой поддержке крестьянских (фермерских) хозяйств и субсидированию личных подсобных хозяйств; развитие сельскохозяйственных потребительских кооперативов путем предоставления субсидий и грантов сельскохозяйственным потребительским кооперативам, а также путем государственной поддержки личных подсобных хозяйств через субсидирование; консультационная и методологическая поддержка субъектов малого и среднего предпринимательства, оказываемая центром компетенций в сфере сельскохозяйственной кооперации и поддержки фермеров.</w:t>
      </w:r>
    </w:p>
    <w:p w:rsidR="005B7FD9" w:rsidRDefault="005B7FD9" w:rsidP="005B7FD9">
      <w:pPr>
        <w:pStyle w:val="11"/>
        <w:spacing w:before="0" w:beforeAutospacing="0" w:after="0" w:afterAutospacing="0"/>
        <w:ind w:firstLine="709"/>
        <w:rPr>
          <w:b w:val="0"/>
          <w:bCs w:val="0"/>
          <w:sz w:val="24"/>
          <w:szCs w:val="24"/>
        </w:rPr>
      </w:pPr>
      <w:bookmarkStart w:id="13" w:name="_Toc176798809"/>
    </w:p>
    <w:p w:rsidR="00325FFA" w:rsidRPr="00CA1BB8" w:rsidRDefault="005B7FD9" w:rsidP="005B7FD9">
      <w:pPr>
        <w:pStyle w:val="11"/>
        <w:spacing w:before="0" w:beforeAutospacing="0" w:after="0" w:afterAutospacing="0"/>
        <w:ind w:firstLine="709"/>
        <w:rPr>
          <w:b w:val="0"/>
          <w:bCs w:val="0"/>
          <w:sz w:val="24"/>
          <w:szCs w:val="24"/>
        </w:rPr>
      </w:pPr>
      <w:r>
        <w:rPr>
          <w:b w:val="0"/>
          <w:bCs w:val="0"/>
          <w:sz w:val="24"/>
          <w:szCs w:val="24"/>
        </w:rPr>
        <w:t>8</w:t>
      </w:r>
      <w:r w:rsidR="00325FFA" w:rsidRPr="00CA1BB8">
        <w:rPr>
          <w:b w:val="0"/>
          <w:bCs w:val="0"/>
          <w:sz w:val="24"/>
          <w:szCs w:val="24"/>
        </w:rPr>
        <w:t>. Цифровизация сельского хозяйства</w:t>
      </w:r>
      <w:bookmarkEnd w:id="13"/>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В числе проектов цифровой трансформации (предусмотрены в Стратегии в области цифровой трансформации и Программе цифровой трансформации), реализуемых в Чувашской Республике, ряд проектов осуществляются муниципальным округом, в том числе:</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 в 2022 году Минсельхозом Чувашии реализован внутренний проект «Внедрение информационных систем учета похозяйственных книг, маркировки и цифровых сервисов аналитики животных в сельском хозяйстве и ветеринарии»;</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 с 2023 года Минсельхозом Чувашии инициирован еще один проект по модернизации информационной системы учета похозяйственных книг, маркировки и цифровых сервисов аналитики животных в сельском хозяйстве и ветеринарии, в соответствии с которым на данной платформе будет расширен функционал и отражаться региональная отчетность:</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 аналитическая информация, собираемая Минсельхозом Чувашии (по форме 24–СХ – сведения о животноводстве, оперативные данные о посевных работах, заготовка кормов, уборка урожая, заработная плата, реализация инвестиционных проектов, отпускные и закупочные цены на сельскохозяйственное сырье и продовольствие, выработка продукции пищевыми и перерабатывающими предприятиями);</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 производственно–финансовые планы сельхозорганизаций и крестьянских (фермерских) хозяйств.</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 xml:space="preserve">Вся оперативная информация обновляется в режиме реального времени и может быть использована для анализа текущей ситуации и принятия решений на основе актуальных данных. </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 по внедрению личного кабинета для самозанятых граждан (государственная поддержка граждан, ведущих личное подсобное хозяйство, и применяющих специальный налоговый режим «Налог на профессиональный доход») (внедрена в 2022 году).</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Переход на специальный налоговый режим «Налог на профессиональный доход» является одним из оптимальных вариантов налогообложения для ЛПХ. В таком случае гражданин считается «самозанятым».</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Для стимулирования вовлечения в «самозанятые» вводятся меры государственной поддержки, как на федеральном уровне, так и дополнительно республиканские меры господдержки – в рамках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lastRenderedPageBreak/>
        <w:t>Переведена в электронный формат услуга по господдержке самозанятых личных подсобных хозяйств. Это позволило упростить работу по подготовке документов, формированию сводного реестра получателей и контролю за освоением средств федерального и регионального бюджетов.</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Данная услуга осуществляется через инвестиционный портал Чувашской Республики. Благодаря информационной системе у самозанятых появилась возможность загружать документы дистанционно, не выходя из дома, в личном кабинете;</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 система Управления комплексным развитием сельских территорий (1С Предприятие, «АИС Субсидии АПК», «Свод отчетов 3.0», «Камин», Бюджет–СМАРТ Про, СводСмарт, «Бюджетное государственное учреждение», СУФД-IC), предназначенная для:</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 автоматизации формирования заявочной документации во время заявочной кампании, проводимой Минсельхозом России в рамках государственной программы Российской Федерации «Комплексное развитие сельских территорий» (далее – госпрограмма);</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 автоматизации системы формирования планов реализации проектов в рамках мероприятий госпрограммы;</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 автоматизации формирования отчетов о строительной готовности, квартальных, годовых отчетов мероприятий госпрограммы;</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 автоматизации мониторинга оценки достижения контрольных точек;</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 автоматизации мониторинга реализации строящихся объектов в рамках мероприятий госпрограммы;</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 государственная система «Электронный бюджет», предназначенная для обеспечения прозрачности, открытости и подотчётности деятельности государственных органов и органов управления государственными внебюджетными фондами, органов местного самоуправления, государственных и муниципальных учреждений, а также для повышения качества их финансового менеджмента за счёт формирования единого информационного пространства и применения информационных и телекоммуникационных технологий в сфере управления государственными и муниципальными (общественными) финансами.</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Система позволяет автоматизацию заключения соглашения о предоставлении субсидий из федерального бюджета бюджету субъекта Российской Федерации, автоматизацию прослеживаемости выполнения условий Соглашения на основании отчетов о расходах и о достижении результатов использования субсидий, автоматизацию заключения соглашения о предоставления субсидий за счет средств федерального бюджета с получателями субсидий, автоматизацию заключения соглашения о предоставления субсидий за счет средств федерального бюджета с администрациями муниципальных округов;</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 Единая федеральная информационная система о землях сельскохозяйственного назначения и землях, используемых или предоставленных для ведения сельского хозяйства в составе земель иных категорий предназначена для обеспечения актуальными и достоверными сведениями о таких землях, включая данные об их местоположении, состоянии и фактическом использовании. Система введена в эксплуатацию в 2018 году, с 2022 года республика непосредственно в системе осуществляет ввод регионального сегмента данных о сельскохозяйственных землях.</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 xml:space="preserve">– Федеральная государственная информационная система «Зерно» –предназначена для обеспечения прослеживаемости партий зерна и продуктов его переработки (для этого в системе оформляются товаросопроводительные документы на партию зерна или продуктов его переработки – СДИЗ), а также для автоматизации процессов сбора, обработки, хранения и анализа информации, связанной с производством, перевозкой, реализацией, хранением, обработкой, переработкой и утилизацией зерна и продуктов его переработки на внутреннем и внешнем рынках и при закупках зерна в интервенционный госфонд. Это позволяет российскому бизнесу эффективно работать в условиях прозрачности рынка зерна, а </w:t>
      </w:r>
      <w:r w:rsidRPr="00CA1BB8">
        <w:rPr>
          <w:rFonts w:ascii="Times New Roman" w:hAnsi="Times New Roman" w:cs="Times New Roman"/>
          <w:sz w:val="24"/>
          <w:szCs w:val="24"/>
        </w:rPr>
        <w:lastRenderedPageBreak/>
        <w:t>государству – отслеживать вклад регионов в обеспечение продовольственной безопасности страны.</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 Федеральная государственная система в области семеноводства сельскохозяйственных растений (ФГИС Семеноводство») разработана в целях обеспечения прослеживаемости оборота семян сельскохозяйственных растений, учета семян сельскохозяйственных растений при их производстве, хранении, транспортировке, реализации, включая оказание услуг в области семеноводства, при осуществлении сделок с семенами сельскохозяйственных растений, а также в целях анализа, обработки представленных в эту систему сведений и информации и контроля за достоверностью таких сведений и информации.</w:t>
      </w:r>
    </w:p>
    <w:p w:rsidR="00325FFA" w:rsidRPr="00CA1BB8" w:rsidRDefault="00325FFA" w:rsidP="005B7FD9">
      <w:pPr>
        <w:spacing w:after="0" w:line="240" w:lineRule="auto"/>
        <w:ind w:firstLine="709"/>
        <w:contextualSpacing/>
        <w:jc w:val="both"/>
        <w:rPr>
          <w:rFonts w:ascii="Times New Roman" w:hAnsi="Times New Roman" w:cs="Times New Roman"/>
          <w:i/>
          <w:sz w:val="24"/>
          <w:szCs w:val="24"/>
        </w:rPr>
      </w:pPr>
      <w:r w:rsidRPr="00CA1BB8">
        <w:rPr>
          <w:rFonts w:ascii="Times New Roman" w:hAnsi="Times New Roman" w:cs="Times New Roman"/>
          <w:sz w:val="24"/>
          <w:szCs w:val="24"/>
        </w:rPr>
        <w:t>– создание системы отслеживания продукции, производимой в АПК.</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С 1 июля 2018 года бюджетными учреждениями ветеринарии Чувашской Республики оформление ветеринарных сопроводительных документов проводится в электронной форме с использованием Федеральной государственной информационной системы «Меркурий».</w:t>
      </w:r>
    </w:p>
    <w:p w:rsidR="00325FFA" w:rsidRPr="00CA1BB8" w:rsidRDefault="00325FFA" w:rsidP="005B7FD9">
      <w:pPr>
        <w:spacing w:after="0" w:line="240" w:lineRule="auto"/>
        <w:ind w:firstLine="709"/>
        <w:contextualSpacing/>
        <w:jc w:val="both"/>
        <w:rPr>
          <w:rFonts w:ascii="Times New Roman" w:hAnsi="Times New Roman" w:cs="Times New Roman"/>
          <w:i/>
          <w:sz w:val="24"/>
          <w:szCs w:val="24"/>
        </w:rPr>
      </w:pPr>
      <w:r w:rsidRPr="00CA1BB8">
        <w:rPr>
          <w:rFonts w:ascii="Times New Roman" w:hAnsi="Times New Roman" w:cs="Times New Roman"/>
          <w:sz w:val="24"/>
          <w:szCs w:val="24"/>
        </w:rPr>
        <w:t>– система точного земледелия</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 xml:space="preserve">В хозяйствах муниципального округа оснащено аппаратурой спутниковой навигации (навигационными системами GPS и ГЛОНАСС) – 21 ед. транспортных средств, зарегистрированных на территории и используемых для нужд сельского хозяйства, или 8,8 % от общего количества используемой сельхозтехники. Это позволяет сельскохозяйственному транспорту не только производить высокоточный посев семян, но и оптимизировать многие процессы аграрного производства. </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 xml:space="preserve">В округе ставятся актуальные задачи по дальнейшему внедрению автоматизированного управления агротехнологиями, в том числе с использованием результатов космической деятельности. </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 xml:space="preserve">– информационная система «Чувашия онлайн» </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Формирование и представление администрацией муниципального округа заявок на участие в конкурсном отборе инициативных проектов для реализации на территории муниципального округа с 2025 года осуществляется посредством информационной системы «Чувашия онлайн».</w:t>
      </w:r>
    </w:p>
    <w:p w:rsidR="00325FFA" w:rsidRPr="00CA1BB8" w:rsidRDefault="00325FFA" w:rsidP="005B7FD9">
      <w:pPr>
        <w:spacing w:after="0" w:line="240" w:lineRule="auto"/>
        <w:ind w:firstLine="709"/>
        <w:contextualSpacing/>
        <w:jc w:val="both"/>
        <w:rPr>
          <w:rFonts w:ascii="Times New Roman" w:hAnsi="Times New Roman" w:cs="Times New Roman"/>
          <w:sz w:val="24"/>
          <w:szCs w:val="24"/>
        </w:rPr>
      </w:pPr>
      <w:r w:rsidRPr="00CA1BB8">
        <w:rPr>
          <w:rFonts w:ascii="Times New Roman" w:hAnsi="Times New Roman" w:cs="Times New Roman"/>
          <w:sz w:val="24"/>
          <w:szCs w:val="24"/>
        </w:rPr>
        <w:t>Кроме этого, продолжается тестирование электронного голосования за проекты через «Госуслуги», что позволит конкурсантам получить дополнительные баллы, также будут учитывать другие критерии – информационное сопровождение, фотоотчеты в формате «до» и «после».</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Достижению стратегических задач округа в сфере цифровизации агропромышленного комплекса в перспективном периоде до 2030 года будет способствовать реализация мероприятий по поддержке сельскохозяйственных товаропроизводителей, внедряющих высокие технологии и роботизацию процессов производства; оказание содействия субъектам АПК в переходе к Agriculture 4.0; организация системы подготовки профильных ИТ–специалистов для работы в агропромышленном комплексе региона; оказание содействия в обучении руководителей и специалистов в сфере АПК, непосредственно связанных с внедрением в практическую деятельность предприятий цифровых технологий, и повышении квалификации на постоянной основе.</w:t>
      </w:r>
    </w:p>
    <w:p w:rsidR="005B7FD9" w:rsidRDefault="005B7FD9" w:rsidP="005B7FD9">
      <w:pPr>
        <w:pStyle w:val="11"/>
        <w:spacing w:before="0" w:beforeAutospacing="0" w:after="0" w:afterAutospacing="0"/>
        <w:ind w:firstLine="709"/>
        <w:rPr>
          <w:b w:val="0"/>
          <w:bCs w:val="0"/>
          <w:sz w:val="24"/>
          <w:szCs w:val="24"/>
        </w:rPr>
      </w:pPr>
      <w:bookmarkStart w:id="14" w:name="_Toc176798810"/>
    </w:p>
    <w:p w:rsidR="00325FFA" w:rsidRPr="00CA1BB8" w:rsidRDefault="005B7FD9" w:rsidP="005B7FD9">
      <w:pPr>
        <w:pStyle w:val="11"/>
        <w:spacing w:before="0" w:beforeAutospacing="0" w:after="0" w:afterAutospacing="0"/>
        <w:ind w:firstLine="709"/>
        <w:rPr>
          <w:b w:val="0"/>
          <w:bCs w:val="0"/>
          <w:sz w:val="24"/>
          <w:szCs w:val="24"/>
        </w:rPr>
      </w:pPr>
      <w:r>
        <w:rPr>
          <w:b w:val="0"/>
          <w:bCs w:val="0"/>
          <w:sz w:val="24"/>
          <w:szCs w:val="24"/>
        </w:rPr>
        <w:t>9</w:t>
      </w:r>
      <w:r w:rsidR="00325FFA" w:rsidRPr="00CA1BB8">
        <w:rPr>
          <w:b w:val="0"/>
          <w:bCs w:val="0"/>
          <w:sz w:val="24"/>
          <w:szCs w:val="24"/>
        </w:rPr>
        <w:t>. Пищевая и перерабатывающая промышленность</w:t>
      </w:r>
      <w:bookmarkEnd w:id="14"/>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Пищевая промышленность муниципального округа представлена 2 предприятиями, в которых работает 42 человека.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 2024 году объем производства пищевой промышленности превысил 33,910 млн. рублей, увеличившись на 108% по сравнению с 2023 годом.</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 муниципальном округе развиты следующие отрасли: хлебопекарная, производство крахмала и напитков.</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lastRenderedPageBreak/>
        <w:t xml:space="preserve">Производство хлеба и хлебобулочных изделий в муниципальном округе осуществляет _ООО «Хлебокомбинат Порецкого РАЙПО». В отрасли занято 26 человек. Среднегодовая мощность составляет 0,500 тыс. тонн.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При существующих мерах поддержки к 2030 году объем производства хлебобулочной продукции увеличится на 0,009 тонн. Среднегодовой уровень использования производственной мощности в хлебопекарной отрасли увеличится до 105 %.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Производством безалкогольных напитков в муниципалитете осуществляют Производственный комплекс ООО «Россыпей».</w:t>
      </w:r>
    </w:p>
    <w:p w:rsidR="00325FFA" w:rsidRPr="00CA1BB8" w:rsidRDefault="00325FFA" w:rsidP="005B7FD9">
      <w:pPr>
        <w:pStyle w:val="afe"/>
        <w:widowControl w:val="0"/>
        <w:pBdr>
          <w:bottom w:val="single" w:sz="4" w:space="31" w:color="FFFFFF"/>
        </w:pBdr>
        <w:ind w:left="0" w:firstLine="567"/>
        <w:jc w:val="both"/>
      </w:pPr>
      <w:r w:rsidRPr="00CA1BB8">
        <w:t xml:space="preserve">Воспользовавшись в 2020 году государственной поддержкой в рамках национального проекта «Малое и среднее предпринимательство» в форме займа, индивидуальный предприниматель Алексей Тихонов начал реализацию нового проекта - производство безалкогольных напитков, природных артезианских вод и прочих вод в бутылках под торговой маркой «Флюори». </w:t>
      </w:r>
    </w:p>
    <w:p w:rsidR="00325FFA" w:rsidRPr="00CA1BB8" w:rsidRDefault="00325FFA" w:rsidP="005B7FD9">
      <w:pPr>
        <w:pStyle w:val="afe"/>
        <w:widowControl w:val="0"/>
        <w:pBdr>
          <w:bottom w:val="single" w:sz="4" w:space="31" w:color="FFFFFF"/>
        </w:pBdr>
        <w:ind w:left="0" w:firstLine="567"/>
        <w:jc w:val="both"/>
      </w:pPr>
      <w:r w:rsidRPr="00CA1BB8">
        <w:t>На сегодняшний день в проект вложено около 50,0 млн. рублей и создано 16 рабочих мест. Объем производства на сегодняшний день составляет 13 тысяч бутылок (объем 19 л.) и 400 тысяч бутылок (объем 0,5 и 1,5 л.) в месяц. Под руководством генерального директора Ильи Тихонова модернизируется производство, оптимизируются процессы, устанавливается современное автоматизированное оборудование, расширяется автопарк.</w:t>
      </w:r>
    </w:p>
    <w:p w:rsidR="00325FFA" w:rsidRPr="00CA1BB8" w:rsidRDefault="00325FFA" w:rsidP="005B7FD9">
      <w:pPr>
        <w:pStyle w:val="afe"/>
        <w:widowControl w:val="0"/>
        <w:pBdr>
          <w:bottom w:val="single" w:sz="4" w:space="31" w:color="FFFFFF"/>
        </w:pBdr>
        <w:ind w:left="0" w:firstLine="567"/>
        <w:jc w:val="both"/>
      </w:pPr>
      <w:r w:rsidRPr="00CA1BB8">
        <w:t>Продукция ТМ «Флюори» представлена в магазинах Чувашии и федеральной сети «Магнит» в Чувашской Республике, Республике Татарстан, Республике Марий Эл.</w:t>
      </w:r>
    </w:p>
    <w:p w:rsidR="00325FFA" w:rsidRPr="00CA1BB8" w:rsidRDefault="00325FFA" w:rsidP="005B7FD9">
      <w:pPr>
        <w:pStyle w:val="afe"/>
        <w:widowControl w:val="0"/>
        <w:pBdr>
          <w:bottom w:val="single" w:sz="4" w:space="31" w:color="FFFFFF"/>
        </w:pBdr>
        <w:ind w:left="0" w:firstLine="567"/>
        <w:jc w:val="both"/>
      </w:pPr>
      <w:r w:rsidRPr="00CA1BB8">
        <w:t>Достижению стратегических задач в сфере развития пищевой промышленности в перспективном периоде до 2030 года будет способствовать государственная поддержка по созданию дополнительных мощностей по глубокой переработке картофеля; стимулирование загрузки свободных мощностей перерабатывающей промышленности.</w:t>
      </w:r>
    </w:p>
    <w:p w:rsidR="00325FFA" w:rsidRPr="00CA1BB8" w:rsidRDefault="00325FFA" w:rsidP="005B7FD9">
      <w:pPr>
        <w:pStyle w:val="afe"/>
        <w:widowControl w:val="0"/>
        <w:pBdr>
          <w:bottom w:val="single" w:sz="4" w:space="31" w:color="FFFFFF"/>
        </w:pBdr>
        <w:ind w:left="0" w:firstLine="567"/>
        <w:jc w:val="both"/>
      </w:pPr>
      <w:r w:rsidRPr="00CA1BB8">
        <w:t>Прогнозные значения целевых показателей производства пищевой и перерабатывающей промышленности на 2025–2030 годы представлены в Приложении 2.3</w:t>
      </w:r>
      <w:bookmarkStart w:id="15" w:name="_Toc176798811"/>
    </w:p>
    <w:p w:rsidR="005B7FD9" w:rsidRDefault="005B7FD9" w:rsidP="005B7FD9">
      <w:pPr>
        <w:pStyle w:val="afe"/>
        <w:widowControl w:val="0"/>
        <w:pBdr>
          <w:bottom w:val="single" w:sz="4" w:space="31" w:color="FFFFFF"/>
        </w:pBdr>
        <w:ind w:left="0" w:firstLine="567"/>
        <w:jc w:val="both"/>
      </w:pPr>
    </w:p>
    <w:p w:rsidR="00325FFA" w:rsidRPr="00CA1BB8" w:rsidRDefault="00325FFA" w:rsidP="005B7FD9">
      <w:pPr>
        <w:pStyle w:val="afe"/>
        <w:widowControl w:val="0"/>
        <w:pBdr>
          <w:bottom w:val="single" w:sz="4" w:space="31" w:color="FFFFFF"/>
        </w:pBdr>
        <w:ind w:left="0" w:firstLine="567"/>
        <w:jc w:val="both"/>
      </w:pPr>
      <w:r w:rsidRPr="00CA1BB8">
        <w:t>1</w:t>
      </w:r>
      <w:r w:rsidR="005B7FD9">
        <w:t>0</w:t>
      </w:r>
      <w:r w:rsidRPr="00CA1BB8">
        <w:t>. Оптовая и розничная торговля</w:t>
      </w:r>
      <w:bookmarkEnd w:id="15"/>
    </w:p>
    <w:p w:rsidR="00325FFA" w:rsidRPr="00CA1BB8" w:rsidRDefault="00325FFA" w:rsidP="005B7FD9">
      <w:pPr>
        <w:pStyle w:val="afe"/>
        <w:widowControl w:val="0"/>
        <w:pBdr>
          <w:bottom w:val="single" w:sz="4" w:space="31" w:color="FFFFFF"/>
        </w:pBdr>
        <w:ind w:left="0" w:firstLine="567"/>
        <w:jc w:val="both"/>
      </w:pPr>
      <w:r w:rsidRPr="00CA1BB8">
        <w:t xml:space="preserve">В целях стабилизации ценовой ситуации на продовольственном рынке продуктов питания, обеспечения жителей качественной сельскохозяйственной продукцией, продукцией пищевой и перерабатывающей промышленности местного производства в муниципальном округе проводятся ярмарки выходного дня, где представлено более 60 торговых мест. </w:t>
      </w:r>
    </w:p>
    <w:p w:rsidR="00325FFA" w:rsidRPr="00CA1BB8" w:rsidRDefault="00325FFA" w:rsidP="005B7FD9">
      <w:pPr>
        <w:pStyle w:val="afe"/>
        <w:widowControl w:val="0"/>
        <w:pBdr>
          <w:bottom w:val="single" w:sz="4" w:space="31" w:color="FFFFFF"/>
        </w:pBdr>
        <w:ind w:left="0" w:firstLine="567"/>
        <w:jc w:val="both"/>
      </w:pPr>
      <w:r w:rsidRPr="00CA1BB8">
        <w:t>В ярмарочных продажах принимают участие сельскохозяйственные организации, крестьянские (фермерские) хозяйства, граждане, ведущие личное подсобное хозяйство.</w:t>
      </w:r>
    </w:p>
    <w:p w:rsidR="00325FFA" w:rsidRPr="00CA1BB8" w:rsidRDefault="00325FFA" w:rsidP="005B7FD9">
      <w:pPr>
        <w:pStyle w:val="afe"/>
        <w:widowControl w:val="0"/>
        <w:pBdr>
          <w:bottom w:val="single" w:sz="4" w:space="31" w:color="FFFFFF"/>
        </w:pBdr>
        <w:ind w:left="0" w:firstLine="567"/>
        <w:jc w:val="both"/>
      </w:pPr>
      <w:r w:rsidRPr="00CA1BB8">
        <w:t xml:space="preserve">В целях ознакомления представителей федеральных торговых сетей с местной продукцией, в том числе произведенными фермерскими хозяйствами, а также организации переговоров по поставкам продукции в Чувашской Республике организуются торгово-закупочные сессии «День поставщика». </w:t>
      </w:r>
    </w:p>
    <w:p w:rsidR="00325FFA" w:rsidRPr="00CA1BB8" w:rsidRDefault="00325FFA" w:rsidP="005B7FD9">
      <w:pPr>
        <w:pStyle w:val="afe"/>
        <w:widowControl w:val="0"/>
        <w:pBdr>
          <w:bottom w:val="single" w:sz="4" w:space="31" w:color="FFFFFF"/>
        </w:pBdr>
        <w:ind w:left="0" w:firstLine="567"/>
        <w:jc w:val="both"/>
      </w:pPr>
      <w:r w:rsidRPr="00CA1BB8">
        <w:t>В магазинах торговой сети Чувашпотребсоюза ежемесячно проводятся мероприятия, направленные на популяризацию продуктов питания местного производства:</w:t>
      </w:r>
    </w:p>
    <w:p w:rsidR="00325FFA" w:rsidRPr="00CA1BB8" w:rsidRDefault="00325FFA" w:rsidP="005B7FD9">
      <w:pPr>
        <w:pStyle w:val="afe"/>
        <w:widowControl w:val="0"/>
        <w:pBdr>
          <w:bottom w:val="single" w:sz="4" w:space="31" w:color="FFFFFF"/>
        </w:pBdr>
        <w:ind w:left="0" w:firstLine="567"/>
        <w:jc w:val="both"/>
      </w:pPr>
      <w:r w:rsidRPr="00CA1BB8">
        <w:t>– на полках магазинов размещены логотипы «Произведено в Чувашии», «Выбираю местное – покупаю родное», «Покупай свое, родное!»;</w:t>
      </w:r>
    </w:p>
    <w:p w:rsidR="00325FFA" w:rsidRPr="00CA1BB8" w:rsidRDefault="00325FFA" w:rsidP="005B7FD9">
      <w:pPr>
        <w:pStyle w:val="afe"/>
        <w:widowControl w:val="0"/>
        <w:pBdr>
          <w:bottom w:val="single" w:sz="4" w:space="31" w:color="FFFFFF"/>
        </w:pBdr>
        <w:ind w:left="0" w:firstLine="567"/>
        <w:jc w:val="both"/>
      </w:pPr>
      <w:r w:rsidRPr="00CA1BB8">
        <w:t>– проводятся дегустации товаров местного производства.</w:t>
      </w:r>
    </w:p>
    <w:p w:rsidR="00325FFA" w:rsidRPr="00CA1BB8" w:rsidRDefault="00325FFA" w:rsidP="005B7FD9">
      <w:pPr>
        <w:pStyle w:val="afe"/>
        <w:widowControl w:val="0"/>
        <w:pBdr>
          <w:bottom w:val="single" w:sz="4" w:space="31" w:color="FFFFFF"/>
        </w:pBdr>
        <w:ind w:left="0" w:firstLine="567"/>
        <w:jc w:val="both"/>
      </w:pPr>
      <w:r w:rsidRPr="00CA1BB8">
        <w:t xml:space="preserve">На предприятиях розничной торговли проводятся рекламные кампании «Покупай свое, родное!» c дегустацией продукции и оформлением ценников с использованием логотипов «Произведено в Чувашии», «Выбираю местное – покупаю родное», «Покупай свое, родное!». </w:t>
      </w:r>
    </w:p>
    <w:p w:rsidR="00325FFA" w:rsidRPr="00CA1BB8" w:rsidRDefault="00325FFA" w:rsidP="005B7FD9">
      <w:pPr>
        <w:pStyle w:val="afe"/>
        <w:widowControl w:val="0"/>
        <w:pBdr>
          <w:bottom w:val="single" w:sz="4" w:space="31" w:color="FFFFFF"/>
        </w:pBdr>
        <w:ind w:left="0" w:firstLine="567"/>
        <w:jc w:val="both"/>
      </w:pPr>
      <w:r w:rsidRPr="00CA1BB8">
        <w:t xml:space="preserve">В перспективе планируется внедрить проект по открытию фермерских торговых рядов, обеспечивающих доступность фермерской продукции местных сельскохозяйственных товаропроизводителей населению. </w:t>
      </w:r>
    </w:p>
    <w:p w:rsidR="00325FFA" w:rsidRPr="00CA1BB8" w:rsidRDefault="00325FFA" w:rsidP="005B7FD9">
      <w:pPr>
        <w:pStyle w:val="afe"/>
        <w:widowControl w:val="0"/>
        <w:pBdr>
          <w:bottom w:val="single" w:sz="4" w:space="31" w:color="FFFFFF"/>
        </w:pBdr>
        <w:ind w:left="0" w:firstLine="567"/>
        <w:jc w:val="both"/>
      </w:pPr>
      <w:r w:rsidRPr="00CA1BB8">
        <w:t xml:space="preserve">Достижению стратегических задач в сфере развития розничной торговли в </w:t>
      </w:r>
      <w:r w:rsidRPr="00CA1BB8">
        <w:lastRenderedPageBreak/>
        <w:t>перспективном периоде будет способствовать увеличение доли продукции местных сельхозтоваропроизводителей в общем объеме овощной продукции, поставляемой в распределительные центры крупных розничных сетей действующим агрегатором ООО «Флоренция», за счет выращивания сельхозпродукции в соответствии с предъявляемыми стандартами качества, а также создание нескольких агрегаторов специализированного производства, таких как овощной, молочный, мясной и отдельный агрегатор для картофеля, ориентированные на продукцию местного производства.</w:t>
      </w:r>
      <w:bookmarkStart w:id="16" w:name="_Toc176798815"/>
    </w:p>
    <w:p w:rsidR="005B7FD9" w:rsidRDefault="005B7FD9" w:rsidP="005B7FD9">
      <w:pPr>
        <w:pStyle w:val="afe"/>
        <w:widowControl w:val="0"/>
        <w:pBdr>
          <w:bottom w:val="single" w:sz="4" w:space="31" w:color="FFFFFF"/>
        </w:pBdr>
        <w:ind w:left="0" w:firstLine="567"/>
        <w:jc w:val="both"/>
      </w:pPr>
    </w:p>
    <w:p w:rsidR="00325FFA" w:rsidRPr="00CA1BB8" w:rsidRDefault="00325FFA" w:rsidP="005B7FD9">
      <w:pPr>
        <w:pStyle w:val="afe"/>
        <w:widowControl w:val="0"/>
        <w:pBdr>
          <w:bottom w:val="single" w:sz="4" w:space="31" w:color="FFFFFF"/>
        </w:pBdr>
        <w:ind w:left="0" w:firstLine="567"/>
        <w:jc w:val="both"/>
      </w:pPr>
      <w:r w:rsidRPr="00CA1BB8">
        <w:t>1</w:t>
      </w:r>
      <w:r w:rsidR="005B7FD9">
        <w:t>1</w:t>
      </w:r>
      <w:r w:rsidRPr="00CA1BB8">
        <w:t>. Развитие сельских территорий</w:t>
      </w:r>
      <w:bookmarkEnd w:id="16"/>
    </w:p>
    <w:p w:rsidR="00325FFA" w:rsidRPr="00CA1BB8" w:rsidRDefault="00325FFA" w:rsidP="005B7FD9">
      <w:pPr>
        <w:pStyle w:val="afe"/>
        <w:widowControl w:val="0"/>
        <w:pBdr>
          <w:bottom w:val="single" w:sz="4" w:space="31" w:color="FFFFFF"/>
        </w:pBdr>
        <w:ind w:left="0" w:firstLine="567"/>
        <w:jc w:val="both"/>
      </w:pPr>
      <w:r w:rsidRPr="00CA1BB8">
        <w:t>В рамках развития сельских территорий благоустраиваются территории, реализуются инициативные проекты, обустраиваются коммуникации для компактной жилищной застройки, разрабатывается проектная документация. Так, за последние пять лет мерами по улучшению жилищных условий (получение социальных выплат до 70% от стоимости строительства и приобретения жилья на селе) воспользовались 9 семей муниципального округа.</w:t>
      </w:r>
    </w:p>
    <w:p w:rsidR="00325FFA" w:rsidRPr="00CA1BB8" w:rsidRDefault="00325FFA" w:rsidP="005B7FD9">
      <w:pPr>
        <w:pStyle w:val="afe"/>
        <w:widowControl w:val="0"/>
        <w:pBdr>
          <w:bottom w:val="single" w:sz="4" w:space="31" w:color="FFFFFF"/>
        </w:pBdr>
        <w:ind w:left="0" w:firstLine="567"/>
        <w:jc w:val="both"/>
      </w:pPr>
      <w:r w:rsidRPr="00CA1BB8">
        <w:t xml:space="preserve">Село Порецкое входит в федеральный список опорных пунктов, еще 3 села – в опорные пункты регионального уровня в целях обеспечения ускоренного развития инфраструктуры на территориях, где есть бизнес, рабочие места и хорошая демографическая ситуация. </w:t>
      </w:r>
    </w:p>
    <w:p w:rsidR="00325FFA" w:rsidRPr="00CA1BB8" w:rsidRDefault="00325FFA" w:rsidP="005B7FD9">
      <w:pPr>
        <w:pStyle w:val="afe"/>
        <w:widowControl w:val="0"/>
        <w:pBdr>
          <w:bottom w:val="single" w:sz="4" w:space="31" w:color="FFFFFF"/>
        </w:pBdr>
        <w:ind w:left="0" w:firstLine="567"/>
        <w:jc w:val="both"/>
      </w:pPr>
      <w:r w:rsidRPr="00CA1BB8">
        <w:t xml:space="preserve">В рамках развития сельских территорий реализуются социальные и инфраструктурные проекты. </w:t>
      </w:r>
    </w:p>
    <w:p w:rsidR="00325FFA" w:rsidRPr="00CA1BB8" w:rsidRDefault="00325FFA" w:rsidP="005B7FD9">
      <w:pPr>
        <w:pStyle w:val="afe"/>
        <w:widowControl w:val="0"/>
        <w:pBdr>
          <w:bottom w:val="single" w:sz="4" w:space="31" w:color="FFFFFF"/>
        </w:pBdr>
        <w:ind w:left="0" w:firstLine="567"/>
        <w:jc w:val="both"/>
      </w:pPr>
      <w:r w:rsidRPr="00CA1BB8">
        <w:t>Начиная с 2017 года в Чувашской Республике реализуется республиканский механизм – инициативные проекты, который направлен на содействие решению вопросов местного значения, внедрение механизмов инициативного бюджетирования, дополнительное стимулирование и развитие взаимодействия органов местного самоуправления и населения.</w:t>
      </w:r>
    </w:p>
    <w:p w:rsidR="00325FFA" w:rsidRPr="00CA1BB8" w:rsidRDefault="00325FFA" w:rsidP="005B7FD9">
      <w:pPr>
        <w:pStyle w:val="afe"/>
        <w:widowControl w:val="0"/>
        <w:pBdr>
          <w:bottom w:val="single" w:sz="4" w:space="31" w:color="FFFFFF"/>
        </w:pBdr>
        <w:ind w:left="0" w:firstLine="567"/>
        <w:jc w:val="both"/>
      </w:pPr>
      <w:r w:rsidRPr="00CA1BB8">
        <w:t xml:space="preserve">Всего за 2017–2024 годы по инициативе жителей муниципального округа реализовано 270 проектов: отремонтировано 83 автомобильных дорог, 50 объектов коммунального хозяйства, 31 объекта мест захоронений, 50 объект мест массового отдыха населения, 7детских и игровых площадок, 16 объект социально-культурной сферы, обустроено 10 водных объектов для обеспечения пожарной безопасности, очищено 19 водоемов (озер, прудов), отремонтировано 37 объекта мер пожарной безопасности, 110 объектов благоустройства территории населенных пунктов. </w:t>
      </w:r>
    </w:p>
    <w:p w:rsidR="00325FFA" w:rsidRPr="00CA1BB8" w:rsidRDefault="00325FFA" w:rsidP="005B7FD9">
      <w:pPr>
        <w:pStyle w:val="afe"/>
        <w:widowControl w:val="0"/>
        <w:pBdr>
          <w:bottom w:val="single" w:sz="4" w:space="31" w:color="FFFFFF"/>
        </w:pBdr>
        <w:ind w:left="0" w:firstLine="567"/>
        <w:jc w:val="both"/>
      </w:pPr>
      <w:r w:rsidRPr="00CA1BB8">
        <w:t>На 2025 год всего отобрано 73 проектов на общую сумму 112,0,43 млн. рублей, предусмотрены средства бюджета муниципального округа в сумме 1,2 млн. рублей.</w:t>
      </w:r>
    </w:p>
    <w:p w:rsidR="00325FFA" w:rsidRPr="00CA1BB8" w:rsidRDefault="00325FFA" w:rsidP="005B7FD9">
      <w:pPr>
        <w:pStyle w:val="afe"/>
        <w:widowControl w:val="0"/>
        <w:pBdr>
          <w:bottom w:val="single" w:sz="4" w:space="31" w:color="FFFFFF"/>
        </w:pBdr>
        <w:ind w:left="0" w:firstLine="567"/>
        <w:jc w:val="both"/>
      </w:pPr>
      <w:r w:rsidRPr="00CA1BB8">
        <w:t>Достижению стратегических задач по устойчивому развитию сельских территорий в перспективном периоде до 2030 года будет способствовать обеспечение стабилизации численности сельского населения за счет создания новых рабочих мест; комфортных условий для проживания путем решения задач комплексного обустройства объектами социальной и инженерной инфраструктуры сельских поселений; удовлетворения потребностей сельского населения в благоустроенном жилье, в том числе молодых семей и молодых специалистов.</w:t>
      </w:r>
      <w:bookmarkStart w:id="17" w:name="undefined"/>
      <w:bookmarkStart w:id="18" w:name="_Toc176798816"/>
    </w:p>
    <w:p w:rsidR="005B7FD9" w:rsidRDefault="005B7FD9" w:rsidP="005B7FD9">
      <w:pPr>
        <w:pStyle w:val="afe"/>
        <w:widowControl w:val="0"/>
        <w:pBdr>
          <w:bottom w:val="single" w:sz="4" w:space="31" w:color="FFFFFF"/>
        </w:pBdr>
        <w:ind w:left="0" w:firstLine="567"/>
        <w:jc w:val="both"/>
      </w:pPr>
    </w:p>
    <w:p w:rsidR="00325FFA" w:rsidRPr="00CA1BB8" w:rsidRDefault="00325FFA" w:rsidP="005B7FD9">
      <w:pPr>
        <w:pStyle w:val="afe"/>
        <w:widowControl w:val="0"/>
        <w:pBdr>
          <w:bottom w:val="single" w:sz="4" w:space="31" w:color="FFFFFF"/>
        </w:pBdr>
        <w:ind w:left="0" w:firstLine="567"/>
        <w:jc w:val="both"/>
      </w:pPr>
      <w:r w:rsidRPr="00CA1BB8">
        <w:t>1</w:t>
      </w:r>
      <w:r w:rsidR="005B7FD9">
        <w:t>2</w:t>
      </w:r>
      <w:r w:rsidRPr="00CA1BB8">
        <w:t>. Подготовка кадров</w:t>
      </w:r>
      <w:bookmarkEnd w:id="17"/>
      <w:bookmarkEnd w:id="18"/>
      <w:r w:rsidRPr="00CA1BB8">
        <w:t xml:space="preserve">  </w:t>
      </w:r>
    </w:p>
    <w:p w:rsidR="00325FFA" w:rsidRPr="00CA1BB8" w:rsidRDefault="00325FFA" w:rsidP="005B7FD9">
      <w:pPr>
        <w:pStyle w:val="afe"/>
        <w:widowControl w:val="0"/>
        <w:pBdr>
          <w:bottom w:val="single" w:sz="4" w:space="31" w:color="FFFFFF"/>
        </w:pBdr>
        <w:ind w:left="0" w:firstLine="567"/>
        <w:jc w:val="both"/>
      </w:pPr>
      <w:r w:rsidRPr="00CA1BB8">
        <w:t>Для развития кадрового потенциала агропромышленного комплекса Чувашской Республики в регионе реализуется комплексный подход «детский сад – школа – сельскохозяйственный техникум – аграрный вуз – учреждение допобразования – предприятие», в рамках которого на всех этапах прививаются знания об отрасли, необходимые навыки, умения.</w:t>
      </w:r>
    </w:p>
    <w:p w:rsidR="00325FFA" w:rsidRPr="00CA1BB8" w:rsidRDefault="00325FFA" w:rsidP="005B7FD9">
      <w:pPr>
        <w:pStyle w:val="afe"/>
        <w:widowControl w:val="0"/>
        <w:pBdr>
          <w:bottom w:val="single" w:sz="4" w:space="31" w:color="FFFFFF"/>
        </w:pBdr>
        <w:ind w:left="0" w:firstLine="567"/>
        <w:jc w:val="both"/>
      </w:pPr>
      <w:r w:rsidRPr="00CA1BB8">
        <w:t>В настоящее время в муниципальном округе при поддержке агробизнеса создано 2 агролаборатории. В детских садах создают необходимые условия для всестороннего развития детей дошкольного возраста в соответствии с современными требованиями и развитием ранней профориентации для дошкольников.</w:t>
      </w:r>
    </w:p>
    <w:p w:rsidR="00325FFA" w:rsidRPr="00CA1BB8" w:rsidRDefault="00325FFA" w:rsidP="005B7FD9">
      <w:pPr>
        <w:pStyle w:val="afe"/>
        <w:widowControl w:val="0"/>
        <w:pBdr>
          <w:bottom w:val="single" w:sz="4" w:space="31" w:color="FFFFFF"/>
        </w:pBdr>
        <w:ind w:left="0" w:firstLine="567"/>
        <w:jc w:val="both"/>
      </w:pPr>
      <w:r w:rsidRPr="00CA1BB8">
        <w:lastRenderedPageBreak/>
        <w:t>С 2016 года ФГБОУ ВО «Чувашский государственный аграрный университет» совместно с Министерством сельского хозяйства Чувашской Республики реализуется программа «Специализированные классы естественнонаучного и инженерного направлений» (далее – агроклассы). Агрокласс открыт в МБОУ «Напольновская СОШ».</w:t>
      </w:r>
    </w:p>
    <w:p w:rsidR="00325FFA" w:rsidRPr="00CA1BB8" w:rsidRDefault="00325FFA" w:rsidP="005B7FD9">
      <w:pPr>
        <w:pStyle w:val="afe"/>
        <w:widowControl w:val="0"/>
        <w:pBdr>
          <w:bottom w:val="single" w:sz="4" w:space="31" w:color="FFFFFF"/>
        </w:pBdr>
        <w:ind w:left="0" w:firstLine="567"/>
        <w:jc w:val="both"/>
      </w:pPr>
      <w:r w:rsidRPr="00CA1BB8">
        <w:t>В систему непрерывного аграрного образования вовлечены и сами предприятия АПК. Существенное значение для закрепления кадров в отрасли имеет развитие центров наставничества на аграрных предприятиях республики. В этих центрах молодежь проходит производственные стажировки, на их площадки выносится часть учебного процесса.</w:t>
      </w:r>
    </w:p>
    <w:p w:rsidR="00325FFA" w:rsidRPr="00CA1BB8" w:rsidRDefault="00325FFA" w:rsidP="005B7FD9">
      <w:pPr>
        <w:pStyle w:val="afe"/>
        <w:widowControl w:val="0"/>
        <w:pBdr>
          <w:bottom w:val="single" w:sz="4" w:space="31" w:color="FFFFFF"/>
        </w:pBdr>
        <w:ind w:left="0" w:firstLine="567"/>
        <w:jc w:val="both"/>
      </w:pPr>
      <w:r w:rsidRPr="00CA1BB8">
        <w:t>С 2021 года в Чувашской Республике реализуется проект «Школа фермера». Образовательный проект Россельхозбанка и Минсельхоза России строится индивидуально под специфику каждого региона. Слушатели проходят обучение по направлениям:</w:t>
      </w:r>
    </w:p>
    <w:p w:rsidR="00325FFA" w:rsidRPr="00CA1BB8" w:rsidRDefault="00325FFA" w:rsidP="005B7FD9">
      <w:pPr>
        <w:pStyle w:val="afe"/>
        <w:widowControl w:val="0"/>
        <w:pBdr>
          <w:bottom w:val="single" w:sz="4" w:space="31" w:color="FFFFFF"/>
        </w:pBdr>
        <w:ind w:left="0" w:firstLine="567"/>
        <w:jc w:val="both"/>
      </w:pPr>
      <w:r w:rsidRPr="00CA1BB8">
        <w:t>– Ягодоводство;</w:t>
      </w:r>
    </w:p>
    <w:p w:rsidR="00325FFA" w:rsidRPr="00CA1BB8" w:rsidRDefault="00325FFA" w:rsidP="005B7FD9">
      <w:pPr>
        <w:pStyle w:val="afe"/>
        <w:widowControl w:val="0"/>
        <w:pBdr>
          <w:bottom w:val="single" w:sz="4" w:space="31" w:color="FFFFFF"/>
        </w:pBdr>
        <w:ind w:left="0" w:firstLine="567"/>
        <w:jc w:val="both"/>
      </w:pPr>
      <w:r w:rsidRPr="00CA1BB8">
        <w:t>– Сыроделие;</w:t>
      </w:r>
    </w:p>
    <w:p w:rsidR="00325FFA" w:rsidRPr="00CA1BB8" w:rsidRDefault="00325FFA" w:rsidP="005B7FD9">
      <w:pPr>
        <w:pStyle w:val="afe"/>
        <w:widowControl w:val="0"/>
        <w:pBdr>
          <w:bottom w:val="single" w:sz="4" w:space="31" w:color="FFFFFF"/>
        </w:pBdr>
        <w:ind w:left="0" w:firstLine="567"/>
        <w:jc w:val="both"/>
      </w:pPr>
      <w:r w:rsidRPr="00CA1BB8">
        <w:t>– Аквакультура/рыбоводство;</w:t>
      </w:r>
    </w:p>
    <w:p w:rsidR="00325FFA" w:rsidRPr="00CA1BB8" w:rsidRDefault="00325FFA" w:rsidP="005B7FD9">
      <w:pPr>
        <w:pStyle w:val="afe"/>
        <w:widowControl w:val="0"/>
        <w:pBdr>
          <w:bottom w:val="single" w:sz="4" w:space="31" w:color="FFFFFF"/>
        </w:pBdr>
        <w:ind w:left="0" w:firstLine="567"/>
        <w:jc w:val="both"/>
      </w:pPr>
      <w:r w:rsidRPr="00CA1BB8">
        <w:t>– Сельский туризм;</w:t>
      </w:r>
    </w:p>
    <w:p w:rsidR="00325FFA" w:rsidRPr="00CA1BB8" w:rsidRDefault="00325FFA" w:rsidP="005B7FD9">
      <w:pPr>
        <w:pStyle w:val="afe"/>
        <w:widowControl w:val="0"/>
        <w:pBdr>
          <w:bottom w:val="single" w:sz="4" w:space="31" w:color="FFFFFF"/>
        </w:pBdr>
        <w:ind w:left="0" w:firstLine="567"/>
        <w:jc w:val="both"/>
      </w:pPr>
      <w:r w:rsidRPr="00CA1BB8">
        <w:t>– Овцеводство;</w:t>
      </w:r>
    </w:p>
    <w:p w:rsidR="00325FFA" w:rsidRPr="00CA1BB8" w:rsidRDefault="00325FFA" w:rsidP="005B7FD9">
      <w:pPr>
        <w:pStyle w:val="afe"/>
        <w:widowControl w:val="0"/>
        <w:pBdr>
          <w:bottom w:val="single" w:sz="4" w:space="31" w:color="FFFFFF"/>
        </w:pBdr>
        <w:ind w:left="0" w:firstLine="567"/>
        <w:jc w:val="both"/>
      </w:pPr>
      <w:r w:rsidRPr="00CA1BB8">
        <w:t>– Тепличное хозяйство;</w:t>
      </w:r>
    </w:p>
    <w:p w:rsidR="00325FFA" w:rsidRPr="00CA1BB8" w:rsidRDefault="00325FFA" w:rsidP="005B7FD9">
      <w:pPr>
        <w:pStyle w:val="afe"/>
        <w:widowControl w:val="0"/>
        <w:pBdr>
          <w:bottom w:val="single" w:sz="4" w:space="31" w:color="FFFFFF"/>
        </w:pBdr>
        <w:ind w:left="0" w:firstLine="567"/>
        <w:jc w:val="both"/>
      </w:pPr>
      <w:r w:rsidRPr="00CA1BB8">
        <w:t xml:space="preserve">– Овощеводство; </w:t>
      </w:r>
    </w:p>
    <w:p w:rsidR="00325FFA" w:rsidRPr="00CA1BB8" w:rsidRDefault="00325FFA" w:rsidP="005B7FD9">
      <w:pPr>
        <w:pStyle w:val="afe"/>
        <w:widowControl w:val="0"/>
        <w:pBdr>
          <w:bottom w:val="single" w:sz="4" w:space="31" w:color="FFFFFF"/>
        </w:pBdr>
        <w:ind w:left="0" w:firstLine="567"/>
        <w:jc w:val="both"/>
      </w:pPr>
      <w:r w:rsidRPr="00CA1BB8">
        <w:t xml:space="preserve">– Хмелеводство; </w:t>
      </w:r>
    </w:p>
    <w:p w:rsidR="00325FFA" w:rsidRPr="00CA1BB8" w:rsidRDefault="00325FFA" w:rsidP="005B7FD9">
      <w:pPr>
        <w:pStyle w:val="afe"/>
        <w:widowControl w:val="0"/>
        <w:pBdr>
          <w:bottom w:val="single" w:sz="4" w:space="31" w:color="FFFFFF"/>
        </w:pBdr>
        <w:ind w:left="0" w:firstLine="567"/>
        <w:jc w:val="both"/>
      </w:pPr>
      <w:r w:rsidRPr="00CA1BB8">
        <w:t>– Агротуризм.</w:t>
      </w:r>
    </w:p>
    <w:p w:rsidR="00325FFA" w:rsidRPr="00CA1BB8" w:rsidRDefault="00325FFA" w:rsidP="005B7FD9">
      <w:pPr>
        <w:pStyle w:val="afe"/>
        <w:widowControl w:val="0"/>
        <w:pBdr>
          <w:bottom w:val="single" w:sz="4" w:space="31" w:color="FFFFFF"/>
        </w:pBdr>
        <w:ind w:left="0" w:firstLine="567"/>
        <w:jc w:val="both"/>
        <w:rPr>
          <w:strike/>
        </w:rPr>
      </w:pPr>
      <w:r w:rsidRPr="00CA1BB8">
        <w:t>За 3 года (2022–2025 гг.) 3 обученных выпускников «Школы фермеров» из муниципального округа получили гранты на развитие своего бизнеса на общую сумму около 20 млн. рублей.</w:t>
      </w:r>
      <w:r w:rsidRPr="00CA1BB8">
        <w:rPr>
          <w:strike/>
        </w:rPr>
        <w:t xml:space="preserve"> </w:t>
      </w:r>
    </w:p>
    <w:p w:rsidR="00325FFA" w:rsidRPr="00CA1BB8" w:rsidRDefault="00325FFA" w:rsidP="005B7FD9">
      <w:pPr>
        <w:pStyle w:val="afe"/>
        <w:widowControl w:val="0"/>
        <w:pBdr>
          <w:bottom w:val="single" w:sz="4" w:space="31" w:color="FFFFFF"/>
        </w:pBdr>
        <w:ind w:left="0" w:firstLine="567"/>
        <w:jc w:val="both"/>
      </w:pPr>
      <w:r w:rsidRPr="00CA1BB8">
        <w:t>В результате реализации проекта в этих отраслях создаются новые рабочие места, новые региональные бренды фермерской продукции.</w:t>
      </w:r>
    </w:p>
    <w:p w:rsidR="00325FFA" w:rsidRPr="00CA1BB8" w:rsidRDefault="00325FFA" w:rsidP="005B7FD9">
      <w:pPr>
        <w:pStyle w:val="afe"/>
        <w:widowControl w:val="0"/>
        <w:pBdr>
          <w:bottom w:val="single" w:sz="4" w:space="31" w:color="FFFFFF"/>
        </w:pBdr>
        <w:ind w:left="0" w:firstLine="567"/>
        <w:jc w:val="both"/>
      </w:pPr>
      <w:r w:rsidRPr="00CA1BB8">
        <w:t>В целях снижения и недопущения неформальной занятости в агропромышленном комплексе в республике осуществляются следующие мероприятия:</w:t>
      </w:r>
    </w:p>
    <w:p w:rsidR="00325FFA" w:rsidRPr="00CA1BB8" w:rsidRDefault="00325FFA" w:rsidP="005B7FD9">
      <w:pPr>
        <w:pStyle w:val="afe"/>
        <w:widowControl w:val="0"/>
        <w:pBdr>
          <w:bottom w:val="single" w:sz="4" w:space="31" w:color="FFFFFF"/>
        </w:pBdr>
        <w:ind w:left="0" w:firstLine="567"/>
        <w:jc w:val="both"/>
      </w:pPr>
      <w:r w:rsidRPr="00CA1BB8">
        <w:t>– предоставляется государственная поддержка. Ежегодно вводятся новые направления господдержки, увеличивается сумма предоставляемых средств;</w:t>
      </w:r>
    </w:p>
    <w:p w:rsidR="00325FFA" w:rsidRPr="00CA1BB8" w:rsidRDefault="00325FFA" w:rsidP="005B7FD9">
      <w:pPr>
        <w:pStyle w:val="afe"/>
        <w:widowControl w:val="0"/>
        <w:pBdr>
          <w:bottom w:val="single" w:sz="4" w:space="31" w:color="FFFFFF"/>
        </w:pBdr>
        <w:ind w:left="0" w:firstLine="567"/>
        <w:jc w:val="both"/>
      </w:pPr>
      <w:r w:rsidRPr="00CA1BB8">
        <w:t>– создаются комфортные условия для жизни и работы на селе. Реализуются мероприятия Госпрограммы Комплексного развития сельских территорий;</w:t>
      </w:r>
    </w:p>
    <w:p w:rsidR="00325FFA" w:rsidRPr="00CA1BB8" w:rsidRDefault="00325FFA" w:rsidP="005B7FD9">
      <w:pPr>
        <w:pStyle w:val="afe"/>
        <w:widowControl w:val="0"/>
        <w:pBdr>
          <w:bottom w:val="single" w:sz="4" w:space="31" w:color="FFFFFF"/>
        </w:pBdr>
        <w:ind w:left="0" w:firstLine="567"/>
        <w:jc w:val="both"/>
      </w:pPr>
      <w:r w:rsidRPr="00CA1BB8">
        <w:t>– реализуются инвестиционные проекты для создания новых высокопроизводительных рабочих мест.</w:t>
      </w:r>
    </w:p>
    <w:p w:rsidR="00325FFA" w:rsidRPr="00CA1BB8" w:rsidRDefault="00325FFA" w:rsidP="005B7FD9">
      <w:pPr>
        <w:pStyle w:val="afe"/>
        <w:widowControl w:val="0"/>
        <w:pBdr>
          <w:bottom w:val="single" w:sz="4" w:space="31" w:color="FFFFFF"/>
        </w:pBdr>
        <w:ind w:left="0" w:firstLine="567"/>
        <w:jc w:val="both"/>
      </w:pPr>
      <w:r w:rsidRPr="00CA1BB8">
        <w:t>Также одним из механизмов управления процессом контроля за «серой» занятостью и своевременностью выплаты заработной платы работникам сельскохозяйственных организаций, крестьянских (фермерских) хозяйств в регионе является оценка ситуации при принятии решения по господдержке в области агропромышленного комплекса. Это происходит как на этапе рассмотрения заявочных документов на субсидии, так и на этапе реализации соглашений на субсидии после их заключения.</w:t>
      </w:r>
    </w:p>
    <w:p w:rsidR="00325FFA" w:rsidRPr="00CA1BB8" w:rsidRDefault="00325FFA" w:rsidP="005B7FD9">
      <w:pPr>
        <w:pStyle w:val="afe"/>
        <w:widowControl w:val="0"/>
        <w:pBdr>
          <w:bottom w:val="single" w:sz="4" w:space="31" w:color="FFFFFF"/>
        </w:pBdr>
        <w:ind w:left="0" w:firstLine="567"/>
        <w:jc w:val="both"/>
      </w:pPr>
      <w:r w:rsidRPr="00CA1BB8">
        <w:t>При заключении соглашений обязательным условием является выполнение показателей результативности (это создание новых рабочих мест, доля посева элитными семенами в общей доле посевов, сохранение посевных площадей, сохранение поголовья коров, сохранение объемов производства молока и т.д.). При невыполнении этих показателей получатели субсидий пропорционально невыполненным обязательствам, обязаны возвратить субсидии в бюджет.</w:t>
      </w:r>
    </w:p>
    <w:p w:rsidR="00325FFA" w:rsidRPr="00CA1BB8" w:rsidRDefault="00325FFA" w:rsidP="005B7FD9">
      <w:pPr>
        <w:pStyle w:val="afe"/>
        <w:widowControl w:val="0"/>
        <w:pBdr>
          <w:bottom w:val="single" w:sz="4" w:space="31" w:color="FFFFFF"/>
        </w:pBdr>
        <w:ind w:left="0" w:firstLine="567"/>
        <w:jc w:val="both"/>
      </w:pPr>
      <w:r w:rsidRPr="00CA1BB8">
        <w:t xml:space="preserve">В рамках поддержки развития малых форм хозяйствования предоставляется грантовая поддержка по 5 направлениям. Тем самым вовлекаются граждане, проживающие на селе в малое и среднее предпринимательство. </w:t>
      </w:r>
    </w:p>
    <w:p w:rsidR="00325FFA" w:rsidRPr="00CA1BB8" w:rsidRDefault="00325FFA" w:rsidP="005B7FD9">
      <w:pPr>
        <w:pStyle w:val="afe"/>
        <w:widowControl w:val="0"/>
        <w:pBdr>
          <w:bottom w:val="single" w:sz="4" w:space="31" w:color="FFFFFF"/>
        </w:pBdr>
        <w:ind w:left="0" w:firstLine="567"/>
        <w:jc w:val="both"/>
      </w:pPr>
      <w:r w:rsidRPr="00CA1BB8">
        <w:t>Гранты предоставляются на развитие семейных ферм, на реализацию проектов создания и развития К(Ф)Х – это грант «Агростартап», также гранты предоставляются на поддержку сельскохозяйственных потребительских кооперативов. В 2024 году получателем гранта стала семейная ферма Васильева Л.Л.</w:t>
      </w:r>
    </w:p>
    <w:p w:rsidR="00325FFA" w:rsidRPr="00CA1BB8" w:rsidRDefault="00325FFA" w:rsidP="005B7FD9">
      <w:pPr>
        <w:pStyle w:val="afe"/>
        <w:widowControl w:val="0"/>
        <w:pBdr>
          <w:bottom w:val="single" w:sz="4" w:space="31" w:color="FFFFFF"/>
        </w:pBdr>
        <w:ind w:left="0" w:firstLine="567"/>
        <w:jc w:val="both"/>
      </w:pPr>
      <w:r w:rsidRPr="00CA1BB8">
        <w:lastRenderedPageBreak/>
        <w:t xml:space="preserve">Четвертый год (2021–2024 гг.) осуществляется республиканская форма господдержки в форме гранта на развитие перспективных направлений, так называемый грант «Перспектива». Грант предоставляется на развитие ягодоводства, сыроделия, товарной аквакультуры, овцеводства. </w:t>
      </w:r>
    </w:p>
    <w:p w:rsidR="00010806" w:rsidRDefault="00325FFA" w:rsidP="005B7FD9">
      <w:pPr>
        <w:pStyle w:val="afe"/>
        <w:widowControl w:val="0"/>
        <w:pBdr>
          <w:bottom w:val="single" w:sz="4" w:space="31" w:color="FFFFFF"/>
        </w:pBdr>
        <w:ind w:left="0" w:firstLine="567"/>
        <w:jc w:val="both"/>
      </w:pPr>
      <w:r w:rsidRPr="00CA1BB8">
        <w:t>В рамках регионального проекта «Содействие занятости сельского населения» государственной программы Чувашской Республики «Комплексное развитие сельских территорий Чувашской Республики» реализуются мероприятия по оказанию содействия индивидуальным предпринимателям и организациям, осуществляющим деятельность на сельских территориях, являющимся сельскохозяйственными товаропроизводителями, которые предусматривают:</w:t>
      </w:r>
    </w:p>
    <w:p w:rsidR="00010806" w:rsidRDefault="00325FFA" w:rsidP="005B7FD9">
      <w:pPr>
        <w:pStyle w:val="afe"/>
        <w:widowControl w:val="0"/>
        <w:pBdr>
          <w:bottom w:val="single" w:sz="4" w:space="31" w:color="FFFFFF"/>
        </w:pBdr>
        <w:ind w:left="0" w:firstLine="567"/>
        <w:jc w:val="both"/>
      </w:pPr>
      <w:r w:rsidRPr="00CA1BB8">
        <w:t>– возмещение 90% фактически понесенных затрат по заключенным ученическим договорам и договорам о целевом обучении с обучающимися в образовательных организациях Минсельхоза России, а также 30% в иных образовательных организациях;</w:t>
      </w:r>
    </w:p>
    <w:p w:rsidR="00A90029" w:rsidRDefault="00325FFA" w:rsidP="005B7FD9">
      <w:pPr>
        <w:pStyle w:val="afe"/>
        <w:widowControl w:val="0"/>
        <w:pBdr>
          <w:bottom w:val="single" w:sz="4" w:space="31" w:color="FFFFFF"/>
        </w:pBdr>
        <w:ind w:left="0" w:firstLine="567"/>
        <w:jc w:val="both"/>
      </w:pPr>
      <w:r w:rsidRPr="00CA1BB8">
        <w:t>– возмещение заявителям 90% фактически понесенных затрат, связанных с оплатой труда и проживанием обучающихся в образовательных организациях Минсельхоза России, а также 30% иных образовательных организациях, привлеченных для прохождения практики, в том числе производственной практики, и практической подготовки.</w:t>
      </w:r>
    </w:p>
    <w:p w:rsidR="005B7FD9" w:rsidRDefault="00325FFA" w:rsidP="005B7FD9">
      <w:pPr>
        <w:pStyle w:val="afe"/>
        <w:widowControl w:val="0"/>
        <w:pBdr>
          <w:bottom w:val="single" w:sz="4" w:space="31" w:color="FFFFFF"/>
        </w:pBdr>
        <w:ind w:left="0" w:firstLine="567"/>
        <w:jc w:val="both"/>
      </w:pPr>
      <w:r w:rsidRPr="00CA1BB8">
        <w:t>Правила предоставления субсидий из республиканского бюджета Чувашской Республики на оказание содействия сельскохозяйственным товаропроизводителям в обеспечении квалифицированными специалистами утверждены постановлением Кабинета Министров Чувашской Республики от 1 апреля 2024 г. № 152.</w:t>
      </w:r>
    </w:p>
    <w:p w:rsidR="005B7FD9" w:rsidRDefault="00325FFA" w:rsidP="005B7FD9">
      <w:pPr>
        <w:pStyle w:val="afe"/>
        <w:widowControl w:val="0"/>
        <w:pBdr>
          <w:bottom w:val="single" w:sz="4" w:space="31" w:color="FFFFFF"/>
        </w:pBdr>
        <w:ind w:left="0" w:firstLine="567"/>
        <w:jc w:val="both"/>
      </w:pPr>
      <w:r w:rsidRPr="00CA1BB8">
        <w:t>Достижению стратегических задач по развитию кадрового потенциала в перспективном периоде до 2030 года будет способствовать реализация следующих мероприятий:</w:t>
      </w:r>
    </w:p>
    <w:p w:rsidR="005B7FD9" w:rsidRDefault="00325FFA" w:rsidP="005B7FD9">
      <w:pPr>
        <w:pStyle w:val="afe"/>
        <w:widowControl w:val="0"/>
        <w:pBdr>
          <w:bottom w:val="single" w:sz="4" w:space="31" w:color="FFFFFF"/>
        </w:pBdr>
        <w:ind w:left="0" w:firstLine="567"/>
        <w:jc w:val="both"/>
      </w:pPr>
      <w:r w:rsidRPr="00CA1BB8">
        <w:t>– расширение практики развития прямых связей аграрных образовательных учреждений с организациями агропромышленного комплекса;</w:t>
      </w:r>
    </w:p>
    <w:p w:rsidR="005B7FD9" w:rsidRDefault="00325FFA" w:rsidP="005B7FD9">
      <w:pPr>
        <w:pStyle w:val="afe"/>
        <w:widowControl w:val="0"/>
        <w:pBdr>
          <w:bottom w:val="single" w:sz="4" w:space="31" w:color="FFFFFF"/>
        </w:pBdr>
        <w:ind w:left="0" w:firstLine="567"/>
        <w:jc w:val="both"/>
      </w:pPr>
      <w:r w:rsidRPr="00CA1BB8">
        <w:t xml:space="preserve">– в рамках федерального проекта «Содействие занятости населения» госпрограммы «Комплексное развитие сельских территорий» осуществление поддержки сельскохозяйственных товаропроизводителей в части обеспечения квалифицированными кадрами по таким направлениям, как возмещение сельхозтоваропроизводителям затрат, связанных с обучением, а также прохождением практики и проживанием студентов; </w:t>
      </w:r>
    </w:p>
    <w:p w:rsidR="005B7FD9" w:rsidRDefault="00325FFA" w:rsidP="005B7FD9">
      <w:pPr>
        <w:pStyle w:val="afe"/>
        <w:widowControl w:val="0"/>
        <w:pBdr>
          <w:bottom w:val="single" w:sz="4" w:space="31" w:color="FFFFFF"/>
        </w:pBdr>
        <w:ind w:left="0" w:firstLine="567"/>
        <w:jc w:val="both"/>
      </w:pPr>
      <w:r w:rsidRPr="00CA1BB8">
        <w:t>– включение в планы социально–экономического развития опорных населенных пунктов и прилегающих сельских территорий финансирования создания инфраструктурных проектов, способствующих привлечению кадров на сельские территории и их закреплению на долговременной основе;</w:t>
      </w:r>
    </w:p>
    <w:p w:rsidR="005B7FD9" w:rsidRDefault="00325FFA" w:rsidP="005B7FD9">
      <w:pPr>
        <w:pStyle w:val="afe"/>
        <w:widowControl w:val="0"/>
        <w:pBdr>
          <w:bottom w:val="single" w:sz="4" w:space="31" w:color="FFFFFF"/>
        </w:pBdr>
        <w:ind w:left="0" w:firstLine="567"/>
        <w:jc w:val="both"/>
      </w:pPr>
      <w:r w:rsidRPr="00CA1BB8">
        <w:t>– распространение положительных практик по привлечению кадров в организации агропромышленного комплекса;</w:t>
      </w:r>
    </w:p>
    <w:p w:rsidR="005B7FD9" w:rsidRDefault="00325FFA" w:rsidP="005B7FD9">
      <w:pPr>
        <w:pStyle w:val="afe"/>
        <w:widowControl w:val="0"/>
        <w:pBdr>
          <w:bottom w:val="single" w:sz="4" w:space="31" w:color="FFFFFF"/>
        </w:pBdr>
        <w:ind w:left="0" w:firstLine="567"/>
        <w:jc w:val="both"/>
      </w:pPr>
      <w:r w:rsidRPr="00CA1BB8">
        <w:t>– проведение диагностики профессиональных компетенций для формирования практикоориентированной модели образования;</w:t>
      </w:r>
    </w:p>
    <w:p w:rsidR="005B7FD9" w:rsidRDefault="00325FFA" w:rsidP="005B7FD9">
      <w:pPr>
        <w:pStyle w:val="afe"/>
        <w:widowControl w:val="0"/>
        <w:pBdr>
          <w:bottom w:val="single" w:sz="4" w:space="31" w:color="FFFFFF"/>
        </w:pBdr>
        <w:ind w:left="0" w:firstLine="567"/>
        <w:jc w:val="both"/>
      </w:pPr>
      <w:r w:rsidRPr="00CA1BB8">
        <w:t>– совершенствование системы подготовки и дополнительного профессионального образования кадров для агропромышленного комплекса.</w:t>
      </w:r>
      <w:bookmarkStart w:id="19" w:name="_Toc176798817"/>
    </w:p>
    <w:p w:rsidR="005B7FD9" w:rsidRDefault="005B7FD9" w:rsidP="005B7FD9">
      <w:pPr>
        <w:pStyle w:val="afe"/>
        <w:widowControl w:val="0"/>
        <w:pBdr>
          <w:bottom w:val="single" w:sz="4" w:space="31" w:color="FFFFFF"/>
        </w:pBdr>
        <w:ind w:left="0" w:firstLine="567"/>
        <w:jc w:val="both"/>
      </w:pPr>
    </w:p>
    <w:p w:rsidR="005B7FD9" w:rsidRDefault="00325FFA" w:rsidP="005B7FD9">
      <w:pPr>
        <w:pStyle w:val="afe"/>
        <w:widowControl w:val="0"/>
        <w:pBdr>
          <w:bottom w:val="single" w:sz="4" w:space="31" w:color="FFFFFF"/>
        </w:pBdr>
        <w:ind w:left="0" w:firstLine="567"/>
        <w:jc w:val="both"/>
      </w:pPr>
      <w:r w:rsidRPr="00CA1BB8">
        <w:t>1</w:t>
      </w:r>
      <w:r w:rsidR="005B7FD9">
        <w:t>3</w:t>
      </w:r>
      <w:r w:rsidRPr="00CA1BB8">
        <w:t>. Меры государственной поддержки</w:t>
      </w:r>
      <w:bookmarkEnd w:id="19"/>
    </w:p>
    <w:p w:rsidR="005B7FD9" w:rsidRDefault="00325FFA" w:rsidP="005B7FD9">
      <w:pPr>
        <w:pStyle w:val="afe"/>
        <w:widowControl w:val="0"/>
        <w:pBdr>
          <w:bottom w:val="single" w:sz="4" w:space="31" w:color="FFFFFF"/>
        </w:pBdr>
        <w:ind w:left="0" w:firstLine="567"/>
        <w:jc w:val="both"/>
      </w:pPr>
      <w:r w:rsidRPr="00CA1BB8">
        <w:t>Государственная поддержка АПК в республике распространяется на 9 направлений (растениеводство; животноводство; техническая модернизация; пищевая промышленность; плодородие и мелиорация; поддержка МФХ; льготное кредитование; поддержка самозанятых и агрострахование) и включает 78 мероприятий (в 2024 году, что на 3 мероприятия больше, чем в 2023 году).</w:t>
      </w:r>
    </w:p>
    <w:p w:rsidR="005B7FD9" w:rsidRDefault="00325FFA" w:rsidP="005B7FD9">
      <w:pPr>
        <w:pStyle w:val="afe"/>
        <w:widowControl w:val="0"/>
        <w:pBdr>
          <w:bottom w:val="single" w:sz="4" w:space="31" w:color="FFFFFF"/>
        </w:pBdr>
        <w:ind w:left="0" w:firstLine="567"/>
        <w:jc w:val="both"/>
      </w:pPr>
      <w:r w:rsidRPr="00CA1BB8">
        <w:t xml:space="preserve">В 2024 году господдержку по направлению растениеводство получили 17 сельскохозяйственных товаропроизводителей муниципального округа. </w:t>
      </w:r>
    </w:p>
    <w:p w:rsidR="005B7FD9" w:rsidRDefault="00325FFA" w:rsidP="005B7FD9">
      <w:pPr>
        <w:pStyle w:val="afe"/>
        <w:widowControl w:val="0"/>
        <w:pBdr>
          <w:bottom w:val="single" w:sz="4" w:space="31" w:color="FFFFFF"/>
        </w:pBdr>
        <w:ind w:left="0" w:firstLine="567"/>
        <w:jc w:val="both"/>
      </w:pPr>
      <w:r w:rsidRPr="00CA1BB8">
        <w:t xml:space="preserve">Наибольший объем финансирования в регионе предоставляется на приобретение минеральных удобрений, производство и реализацию зерновых культур, стимулирование </w:t>
      </w:r>
      <w:r w:rsidRPr="00CA1BB8">
        <w:lastRenderedPageBreak/>
        <w:t>развития картофелеводства и овощеводства, в том числе проведение агротехнологических работ; производство овощей защищенного грунта; производство картофеля и овощей открытого грунта; развитие элитного семеноводства и отрасли хмелеводства в Чувашской Республике.</w:t>
      </w:r>
    </w:p>
    <w:p w:rsidR="005B7FD9" w:rsidRDefault="00325FFA" w:rsidP="005B7FD9">
      <w:pPr>
        <w:pStyle w:val="afe"/>
        <w:widowControl w:val="0"/>
        <w:pBdr>
          <w:bottom w:val="single" w:sz="4" w:space="31" w:color="FFFFFF"/>
        </w:pBdr>
        <w:ind w:left="0" w:firstLine="567"/>
        <w:jc w:val="both"/>
      </w:pPr>
      <w:r w:rsidRPr="00CA1BB8">
        <w:t>В настоящее время в Чувашской Республике в рамках поддержки по направлению «Ягодоводство» действует 4 прямые меры господдержки: 2 гранта – грант «Агростартап» и грант «Перспектива» и 2 субсидии – субсидия на закладку и уход за многолетними насаждениями, и субсидия на закладку земляники садовой. Также производителям ягод наравне с другими сельхозтоваропроизводителями доступны и другие меры господдержки, такие как льготные инвестиционные кредиты, субсидия на возмещение части затрат на приобретение сельхозтехники.</w:t>
      </w:r>
    </w:p>
    <w:p w:rsidR="005B7FD9" w:rsidRDefault="00325FFA" w:rsidP="005B7FD9">
      <w:pPr>
        <w:pStyle w:val="afe"/>
        <w:widowControl w:val="0"/>
        <w:pBdr>
          <w:bottom w:val="single" w:sz="4" w:space="31" w:color="FFFFFF"/>
        </w:pBdr>
        <w:ind w:left="0" w:firstLine="567"/>
        <w:jc w:val="both"/>
      </w:pPr>
      <w:r w:rsidRPr="00CA1BB8">
        <w:t>В республике на закладку и уход за многолетними насаждениями возмещается затраты по утвержденным ставкам, но не более 80% затрат на закладку ягодных культур таких как малина, крыжовник, смородина и т.п. За последние 3 года на закладку 57 га указанных культур предоставлена субсидия из федерального бюджета в размере 4,4 млн рублей.</w:t>
      </w:r>
    </w:p>
    <w:p w:rsidR="005B7FD9" w:rsidRDefault="00325FFA" w:rsidP="005B7FD9">
      <w:pPr>
        <w:pStyle w:val="afe"/>
        <w:widowControl w:val="0"/>
        <w:pBdr>
          <w:bottom w:val="single" w:sz="4" w:space="31" w:color="FFFFFF"/>
        </w:pBdr>
        <w:ind w:left="0" w:firstLine="567"/>
        <w:jc w:val="both"/>
      </w:pPr>
      <w:r w:rsidRPr="00CA1BB8">
        <w:t xml:space="preserve">В 2024 году объем финансирования мероприятий по направлению животноводство в муниципальном округе составил 23,536 млн. рублей (или 68,62 % от общего объема финансирования АПК в округе в указанный период). В период 2019–2023 гг. – отмечается увеличение объема поддержки, оказываемой регионом по данному направлению, в 1,7 раза. В 2024 году господдержку по направлению животноводство получили 9 сельскохозяйственных товаропроизводителей округа. </w:t>
      </w:r>
    </w:p>
    <w:p w:rsidR="005B7FD9" w:rsidRDefault="00325FFA" w:rsidP="005B7FD9">
      <w:pPr>
        <w:pStyle w:val="afe"/>
        <w:widowControl w:val="0"/>
        <w:pBdr>
          <w:bottom w:val="single" w:sz="4" w:space="31" w:color="FFFFFF"/>
        </w:pBdr>
        <w:ind w:left="0" w:firstLine="567"/>
        <w:jc w:val="both"/>
      </w:pPr>
      <w:r w:rsidRPr="00CA1BB8">
        <w:t>Наибольший объем финансирования в отрасли животноводства предоставляется на поддержку собственного производства молока от Министерства сельского хозяйства Чувашской Республики. Данной мерой поддержки охвачены 8 сельскохозяйственных товаропроизводителей. Субсидия предоставляется на финансовое обеспечение части затрат, связанных с производством, реализацией и / или отгрузкой на собственную переработку коровьего молока по ставке на 1 кг в физическом весе (размер ставки зависит от продуктивности коровы, например, 1,37 руб. за 1 кг при производстве молока до 5 000 кг в среднем от одной коровы в год; 2,10 руб. / 1 кг при среднем надое молока от 5 001 кг до 6 000 кг  и т.д.).</w:t>
      </w:r>
    </w:p>
    <w:p w:rsidR="005B7FD9" w:rsidRDefault="00325FFA" w:rsidP="005B7FD9">
      <w:pPr>
        <w:pStyle w:val="afe"/>
        <w:widowControl w:val="0"/>
        <w:pBdr>
          <w:bottom w:val="single" w:sz="4" w:space="31" w:color="FFFFFF"/>
        </w:pBdr>
        <w:ind w:left="0" w:firstLine="567"/>
        <w:jc w:val="both"/>
      </w:pPr>
      <w:r w:rsidRPr="00CA1BB8">
        <w:t>Существенная поддержка оказывается в округе на развитие племенного рыбоводства – порядка 1,5 % от общего объема финансирования по направлению животноводство в целом.</w:t>
      </w:r>
    </w:p>
    <w:p w:rsidR="005B7FD9" w:rsidRDefault="00325FFA" w:rsidP="005B7FD9">
      <w:pPr>
        <w:pStyle w:val="afe"/>
        <w:widowControl w:val="0"/>
        <w:pBdr>
          <w:bottom w:val="single" w:sz="4" w:space="31" w:color="FFFFFF"/>
        </w:pBdr>
        <w:ind w:left="0" w:firstLine="567"/>
        <w:jc w:val="both"/>
      </w:pPr>
      <w:r w:rsidRPr="00CA1BB8">
        <w:t>Особое внимание Министерством сельского хозяйства Чувашской Республики уделяется обновлению парка сельскохозяйственной техники и обеспеченности сельскохозяйственных товаропроизводителей техникой и оборудованием. Так в 2024 году финансирование мероприятий по технической и технологической модернизации составило по округу составило 5,425 млн. руб. Субсидируется техника, произведенная и приобретенная в предыдущем и в текущем годах:</w:t>
      </w:r>
    </w:p>
    <w:p w:rsidR="005B7FD9" w:rsidRDefault="00325FFA" w:rsidP="005B7FD9">
      <w:pPr>
        <w:pStyle w:val="afe"/>
        <w:widowControl w:val="0"/>
        <w:pBdr>
          <w:bottom w:val="single" w:sz="4" w:space="31" w:color="FFFFFF"/>
        </w:pBdr>
        <w:ind w:left="0" w:firstLine="567"/>
        <w:jc w:val="both"/>
      </w:pPr>
      <w:r w:rsidRPr="00CA1BB8">
        <w:t>– для производства продукции растениеводства и животноводства, при условии, что выручка от животноводства не менее 30% – субсидируется 45% затрат на приобретение;</w:t>
      </w:r>
    </w:p>
    <w:p w:rsidR="005B7FD9" w:rsidRDefault="00325FFA" w:rsidP="005B7FD9">
      <w:pPr>
        <w:pStyle w:val="afe"/>
        <w:widowControl w:val="0"/>
        <w:pBdr>
          <w:bottom w:val="single" w:sz="4" w:space="31" w:color="FFFFFF"/>
        </w:pBdr>
        <w:ind w:left="0" w:firstLine="567"/>
        <w:jc w:val="both"/>
      </w:pPr>
      <w:r w:rsidRPr="00CA1BB8">
        <w:t xml:space="preserve">Важной мерой поддержки является субсидирование прямых понесенных затрат на создание и / или модернизацию объектов АПК, в том числе на: создание (модернизацию) хранилищ различных видов плодов, ягод, овощей и картофеля; мощностей для подработки зерна; комбикормовых предприятий и цехов; складских сооружений для хранения и переработки различных видов овощей; по переработке картофеля; объектов по производству кормов для аквакультуры. </w:t>
      </w:r>
    </w:p>
    <w:p w:rsidR="005B7FD9" w:rsidRDefault="00325FFA" w:rsidP="005B7FD9">
      <w:pPr>
        <w:pStyle w:val="afe"/>
        <w:widowControl w:val="0"/>
        <w:pBdr>
          <w:bottom w:val="single" w:sz="4" w:space="31" w:color="FFFFFF"/>
        </w:pBdr>
        <w:ind w:left="0" w:firstLine="567"/>
        <w:jc w:val="both"/>
      </w:pPr>
      <w:r w:rsidRPr="00CA1BB8">
        <w:t xml:space="preserve">В рамках постановления Кабинета Министров Чувашской Республики от 29 февраля 2024 года № 91 «Об утверждении Правил предоставления субсидий из республиканского бюджета Чувашской Республики на поддержку приоритетных направлений агропромышленного комплекса Чувашской Республики, о внесении изменений в </w:t>
      </w:r>
      <w:r w:rsidRPr="00CA1BB8">
        <w:lastRenderedPageBreak/>
        <w:t>постановление Кабинета Министров Чувашской Республики от 11 февраля 2020 года № 43, признании утратившими силу некоторых решений Кабинета Министров Чувашской Республики» на 2024 год предусмотрена государственная поддержка молокоперерабатывающим предприятиям на общую сумму 39,1 млн</w:t>
      </w:r>
      <w:r w:rsidR="005B7FD9">
        <w:t>.</w:t>
      </w:r>
      <w:r w:rsidRPr="00CA1BB8">
        <w:t xml:space="preserve"> рублей.  </w:t>
      </w:r>
    </w:p>
    <w:p w:rsidR="005B7FD9" w:rsidRDefault="00325FFA" w:rsidP="005B7FD9">
      <w:pPr>
        <w:pStyle w:val="afe"/>
        <w:widowControl w:val="0"/>
        <w:pBdr>
          <w:bottom w:val="single" w:sz="4" w:space="31" w:color="FFFFFF"/>
        </w:pBdr>
        <w:ind w:left="0" w:firstLine="567"/>
        <w:jc w:val="both"/>
      </w:pPr>
      <w:r w:rsidRPr="00CA1BB8">
        <w:t>Кроме того, в рамках Постановления Кабинета Министров Чувашской Республики от 7 августа 2024 года № 443 «Об утверждении Правил предоставления субсидий из республиканского бюджета Чувашской Республики на возмещение части прямых понесенных затрат на создание и (или) модернизацию объектов агропромышленного комплекса, а также на приобретение техники и оборудования и о признании утратившими силу некоторых решений Кабинета Министров Чувашской Республики» предприятиям муниципального округа оказана государственная поддержка в размере 10,5 млн. рублей.</w:t>
      </w:r>
    </w:p>
    <w:p w:rsidR="005B7FD9" w:rsidRDefault="00325FFA" w:rsidP="005B7FD9">
      <w:pPr>
        <w:pStyle w:val="afe"/>
        <w:widowControl w:val="0"/>
        <w:pBdr>
          <w:bottom w:val="single" w:sz="4" w:space="31" w:color="FFFFFF"/>
        </w:pBdr>
        <w:ind w:left="0" w:firstLine="567"/>
        <w:jc w:val="both"/>
      </w:pPr>
      <w:r w:rsidRPr="00CA1BB8">
        <w:t>В 2024 года общая сумма поддержки самозанятых составила в округе 0,476 млн</w:t>
      </w:r>
      <w:r w:rsidR="005B7FD9">
        <w:t>.</w:t>
      </w:r>
      <w:r w:rsidRPr="00CA1BB8">
        <w:t xml:space="preserve"> руб. и охватила порядка 11 человек. В Чувашской Республике предусмотрена государственная поддержка самозанятых по следующим направлениям: реализация овощей, картофеля; содержание молочных коров, овец и коз, также субсидируется до 30% затрат на приобретение минеральных удобрений; до 40% – на приобретение техники и оборудования; материалов для пчеловодства, 50% – агрохимическое обследование почв и пр.</w:t>
      </w:r>
    </w:p>
    <w:p w:rsidR="005B7FD9" w:rsidRDefault="00325FFA" w:rsidP="005B7FD9">
      <w:pPr>
        <w:pStyle w:val="afe"/>
        <w:widowControl w:val="0"/>
        <w:pBdr>
          <w:bottom w:val="single" w:sz="4" w:space="31" w:color="FFFFFF"/>
        </w:pBdr>
        <w:ind w:left="0" w:firstLine="567"/>
        <w:jc w:val="both"/>
      </w:pPr>
      <w:r w:rsidRPr="00CA1BB8">
        <w:t xml:space="preserve">В условиях высокой стоимости кредитных средств важной мерой поддержки является льготное кредитование. На цели льготного краткосрочного кредитования в регионе предусмотрено финансирование на 2024 год: по ставке до 6,8% по приоритетным направлениям (МФХ, селекция, генетика), и по ставке до 10% по таким направлениям, как молочное скотоводство, птицеводство, производство яиц, товарная аквакультура, хранилища, мукомольное и хлебопекарное производство, первичная переработка животноводства, сельскохозяйственная техника и маркировка молочной продукции. </w:t>
      </w:r>
    </w:p>
    <w:p w:rsidR="005B7FD9" w:rsidRDefault="00325FFA" w:rsidP="005B7FD9">
      <w:pPr>
        <w:pStyle w:val="afe"/>
        <w:widowControl w:val="0"/>
        <w:pBdr>
          <w:bottom w:val="single" w:sz="4" w:space="31" w:color="FFFFFF"/>
        </w:pBdr>
        <w:ind w:left="0" w:firstLine="567"/>
        <w:jc w:val="both"/>
      </w:pPr>
      <w:r w:rsidRPr="00CA1BB8">
        <w:t>В республике также, в связи с отсутствием лимитов на льготное кредитование, в целях поддержания эффективной деятельности аграриев, обеспечения продовольственной безопасности Чувашской Республики предусматривается возмещение части затрат на уплату процентов по коммерческим кредитам, полученным на срок до одного года на проведение сезонных работ и до 8 лет на создание утилизационных заводов (цехов) и очистных сооружений. Заемщикам, являющимся субъектами малых форм хозяйствования, субсидии предоставляются в размере 70 процентов ключевой ставки. Для средних и крупных организаций АПК размер субсидии составляет 50 процентов ключевой ставки.</w:t>
      </w:r>
    </w:p>
    <w:p w:rsidR="005B7FD9" w:rsidRDefault="00325FFA" w:rsidP="005B7FD9">
      <w:pPr>
        <w:pStyle w:val="afe"/>
        <w:widowControl w:val="0"/>
        <w:pBdr>
          <w:bottom w:val="single" w:sz="4" w:space="31" w:color="FFFFFF"/>
        </w:pBdr>
        <w:ind w:left="0" w:firstLine="567"/>
        <w:jc w:val="both"/>
      </w:pPr>
      <w:r w:rsidRPr="00CA1BB8">
        <w:t>Чувашская Республика находится в зоне рискованного земледелия. На территории республики ежегодно фиксируются опасные агрометеорологические явления. Только за последние годы с 2017 по 2024 из–за опасных природных явлений сельхозтоваропроизводители понесли потери в размере более 1 млрд</w:t>
      </w:r>
      <w:r w:rsidR="005B7FD9">
        <w:t>.</w:t>
      </w:r>
      <w:r w:rsidRPr="00CA1BB8">
        <w:t xml:space="preserve"> рублей.</w:t>
      </w:r>
    </w:p>
    <w:p w:rsidR="005B7FD9" w:rsidRDefault="00325FFA" w:rsidP="005B7FD9">
      <w:pPr>
        <w:pStyle w:val="afe"/>
        <w:widowControl w:val="0"/>
        <w:pBdr>
          <w:bottom w:val="single" w:sz="4" w:space="31" w:color="FFFFFF"/>
        </w:pBdr>
        <w:ind w:left="0" w:firstLine="567"/>
        <w:jc w:val="both"/>
      </w:pPr>
      <w:r w:rsidRPr="00CA1BB8">
        <w:t>Агрострахование на сегодня является единственным инструментом снижения рисков в сельскохозяйственном производстве. В рамках поддержки приоритетных направлений агропромышленного комплекса Чувашской Республики субсидии предоставляются в виде возмещения части затрат на уплату страховых премий, начисленных по договорам сельскохозяйственного страхования (на случай утраты (гибели) урожая сельскохозяйственных культур, гибели сельскохозяйственных животных в результате воздействие опасных для производства сельскохозяйственной продукции природных явлений и стихийных бедствий, чрезвычайной ситуации природного характера).</w:t>
      </w:r>
    </w:p>
    <w:p w:rsidR="005B7FD9" w:rsidRDefault="00325FFA" w:rsidP="005B7FD9">
      <w:pPr>
        <w:pStyle w:val="afe"/>
        <w:widowControl w:val="0"/>
        <w:pBdr>
          <w:bottom w:val="single" w:sz="4" w:space="31" w:color="FFFFFF"/>
        </w:pBdr>
        <w:ind w:left="0" w:firstLine="567"/>
        <w:jc w:val="both"/>
      </w:pPr>
      <w:r w:rsidRPr="00CA1BB8">
        <w:t>Субсидии предоставляются на уплату части страховых взносов – 50% при страховании от нескольких или одного из опасных природных явлений и (или) 70% при страховании от чрезвычайных ситуаций.</w:t>
      </w:r>
    </w:p>
    <w:p w:rsidR="005B7FD9" w:rsidRDefault="00325FFA" w:rsidP="005B7FD9">
      <w:pPr>
        <w:pStyle w:val="afe"/>
        <w:widowControl w:val="0"/>
        <w:pBdr>
          <w:bottom w:val="single" w:sz="4" w:space="31" w:color="FFFFFF"/>
        </w:pBdr>
        <w:ind w:left="0" w:firstLine="567"/>
        <w:jc w:val="both"/>
      </w:pPr>
      <w:r w:rsidRPr="00CA1BB8">
        <w:t>В 2024 году в муниципальном округе было застраховано 160 га посевов зернобобовых сельскохозяйственных культур.</w:t>
      </w:r>
    </w:p>
    <w:p w:rsidR="005B7FD9" w:rsidRDefault="00325FFA" w:rsidP="005B7FD9">
      <w:pPr>
        <w:pStyle w:val="afe"/>
        <w:widowControl w:val="0"/>
        <w:pBdr>
          <w:bottom w:val="single" w:sz="4" w:space="31" w:color="FFFFFF"/>
        </w:pBdr>
        <w:ind w:left="0" w:firstLine="567"/>
        <w:jc w:val="both"/>
      </w:pPr>
      <w:r w:rsidRPr="00CA1BB8">
        <w:t xml:space="preserve">В рамках развития сельских территорий в округе благоустраиваются территории, реализуются инициативные проекты и проекты комплексного развития сельских территорий, обустраиваются коммуникации для компактной жилищной застройки, </w:t>
      </w:r>
      <w:r w:rsidRPr="00CA1BB8">
        <w:lastRenderedPageBreak/>
        <w:t>разрабатывается проектная документация.</w:t>
      </w:r>
      <w:bookmarkStart w:id="20" w:name="_Hlk176815005"/>
    </w:p>
    <w:p w:rsidR="005B7FD9" w:rsidRDefault="00325FFA" w:rsidP="005B7FD9">
      <w:pPr>
        <w:pStyle w:val="afe"/>
        <w:widowControl w:val="0"/>
        <w:pBdr>
          <w:bottom w:val="single" w:sz="4" w:space="31" w:color="FFFFFF"/>
        </w:pBdr>
        <w:ind w:left="0" w:firstLine="567"/>
        <w:jc w:val="both"/>
      </w:pPr>
      <w:r w:rsidRPr="00CA1BB8">
        <w:t>Кроме всех вышеперечисленных мер государственной поддержки, действующих в настоящее время Министерством сельского хозяйства Чувашской Республики, по предложению сообщества аграриев рассматривается возможность о разработке новых механизмов и направлений, в том числе:</w:t>
      </w:r>
    </w:p>
    <w:p w:rsidR="005B7FD9" w:rsidRDefault="00325FFA" w:rsidP="005B7FD9">
      <w:pPr>
        <w:pStyle w:val="afe"/>
        <w:widowControl w:val="0"/>
        <w:pBdr>
          <w:bottom w:val="single" w:sz="4" w:space="31" w:color="FFFFFF"/>
        </w:pBdr>
        <w:ind w:left="0" w:firstLine="567"/>
        <w:jc w:val="both"/>
      </w:pPr>
      <w:r w:rsidRPr="00CA1BB8">
        <w:t>– субсидированию части затрат на приобретение оборудования для тепличных комплексов;</w:t>
      </w:r>
    </w:p>
    <w:p w:rsidR="005B7FD9" w:rsidRDefault="00325FFA" w:rsidP="005B7FD9">
      <w:pPr>
        <w:pStyle w:val="afe"/>
        <w:widowControl w:val="0"/>
        <w:pBdr>
          <w:bottom w:val="single" w:sz="4" w:space="31" w:color="FFFFFF"/>
        </w:pBdr>
        <w:ind w:left="0" w:firstLine="567"/>
        <w:jc w:val="both"/>
      </w:pPr>
      <w:r w:rsidRPr="00CA1BB8">
        <w:t>– субсидированию части затрат на проведение известкования почв за счет средств республиканского бюджета Чувашской Республики без прохождения отбора в Минсельхозе России;</w:t>
      </w:r>
    </w:p>
    <w:p w:rsidR="005B7FD9" w:rsidRDefault="00325FFA" w:rsidP="005B7FD9">
      <w:pPr>
        <w:pStyle w:val="afe"/>
        <w:widowControl w:val="0"/>
        <w:pBdr>
          <w:bottom w:val="single" w:sz="4" w:space="31" w:color="FFFFFF"/>
        </w:pBdr>
        <w:ind w:left="0" w:firstLine="567"/>
        <w:jc w:val="both"/>
      </w:pPr>
      <w:r w:rsidRPr="00CA1BB8">
        <w:t>– субсидированию части затрат на приобретение широкозахватных мелиоративных машин и иной техники, используемой при проведении мелиоративных гидромелиоративных мероприятий;</w:t>
      </w:r>
    </w:p>
    <w:p w:rsidR="005B7FD9" w:rsidRDefault="00325FFA" w:rsidP="005B7FD9">
      <w:pPr>
        <w:pStyle w:val="afe"/>
        <w:widowControl w:val="0"/>
        <w:pBdr>
          <w:bottom w:val="single" w:sz="4" w:space="31" w:color="FFFFFF"/>
        </w:pBdr>
        <w:ind w:left="0" w:firstLine="567"/>
        <w:jc w:val="both"/>
      </w:pPr>
      <w:r w:rsidRPr="00CA1BB8">
        <w:t>– субсидированию части затрат на приобретение оборудования для производства мясокостной муки;</w:t>
      </w:r>
    </w:p>
    <w:p w:rsidR="005B7FD9" w:rsidRDefault="00325FFA" w:rsidP="005B7FD9">
      <w:pPr>
        <w:pStyle w:val="afe"/>
        <w:widowControl w:val="0"/>
        <w:pBdr>
          <w:bottom w:val="single" w:sz="4" w:space="31" w:color="FFFFFF"/>
        </w:pBdr>
        <w:ind w:left="0" w:firstLine="567"/>
        <w:jc w:val="both"/>
      </w:pPr>
      <w:r w:rsidRPr="00CA1BB8">
        <w:t>– субсидированию части затрат на приобретение оборудования для содержания птицы;</w:t>
      </w:r>
    </w:p>
    <w:p w:rsidR="005B7FD9" w:rsidRDefault="00325FFA" w:rsidP="005B7FD9">
      <w:pPr>
        <w:pStyle w:val="afe"/>
        <w:widowControl w:val="0"/>
        <w:pBdr>
          <w:bottom w:val="single" w:sz="4" w:space="31" w:color="FFFFFF"/>
        </w:pBdr>
        <w:ind w:left="0" w:firstLine="567"/>
        <w:jc w:val="both"/>
      </w:pPr>
      <w:r w:rsidRPr="00CA1BB8">
        <w:t>– субсидированию части затрат на приобретение полуприцепов для перевозки птицы;</w:t>
      </w:r>
    </w:p>
    <w:p w:rsidR="005B7FD9" w:rsidRDefault="00325FFA" w:rsidP="005B7FD9">
      <w:pPr>
        <w:pStyle w:val="afe"/>
        <w:widowControl w:val="0"/>
        <w:pBdr>
          <w:bottom w:val="single" w:sz="4" w:space="31" w:color="FFFFFF"/>
        </w:pBdr>
        <w:ind w:left="0" w:firstLine="567"/>
        <w:jc w:val="both"/>
      </w:pPr>
      <w:r w:rsidRPr="00CA1BB8">
        <w:t>– субсидированию части затрат на выращивание и (или) откорм крупного рогатого скота не старше 24 месяцев, направленного на убой на собственную переработку и (или) реализованного на убой перерабатывающим организациям в текущем финансовом году;</w:t>
      </w:r>
    </w:p>
    <w:p w:rsidR="005B7FD9" w:rsidRDefault="00325FFA" w:rsidP="005B7FD9">
      <w:pPr>
        <w:pStyle w:val="afe"/>
        <w:widowControl w:val="0"/>
        <w:pBdr>
          <w:bottom w:val="single" w:sz="4" w:space="31" w:color="FFFFFF"/>
        </w:pBdr>
        <w:ind w:left="0" w:firstLine="567"/>
        <w:jc w:val="both"/>
      </w:pPr>
      <w:r w:rsidRPr="00CA1BB8">
        <w:t>– исключению из условий предоставления субсидий условия приобретения иностранного оборудования у официального представителя производителя технологического оборудования.</w:t>
      </w:r>
      <w:bookmarkEnd w:id="20"/>
    </w:p>
    <w:p w:rsidR="005B7FD9" w:rsidRDefault="00325FFA" w:rsidP="005B7FD9">
      <w:pPr>
        <w:pStyle w:val="afe"/>
        <w:widowControl w:val="0"/>
        <w:pBdr>
          <w:bottom w:val="single" w:sz="4" w:space="31" w:color="FFFFFF"/>
        </w:pBdr>
        <w:ind w:left="0" w:firstLine="567"/>
        <w:jc w:val="both"/>
      </w:pPr>
      <w:r w:rsidRPr="00CA1BB8">
        <w:t>Благодаря системным мерам государственной поддержки АПК результаты работы сельскохозяйственной отрасли по всем направлениям демонстрируют положительную динамику:</w:t>
      </w:r>
    </w:p>
    <w:p w:rsidR="005B7FD9" w:rsidRDefault="00325FFA" w:rsidP="005B7FD9">
      <w:pPr>
        <w:pStyle w:val="afe"/>
        <w:widowControl w:val="0"/>
        <w:pBdr>
          <w:bottom w:val="single" w:sz="4" w:space="31" w:color="FFFFFF"/>
        </w:pBdr>
        <w:ind w:left="0" w:firstLine="567"/>
        <w:jc w:val="both"/>
      </w:pPr>
      <w:r w:rsidRPr="00CA1BB8">
        <w:t>– за последние 9 лет в округе было введено в оборот порядка 3,925 тыс. га неиспользуемых земель;</w:t>
      </w:r>
    </w:p>
    <w:p w:rsidR="005B7FD9" w:rsidRDefault="00325FFA" w:rsidP="005B7FD9">
      <w:pPr>
        <w:pStyle w:val="afe"/>
        <w:widowControl w:val="0"/>
        <w:pBdr>
          <w:bottom w:val="single" w:sz="4" w:space="31" w:color="FFFFFF"/>
        </w:pBdr>
        <w:ind w:left="0" w:firstLine="567"/>
        <w:jc w:val="both"/>
      </w:pPr>
      <w:r w:rsidRPr="00CA1BB8">
        <w:t>– за последние 5 лет в округе было осуществлено реконструкция и модернизация действующих животноводческих помещений, строительство зерносушильных комплексов и зернохранилищ;</w:t>
      </w:r>
    </w:p>
    <w:p w:rsidR="005B7FD9" w:rsidRDefault="00325FFA" w:rsidP="005B7FD9">
      <w:pPr>
        <w:pStyle w:val="afe"/>
        <w:widowControl w:val="0"/>
        <w:pBdr>
          <w:bottom w:val="single" w:sz="4" w:space="31" w:color="FFFFFF"/>
        </w:pBdr>
        <w:ind w:left="0" w:firstLine="567"/>
        <w:jc w:val="both"/>
      </w:pPr>
      <w:r w:rsidRPr="00CA1BB8">
        <w:t>– за последние четыре года в округе был значительно обновлен парк сельскохозяйственной техники, снижена нагрузка на сельскохозяйственную технику. Показатель энергообеспеченности в округе увеличен до 116 л.с.;</w:t>
      </w:r>
    </w:p>
    <w:p w:rsidR="005B7FD9" w:rsidRDefault="00325FFA" w:rsidP="005B7FD9">
      <w:pPr>
        <w:pStyle w:val="afe"/>
        <w:widowControl w:val="0"/>
        <w:pBdr>
          <w:bottom w:val="single" w:sz="4" w:space="31" w:color="FFFFFF"/>
        </w:pBdr>
        <w:ind w:left="0" w:firstLine="567"/>
        <w:jc w:val="both"/>
      </w:pPr>
      <w:r w:rsidRPr="00CA1BB8">
        <w:t>Сохранение комплекса действующих мер государственной поддержки и объемов финансирования в перспективном периоде до 2030 года позволит сохранить в муниципальном округе положительный темп развития агропромышленного комплекса и своевременно реагировать на внешние и внутренние вызовы.</w:t>
      </w:r>
      <w:bookmarkStart w:id="21" w:name="_Toc176798818"/>
    </w:p>
    <w:p w:rsidR="005B7FD9" w:rsidRDefault="005B7FD9" w:rsidP="005B7FD9">
      <w:pPr>
        <w:pStyle w:val="afe"/>
        <w:widowControl w:val="0"/>
        <w:pBdr>
          <w:bottom w:val="single" w:sz="4" w:space="31" w:color="FFFFFF"/>
        </w:pBdr>
        <w:ind w:left="0" w:firstLine="567"/>
        <w:jc w:val="both"/>
      </w:pPr>
    </w:p>
    <w:p w:rsidR="005B7FD9" w:rsidRDefault="00325FFA" w:rsidP="005B7FD9">
      <w:pPr>
        <w:pStyle w:val="afe"/>
        <w:widowControl w:val="0"/>
        <w:pBdr>
          <w:bottom w:val="single" w:sz="4" w:space="31" w:color="FFFFFF"/>
        </w:pBdr>
        <w:ind w:left="0" w:firstLine="567"/>
        <w:jc w:val="both"/>
      </w:pPr>
      <w:r w:rsidRPr="00CA1BB8">
        <w:t>1</w:t>
      </w:r>
      <w:r w:rsidR="005B7FD9">
        <w:t>4</w:t>
      </w:r>
      <w:r w:rsidRPr="00CA1BB8">
        <w:t>. Отраслевые финансы</w:t>
      </w:r>
      <w:bookmarkEnd w:id="21"/>
    </w:p>
    <w:p w:rsidR="005B7FD9" w:rsidRDefault="00325FFA" w:rsidP="005B7FD9">
      <w:pPr>
        <w:pStyle w:val="afe"/>
        <w:widowControl w:val="0"/>
        <w:pBdr>
          <w:bottom w:val="single" w:sz="4" w:space="31" w:color="FFFFFF"/>
        </w:pBdr>
        <w:ind w:left="0" w:firstLine="567"/>
        <w:jc w:val="both"/>
      </w:pPr>
      <w:r w:rsidRPr="00CA1BB8">
        <w:t>В 2024 году в муниципальном округе в отрасли сельского хозяйства работало сельскохозяйственных организаций – 16 ед., КФХ – 24 ед., ЛПХ – 5196 ед.</w:t>
      </w:r>
    </w:p>
    <w:p w:rsidR="005B7FD9" w:rsidRDefault="00325FFA" w:rsidP="005B7FD9">
      <w:pPr>
        <w:pStyle w:val="afe"/>
        <w:widowControl w:val="0"/>
        <w:pBdr>
          <w:bottom w:val="single" w:sz="4" w:space="31" w:color="FFFFFF"/>
        </w:pBdr>
        <w:ind w:left="0" w:firstLine="567"/>
        <w:jc w:val="both"/>
      </w:pPr>
      <w:r w:rsidRPr="00CA1BB8">
        <w:t>Среднемесячная заработная плата в сельхозорганизациях в 2024 году составляла 37 453 рубля (2,2% по сравнению с 2023 годом). Темп роста среднемесячной заработной платы в сельхозорганизациях округа за период 2019 – 2024 гг. составил 196,7% (2024/2019, %).</w:t>
      </w:r>
    </w:p>
    <w:p w:rsidR="005B7FD9" w:rsidRDefault="00325FFA" w:rsidP="005B7FD9">
      <w:pPr>
        <w:pStyle w:val="afe"/>
        <w:widowControl w:val="0"/>
        <w:pBdr>
          <w:bottom w:val="single" w:sz="4" w:space="31" w:color="FFFFFF"/>
        </w:pBdr>
        <w:ind w:left="0" w:firstLine="567"/>
        <w:jc w:val="both"/>
      </w:pPr>
      <w:r w:rsidRPr="00CA1BB8">
        <w:t>За период 2020–2024 гг. прибыль прибыльных сельскохозяйственных предприятий сельского хозяйства округа увеличилась с 103,870 млн. рублей в 2020 году до 106 947 млн. рублей ожидаемая в 2024 году.</w:t>
      </w:r>
    </w:p>
    <w:p w:rsidR="005B7FD9" w:rsidRDefault="00325FFA" w:rsidP="005B7FD9">
      <w:pPr>
        <w:pStyle w:val="afe"/>
        <w:widowControl w:val="0"/>
        <w:pBdr>
          <w:bottom w:val="single" w:sz="4" w:space="31" w:color="FFFFFF"/>
        </w:pBdr>
        <w:ind w:left="0" w:firstLine="567"/>
        <w:jc w:val="both"/>
      </w:pPr>
      <w:r w:rsidRPr="00CA1BB8">
        <w:t xml:space="preserve">За период 2020 – 2024 гг. в муниципальном округе было реализовано 19 инвестиционных проекта и приобретено 122 единицы сельскохозяйственной техники на </w:t>
      </w:r>
      <w:r w:rsidRPr="00CA1BB8">
        <w:lastRenderedPageBreak/>
        <w:t>общую сумму 616 млн. руб. Наибольшее количество инвестиционных проектов с приобретением техники  было реализовано в ООО «Россы Поречье» - 2 проекта  и 7 единиц техники с общей суммой инвестиций  порядка 200,0 млн. руб.</w:t>
      </w:r>
    </w:p>
    <w:p w:rsidR="005B7FD9" w:rsidRDefault="00325FFA" w:rsidP="005B7FD9">
      <w:pPr>
        <w:pStyle w:val="afe"/>
        <w:widowControl w:val="0"/>
        <w:pBdr>
          <w:bottom w:val="single" w:sz="4" w:space="31" w:color="FFFFFF"/>
        </w:pBdr>
        <w:ind w:left="0" w:firstLine="567"/>
        <w:jc w:val="both"/>
      </w:pPr>
      <w:r w:rsidRPr="00CA1BB8">
        <w:t>До 2030 года в муниципальном округе запланирована реализация 8 инвестиционных проектов на общую сумму 1129,9 млн. руб.</w:t>
      </w:r>
    </w:p>
    <w:p w:rsidR="009E28A2" w:rsidRDefault="00325FFA" w:rsidP="009E28A2">
      <w:pPr>
        <w:pStyle w:val="afe"/>
        <w:widowControl w:val="0"/>
        <w:pBdr>
          <w:bottom w:val="single" w:sz="4" w:space="31" w:color="FFFFFF"/>
        </w:pBdr>
        <w:ind w:left="0" w:firstLine="567"/>
        <w:jc w:val="both"/>
      </w:pPr>
      <w:r w:rsidRPr="00CA1BB8">
        <w:t>Достижению стратегических задач по повышению финансовой устойчивости и инвестиционной привлекательности агропромышленного комплекса в плановом периоде до 2030 года будет способствовать реализация мероприятий по повышению уровня рентабельности в агропромышленном комплексе; поддержке реализации приоритетных инвестиционных проектов АПК, в том числе направленных на внедрение новых технологий и инновационных решений, внедрение, модернизацию и расширение мощностей по глубокой переработке сельскохозяйственного сырья, в частности молока; расширение практики использования различных инструментов финансирования инвестиционной деятельности в агропромышленном комплексе на основе ГЧП; а также информационная и консультационная поддержка инвестиционных проектов на всех стадиях реализации.</w:t>
      </w:r>
      <w:bookmarkStart w:id="22" w:name="_Toc176798819"/>
    </w:p>
    <w:p w:rsidR="009E28A2" w:rsidRDefault="009E28A2" w:rsidP="009E28A2">
      <w:pPr>
        <w:pStyle w:val="afe"/>
        <w:widowControl w:val="0"/>
        <w:pBdr>
          <w:bottom w:val="single" w:sz="4" w:space="31" w:color="FFFFFF"/>
        </w:pBdr>
        <w:ind w:left="0" w:firstLine="567"/>
        <w:jc w:val="both"/>
      </w:pPr>
    </w:p>
    <w:p w:rsidR="009E28A2" w:rsidRDefault="00325FFA" w:rsidP="009E28A2">
      <w:pPr>
        <w:pStyle w:val="afe"/>
        <w:widowControl w:val="0"/>
        <w:pBdr>
          <w:bottom w:val="single" w:sz="4" w:space="31" w:color="FFFFFF"/>
        </w:pBdr>
        <w:ind w:left="0" w:firstLine="567"/>
        <w:jc w:val="both"/>
        <w:rPr>
          <w:b/>
          <w:caps/>
        </w:rPr>
      </w:pPr>
      <w:r w:rsidRPr="00A90029">
        <w:rPr>
          <w:b/>
          <w:caps/>
        </w:rPr>
        <w:t xml:space="preserve">III. влияние внутренних и внешних факторов на развитие АПК </w:t>
      </w:r>
      <w:bookmarkEnd w:id="22"/>
      <w:r w:rsidRPr="00A90029">
        <w:rPr>
          <w:b/>
          <w:caps/>
        </w:rPr>
        <w:t>МУНИЦИПАЛЬНОГО ОКРУГА</w:t>
      </w:r>
    </w:p>
    <w:p w:rsidR="009E28A2" w:rsidRDefault="00325FFA" w:rsidP="009E28A2">
      <w:pPr>
        <w:pStyle w:val="afe"/>
        <w:widowControl w:val="0"/>
        <w:pBdr>
          <w:bottom w:val="single" w:sz="4" w:space="31" w:color="FFFFFF"/>
        </w:pBdr>
        <w:ind w:left="0" w:firstLine="567"/>
        <w:jc w:val="both"/>
      </w:pPr>
      <w:r w:rsidRPr="00CA1BB8">
        <w:t>Анализ ключевых внутренних и внешних факторов, которые оказывают или могут оказать значительное влияние на развитие агропромышленного комплекса муниципального округа (</w:t>
      </w:r>
      <w:r w:rsidRPr="00CA1BB8">
        <w:rPr>
          <w:lang w:val="en-US"/>
        </w:rPr>
        <w:t>SWOT</w:t>
      </w:r>
      <w:r w:rsidRPr="00CA1BB8">
        <w:t xml:space="preserve"> – анализ), является важным условием для определения целей, задач и мероприятий, а также возможных сценариев и стратегических направлений развития АПК муниципального округа.</w:t>
      </w:r>
    </w:p>
    <w:p w:rsidR="009E28A2" w:rsidRDefault="00325FFA" w:rsidP="009E28A2">
      <w:pPr>
        <w:pStyle w:val="afe"/>
        <w:widowControl w:val="0"/>
        <w:pBdr>
          <w:bottom w:val="single" w:sz="4" w:space="31" w:color="FFFFFF"/>
        </w:pBdr>
        <w:ind w:left="0" w:firstLine="567"/>
        <w:jc w:val="both"/>
      </w:pPr>
      <w:r w:rsidRPr="00CA1BB8">
        <w:t>Ключевые факторы развития агропромышленного комплекса муниципального округа подразделяются на конкурентные преимущества, системные проблемы и ограничения, возможности развития и внешние риски.</w:t>
      </w:r>
      <w:bookmarkStart w:id="23" w:name="__RefHeading___13"/>
      <w:bookmarkStart w:id="24" w:name="_Toc176798820"/>
      <w:bookmarkEnd w:id="23"/>
    </w:p>
    <w:p w:rsidR="009E28A2" w:rsidRDefault="009E28A2" w:rsidP="009E28A2">
      <w:pPr>
        <w:pStyle w:val="afe"/>
        <w:widowControl w:val="0"/>
        <w:pBdr>
          <w:bottom w:val="single" w:sz="4" w:space="31" w:color="FFFFFF"/>
        </w:pBdr>
        <w:ind w:left="0" w:firstLine="567"/>
        <w:jc w:val="both"/>
        <w:rPr>
          <w:bCs/>
        </w:rPr>
      </w:pPr>
    </w:p>
    <w:p w:rsidR="009E28A2" w:rsidRDefault="00325FFA" w:rsidP="009E28A2">
      <w:pPr>
        <w:pStyle w:val="afe"/>
        <w:widowControl w:val="0"/>
        <w:pBdr>
          <w:bottom w:val="single" w:sz="4" w:space="31" w:color="FFFFFF"/>
        </w:pBdr>
        <w:ind w:left="0" w:firstLine="567"/>
        <w:jc w:val="both"/>
        <w:rPr>
          <w:bCs/>
        </w:rPr>
      </w:pPr>
      <w:r w:rsidRPr="009E28A2">
        <w:rPr>
          <w:bCs/>
        </w:rPr>
        <w:t xml:space="preserve">1. Конкурентные преимущества АПК </w:t>
      </w:r>
      <w:bookmarkEnd w:id="24"/>
      <w:r w:rsidRPr="009E28A2">
        <w:rPr>
          <w:bCs/>
        </w:rPr>
        <w:t>в муниципальном округе</w:t>
      </w:r>
    </w:p>
    <w:p w:rsidR="009E28A2" w:rsidRDefault="00325FFA" w:rsidP="009E28A2">
      <w:pPr>
        <w:pStyle w:val="afe"/>
        <w:widowControl w:val="0"/>
        <w:pBdr>
          <w:bottom w:val="single" w:sz="4" w:space="31" w:color="FFFFFF"/>
        </w:pBdr>
        <w:ind w:left="0" w:firstLine="567"/>
        <w:jc w:val="both"/>
      </w:pPr>
      <w:r w:rsidRPr="00CA1BB8">
        <w:t>Основными конкурентными преимуществами развития АПК муниципального округа являются:</w:t>
      </w:r>
    </w:p>
    <w:p w:rsidR="009E28A2" w:rsidRDefault="00325FFA" w:rsidP="009E28A2">
      <w:pPr>
        <w:pStyle w:val="afe"/>
        <w:widowControl w:val="0"/>
        <w:pBdr>
          <w:bottom w:val="single" w:sz="4" w:space="31" w:color="FFFFFF"/>
        </w:pBdr>
        <w:ind w:left="0" w:firstLine="567"/>
        <w:jc w:val="both"/>
      </w:pPr>
      <w:r w:rsidRPr="00CA1BB8">
        <w:t>– развитая сеть автомобильных дорог с твердым покрытием;</w:t>
      </w:r>
    </w:p>
    <w:p w:rsidR="009E28A2" w:rsidRDefault="00325FFA" w:rsidP="009E28A2">
      <w:pPr>
        <w:pStyle w:val="afe"/>
        <w:widowControl w:val="0"/>
        <w:pBdr>
          <w:bottom w:val="single" w:sz="4" w:space="31" w:color="FFFFFF"/>
        </w:pBdr>
        <w:ind w:left="0" w:firstLine="567"/>
        <w:jc w:val="both"/>
      </w:pPr>
      <w:r w:rsidRPr="00CA1BB8">
        <w:t>– политическая стабильность, межэтническое и межконфессиональное согласие;</w:t>
      </w:r>
    </w:p>
    <w:p w:rsidR="009E28A2" w:rsidRDefault="00325FFA" w:rsidP="009E28A2">
      <w:pPr>
        <w:pStyle w:val="afe"/>
        <w:widowControl w:val="0"/>
        <w:pBdr>
          <w:bottom w:val="single" w:sz="4" w:space="31" w:color="FFFFFF"/>
        </w:pBdr>
        <w:ind w:left="0" w:firstLine="567"/>
        <w:jc w:val="both"/>
      </w:pPr>
      <w:r w:rsidRPr="00CA1BB8">
        <w:t>– наличие свободных сельскохозяйственных земель;</w:t>
      </w:r>
    </w:p>
    <w:p w:rsidR="009E28A2" w:rsidRDefault="00325FFA" w:rsidP="009E28A2">
      <w:pPr>
        <w:pStyle w:val="afe"/>
        <w:widowControl w:val="0"/>
        <w:pBdr>
          <w:bottom w:val="single" w:sz="4" w:space="31" w:color="FFFFFF"/>
        </w:pBdr>
        <w:ind w:left="0" w:firstLine="567"/>
        <w:jc w:val="both"/>
      </w:pPr>
      <w:r w:rsidRPr="00CA1BB8">
        <w:t>– наличие экологически чистых территорий;</w:t>
      </w:r>
    </w:p>
    <w:p w:rsidR="009E28A2" w:rsidRDefault="00325FFA" w:rsidP="009E28A2">
      <w:pPr>
        <w:pStyle w:val="afe"/>
        <w:widowControl w:val="0"/>
        <w:pBdr>
          <w:bottom w:val="single" w:sz="4" w:space="31" w:color="FFFFFF"/>
        </w:pBdr>
        <w:ind w:left="0" w:firstLine="567"/>
        <w:jc w:val="both"/>
      </w:pPr>
      <w:r w:rsidRPr="00CA1BB8">
        <w:t>– экологически благоприятная обстановка для проживания;</w:t>
      </w:r>
    </w:p>
    <w:p w:rsidR="009E28A2" w:rsidRDefault="00325FFA" w:rsidP="009E28A2">
      <w:pPr>
        <w:pStyle w:val="afe"/>
        <w:widowControl w:val="0"/>
        <w:pBdr>
          <w:bottom w:val="single" w:sz="4" w:space="31" w:color="FFFFFF"/>
        </w:pBdr>
        <w:ind w:left="0" w:firstLine="567"/>
        <w:jc w:val="both"/>
      </w:pPr>
      <w:r w:rsidRPr="00CA1BB8">
        <w:t>– благоприятные природно–климатические условия для развития туристической отрасли;</w:t>
      </w:r>
    </w:p>
    <w:p w:rsidR="009E28A2" w:rsidRDefault="00325FFA" w:rsidP="009E28A2">
      <w:pPr>
        <w:pStyle w:val="afe"/>
        <w:widowControl w:val="0"/>
        <w:pBdr>
          <w:bottom w:val="single" w:sz="4" w:space="31" w:color="FFFFFF"/>
        </w:pBdr>
        <w:ind w:left="0" w:firstLine="567"/>
        <w:jc w:val="both"/>
      </w:pPr>
      <w:r w:rsidRPr="00CA1BB8">
        <w:t>– прозрачная система общественных финансов;</w:t>
      </w:r>
    </w:p>
    <w:p w:rsidR="009E28A2" w:rsidRDefault="00325FFA" w:rsidP="009E28A2">
      <w:pPr>
        <w:pStyle w:val="afe"/>
        <w:widowControl w:val="0"/>
        <w:pBdr>
          <w:bottom w:val="single" w:sz="4" w:space="31" w:color="FFFFFF"/>
        </w:pBdr>
        <w:ind w:left="0" w:firstLine="567"/>
        <w:jc w:val="both"/>
      </w:pPr>
      <w:r w:rsidRPr="00CA1BB8">
        <w:t>– эффективная система муниципального управления;</w:t>
      </w:r>
    </w:p>
    <w:p w:rsidR="009E28A2" w:rsidRDefault="00325FFA" w:rsidP="009E28A2">
      <w:pPr>
        <w:pStyle w:val="afe"/>
        <w:widowControl w:val="0"/>
        <w:pBdr>
          <w:bottom w:val="single" w:sz="4" w:space="31" w:color="FFFFFF"/>
        </w:pBdr>
        <w:ind w:left="0" w:firstLine="567"/>
        <w:jc w:val="both"/>
      </w:pPr>
      <w:r w:rsidRPr="00CA1BB8">
        <w:t>– развитие высокотехнологичных отраслей экономики, производство экологически чистых и безопасных продуктов;</w:t>
      </w:r>
    </w:p>
    <w:p w:rsidR="009E28A2" w:rsidRDefault="00325FFA" w:rsidP="009E28A2">
      <w:pPr>
        <w:pStyle w:val="afe"/>
        <w:widowControl w:val="0"/>
        <w:pBdr>
          <w:bottom w:val="single" w:sz="4" w:space="31" w:color="FFFFFF"/>
        </w:pBdr>
        <w:ind w:left="0" w:firstLine="567"/>
        <w:jc w:val="both"/>
      </w:pPr>
      <w:r w:rsidRPr="00CA1BB8">
        <w:t>– наличие современной инфраструктуры в сельской местности;</w:t>
      </w:r>
    </w:p>
    <w:p w:rsidR="009E28A2" w:rsidRDefault="00325FFA" w:rsidP="009E28A2">
      <w:pPr>
        <w:pStyle w:val="afe"/>
        <w:widowControl w:val="0"/>
        <w:pBdr>
          <w:bottom w:val="single" w:sz="4" w:space="31" w:color="FFFFFF"/>
        </w:pBdr>
        <w:ind w:left="0" w:firstLine="567"/>
        <w:jc w:val="both"/>
      </w:pPr>
      <w:r w:rsidRPr="00CA1BB8">
        <w:t>– значительная государственная поддержка агропромышленного комплекса за счет средств регионального бюджета;</w:t>
      </w:r>
    </w:p>
    <w:p w:rsidR="009E28A2" w:rsidRDefault="00325FFA" w:rsidP="009E28A2">
      <w:pPr>
        <w:pStyle w:val="afe"/>
        <w:widowControl w:val="0"/>
        <w:pBdr>
          <w:bottom w:val="single" w:sz="4" w:space="31" w:color="FFFFFF"/>
        </w:pBdr>
        <w:ind w:left="0" w:firstLine="567"/>
        <w:jc w:val="both"/>
      </w:pPr>
      <w:r w:rsidRPr="00CA1BB8">
        <w:t>– сбалансированная структура сельскохозяйственного производства – 60% приходится на растениеводство, 40% на животноводство;</w:t>
      </w:r>
    </w:p>
    <w:p w:rsidR="009E28A2" w:rsidRDefault="00325FFA" w:rsidP="009E28A2">
      <w:pPr>
        <w:pStyle w:val="afe"/>
        <w:widowControl w:val="0"/>
        <w:pBdr>
          <w:bottom w:val="single" w:sz="4" w:space="31" w:color="FFFFFF"/>
        </w:pBdr>
        <w:ind w:left="0" w:firstLine="567"/>
        <w:jc w:val="both"/>
      </w:pPr>
      <w:r w:rsidRPr="00CA1BB8">
        <w:t>– эффективное использование имеющихся земельных ресурсов;</w:t>
      </w:r>
    </w:p>
    <w:p w:rsidR="009E28A2" w:rsidRDefault="00325FFA" w:rsidP="009E28A2">
      <w:pPr>
        <w:pStyle w:val="afe"/>
        <w:widowControl w:val="0"/>
        <w:pBdr>
          <w:bottom w:val="single" w:sz="4" w:space="31" w:color="FFFFFF"/>
        </w:pBdr>
        <w:ind w:left="0" w:firstLine="567"/>
        <w:jc w:val="both"/>
      </w:pPr>
      <w:r w:rsidRPr="00CA1BB8">
        <w:t>– развитие кадрового потенциала агропромышленного комплекса муниципального округа на основе комплексного подхода «детский сад – школа».</w:t>
      </w:r>
      <w:bookmarkStart w:id="25" w:name="_Toc176798821"/>
    </w:p>
    <w:p w:rsidR="009E28A2" w:rsidRDefault="009E28A2" w:rsidP="009E28A2">
      <w:pPr>
        <w:pStyle w:val="afe"/>
        <w:widowControl w:val="0"/>
        <w:pBdr>
          <w:bottom w:val="single" w:sz="4" w:space="31" w:color="FFFFFF"/>
        </w:pBdr>
        <w:ind w:left="0" w:firstLine="567"/>
        <w:jc w:val="both"/>
        <w:rPr>
          <w:b/>
          <w:bCs/>
        </w:rPr>
      </w:pPr>
    </w:p>
    <w:p w:rsidR="009E28A2" w:rsidRDefault="00325FFA" w:rsidP="009E28A2">
      <w:pPr>
        <w:pStyle w:val="afe"/>
        <w:widowControl w:val="0"/>
        <w:pBdr>
          <w:bottom w:val="single" w:sz="4" w:space="31" w:color="FFFFFF"/>
        </w:pBdr>
        <w:ind w:left="0" w:firstLine="567"/>
        <w:jc w:val="both"/>
        <w:rPr>
          <w:bCs/>
        </w:rPr>
      </w:pPr>
      <w:r w:rsidRPr="009E28A2">
        <w:rPr>
          <w:bCs/>
        </w:rPr>
        <w:t xml:space="preserve">2. Системные проблемы и ограничения, сдерживающие развитие АПК муниципального округа </w:t>
      </w:r>
      <w:bookmarkEnd w:id="25"/>
    </w:p>
    <w:p w:rsidR="009E28A2" w:rsidRDefault="00325FFA" w:rsidP="009E28A2">
      <w:pPr>
        <w:pStyle w:val="afe"/>
        <w:widowControl w:val="0"/>
        <w:pBdr>
          <w:bottom w:val="single" w:sz="4" w:space="31" w:color="FFFFFF"/>
        </w:pBdr>
        <w:ind w:left="0" w:firstLine="567"/>
        <w:jc w:val="both"/>
      </w:pPr>
      <w:r w:rsidRPr="00CA1BB8">
        <w:lastRenderedPageBreak/>
        <w:t>Основными проблемами и ограничениями в сфере агропромышленного комплекса муниципального округа, сдерживающими его развитие на текущем этапе являются:</w:t>
      </w:r>
    </w:p>
    <w:p w:rsidR="009E28A2" w:rsidRDefault="00325FFA" w:rsidP="009E28A2">
      <w:pPr>
        <w:pStyle w:val="afe"/>
        <w:widowControl w:val="0"/>
        <w:pBdr>
          <w:bottom w:val="single" w:sz="4" w:space="31" w:color="FFFFFF"/>
        </w:pBdr>
        <w:ind w:left="0" w:firstLine="567"/>
        <w:jc w:val="both"/>
      </w:pPr>
      <w:r w:rsidRPr="00CA1BB8">
        <w:t>– ограниченность минерально–сырьевых ресурсов, отсутствие стратегических видов полезных ископаемых;</w:t>
      </w:r>
    </w:p>
    <w:p w:rsidR="009E28A2" w:rsidRDefault="00325FFA" w:rsidP="009E28A2">
      <w:pPr>
        <w:pStyle w:val="afe"/>
        <w:widowControl w:val="0"/>
        <w:pBdr>
          <w:bottom w:val="single" w:sz="4" w:space="31" w:color="FFFFFF"/>
        </w:pBdr>
        <w:ind w:left="0" w:firstLine="567"/>
        <w:jc w:val="both"/>
      </w:pPr>
      <w:r w:rsidRPr="00CA1BB8">
        <w:t>– миграция трудоспособного населения в регионы России с ярко выраженными потребностями в рабочей силе, возможностью трудоустройства с более высоким уровнем заработной платы;</w:t>
      </w:r>
    </w:p>
    <w:p w:rsidR="009E28A2" w:rsidRDefault="00325FFA" w:rsidP="009E28A2">
      <w:pPr>
        <w:pStyle w:val="afe"/>
        <w:widowControl w:val="0"/>
        <w:pBdr>
          <w:bottom w:val="single" w:sz="4" w:space="31" w:color="FFFFFF"/>
        </w:pBdr>
        <w:ind w:left="0" w:firstLine="567"/>
        <w:jc w:val="both"/>
      </w:pPr>
      <w:r w:rsidRPr="00CA1BB8">
        <w:t>– старение населения и рост объемов социальных обязательств;</w:t>
      </w:r>
    </w:p>
    <w:p w:rsidR="009E28A2" w:rsidRDefault="00325FFA" w:rsidP="009E28A2">
      <w:pPr>
        <w:pStyle w:val="afe"/>
        <w:widowControl w:val="0"/>
        <w:pBdr>
          <w:bottom w:val="single" w:sz="4" w:space="31" w:color="FFFFFF"/>
        </w:pBdr>
        <w:ind w:left="0" w:firstLine="567"/>
        <w:jc w:val="both"/>
      </w:pPr>
      <w:r w:rsidRPr="00CA1BB8">
        <w:t>– неравные возможности доступа населения к основным социально–экономическим благам и услугам;</w:t>
      </w:r>
    </w:p>
    <w:p w:rsidR="009E28A2" w:rsidRDefault="00325FFA" w:rsidP="009E28A2">
      <w:pPr>
        <w:pStyle w:val="afe"/>
        <w:widowControl w:val="0"/>
        <w:pBdr>
          <w:bottom w:val="single" w:sz="4" w:space="31" w:color="FFFFFF"/>
        </w:pBdr>
        <w:ind w:left="0" w:firstLine="567"/>
        <w:jc w:val="both"/>
      </w:pPr>
      <w:r w:rsidRPr="00CA1BB8">
        <w:t>– естественное снижение показателей плодородия почв;</w:t>
      </w:r>
    </w:p>
    <w:p w:rsidR="009E28A2" w:rsidRDefault="00325FFA" w:rsidP="009E28A2">
      <w:pPr>
        <w:pStyle w:val="afe"/>
        <w:widowControl w:val="0"/>
        <w:pBdr>
          <w:bottom w:val="single" w:sz="4" w:space="31" w:color="FFFFFF"/>
        </w:pBdr>
        <w:ind w:left="0" w:firstLine="567"/>
        <w:jc w:val="both"/>
      </w:pPr>
      <w:r w:rsidRPr="00CA1BB8">
        <w:t>– недостаточность перерабатывающих мощностей;</w:t>
      </w:r>
    </w:p>
    <w:p w:rsidR="009E28A2" w:rsidRDefault="00325FFA" w:rsidP="009E28A2">
      <w:pPr>
        <w:pStyle w:val="afe"/>
        <w:widowControl w:val="0"/>
        <w:pBdr>
          <w:bottom w:val="single" w:sz="4" w:space="31" w:color="FFFFFF"/>
        </w:pBdr>
        <w:ind w:left="0" w:firstLine="567"/>
        <w:jc w:val="both"/>
      </w:pPr>
      <w:r w:rsidRPr="00CA1BB8">
        <w:t>– значительный износ основных фондов и инженерной инфраструктуры, медленный процесс обновления производства на ключевых предприятиях;</w:t>
      </w:r>
    </w:p>
    <w:p w:rsidR="009E28A2" w:rsidRDefault="00325FFA" w:rsidP="009E28A2">
      <w:pPr>
        <w:pStyle w:val="afe"/>
        <w:widowControl w:val="0"/>
        <w:pBdr>
          <w:bottom w:val="single" w:sz="4" w:space="31" w:color="FFFFFF"/>
        </w:pBdr>
        <w:ind w:left="0" w:firstLine="567"/>
        <w:jc w:val="both"/>
      </w:pPr>
      <w:r w:rsidRPr="00CA1BB8">
        <w:t>– технологическая зависимость агропромышленного комплекса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сельскохозяйственной продукции;</w:t>
      </w:r>
    </w:p>
    <w:p w:rsidR="009E28A2" w:rsidRDefault="00325FFA" w:rsidP="009E28A2">
      <w:pPr>
        <w:pStyle w:val="afe"/>
        <w:widowControl w:val="0"/>
        <w:pBdr>
          <w:bottom w:val="single" w:sz="4" w:space="31" w:color="FFFFFF"/>
        </w:pBdr>
        <w:ind w:left="0" w:firstLine="567"/>
        <w:jc w:val="both"/>
      </w:pPr>
      <w:r w:rsidRPr="00CA1BB8">
        <w:t>–</w:t>
      </w:r>
      <w:r w:rsidR="00010806">
        <w:t xml:space="preserve"> </w:t>
      </w:r>
      <w:r w:rsidRPr="00CA1BB8">
        <w:t>недостаточная степень локализации переработки сельскохозяйственной продукции;</w:t>
      </w:r>
    </w:p>
    <w:p w:rsidR="009E28A2" w:rsidRDefault="00325FFA" w:rsidP="009E28A2">
      <w:pPr>
        <w:pStyle w:val="afe"/>
        <w:widowControl w:val="0"/>
        <w:pBdr>
          <w:bottom w:val="single" w:sz="4" w:space="31" w:color="FFFFFF"/>
        </w:pBdr>
        <w:ind w:left="0" w:firstLine="567"/>
        <w:jc w:val="both"/>
      </w:pPr>
      <w:r w:rsidRPr="00CA1BB8">
        <w:t>– недостаточное применение методов искусственного осеменения КРС в ЛПХ;</w:t>
      </w:r>
    </w:p>
    <w:p w:rsidR="009E28A2" w:rsidRDefault="00325FFA" w:rsidP="009E28A2">
      <w:pPr>
        <w:pStyle w:val="afe"/>
        <w:widowControl w:val="0"/>
        <w:pBdr>
          <w:bottom w:val="single" w:sz="4" w:space="31" w:color="FFFFFF"/>
        </w:pBdr>
        <w:ind w:left="0" w:firstLine="567"/>
        <w:jc w:val="both"/>
      </w:pPr>
      <w:r w:rsidRPr="00CA1BB8">
        <w:t>– недостаточное использование потенциала рыбоводства;</w:t>
      </w:r>
    </w:p>
    <w:p w:rsidR="009E28A2" w:rsidRDefault="00325FFA" w:rsidP="009E28A2">
      <w:pPr>
        <w:pStyle w:val="afe"/>
        <w:widowControl w:val="0"/>
        <w:pBdr>
          <w:bottom w:val="single" w:sz="4" w:space="31" w:color="FFFFFF"/>
        </w:pBdr>
        <w:ind w:left="0" w:firstLine="567"/>
        <w:jc w:val="both"/>
      </w:pPr>
      <w:r w:rsidRPr="00CA1BB8">
        <w:t>– отсутствие необходимых прорывных решений и технологий в агропромышленном комплексе;</w:t>
      </w:r>
    </w:p>
    <w:p w:rsidR="009E28A2" w:rsidRDefault="00325FFA" w:rsidP="009E28A2">
      <w:pPr>
        <w:pStyle w:val="afe"/>
        <w:widowControl w:val="0"/>
        <w:pBdr>
          <w:bottom w:val="single" w:sz="4" w:space="31" w:color="FFFFFF"/>
        </w:pBdr>
        <w:ind w:left="0" w:firstLine="567"/>
        <w:jc w:val="both"/>
      </w:pPr>
      <w:r w:rsidRPr="00CA1BB8">
        <w:t>– зависимость от финансовой поддержки из федерального бюджета;</w:t>
      </w:r>
    </w:p>
    <w:p w:rsidR="009E28A2" w:rsidRDefault="00325FFA" w:rsidP="009E28A2">
      <w:pPr>
        <w:pStyle w:val="afe"/>
        <w:widowControl w:val="0"/>
        <w:pBdr>
          <w:bottom w:val="single" w:sz="4" w:space="31" w:color="FFFFFF"/>
        </w:pBdr>
        <w:ind w:left="0" w:firstLine="567"/>
        <w:jc w:val="both"/>
      </w:pPr>
      <w:r w:rsidRPr="00CA1BB8">
        <w:t>– недостаток высококвалифицированных кадров в сельском хозяйстве и пищевой промышленности;</w:t>
      </w:r>
    </w:p>
    <w:p w:rsidR="009E28A2" w:rsidRDefault="00325FFA" w:rsidP="009E28A2">
      <w:pPr>
        <w:pStyle w:val="afe"/>
        <w:widowControl w:val="0"/>
        <w:pBdr>
          <w:bottom w:val="single" w:sz="4" w:space="31" w:color="FFFFFF"/>
        </w:pBdr>
        <w:ind w:left="0" w:firstLine="567"/>
        <w:jc w:val="both"/>
      </w:pPr>
      <w:r w:rsidRPr="00CA1BB8">
        <w:t>– наличие барьеров и инфраструктурных ограничений.</w:t>
      </w:r>
      <w:bookmarkStart w:id="26" w:name="_Toc176798822"/>
    </w:p>
    <w:p w:rsidR="009E28A2" w:rsidRDefault="009E28A2" w:rsidP="009E28A2">
      <w:pPr>
        <w:pStyle w:val="afe"/>
        <w:widowControl w:val="0"/>
        <w:pBdr>
          <w:bottom w:val="single" w:sz="4" w:space="31" w:color="FFFFFF"/>
        </w:pBdr>
        <w:ind w:left="0" w:firstLine="567"/>
        <w:jc w:val="both"/>
      </w:pPr>
    </w:p>
    <w:p w:rsidR="009E28A2" w:rsidRPr="009E28A2" w:rsidRDefault="00325FFA" w:rsidP="009E28A2">
      <w:pPr>
        <w:pStyle w:val="afe"/>
        <w:widowControl w:val="0"/>
        <w:pBdr>
          <w:bottom w:val="single" w:sz="4" w:space="31" w:color="FFFFFF"/>
        </w:pBdr>
        <w:ind w:left="0" w:firstLine="567"/>
        <w:jc w:val="both"/>
        <w:rPr>
          <w:bCs/>
        </w:rPr>
      </w:pPr>
      <w:r w:rsidRPr="009E28A2">
        <w:rPr>
          <w:bCs/>
        </w:rPr>
        <w:t>3. Возможности развития АПК муниципального округа</w:t>
      </w:r>
      <w:bookmarkEnd w:id="26"/>
    </w:p>
    <w:p w:rsidR="009E28A2" w:rsidRDefault="00325FFA" w:rsidP="009E28A2">
      <w:pPr>
        <w:pStyle w:val="afe"/>
        <w:widowControl w:val="0"/>
        <w:pBdr>
          <w:bottom w:val="single" w:sz="4" w:space="31" w:color="FFFFFF"/>
        </w:pBdr>
        <w:ind w:left="0" w:firstLine="567"/>
        <w:jc w:val="both"/>
      </w:pPr>
      <w:r w:rsidRPr="00CA1BB8">
        <w:t>К основным возможностям, которые могут способствовать дальнейшему развитию агропромышленного комплекса муниципального округа, относятся следующие:</w:t>
      </w:r>
    </w:p>
    <w:p w:rsidR="009E28A2" w:rsidRDefault="00325FFA" w:rsidP="009E28A2">
      <w:pPr>
        <w:pStyle w:val="afe"/>
        <w:widowControl w:val="0"/>
        <w:pBdr>
          <w:bottom w:val="single" w:sz="4" w:space="31" w:color="FFFFFF"/>
        </w:pBdr>
        <w:ind w:left="0" w:firstLine="567"/>
        <w:jc w:val="both"/>
      </w:pPr>
      <w:r w:rsidRPr="00CA1BB8">
        <w:t>– предотвращение выбытия земель сельскохозяйственного назначения, сохранение и вовлечение их в сельскохозяйственное производство;</w:t>
      </w:r>
    </w:p>
    <w:p w:rsidR="009E28A2" w:rsidRDefault="00325FFA" w:rsidP="009E28A2">
      <w:pPr>
        <w:pStyle w:val="afe"/>
        <w:widowControl w:val="0"/>
        <w:pBdr>
          <w:bottom w:val="single" w:sz="4" w:space="31" w:color="FFFFFF"/>
        </w:pBdr>
        <w:ind w:left="0" w:firstLine="567"/>
        <w:jc w:val="both"/>
      </w:pPr>
      <w:r w:rsidRPr="00CA1BB8">
        <w:t>– развитие мелиорации земель сельскохозяйственного назначения;</w:t>
      </w:r>
    </w:p>
    <w:p w:rsidR="009E28A2" w:rsidRDefault="00325FFA" w:rsidP="009E28A2">
      <w:pPr>
        <w:pStyle w:val="afe"/>
        <w:widowControl w:val="0"/>
        <w:pBdr>
          <w:bottom w:val="single" w:sz="4" w:space="31" w:color="FFFFFF"/>
        </w:pBdr>
        <w:ind w:left="0" w:firstLine="567"/>
        <w:jc w:val="both"/>
      </w:pPr>
      <w:r w:rsidRPr="00CA1BB8">
        <w:t xml:space="preserve"> внесение оптимального объема минеральных удобрений, выполнение работ по защите растений от вредителей и болезней;</w:t>
      </w:r>
    </w:p>
    <w:p w:rsidR="009E28A2" w:rsidRDefault="00325FFA" w:rsidP="009E28A2">
      <w:pPr>
        <w:pStyle w:val="afe"/>
        <w:widowControl w:val="0"/>
        <w:pBdr>
          <w:bottom w:val="single" w:sz="4" w:space="31" w:color="FFFFFF"/>
        </w:pBdr>
        <w:ind w:left="0" w:firstLine="567"/>
        <w:jc w:val="both"/>
      </w:pPr>
      <w:r w:rsidRPr="00CA1BB8">
        <w:t>– увеличение посевных площадей высокомаржинальных технических культур (рапс, горчица, соя);</w:t>
      </w:r>
    </w:p>
    <w:p w:rsidR="009E28A2" w:rsidRDefault="00325FFA" w:rsidP="009E28A2">
      <w:pPr>
        <w:pStyle w:val="afe"/>
        <w:widowControl w:val="0"/>
        <w:pBdr>
          <w:bottom w:val="single" w:sz="4" w:space="31" w:color="FFFFFF"/>
        </w:pBdr>
        <w:ind w:left="0" w:firstLine="567"/>
        <w:jc w:val="both"/>
      </w:pPr>
      <w:r w:rsidRPr="00CA1BB8">
        <w:t>– стимулирование модернизации и обновления материально–технической и технологической базы функционирования сельскохозяйственного производства округа;</w:t>
      </w:r>
    </w:p>
    <w:p w:rsidR="009E28A2" w:rsidRDefault="00325FFA" w:rsidP="009E28A2">
      <w:pPr>
        <w:pStyle w:val="afe"/>
        <w:widowControl w:val="0"/>
        <w:pBdr>
          <w:bottom w:val="single" w:sz="4" w:space="31" w:color="FFFFFF"/>
        </w:pBdr>
        <w:ind w:left="0" w:firstLine="567"/>
        <w:jc w:val="both"/>
      </w:pPr>
      <w:r w:rsidRPr="00CA1BB8">
        <w:t>–  внедрение современных беспилотных систем (дронов), а также технологии точного вождения и автопилотирования сельскохозяйственной техники, внедрение роботизированной системы доения коров, информационных электронных систем;</w:t>
      </w:r>
    </w:p>
    <w:p w:rsidR="009E28A2" w:rsidRDefault="00325FFA" w:rsidP="009E28A2">
      <w:pPr>
        <w:pStyle w:val="afe"/>
        <w:widowControl w:val="0"/>
        <w:pBdr>
          <w:bottom w:val="single" w:sz="4" w:space="31" w:color="FFFFFF"/>
        </w:pBdr>
        <w:ind w:left="0" w:firstLine="567"/>
        <w:jc w:val="both"/>
      </w:pPr>
      <w:r w:rsidRPr="00CA1BB8">
        <w:t>– создание благоприятных условий для увеличения объема инвестиций в АПК;</w:t>
      </w:r>
    </w:p>
    <w:p w:rsidR="009E28A2" w:rsidRDefault="00325FFA" w:rsidP="009E28A2">
      <w:pPr>
        <w:pStyle w:val="afe"/>
        <w:widowControl w:val="0"/>
        <w:pBdr>
          <w:bottom w:val="single" w:sz="4" w:space="31" w:color="FFFFFF"/>
        </w:pBdr>
        <w:ind w:left="0" w:firstLine="567"/>
        <w:jc w:val="both"/>
      </w:pPr>
      <w:r w:rsidRPr="00CA1BB8">
        <w:t>–стимулирование развития личных подсобных хозяйств и крестьянских (фермерских) хозяйств, формирование инфраструктуры обслуживания и обеспечения их деятельности, содействие развитию кооперации на селе;</w:t>
      </w:r>
    </w:p>
    <w:p w:rsidR="009E28A2" w:rsidRDefault="00325FFA" w:rsidP="009E28A2">
      <w:pPr>
        <w:pStyle w:val="afe"/>
        <w:widowControl w:val="0"/>
        <w:pBdr>
          <w:bottom w:val="single" w:sz="4" w:space="31" w:color="FFFFFF"/>
        </w:pBdr>
        <w:ind w:left="0" w:firstLine="567"/>
        <w:jc w:val="both"/>
      </w:pPr>
      <w:r w:rsidRPr="00CA1BB8">
        <w:t>– повышение производительности труда в АПК округа за счет внедрения интенсивных технологий;</w:t>
      </w:r>
    </w:p>
    <w:p w:rsidR="009E28A2" w:rsidRDefault="00325FFA" w:rsidP="009E28A2">
      <w:pPr>
        <w:pStyle w:val="afe"/>
        <w:widowControl w:val="0"/>
        <w:pBdr>
          <w:bottom w:val="single" w:sz="4" w:space="31" w:color="FFFFFF"/>
        </w:pBdr>
        <w:ind w:left="0" w:firstLine="567"/>
        <w:jc w:val="both"/>
      </w:pPr>
      <w:r w:rsidRPr="00CA1BB8">
        <w:t xml:space="preserve">– устойчивое развитие сельских территорий в качестве непременного условия сохранения трудовых ресурсов, создание условий для обеспечения экономической и физической доступности питания на основе рациональных норм потребления пищевых </w:t>
      </w:r>
      <w:r w:rsidRPr="00CA1BB8">
        <w:lastRenderedPageBreak/>
        <w:t>продуктов;</w:t>
      </w:r>
    </w:p>
    <w:p w:rsidR="009E28A2" w:rsidRDefault="00325FFA" w:rsidP="009E28A2">
      <w:pPr>
        <w:pStyle w:val="afe"/>
        <w:widowControl w:val="0"/>
        <w:pBdr>
          <w:bottom w:val="single" w:sz="4" w:space="31" w:color="FFFFFF"/>
        </w:pBdr>
        <w:ind w:left="0" w:firstLine="567"/>
        <w:jc w:val="both"/>
      </w:pPr>
      <w:r w:rsidRPr="00CA1BB8">
        <w:t>– минимизация логистических издержек и оптимизация других факторов, определяющих конкурентоспособность продукции с учетом рационального размещения и специализации сельскохозяйственного производства и пищевой промышленности;</w:t>
      </w:r>
    </w:p>
    <w:p w:rsidR="009E28A2" w:rsidRDefault="00325FFA" w:rsidP="009E28A2">
      <w:pPr>
        <w:pStyle w:val="afe"/>
        <w:widowControl w:val="0"/>
        <w:pBdr>
          <w:bottom w:val="single" w:sz="4" w:space="31" w:color="FFFFFF"/>
        </w:pBdr>
        <w:ind w:left="0" w:firstLine="567"/>
        <w:jc w:val="both"/>
      </w:pPr>
      <w:r w:rsidRPr="00CA1BB8">
        <w:t>– развитие экспортного потенциала региона за счет увеличения экспорта сельскохозяйственной продукции, в том числе с высокой добавленной стоимостью, в другие регионы и за рубеж;</w:t>
      </w:r>
    </w:p>
    <w:p w:rsidR="009E28A2" w:rsidRDefault="00325FFA" w:rsidP="009E28A2">
      <w:pPr>
        <w:pStyle w:val="afe"/>
        <w:widowControl w:val="0"/>
        <w:pBdr>
          <w:bottom w:val="single" w:sz="4" w:space="31" w:color="FFFFFF"/>
        </w:pBdr>
        <w:ind w:left="0" w:firstLine="567"/>
        <w:jc w:val="both"/>
      </w:pPr>
      <w:r w:rsidRPr="00CA1BB8">
        <w:t>– внедрение дополнительных мощностей по переработке сельскохозяйственного сырья внутри региона;</w:t>
      </w:r>
    </w:p>
    <w:p w:rsidR="009E28A2" w:rsidRDefault="00325FFA" w:rsidP="009E28A2">
      <w:pPr>
        <w:pStyle w:val="afe"/>
        <w:widowControl w:val="0"/>
        <w:pBdr>
          <w:bottom w:val="single" w:sz="4" w:space="31" w:color="FFFFFF"/>
        </w:pBdr>
        <w:ind w:left="0" w:firstLine="567"/>
        <w:jc w:val="both"/>
      </w:pPr>
      <w:r w:rsidRPr="00CA1BB8">
        <w:t>– оказание государственной поддержки и предоставление грантов – использование программ поддержки для модернизации и расширения производства;</w:t>
      </w:r>
    </w:p>
    <w:p w:rsidR="009E28A2" w:rsidRDefault="00325FFA" w:rsidP="009E28A2">
      <w:pPr>
        <w:pStyle w:val="afe"/>
        <w:widowControl w:val="0"/>
        <w:pBdr>
          <w:bottom w:val="single" w:sz="4" w:space="31" w:color="FFFFFF"/>
        </w:pBdr>
        <w:ind w:left="0" w:firstLine="567"/>
        <w:jc w:val="both"/>
      </w:pPr>
      <w:r w:rsidRPr="00CA1BB8">
        <w:t>– развитие сельского туризма как дополнительного источника доходов для сельских хозяйств;</w:t>
      </w:r>
    </w:p>
    <w:p w:rsidR="009E28A2" w:rsidRDefault="00325FFA" w:rsidP="009E28A2">
      <w:pPr>
        <w:pStyle w:val="afe"/>
        <w:widowControl w:val="0"/>
        <w:pBdr>
          <w:bottom w:val="single" w:sz="4" w:space="31" w:color="FFFFFF"/>
        </w:pBdr>
        <w:ind w:left="0" w:firstLine="567"/>
        <w:jc w:val="both"/>
      </w:pPr>
      <w:r w:rsidRPr="00CA1BB8">
        <w:t>– подготовка кадров в рамках реализации мероприятий подпрограммы «Развитие рынка труда (кадрового потенциала) на сельских территориях» государственной программы «Комплексное развитие сельских территорий» и другими программами, взаимодействие с учебными заведениями, профориентация детей;</w:t>
      </w:r>
    </w:p>
    <w:p w:rsidR="009E28A2" w:rsidRDefault="00325FFA" w:rsidP="009E28A2">
      <w:pPr>
        <w:pStyle w:val="afe"/>
        <w:widowControl w:val="0"/>
        <w:pBdr>
          <w:bottom w:val="single" w:sz="4" w:space="31" w:color="FFFFFF"/>
        </w:pBdr>
        <w:ind w:left="0" w:firstLine="567"/>
        <w:jc w:val="both"/>
      </w:pPr>
      <w:r w:rsidRPr="00CA1BB8">
        <w:t>– эффективная система муниципального управления, информационная открытость органов власти.</w:t>
      </w:r>
      <w:bookmarkStart w:id="27" w:name="_Toc176798823"/>
    </w:p>
    <w:p w:rsidR="009E28A2" w:rsidRDefault="009E28A2" w:rsidP="009E28A2">
      <w:pPr>
        <w:pStyle w:val="afe"/>
        <w:widowControl w:val="0"/>
        <w:pBdr>
          <w:bottom w:val="single" w:sz="4" w:space="31" w:color="FFFFFF"/>
        </w:pBdr>
        <w:ind w:left="0" w:firstLine="567"/>
        <w:jc w:val="both"/>
      </w:pPr>
    </w:p>
    <w:p w:rsidR="009E28A2" w:rsidRPr="009E28A2" w:rsidRDefault="00325FFA" w:rsidP="009E28A2">
      <w:pPr>
        <w:pStyle w:val="afe"/>
        <w:widowControl w:val="0"/>
        <w:pBdr>
          <w:bottom w:val="single" w:sz="4" w:space="31" w:color="FFFFFF"/>
        </w:pBdr>
        <w:ind w:left="0" w:firstLine="567"/>
        <w:jc w:val="both"/>
        <w:rPr>
          <w:bCs/>
        </w:rPr>
      </w:pPr>
      <w:r w:rsidRPr="009E28A2">
        <w:rPr>
          <w:bCs/>
        </w:rPr>
        <w:t xml:space="preserve">4. Внешние факторы, влияющие на развитие АПК муниципального округа </w:t>
      </w:r>
      <w:bookmarkEnd w:id="27"/>
    </w:p>
    <w:p w:rsidR="009E28A2" w:rsidRDefault="00325FFA" w:rsidP="009E28A2">
      <w:pPr>
        <w:pStyle w:val="afe"/>
        <w:widowControl w:val="0"/>
        <w:pBdr>
          <w:bottom w:val="single" w:sz="4" w:space="31" w:color="FFFFFF"/>
        </w:pBdr>
        <w:ind w:left="0" w:firstLine="567"/>
        <w:jc w:val="both"/>
      </w:pPr>
      <w:r w:rsidRPr="00CA1BB8">
        <w:t>К основным факторам, которые влияют или могут оказать влияние на дальнейшее развитие агропромышленного комплекса муниципального округа, можно отнести следующие:</w:t>
      </w:r>
    </w:p>
    <w:p w:rsidR="009E28A2" w:rsidRDefault="00325FFA" w:rsidP="009E28A2">
      <w:pPr>
        <w:pStyle w:val="afe"/>
        <w:widowControl w:val="0"/>
        <w:pBdr>
          <w:bottom w:val="single" w:sz="4" w:space="31" w:color="FFFFFF"/>
        </w:pBdr>
        <w:ind w:left="0" w:firstLine="567"/>
        <w:jc w:val="both"/>
      </w:pPr>
      <w:r w:rsidRPr="00CA1BB8">
        <w:t>– напряженная геополитическая ситуация;</w:t>
      </w:r>
    </w:p>
    <w:p w:rsidR="009E28A2" w:rsidRDefault="00325FFA" w:rsidP="009E28A2">
      <w:pPr>
        <w:pStyle w:val="afe"/>
        <w:widowControl w:val="0"/>
        <w:pBdr>
          <w:bottom w:val="single" w:sz="4" w:space="31" w:color="FFFFFF"/>
        </w:pBdr>
        <w:ind w:left="0" w:firstLine="567"/>
        <w:jc w:val="both"/>
      </w:pPr>
      <w:r w:rsidRPr="00CA1BB8">
        <w:t>– сохранение действия экономических санкций недружественных стран в отношении российской экономики, а также ответные меры со стороны Правительства Российской Федерации;</w:t>
      </w:r>
    </w:p>
    <w:p w:rsidR="009E28A2" w:rsidRDefault="00325FFA" w:rsidP="009E28A2">
      <w:pPr>
        <w:pStyle w:val="afe"/>
        <w:widowControl w:val="0"/>
        <w:pBdr>
          <w:bottom w:val="single" w:sz="4" w:space="31" w:color="FFFFFF"/>
        </w:pBdr>
        <w:ind w:left="0" w:firstLine="567"/>
        <w:jc w:val="both"/>
      </w:pPr>
      <w:r w:rsidRPr="00CA1BB8">
        <w:t>– высокая степень износа материально–технической базы в основных отраслях экономики и недостаточное обновление основных фондов;</w:t>
      </w:r>
    </w:p>
    <w:p w:rsidR="009E28A2" w:rsidRDefault="00325FFA" w:rsidP="009E28A2">
      <w:pPr>
        <w:pStyle w:val="afe"/>
        <w:widowControl w:val="0"/>
        <w:pBdr>
          <w:bottom w:val="single" w:sz="4" w:space="31" w:color="FFFFFF"/>
        </w:pBdr>
        <w:ind w:left="0" w:firstLine="567"/>
        <w:jc w:val="both"/>
      </w:pPr>
      <w:r w:rsidRPr="00CA1BB8">
        <w:t>–</w:t>
      </w:r>
      <w:r w:rsidR="00010806">
        <w:t xml:space="preserve"> </w:t>
      </w:r>
      <w:r w:rsidRPr="00CA1BB8">
        <w:t>высокая степень зависимости агропромышленного комплекса от природно–климатических условий, глобальные изменения климата, способствующих развитию аномальных природных явлений;</w:t>
      </w:r>
    </w:p>
    <w:p w:rsidR="009E28A2" w:rsidRDefault="00325FFA" w:rsidP="009E28A2">
      <w:pPr>
        <w:pStyle w:val="afe"/>
        <w:widowControl w:val="0"/>
        <w:pBdr>
          <w:bottom w:val="single" w:sz="4" w:space="31" w:color="FFFFFF"/>
        </w:pBdr>
        <w:ind w:left="0" w:firstLine="567"/>
        <w:jc w:val="both"/>
      </w:pPr>
      <w:r w:rsidRPr="00CA1BB8">
        <w:t>– удорожание кредитных ресурсов на фоне роста ключевой ставки Банка России;</w:t>
      </w:r>
    </w:p>
    <w:p w:rsidR="009E28A2" w:rsidRDefault="00325FFA" w:rsidP="009E28A2">
      <w:pPr>
        <w:pStyle w:val="afe"/>
        <w:widowControl w:val="0"/>
        <w:pBdr>
          <w:bottom w:val="single" w:sz="4" w:space="31" w:color="FFFFFF"/>
        </w:pBdr>
        <w:ind w:left="0" w:firstLine="567"/>
        <w:jc w:val="both"/>
      </w:pPr>
      <w:r w:rsidRPr="00CA1BB8">
        <w:t>– санкции и высокие экспортные пошлины, ограничивающие экспорт продукции агропромышленного комплекса;</w:t>
      </w:r>
    </w:p>
    <w:p w:rsidR="009E28A2" w:rsidRDefault="00325FFA" w:rsidP="009E28A2">
      <w:pPr>
        <w:pStyle w:val="afe"/>
        <w:widowControl w:val="0"/>
        <w:pBdr>
          <w:bottom w:val="single" w:sz="4" w:space="31" w:color="FFFFFF"/>
        </w:pBdr>
        <w:ind w:left="0" w:firstLine="567"/>
        <w:jc w:val="both"/>
      </w:pPr>
      <w:r w:rsidRPr="00CA1BB8">
        <w:t>– существенное возрастание конкуренции среди муниципальных округов в привлечении инвестиций и размещении на территории муниципального округа новых производств;</w:t>
      </w:r>
    </w:p>
    <w:p w:rsidR="009E28A2" w:rsidRDefault="00325FFA" w:rsidP="009E28A2">
      <w:pPr>
        <w:pStyle w:val="afe"/>
        <w:widowControl w:val="0"/>
        <w:pBdr>
          <w:bottom w:val="single" w:sz="4" w:space="31" w:color="FFFFFF"/>
        </w:pBdr>
        <w:ind w:left="0" w:firstLine="567"/>
        <w:jc w:val="both"/>
      </w:pPr>
      <w:r w:rsidRPr="00CA1BB8">
        <w:t>– сокращение объема производства сельхозпродукции в связи с низким качеством дорожной сети, отсутствием дорог к складским помещениям, фермам, хранилищам сельхозтоваропроизводителей;</w:t>
      </w:r>
    </w:p>
    <w:p w:rsidR="009E28A2" w:rsidRDefault="00325FFA" w:rsidP="009E28A2">
      <w:pPr>
        <w:pStyle w:val="afe"/>
        <w:widowControl w:val="0"/>
        <w:pBdr>
          <w:bottom w:val="single" w:sz="4" w:space="31" w:color="FFFFFF"/>
        </w:pBdr>
        <w:ind w:left="0" w:firstLine="567"/>
        <w:jc w:val="both"/>
      </w:pPr>
      <w:r w:rsidRPr="00CA1BB8">
        <w:t>– диспаритет цен: низкий уровень закупочных цен на сельхозпродукцию на фоне постоянно растущих цен на энергоносители и расходные материалы;</w:t>
      </w:r>
    </w:p>
    <w:p w:rsidR="009E28A2" w:rsidRDefault="00325FFA" w:rsidP="009E28A2">
      <w:pPr>
        <w:pStyle w:val="afe"/>
        <w:widowControl w:val="0"/>
        <w:pBdr>
          <w:bottom w:val="single" w:sz="4" w:space="31" w:color="FFFFFF"/>
        </w:pBdr>
        <w:ind w:left="0" w:firstLine="567"/>
        <w:jc w:val="both"/>
      </w:pPr>
      <w:r w:rsidRPr="00CA1BB8">
        <w:t>– усиление процессов урбанизации, а также миграции в регионы с более развитой экономикой;</w:t>
      </w:r>
    </w:p>
    <w:p w:rsidR="009E28A2" w:rsidRDefault="00325FFA" w:rsidP="009E28A2">
      <w:pPr>
        <w:pStyle w:val="afe"/>
        <w:widowControl w:val="0"/>
        <w:pBdr>
          <w:bottom w:val="single" w:sz="4" w:space="31" w:color="FFFFFF"/>
        </w:pBdr>
        <w:ind w:left="0" w:firstLine="567"/>
        <w:jc w:val="both"/>
      </w:pPr>
      <w:r w:rsidRPr="00CA1BB8">
        <w:t>– сокращение численности трудоспособного населения;</w:t>
      </w:r>
    </w:p>
    <w:p w:rsidR="009E28A2" w:rsidRDefault="00325FFA" w:rsidP="009E28A2">
      <w:pPr>
        <w:pStyle w:val="afe"/>
        <w:widowControl w:val="0"/>
        <w:pBdr>
          <w:bottom w:val="single" w:sz="4" w:space="31" w:color="FFFFFF"/>
        </w:pBdr>
        <w:ind w:left="0" w:firstLine="567"/>
        <w:jc w:val="both"/>
      </w:pPr>
      <w:r w:rsidRPr="00CA1BB8">
        <w:t>– дефицит трудовых ресурсов необходимой квалификации;</w:t>
      </w:r>
    </w:p>
    <w:p w:rsidR="009E28A2" w:rsidRDefault="00325FFA" w:rsidP="009E28A2">
      <w:pPr>
        <w:pStyle w:val="afe"/>
        <w:widowControl w:val="0"/>
        <w:pBdr>
          <w:bottom w:val="single" w:sz="4" w:space="31" w:color="FFFFFF"/>
        </w:pBdr>
        <w:ind w:left="0" w:firstLine="567"/>
        <w:jc w:val="both"/>
      </w:pPr>
      <w:r w:rsidRPr="00CA1BB8">
        <w:t>– низкий уровень туристской инфраструктуры.</w:t>
      </w:r>
      <w:bookmarkStart w:id="28" w:name="_Toc176798824"/>
    </w:p>
    <w:p w:rsidR="009E28A2" w:rsidRDefault="009E28A2" w:rsidP="009E28A2">
      <w:pPr>
        <w:pStyle w:val="afe"/>
        <w:widowControl w:val="0"/>
        <w:pBdr>
          <w:bottom w:val="single" w:sz="4" w:space="31" w:color="FFFFFF"/>
        </w:pBdr>
        <w:ind w:left="0" w:firstLine="567"/>
        <w:jc w:val="both"/>
      </w:pPr>
    </w:p>
    <w:p w:rsidR="009E28A2" w:rsidRDefault="00325FFA" w:rsidP="009E28A2">
      <w:pPr>
        <w:pStyle w:val="afe"/>
        <w:widowControl w:val="0"/>
        <w:pBdr>
          <w:bottom w:val="single" w:sz="4" w:space="31" w:color="FFFFFF"/>
        </w:pBdr>
        <w:ind w:left="0" w:firstLine="567"/>
        <w:jc w:val="both"/>
        <w:rPr>
          <w:b/>
          <w:caps/>
        </w:rPr>
      </w:pPr>
      <w:r w:rsidRPr="00010806">
        <w:rPr>
          <w:b/>
          <w:lang w:val="en-US"/>
        </w:rPr>
        <w:t>IV</w:t>
      </w:r>
      <w:r w:rsidRPr="00010806">
        <w:rPr>
          <w:b/>
        </w:rPr>
        <w:t xml:space="preserve">. </w:t>
      </w:r>
      <w:r w:rsidRPr="00010806">
        <w:rPr>
          <w:b/>
          <w:caps/>
        </w:rPr>
        <w:t xml:space="preserve">Карта рисков, влияющие на развитие АПК </w:t>
      </w:r>
      <w:bookmarkEnd w:id="28"/>
    </w:p>
    <w:p w:rsidR="009E28A2" w:rsidRDefault="00325FFA" w:rsidP="009E28A2">
      <w:pPr>
        <w:pStyle w:val="afe"/>
        <w:widowControl w:val="0"/>
        <w:pBdr>
          <w:bottom w:val="single" w:sz="4" w:space="31" w:color="FFFFFF"/>
        </w:pBdr>
        <w:ind w:left="0" w:firstLine="567"/>
        <w:jc w:val="both"/>
      </w:pPr>
      <w:r w:rsidRPr="00CA1BB8">
        <w:t xml:space="preserve">Развитие агропромышленного комплекса в современных условиях сопряжено с </w:t>
      </w:r>
      <w:r w:rsidRPr="00CA1BB8">
        <w:lastRenderedPageBreak/>
        <w:t>рисками и угрозами, способными существенно снизить производственный потенциал в муниципальном округе, к ним относятся:</w:t>
      </w:r>
    </w:p>
    <w:p w:rsidR="009E28A2" w:rsidRDefault="00325FFA" w:rsidP="009E28A2">
      <w:pPr>
        <w:pStyle w:val="afe"/>
        <w:widowControl w:val="0"/>
        <w:pBdr>
          <w:bottom w:val="single" w:sz="4" w:space="31" w:color="FFFFFF"/>
        </w:pBdr>
        <w:ind w:left="0" w:firstLine="567"/>
        <w:jc w:val="both"/>
      </w:pPr>
      <w:r w:rsidRPr="00CA1BB8">
        <w:t>– внешнеполитические риски, которые могут привести к ограничению потенциала развития отечественного сельского и рыбного хозяйства, вызванные колебаниями рыночной конъюнктуры, применением зарубежными странами санкций, негативно сказывающихся на международной торговле;</w:t>
      </w:r>
    </w:p>
    <w:p w:rsidR="009E28A2" w:rsidRDefault="00325FFA" w:rsidP="009E28A2">
      <w:pPr>
        <w:pStyle w:val="afe"/>
        <w:widowControl w:val="0"/>
        <w:pBdr>
          <w:bottom w:val="single" w:sz="4" w:space="31" w:color="FFFFFF"/>
        </w:pBdr>
        <w:ind w:left="0" w:firstLine="567"/>
        <w:jc w:val="both"/>
      </w:pPr>
      <w:r w:rsidRPr="00CA1BB8">
        <w:t>–экономические риски, обусловленные возможностью ухудшения внутренней и внешней экономической конъюнктуры, снижения темпов роста мировой и национальной экономики, высокой инфляцией и кризисом банковской системы, снижением инвестиционной привлекательности отечественного сельского и рыбного хозяйства;</w:t>
      </w:r>
    </w:p>
    <w:p w:rsidR="009E28A2" w:rsidRDefault="00325FFA" w:rsidP="009E28A2">
      <w:pPr>
        <w:pStyle w:val="afe"/>
        <w:widowControl w:val="0"/>
        <w:pBdr>
          <w:bottom w:val="single" w:sz="4" w:space="31" w:color="FFFFFF"/>
        </w:pBdr>
        <w:ind w:left="0" w:firstLine="567"/>
        <w:jc w:val="both"/>
      </w:pPr>
      <w:r w:rsidRPr="00CA1BB8">
        <w:t>– технологические риски, вызванные отставанием по уровню технологического развития производственной базы;</w:t>
      </w:r>
    </w:p>
    <w:p w:rsidR="009E28A2" w:rsidRDefault="00325FFA" w:rsidP="009E28A2">
      <w:pPr>
        <w:pStyle w:val="afe"/>
        <w:widowControl w:val="0"/>
        <w:pBdr>
          <w:bottom w:val="single" w:sz="4" w:space="31" w:color="FFFFFF"/>
        </w:pBdr>
        <w:ind w:left="0" w:firstLine="567"/>
        <w:jc w:val="both"/>
      </w:pPr>
      <w:r w:rsidRPr="00CA1BB8">
        <w:t>– климатические и агроэкологические угрозы, обусловленные неблагоприятными климатическими изменениями и аномальными природными явлениями стихийного характера, природными и техногенными чрезвычайными ситуациями, развитие эрозионных процессов, снижение плодородия земель сельскохозяйственного назначения;</w:t>
      </w:r>
    </w:p>
    <w:p w:rsidR="009E28A2" w:rsidRDefault="00325FFA" w:rsidP="009E28A2">
      <w:pPr>
        <w:pStyle w:val="afe"/>
        <w:widowControl w:val="0"/>
        <w:pBdr>
          <w:bottom w:val="single" w:sz="4" w:space="31" w:color="FFFFFF"/>
        </w:pBdr>
        <w:ind w:left="0" w:firstLine="567"/>
        <w:jc w:val="both"/>
      </w:pPr>
      <w:r w:rsidRPr="00CA1BB8">
        <w:t>– ветеринарные и фитосанитарные риски, связанные с возникновением и распространением ранее не регистрировавшихся на территории Российской Федерации массовых заразных болезней животных, а также с распространением вредителей и болезней растений.</w:t>
      </w:r>
    </w:p>
    <w:p w:rsidR="009E28A2" w:rsidRDefault="00325FFA" w:rsidP="009E28A2">
      <w:pPr>
        <w:pStyle w:val="afe"/>
        <w:widowControl w:val="0"/>
        <w:pBdr>
          <w:bottom w:val="single" w:sz="4" w:space="31" w:color="FFFFFF"/>
        </w:pBdr>
        <w:ind w:left="0" w:firstLine="567"/>
        <w:jc w:val="both"/>
      </w:pPr>
      <w:r w:rsidRPr="00CA1BB8">
        <w:t>Перечень рисков и угроз, влияющих на развитие АПК Чувашской Республики приведен в Приложении 3</w:t>
      </w:r>
      <w:r w:rsidR="005B7FD9">
        <w:t>.</w:t>
      </w:r>
    </w:p>
    <w:p w:rsidR="009E28A2" w:rsidRDefault="00325FFA" w:rsidP="009E28A2">
      <w:pPr>
        <w:pStyle w:val="afe"/>
        <w:widowControl w:val="0"/>
        <w:pBdr>
          <w:bottom w:val="single" w:sz="4" w:space="31" w:color="FFFFFF"/>
        </w:pBdr>
        <w:ind w:left="0" w:firstLine="567"/>
        <w:jc w:val="both"/>
      </w:pPr>
      <w:r w:rsidRPr="00CA1BB8">
        <w:t>Основными рисками развития АПК муниципального округа являются дефицит технологий, торговые барьеры для отечественных производителей и дефицит кадров.</w:t>
      </w:r>
    </w:p>
    <w:p w:rsidR="009E28A2" w:rsidRDefault="00325FFA" w:rsidP="009E28A2">
      <w:pPr>
        <w:pStyle w:val="afe"/>
        <w:widowControl w:val="0"/>
        <w:pBdr>
          <w:bottom w:val="single" w:sz="4" w:space="31" w:color="FFFFFF"/>
        </w:pBdr>
        <w:ind w:left="0" w:firstLine="567"/>
        <w:jc w:val="both"/>
      </w:pPr>
      <w:r w:rsidRPr="00CA1BB8">
        <w:t>В целях нивелирования рассматриваемых рисков и угроз для развития АПК муниципального округа целесообразно реализовать в среднесрочной перспективе следующие мероприятия:</w:t>
      </w:r>
    </w:p>
    <w:p w:rsidR="009E28A2" w:rsidRDefault="00325FFA" w:rsidP="009E28A2">
      <w:pPr>
        <w:pStyle w:val="afe"/>
        <w:widowControl w:val="0"/>
        <w:pBdr>
          <w:bottom w:val="single" w:sz="4" w:space="31" w:color="FFFFFF"/>
        </w:pBdr>
        <w:ind w:left="0" w:firstLine="567"/>
        <w:jc w:val="both"/>
      </w:pPr>
      <w:r w:rsidRPr="00CA1BB8">
        <w:t>1 – смягчение экономических рисков:</w:t>
      </w:r>
    </w:p>
    <w:p w:rsidR="009E28A2" w:rsidRDefault="00325FFA" w:rsidP="009E28A2">
      <w:pPr>
        <w:pStyle w:val="afe"/>
        <w:widowControl w:val="0"/>
        <w:pBdr>
          <w:bottom w:val="single" w:sz="4" w:space="31" w:color="FFFFFF"/>
        </w:pBdr>
        <w:ind w:left="0" w:firstLine="567"/>
        <w:jc w:val="both"/>
      </w:pPr>
      <w:r w:rsidRPr="00CA1BB8">
        <w:t>– повышение плодородия почв, мелиорация;</w:t>
      </w:r>
    </w:p>
    <w:p w:rsidR="009E28A2" w:rsidRDefault="00325FFA" w:rsidP="009E28A2">
      <w:pPr>
        <w:pStyle w:val="afe"/>
        <w:widowControl w:val="0"/>
        <w:pBdr>
          <w:bottom w:val="single" w:sz="4" w:space="31" w:color="FFFFFF"/>
        </w:pBdr>
        <w:ind w:left="0" w:firstLine="567"/>
        <w:jc w:val="both"/>
      </w:pPr>
      <w:r w:rsidRPr="00CA1BB8">
        <w:t>– борьба с инвазивными видами растений;</w:t>
      </w:r>
    </w:p>
    <w:p w:rsidR="009E28A2" w:rsidRDefault="00325FFA" w:rsidP="009E28A2">
      <w:pPr>
        <w:pStyle w:val="afe"/>
        <w:widowControl w:val="0"/>
        <w:pBdr>
          <w:bottom w:val="single" w:sz="4" w:space="31" w:color="FFFFFF"/>
        </w:pBdr>
        <w:ind w:left="0" w:firstLine="567"/>
        <w:jc w:val="both"/>
      </w:pPr>
      <w:r w:rsidRPr="00CA1BB8">
        <w:t>– улучшение условий проживания в сельской местности;</w:t>
      </w:r>
    </w:p>
    <w:p w:rsidR="009E28A2" w:rsidRDefault="00325FFA" w:rsidP="009E28A2">
      <w:pPr>
        <w:pStyle w:val="afe"/>
        <w:widowControl w:val="0"/>
        <w:pBdr>
          <w:bottom w:val="single" w:sz="4" w:space="31" w:color="FFFFFF"/>
        </w:pBdr>
        <w:ind w:left="0" w:firstLine="567"/>
        <w:jc w:val="both"/>
      </w:pPr>
      <w:r w:rsidRPr="00CA1BB8">
        <w:t>– привлечение высококвалифицированных специалистов;</w:t>
      </w:r>
    </w:p>
    <w:p w:rsidR="009E28A2" w:rsidRDefault="00325FFA" w:rsidP="009E28A2">
      <w:pPr>
        <w:pStyle w:val="afe"/>
        <w:widowControl w:val="0"/>
        <w:pBdr>
          <w:bottom w:val="single" w:sz="4" w:space="31" w:color="FFFFFF"/>
        </w:pBdr>
        <w:ind w:left="0" w:firstLine="567"/>
        <w:jc w:val="both"/>
      </w:pPr>
      <w:r w:rsidRPr="00CA1BB8">
        <w:t>2 – смягчение технологических рисков:</w:t>
      </w:r>
    </w:p>
    <w:p w:rsidR="009E28A2" w:rsidRDefault="00325FFA" w:rsidP="009E28A2">
      <w:pPr>
        <w:pStyle w:val="afe"/>
        <w:widowControl w:val="0"/>
        <w:pBdr>
          <w:bottom w:val="single" w:sz="4" w:space="31" w:color="FFFFFF"/>
        </w:pBdr>
        <w:ind w:left="0" w:firstLine="567"/>
        <w:jc w:val="both"/>
      </w:pPr>
      <w:r w:rsidRPr="00CA1BB8">
        <w:t>– проведение технологического перевооружения (модернизации) АПК округа российскими или доступными зарубежными технологиями,</w:t>
      </w:r>
    </w:p>
    <w:p w:rsidR="009E28A2" w:rsidRDefault="00325FFA" w:rsidP="009E28A2">
      <w:pPr>
        <w:pStyle w:val="afe"/>
        <w:widowControl w:val="0"/>
        <w:pBdr>
          <w:bottom w:val="single" w:sz="4" w:space="31" w:color="FFFFFF"/>
        </w:pBdr>
        <w:ind w:left="0" w:firstLine="567"/>
        <w:jc w:val="both"/>
      </w:pPr>
      <w:r w:rsidRPr="00CA1BB8">
        <w:t>3 – смягчение климатических и агроэкологических угроз:</w:t>
      </w:r>
    </w:p>
    <w:p w:rsidR="009E28A2" w:rsidRDefault="00325FFA" w:rsidP="009E28A2">
      <w:pPr>
        <w:pStyle w:val="afe"/>
        <w:widowControl w:val="0"/>
        <w:pBdr>
          <w:bottom w:val="single" w:sz="4" w:space="31" w:color="FFFFFF"/>
        </w:pBdr>
        <w:ind w:left="0" w:firstLine="567"/>
        <w:jc w:val="both"/>
      </w:pPr>
      <w:r w:rsidRPr="00CA1BB8">
        <w:t>– развитие системы раннего оповещения о надвигающихся стихийных бедствиях (разработка соответствующего ПО для своевременного оповещения фермеров и других лиц);</w:t>
      </w:r>
    </w:p>
    <w:p w:rsidR="009E28A2" w:rsidRDefault="00325FFA" w:rsidP="009E28A2">
      <w:pPr>
        <w:pStyle w:val="afe"/>
        <w:widowControl w:val="0"/>
        <w:pBdr>
          <w:bottom w:val="single" w:sz="4" w:space="31" w:color="FFFFFF"/>
        </w:pBdr>
        <w:ind w:left="0" w:firstLine="567"/>
        <w:jc w:val="both"/>
      </w:pPr>
      <w:r w:rsidRPr="00CA1BB8">
        <w:t>4 – смягчение ветеринарных и фитосанитарных рисков:</w:t>
      </w:r>
    </w:p>
    <w:p w:rsidR="009E28A2" w:rsidRDefault="00325FFA" w:rsidP="009E28A2">
      <w:pPr>
        <w:pStyle w:val="afe"/>
        <w:widowControl w:val="0"/>
        <w:pBdr>
          <w:bottom w:val="single" w:sz="4" w:space="31" w:color="FFFFFF"/>
        </w:pBdr>
        <w:ind w:left="0" w:firstLine="567"/>
        <w:jc w:val="both"/>
      </w:pPr>
      <w:r w:rsidRPr="00CA1BB8">
        <w:t>– мониторинг эффективности и улучшение процедур испытания, инспектирования, сертификации и одобрения продукции АПК;</w:t>
      </w:r>
    </w:p>
    <w:p w:rsidR="009E28A2" w:rsidRDefault="00325FFA" w:rsidP="009E28A2">
      <w:pPr>
        <w:pStyle w:val="afe"/>
        <w:widowControl w:val="0"/>
        <w:pBdr>
          <w:bottom w:val="single" w:sz="4" w:space="31" w:color="FFFFFF"/>
        </w:pBdr>
        <w:ind w:left="0" w:firstLine="567"/>
        <w:jc w:val="both"/>
      </w:pPr>
      <w:r w:rsidRPr="00CA1BB8">
        <w:t>– мониторинг методов обработки и производства продукции АПК;</w:t>
      </w:r>
    </w:p>
    <w:p w:rsidR="009E28A2" w:rsidRDefault="00325FFA" w:rsidP="009E28A2">
      <w:pPr>
        <w:pStyle w:val="afe"/>
        <w:widowControl w:val="0"/>
        <w:pBdr>
          <w:bottom w:val="single" w:sz="4" w:space="31" w:color="FFFFFF"/>
        </w:pBdr>
        <w:ind w:left="0" w:firstLine="567"/>
        <w:jc w:val="both"/>
      </w:pPr>
      <w:r w:rsidRPr="00CA1BB8">
        <w:t>– мониторинг соблюдения карантинных правил, включая соответствующие требования, связанные с перевозкой животных, растений или материалов, необходимых для их жизнедеятельности во время перевозки.</w:t>
      </w:r>
      <w:bookmarkStart w:id="29" w:name="_Toc176798825"/>
    </w:p>
    <w:p w:rsidR="009E28A2" w:rsidRDefault="009E28A2" w:rsidP="009E28A2">
      <w:pPr>
        <w:pStyle w:val="afe"/>
        <w:widowControl w:val="0"/>
        <w:pBdr>
          <w:bottom w:val="single" w:sz="4" w:space="31" w:color="FFFFFF"/>
        </w:pBdr>
        <w:ind w:left="0" w:firstLine="567"/>
        <w:jc w:val="both"/>
      </w:pPr>
    </w:p>
    <w:p w:rsidR="009E28A2" w:rsidRDefault="00325FFA" w:rsidP="009E28A2">
      <w:pPr>
        <w:pStyle w:val="afe"/>
        <w:widowControl w:val="0"/>
        <w:pBdr>
          <w:bottom w:val="single" w:sz="4" w:space="31" w:color="FFFFFF"/>
        </w:pBdr>
        <w:ind w:left="0" w:firstLine="567"/>
        <w:jc w:val="both"/>
        <w:rPr>
          <w:b/>
          <w:caps/>
        </w:rPr>
      </w:pPr>
      <w:r w:rsidRPr="003F5C1C">
        <w:rPr>
          <w:b/>
          <w:caps/>
        </w:rPr>
        <w:t xml:space="preserve">V. Стратегические цели, задачи и мероприятия развития АПК </w:t>
      </w:r>
      <w:bookmarkEnd w:id="29"/>
    </w:p>
    <w:p w:rsidR="009E28A2" w:rsidRDefault="00325FFA" w:rsidP="009E28A2">
      <w:pPr>
        <w:pStyle w:val="afe"/>
        <w:widowControl w:val="0"/>
        <w:pBdr>
          <w:bottom w:val="single" w:sz="4" w:space="31" w:color="FFFFFF"/>
        </w:pBdr>
        <w:ind w:left="0" w:firstLine="567"/>
        <w:jc w:val="both"/>
      </w:pPr>
      <w:r w:rsidRPr="00CA1BB8">
        <w:t>Развитие АПК муниципального округа напрямую связано с качеством и уровнем жизни сельского населения, социально–экономическим развитием муниципального округа, а также развитием инженерной, социальной и транспортной инфраструктуры в сельской местности.</w:t>
      </w:r>
    </w:p>
    <w:p w:rsidR="009E28A2" w:rsidRDefault="00325FFA" w:rsidP="009E28A2">
      <w:pPr>
        <w:pStyle w:val="afe"/>
        <w:widowControl w:val="0"/>
        <w:pBdr>
          <w:bottom w:val="single" w:sz="4" w:space="31" w:color="FFFFFF"/>
        </w:pBdr>
        <w:ind w:left="0" w:firstLine="567"/>
        <w:jc w:val="both"/>
      </w:pPr>
      <w:r w:rsidRPr="00CA1BB8">
        <w:lastRenderedPageBreak/>
        <w:t>Основой для формирования целей, задач и мероприятий Стратегии развития АПК муниципального округа до 2030 года стали национальные цели развития России до 2030 года, цели и задачи Стратегии развития агропромышленного и рыбохозяйственного комплексов Российской Федерации на период до 2030 года, Стратегии социально–экономического развития Чувашской Республики до 2035 года.</w:t>
      </w:r>
    </w:p>
    <w:p w:rsidR="009E28A2" w:rsidRDefault="00325FFA" w:rsidP="009E28A2">
      <w:pPr>
        <w:pStyle w:val="afe"/>
        <w:widowControl w:val="0"/>
        <w:pBdr>
          <w:bottom w:val="single" w:sz="4" w:space="31" w:color="FFFFFF"/>
        </w:pBdr>
        <w:ind w:left="0" w:firstLine="567"/>
        <w:jc w:val="both"/>
      </w:pPr>
      <w:r w:rsidRPr="00CA1BB8">
        <w:t>Учитывая вышеизложенное и установленные ключевые факторы развития агропромышленного комплекса муниципального округа сформированы следующие цели развития АПК региона на период до 2030 года:</w:t>
      </w:r>
    </w:p>
    <w:p w:rsidR="009E28A2" w:rsidRDefault="00325FFA" w:rsidP="009E28A2">
      <w:pPr>
        <w:pStyle w:val="afe"/>
        <w:widowControl w:val="0"/>
        <w:pBdr>
          <w:bottom w:val="single" w:sz="4" w:space="31" w:color="FFFFFF"/>
        </w:pBdr>
        <w:ind w:left="0" w:firstLine="567"/>
        <w:jc w:val="both"/>
      </w:pPr>
      <w:r w:rsidRPr="00CA1BB8">
        <w:t>Цель 1 – Обеспечение продовольственной безопасности округа;</w:t>
      </w:r>
    </w:p>
    <w:p w:rsidR="009E28A2" w:rsidRDefault="00325FFA" w:rsidP="009E28A2">
      <w:pPr>
        <w:pStyle w:val="afe"/>
        <w:widowControl w:val="0"/>
        <w:pBdr>
          <w:bottom w:val="single" w:sz="4" w:space="31" w:color="FFFFFF"/>
        </w:pBdr>
        <w:ind w:left="0" w:firstLine="567"/>
        <w:jc w:val="both"/>
      </w:pPr>
      <w:r w:rsidRPr="00CA1BB8">
        <w:t>Цель 2 – Увеличение произведенной добавленной стоимости АПК округа;</w:t>
      </w:r>
    </w:p>
    <w:p w:rsidR="009E28A2" w:rsidRDefault="00325FFA" w:rsidP="009E28A2">
      <w:pPr>
        <w:pStyle w:val="afe"/>
        <w:widowControl w:val="0"/>
        <w:pBdr>
          <w:bottom w:val="single" w:sz="4" w:space="31" w:color="FFFFFF"/>
        </w:pBdr>
        <w:ind w:left="0" w:firstLine="567"/>
        <w:jc w:val="both"/>
      </w:pPr>
      <w:r w:rsidRPr="00CA1BB8">
        <w:t>Цель 3 – Увеличение объема инвестиций в агропромышленном комплексе;</w:t>
      </w:r>
    </w:p>
    <w:p w:rsidR="009E28A2" w:rsidRDefault="00325FFA" w:rsidP="009E28A2">
      <w:pPr>
        <w:pStyle w:val="afe"/>
        <w:widowControl w:val="0"/>
        <w:pBdr>
          <w:bottom w:val="single" w:sz="4" w:space="31" w:color="FFFFFF"/>
        </w:pBdr>
        <w:ind w:left="0" w:firstLine="567"/>
        <w:jc w:val="both"/>
      </w:pPr>
      <w:r w:rsidRPr="00CA1BB8">
        <w:t>Цель 4 – Увеличение объема экспорта продукции агропромышленного комплекса;</w:t>
      </w:r>
    </w:p>
    <w:p w:rsidR="009E28A2" w:rsidRDefault="00325FFA" w:rsidP="009E28A2">
      <w:pPr>
        <w:pStyle w:val="afe"/>
        <w:widowControl w:val="0"/>
        <w:pBdr>
          <w:bottom w:val="single" w:sz="4" w:space="31" w:color="FFFFFF"/>
        </w:pBdr>
        <w:ind w:left="0" w:firstLine="567"/>
        <w:jc w:val="both"/>
      </w:pPr>
      <w:r w:rsidRPr="00CA1BB8">
        <w:t>Цель 5 – Сохранение доли сельского населения в общей численности населения республики;</w:t>
      </w:r>
    </w:p>
    <w:p w:rsidR="009E28A2" w:rsidRDefault="00325FFA" w:rsidP="009E28A2">
      <w:pPr>
        <w:pStyle w:val="afe"/>
        <w:widowControl w:val="0"/>
        <w:pBdr>
          <w:bottom w:val="single" w:sz="4" w:space="31" w:color="FFFFFF"/>
        </w:pBdr>
        <w:ind w:left="0" w:firstLine="567"/>
        <w:jc w:val="both"/>
      </w:pPr>
      <w:r w:rsidRPr="00CA1BB8">
        <w:t>Цель 6 – Повышение эффективности использования земель сельскохозяйственного назначения (биологизация, соблюдение севооборота, мелиорация);</w:t>
      </w:r>
    </w:p>
    <w:p w:rsidR="009E28A2" w:rsidRDefault="00325FFA" w:rsidP="009E28A2">
      <w:pPr>
        <w:pStyle w:val="afe"/>
        <w:widowControl w:val="0"/>
        <w:pBdr>
          <w:bottom w:val="single" w:sz="4" w:space="31" w:color="FFFFFF"/>
        </w:pBdr>
        <w:ind w:left="0" w:firstLine="567"/>
        <w:jc w:val="both"/>
      </w:pPr>
      <w:r w:rsidRPr="00CA1BB8">
        <w:t>Цель 7 – Цифровая трансформация агропромышленного комплекса.</w:t>
      </w:r>
    </w:p>
    <w:p w:rsidR="00325FFA" w:rsidRPr="00CA1BB8" w:rsidRDefault="00325FFA" w:rsidP="009E28A2">
      <w:pPr>
        <w:pStyle w:val="afe"/>
        <w:widowControl w:val="0"/>
        <w:pBdr>
          <w:bottom w:val="single" w:sz="4" w:space="31" w:color="FFFFFF"/>
        </w:pBdr>
        <w:ind w:left="0" w:firstLine="567"/>
        <w:jc w:val="both"/>
      </w:pPr>
      <w:r w:rsidRPr="00CA1BB8">
        <w:t>В рамках сформированных целей необходимо решить следующие задачи развития агропромышленного комплекса муниципального округа до 2030 года:</w:t>
      </w:r>
    </w:p>
    <w:tbl>
      <w:tblPr>
        <w:tblW w:w="5060" w:type="pct"/>
        <w:tblLayout w:type="fixed"/>
        <w:tblCellMar>
          <w:left w:w="0" w:type="dxa"/>
          <w:right w:w="0" w:type="dxa"/>
        </w:tblCellMar>
        <w:tblLook w:val="0600"/>
      </w:tblPr>
      <w:tblGrid>
        <w:gridCol w:w="1598"/>
        <w:gridCol w:w="8014"/>
      </w:tblGrid>
      <w:tr w:rsidR="00325FFA" w:rsidRPr="00CA1BB8" w:rsidTr="009E28A2">
        <w:trPr>
          <w:cantSplit/>
          <w:trHeight w:val="80"/>
        </w:trPr>
        <w:tc>
          <w:tcPr>
            <w:tcW w:w="1598" w:type="dxa"/>
            <w:vMerge w:val="restart"/>
            <w:shd w:val="clear" w:color="auto" w:fill="auto"/>
            <w:tcMar>
              <w:top w:w="0" w:type="dxa"/>
              <w:left w:w="0" w:type="dxa"/>
              <w:bottom w:w="0" w:type="dxa"/>
              <w:right w:w="0" w:type="dxa"/>
            </w:tcMar>
            <w:vAlign w:val="center"/>
          </w:tcPr>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r w:rsidRPr="00CA1BB8">
              <w:rPr>
                <w:rFonts w:ascii="Times New Roman" w:hAnsi="Times New Roman" w:cs="Times New Roman"/>
                <w:sz w:val="24"/>
                <w:szCs w:val="24"/>
              </w:rPr>
              <w:t>Цель 1</w:t>
            </w: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tc>
        <w:tc>
          <w:tcPr>
            <w:tcW w:w="8014" w:type="dxa"/>
            <w:vAlign w:val="center"/>
          </w:tcPr>
          <w:p w:rsidR="00325FFA" w:rsidRPr="00CA1BB8" w:rsidRDefault="00325FFA" w:rsidP="009E28A2">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Задача 1.1 – Обеспечение эффективных результатов ведения сельского хозяйства и деятельности АПК муниципального округа</w:t>
            </w:r>
          </w:p>
        </w:tc>
      </w:tr>
      <w:tr w:rsidR="00325FFA" w:rsidRPr="00CA1BB8" w:rsidTr="00951D73">
        <w:trPr>
          <w:cantSplit/>
          <w:trHeight w:val="19"/>
        </w:trPr>
        <w:tc>
          <w:tcPr>
            <w:tcW w:w="1598" w:type="dxa"/>
            <w:vMerge/>
            <w:shd w:val="clear" w:color="auto" w:fill="auto"/>
            <w:tcMar>
              <w:top w:w="0" w:type="dxa"/>
              <w:left w:w="0" w:type="dxa"/>
              <w:bottom w:w="0" w:type="dxa"/>
              <w:right w:w="0" w:type="dxa"/>
            </w:tcMar>
            <w:vAlign w:val="center"/>
          </w:tcPr>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tc>
        <w:tc>
          <w:tcPr>
            <w:tcW w:w="8014" w:type="dxa"/>
            <w:vAlign w:val="center"/>
          </w:tcPr>
          <w:p w:rsidR="00325FFA" w:rsidRPr="00CA1BB8" w:rsidRDefault="00325FFA" w:rsidP="009E28A2">
            <w:pPr>
              <w:spacing w:after="0" w:line="240" w:lineRule="auto"/>
              <w:jc w:val="both"/>
              <w:rPr>
                <w:rFonts w:ascii="Times New Roman" w:hAnsi="Times New Roman" w:cs="Times New Roman"/>
                <w:sz w:val="24"/>
                <w:szCs w:val="24"/>
              </w:rPr>
            </w:pPr>
          </w:p>
        </w:tc>
      </w:tr>
      <w:tr w:rsidR="00325FFA" w:rsidRPr="00CA1BB8" w:rsidTr="00951D73">
        <w:trPr>
          <w:cantSplit/>
          <w:trHeight w:val="708"/>
        </w:trPr>
        <w:tc>
          <w:tcPr>
            <w:tcW w:w="1598" w:type="dxa"/>
            <w:vMerge w:val="restart"/>
            <w:shd w:val="clear" w:color="auto" w:fill="auto"/>
            <w:tcMar>
              <w:top w:w="0" w:type="dxa"/>
              <w:left w:w="0" w:type="dxa"/>
              <w:bottom w:w="0" w:type="dxa"/>
              <w:right w:w="0" w:type="dxa"/>
            </w:tcMar>
            <w:vAlign w:val="center"/>
          </w:tcPr>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r w:rsidRPr="00CA1BB8">
              <w:rPr>
                <w:rFonts w:ascii="Times New Roman" w:hAnsi="Times New Roman" w:cs="Times New Roman"/>
                <w:sz w:val="24"/>
                <w:szCs w:val="24"/>
              </w:rPr>
              <w:t>Цель 2</w:t>
            </w: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tc>
        <w:tc>
          <w:tcPr>
            <w:tcW w:w="8014" w:type="dxa"/>
            <w:vAlign w:val="center"/>
          </w:tcPr>
          <w:p w:rsidR="00325FFA" w:rsidRPr="00CA1BB8" w:rsidRDefault="00325FFA" w:rsidP="009E28A2">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 xml:space="preserve">Задача 2.1 – Увеличение объемов и интенсификация процессов обработки сырья, продаваемого со стороны муниципального округа </w:t>
            </w:r>
          </w:p>
        </w:tc>
      </w:tr>
      <w:tr w:rsidR="00325FFA" w:rsidRPr="00CA1BB8" w:rsidTr="00951D73">
        <w:trPr>
          <w:cantSplit/>
          <w:trHeight w:val="1017"/>
        </w:trPr>
        <w:tc>
          <w:tcPr>
            <w:tcW w:w="1598" w:type="dxa"/>
            <w:vMerge/>
            <w:shd w:val="clear" w:color="auto" w:fill="auto"/>
            <w:tcMar>
              <w:top w:w="0" w:type="dxa"/>
              <w:left w:w="0" w:type="dxa"/>
              <w:bottom w:w="0" w:type="dxa"/>
              <w:right w:w="0" w:type="dxa"/>
            </w:tcMar>
            <w:vAlign w:val="center"/>
          </w:tcPr>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tc>
        <w:tc>
          <w:tcPr>
            <w:tcW w:w="8014" w:type="dxa"/>
            <w:vAlign w:val="center"/>
          </w:tcPr>
          <w:p w:rsidR="00325FFA" w:rsidRPr="00CA1BB8" w:rsidRDefault="00325FFA" w:rsidP="009E28A2">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Задача 2.2 – Обеспечение «топливной безопасности» сельских хозяйств и предприятий АПК муниципального округа</w:t>
            </w:r>
          </w:p>
        </w:tc>
      </w:tr>
      <w:tr w:rsidR="00325FFA" w:rsidRPr="00CA1BB8" w:rsidTr="00951D73">
        <w:trPr>
          <w:cantSplit/>
          <w:trHeight w:val="19"/>
        </w:trPr>
        <w:tc>
          <w:tcPr>
            <w:tcW w:w="1598" w:type="dxa"/>
            <w:vMerge w:val="restart"/>
            <w:shd w:val="clear" w:color="auto" w:fill="auto"/>
            <w:tcMar>
              <w:top w:w="0" w:type="dxa"/>
              <w:left w:w="0" w:type="dxa"/>
              <w:bottom w:w="0" w:type="dxa"/>
              <w:right w:w="0" w:type="dxa"/>
            </w:tcMar>
            <w:vAlign w:val="center"/>
          </w:tcPr>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r w:rsidRPr="00CA1BB8">
              <w:rPr>
                <w:rFonts w:ascii="Times New Roman" w:hAnsi="Times New Roman" w:cs="Times New Roman"/>
                <w:sz w:val="24"/>
                <w:szCs w:val="24"/>
              </w:rPr>
              <w:t>Цель 3</w:t>
            </w: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tc>
        <w:tc>
          <w:tcPr>
            <w:tcW w:w="8014" w:type="dxa"/>
            <w:vAlign w:val="center"/>
          </w:tcPr>
          <w:p w:rsidR="00325FFA" w:rsidRPr="00CA1BB8" w:rsidRDefault="00325FFA" w:rsidP="009E28A2">
            <w:pPr>
              <w:spacing w:after="0" w:line="240" w:lineRule="auto"/>
              <w:jc w:val="both"/>
              <w:rPr>
                <w:rFonts w:ascii="Times New Roman" w:hAnsi="Times New Roman" w:cs="Times New Roman"/>
                <w:sz w:val="24"/>
                <w:szCs w:val="24"/>
              </w:rPr>
            </w:pPr>
          </w:p>
        </w:tc>
      </w:tr>
      <w:tr w:rsidR="00325FFA" w:rsidRPr="00CA1BB8" w:rsidTr="00951D73">
        <w:trPr>
          <w:cantSplit/>
          <w:trHeight w:val="19"/>
        </w:trPr>
        <w:tc>
          <w:tcPr>
            <w:tcW w:w="1598" w:type="dxa"/>
            <w:vMerge/>
            <w:shd w:val="clear" w:color="auto" w:fill="auto"/>
            <w:tcMar>
              <w:top w:w="0" w:type="dxa"/>
              <w:left w:w="0" w:type="dxa"/>
              <w:bottom w:w="0" w:type="dxa"/>
              <w:right w:w="0" w:type="dxa"/>
            </w:tcMar>
            <w:vAlign w:val="center"/>
          </w:tcPr>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tc>
        <w:tc>
          <w:tcPr>
            <w:tcW w:w="8014" w:type="dxa"/>
            <w:vAlign w:val="center"/>
          </w:tcPr>
          <w:p w:rsidR="00325FFA" w:rsidRPr="00CA1BB8" w:rsidRDefault="00325FFA" w:rsidP="009E28A2">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Задача 3.2 – Стимулирование обновления основных фондов в АПК, создание благоприятного инвестиционного климата на территории муниципального округа и государственная поддержка в сфере кредитования предприятий</w:t>
            </w:r>
          </w:p>
        </w:tc>
      </w:tr>
      <w:tr w:rsidR="00325FFA" w:rsidRPr="00CA1BB8" w:rsidTr="00951D73">
        <w:trPr>
          <w:cantSplit/>
          <w:trHeight w:val="675"/>
        </w:trPr>
        <w:tc>
          <w:tcPr>
            <w:tcW w:w="1598" w:type="dxa"/>
            <w:vMerge w:val="restart"/>
            <w:shd w:val="clear" w:color="auto" w:fill="auto"/>
            <w:tcMar>
              <w:top w:w="0" w:type="dxa"/>
              <w:left w:w="0" w:type="dxa"/>
              <w:bottom w:w="0" w:type="dxa"/>
              <w:right w:w="0" w:type="dxa"/>
            </w:tcMar>
            <w:vAlign w:val="center"/>
          </w:tcPr>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r w:rsidRPr="00CA1BB8">
              <w:rPr>
                <w:rFonts w:ascii="Times New Roman" w:hAnsi="Times New Roman" w:cs="Times New Roman"/>
                <w:sz w:val="24"/>
                <w:szCs w:val="24"/>
              </w:rPr>
              <w:t>Цель 4</w:t>
            </w: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tc>
        <w:tc>
          <w:tcPr>
            <w:tcW w:w="8014" w:type="dxa"/>
            <w:vAlign w:val="center"/>
          </w:tcPr>
          <w:p w:rsidR="00325FFA" w:rsidRPr="00CA1BB8" w:rsidRDefault="00325FFA" w:rsidP="009E28A2">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Задача 4.1 – Диверсификация экспорта за счет расширения ассортимента продукции и географии поставок</w:t>
            </w:r>
          </w:p>
        </w:tc>
      </w:tr>
      <w:tr w:rsidR="00325FFA" w:rsidRPr="00CA1BB8" w:rsidTr="00951D73">
        <w:trPr>
          <w:cantSplit/>
          <w:trHeight w:val="1680"/>
        </w:trPr>
        <w:tc>
          <w:tcPr>
            <w:tcW w:w="1598" w:type="dxa"/>
            <w:vMerge/>
            <w:shd w:val="clear" w:color="auto" w:fill="auto"/>
            <w:tcMar>
              <w:top w:w="0" w:type="dxa"/>
              <w:left w:w="0" w:type="dxa"/>
              <w:bottom w:w="0" w:type="dxa"/>
              <w:right w:w="0" w:type="dxa"/>
            </w:tcMar>
            <w:vAlign w:val="center"/>
          </w:tcPr>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tc>
        <w:tc>
          <w:tcPr>
            <w:tcW w:w="8014" w:type="dxa"/>
            <w:vAlign w:val="center"/>
          </w:tcPr>
          <w:p w:rsidR="00325FFA" w:rsidRPr="00CA1BB8" w:rsidRDefault="00325FFA" w:rsidP="009E28A2">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Задача 4.2 – Вовлечение субъектов агропромышленного комплекса муниципального округа, в том числе представителей МСП, в экспортную деятельность</w:t>
            </w:r>
          </w:p>
          <w:p w:rsidR="00325FFA" w:rsidRPr="00CA1BB8" w:rsidRDefault="00325FFA" w:rsidP="009E28A2">
            <w:pPr>
              <w:spacing w:after="0" w:line="240" w:lineRule="auto"/>
              <w:jc w:val="both"/>
              <w:rPr>
                <w:rFonts w:ascii="Times New Roman" w:hAnsi="Times New Roman" w:cs="Times New Roman"/>
                <w:sz w:val="24"/>
                <w:szCs w:val="24"/>
              </w:rPr>
            </w:pPr>
          </w:p>
        </w:tc>
      </w:tr>
      <w:tr w:rsidR="00325FFA" w:rsidRPr="00CA1BB8" w:rsidTr="00951D73">
        <w:trPr>
          <w:cantSplit/>
          <w:trHeight w:val="19"/>
        </w:trPr>
        <w:tc>
          <w:tcPr>
            <w:tcW w:w="1598" w:type="dxa"/>
            <w:vMerge w:val="restart"/>
            <w:shd w:val="clear" w:color="auto" w:fill="auto"/>
            <w:tcMar>
              <w:top w:w="0" w:type="dxa"/>
              <w:left w:w="0" w:type="dxa"/>
              <w:bottom w:w="0" w:type="dxa"/>
              <w:right w:w="0" w:type="dxa"/>
            </w:tcMar>
            <w:vAlign w:val="center"/>
          </w:tcPr>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r w:rsidRPr="00CA1BB8">
              <w:rPr>
                <w:rFonts w:ascii="Times New Roman" w:hAnsi="Times New Roman" w:cs="Times New Roman"/>
                <w:sz w:val="24"/>
                <w:szCs w:val="24"/>
              </w:rPr>
              <w:t>Цель 5</w:t>
            </w: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tc>
        <w:tc>
          <w:tcPr>
            <w:tcW w:w="8014" w:type="dxa"/>
            <w:vAlign w:val="center"/>
          </w:tcPr>
          <w:p w:rsidR="00325FFA" w:rsidRPr="00CA1BB8" w:rsidRDefault="00325FFA" w:rsidP="009E28A2">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Задача 5.1 – Сохранение численности сельского населения муниципального округа</w:t>
            </w:r>
          </w:p>
        </w:tc>
      </w:tr>
      <w:tr w:rsidR="00325FFA" w:rsidRPr="00CA1BB8" w:rsidTr="00951D73">
        <w:trPr>
          <w:cantSplit/>
          <w:trHeight w:val="19"/>
        </w:trPr>
        <w:tc>
          <w:tcPr>
            <w:tcW w:w="1598" w:type="dxa"/>
            <w:vMerge/>
            <w:shd w:val="clear" w:color="auto" w:fill="auto"/>
            <w:tcMar>
              <w:top w:w="0" w:type="dxa"/>
              <w:left w:w="0" w:type="dxa"/>
              <w:bottom w:w="0" w:type="dxa"/>
              <w:right w:w="0" w:type="dxa"/>
            </w:tcMar>
            <w:vAlign w:val="center"/>
          </w:tcPr>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tc>
        <w:tc>
          <w:tcPr>
            <w:tcW w:w="8014" w:type="dxa"/>
            <w:vAlign w:val="center"/>
          </w:tcPr>
          <w:p w:rsidR="00325FFA" w:rsidRPr="00CA1BB8" w:rsidRDefault="00325FFA" w:rsidP="009E28A2">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 xml:space="preserve">Задача 5.2 – Улучшение благосостояния сельского населения муниципального округа </w:t>
            </w:r>
          </w:p>
        </w:tc>
      </w:tr>
      <w:tr w:rsidR="00325FFA" w:rsidRPr="00CA1BB8" w:rsidTr="00951D73">
        <w:trPr>
          <w:cantSplit/>
          <w:trHeight w:val="19"/>
        </w:trPr>
        <w:tc>
          <w:tcPr>
            <w:tcW w:w="1598" w:type="dxa"/>
            <w:vMerge/>
            <w:shd w:val="clear" w:color="auto" w:fill="auto"/>
            <w:tcMar>
              <w:top w:w="0" w:type="dxa"/>
              <w:left w:w="0" w:type="dxa"/>
              <w:bottom w:w="0" w:type="dxa"/>
              <w:right w:w="0" w:type="dxa"/>
            </w:tcMar>
            <w:vAlign w:val="center"/>
          </w:tcPr>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tc>
        <w:tc>
          <w:tcPr>
            <w:tcW w:w="8014" w:type="dxa"/>
            <w:vAlign w:val="center"/>
          </w:tcPr>
          <w:p w:rsidR="00325FFA" w:rsidRPr="00CA1BB8" w:rsidRDefault="00325FFA" w:rsidP="009E28A2">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 xml:space="preserve">Задача 5.3 – Улучшение условий проживания сельского населения муниципального округа </w:t>
            </w:r>
          </w:p>
        </w:tc>
      </w:tr>
      <w:tr w:rsidR="00325FFA" w:rsidRPr="00CA1BB8" w:rsidTr="00951D73">
        <w:trPr>
          <w:cantSplit/>
          <w:trHeight w:val="19"/>
        </w:trPr>
        <w:tc>
          <w:tcPr>
            <w:tcW w:w="1598" w:type="dxa"/>
            <w:vMerge/>
            <w:shd w:val="clear" w:color="auto" w:fill="auto"/>
            <w:tcMar>
              <w:top w:w="0" w:type="dxa"/>
              <w:left w:w="0" w:type="dxa"/>
              <w:bottom w:w="0" w:type="dxa"/>
              <w:right w:w="0" w:type="dxa"/>
            </w:tcMar>
            <w:vAlign w:val="center"/>
          </w:tcPr>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tc>
        <w:tc>
          <w:tcPr>
            <w:tcW w:w="8014" w:type="dxa"/>
            <w:vAlign w:val="center"/>
          </w:tcPr>
          <w:p w:rsidR="00325FFA" w:rsidRPr="00CA1BB8" w:rsidRDefault="00325FFA" w:rsidP="009E28A2">
            <w:pPr>
              <w:spacing w:after="0" w:line="240" w:lineRule="auto"/>
              <w:jc w:val="both"/>
              <w:rPr>
                <w:rFonts w:ascii="Times New Roman" w:hAnsi="Times New Roman" w:cs="Times New Roman"/>
                <w:sz w:val="24"/>
                <w:szCs w:val="24"/>
              </w:rPr>
            </w:pPr>
          </w:p>
        </w:tc>
      </w:tr>
      <w:tr w:rsidR="00325FFA" w:rsidRPr="00CA1BB8" w:rsidTr="00951D73">
        <w:trPr>
          <w:cantSplit/>
          <w:trHeight w:val="19"/>
        </w:trPr>
        <w:tc>
          <w:tcPr>
            <w:tcW w:w="1598" w:type="dxa"/>
            <w:vMerge w:val="restart"/>
            <w:shd w:val="clear" w:color="auto" w:fill="auto"/>
            <w:tcMar>
              <w:top w:w="0" w:type="dxa"/>
              <w:left w:w="0" w:type="dxa"/>
              <w:bottom w:w="0" w:type="dxa"/>
              <w:right w:w="0" w:type="dxa"/>
            </w:tcMar>
            <w:vAlign w:val="center"/>
          </w:tcPr>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r w:rsidRPr="00CA1BB8">
              <w:rPr>
                <w:rFonts w:ascii="Times New Roman" w:hAnsi="Times New Roman" w:cs="Times New Roman"/>
                <w:sz w:val="24"/>
                <w:szCs w:val="24"/>
              </w:rPr>
              <w:t>Цель 6</w:t>
            </w: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tc>
        <w:tc>
          <w:tcPr>
            <w:tcW w:w="8014" w:type="dxa"/>
            <w:vAlign w:val="center"/>
          </w:tcPr>
          <w:p w:rsidR="00325FFA" w:rsidRPr="00CA1BB8" w:rsidRDefault="00325FFA" w:rsidP="009E28A2">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lastRenderedPageBreak/>
              <w:t>Задача 6.1 – Вовлечение в оборот неиспользуемых земель</w:t>
            </w:r>
          </w:p>
        </w:tc>
      </w:tr>
      <w:tr w:rsidR="00325FFA" w:rsidRPr="00CA1BB8" w:rsidTr="00951D73">
        <w:trPr>
          <w:cantSplit/>
          <w:trHeight w:val="19"/>
        </w:trPr>
        <w:tc>
          <w:tcPr>
            <w:tcW w:w="1598" w:type="dxa"/>
            <w:vMerge/>
            <w:shd w:val="clear" w:color="auto" w:fill="auto"/>
            <w:tcMar>
              <w:top w:w="0" w:type="dxa"/>
              <w:left w:w="0" w:type="dxa"/>
              <w:bottom w:w="0" w:type="dxa"/>
              <w:right w:w="0" w:type="dxa"/>
            </w:tcMar>
            <w:vAlign w:val="center"/>
          </w:tcPr>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tc>
        <w:tc>
          <w:tcPr>
            <w:tcW w:w="8014" w:type="dxa"/>
            <w:vAlign w:val="center"/>
          </w:tcPr>
          <w:p w:rsidR="00325FFA" w:rsidRPr="00CA1BB8" w:rsidRDefault="00325FFA" w:rsidP="009E28A2">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Задача 6.2 – Субсидирование внесения минеральных и органических удобрений, известкования кислых почв</w:t>
            </w:r>
          </w:p>
        </w:tc>
      </w:tr>
      <w:tr w:rsidR="00325FFA" w:rsidRPr="00CA1BB8" w:rsidTr="00951D73">
        <w:trPr>
          <w:cantSplit/>
          <w:trHeight w:val="19"/>
        </w:trPr>
        <w:tc>
          <w:tcPr>
            <w:tcW w:w="1598" w:type="dxa"/>
            <w:vMerge/>
            <w:shd w:val="clear" w:color="auto" w:fill="auto"/>
            <w:tcMar>
              <w:top w:w="0" w:type="dxa"/>
              <w:left w:w="0" w:type="dxa"/>
              <w:bottom w:w="0" w:type="dxa"/>
              <w:right w:w="0" w:type="dxa"/>
            </w:tcMar>
            <w:vAlign w:val="center"/>
          </w:tcPr>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tc>
        <w:tc>
          <w:tcPr>
            <w:tcW w:w="8014" w:type="dxa"/>
            <w:vAlign w:val="center"/>
          </w:tcPr>
          <w:p w:rsidR="00325FFA" w:rsidRPr="00CA1BB8" w:rsidRDefault="00325FFA" w:rsidP="009E28A2">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Задача 6.3 – Борьба с распространением инвазивных видов растений и разработка региональных нормативно–правовых актов для контроля их распространения</w:t>
            </w:r>
          </w:p>
        </w:tc>
      </w:tr>
      <w:tr w:rsidR="00325FFA" w:rsidRPr="00CA1BB8" w:rsidTr="00951D73">
        <w:trPr>
          <w:cantSplit/>
          <w:trHeight w:val="19"/>
        </w:trPr>
        <w:tc>
          <w:tcPr>
            <w:tcW w:w="1598" w:type="dxa"/>
            <w:vMerge w:val="restart"/>
            <w:shd w:val="clear" w:color="auto" w:fill="auto"/>
            <w:tcMar>
              <w:top w:w="0" w:type="dxa"/>
              <w:left w:w="0" w:type="dxa"/>
              <w:bottom w:w="0" w:type="dxa"/>
              <w:right w:w="0" w:type="dxa"/>
            </w:tcMar>
            <w:vAlign w:val="center"/>
          </w:tcPr>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r w:rsidRPr="00CA1BB8">
              <w:rPr>
                <w:rFonts w:ascii="Times New Roman" w:hAnsi="Times New Roman" w:cs="Times New Roman"/>
                <w:sz w:val="24"/>
                <w:szCs w:val="24"/>
              </w:rPr>
              <w:t>Цель 7</w:t>
            </w: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tc>
        <w:tc>
          <w:tcPr>
            <w:tcW w:w="8014" w:type="dxa"/>
            <w:vAlign w:val="center"/>
          </w:tcPr>
          <w:p w:rsidR="00325FFA" w:rsidRPr="00CA1BB8" w:rsidRDefault="00325FFA" w:rsidP="009E28A2">
            <w:pPr>
              <w:spacing w:after="0" w:line="240" w:lineRule="auto"/>
              <w:jc w:val="both"/>
              <w:rPr>
                <w:rFonts w:ascii="Times New Roman" w:hAnsi="Times New Roman" w:cs="Times New Roman"/>
                <w:sz w:val="24"/>
                <w:szCs w:val="24"/>
              </w:rPr>
            </w:pPr>
          </w:p>
        </w:tc>
      </w:tr>
      <w:tr w:rsidR="00325FFA" w:rsidRPr="00CA1BB8" w:rsidTr="00C744C1">
        <w:trPr>
          <w:cantSplit/>
          <w:trHeight w:val="2086"/>
        </w:trPr>
        <w:tc>
          <w:tcPr>
            <w:tcW w:w="1598" w:type="dxa"/>
            <w:vMerge/>
            <w:shd w:val="clear" w:color="auto" w:fill="auto"/>
            <w:tcMar>
              <w:top w:w="0" w:type="dxa"/>
              <w:left w:w="0" w:type="dxa"/>
              <w:bottom w:w="0" w:type="dxa"/>
              <w:right w:w="0" w:type="dxa"/>
            </w:tcMar>
            <w:vAlign w:val="center"/>
          </w:tcPr>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tc>
        <w:tc>
          <w:tcPr>
            <w:tcW w:w="8014" w:type="dxa"/>
            <w:vAlign w:val="center"/>
          </w:tcPr>
          <w:p w:rsidR="00C744C1" w:rsidRDefault="00556856" w:rsidP="009E28A2">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Задача 7.1 – Ускоренный переход к Agriculture 4.0</w:t>
            </w:r>
          </w:p>
          <w:p w:rsidR="00325FFA" w:rsidRDefault="00325FFA" w:rsidP="009E28A2">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Задача 7.2 – Повышение производительности и снижение себестоимости труда за счет использования высоких технологий и роботизации в сельском хозяйстве за счет использования высоких технологий и роботизации в сельском хозяйстве</w:t>
            </w:r>
          </w:p>
          <w:p w:rsidR="00C744C1" w:rsidRPr="00CA1BB8" w:rsidRDefault="00C744C1" w:rsidP="009E28A2">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Задача 7.3 – Создание и развитие цифрового двойника, единой электронной базы данных со статистическими показателями и модели прогнозирования развития сельского хозяйства и АПК муниципального округа</w:t>
            </w:r>
          </w:p>
        </w:tc>
      </w:tr>
      <w:tr w:rsidR="00325FFA" w:rsidRPr="00CA1BB8" w:rsidTr="00C744C1">
        <w:trPr>
          <w:cantSplit/>
          <w:trHeight w:val="289"/>
        </w:trPr>
        <w:tc>
          <w:tcPr>
            <w:tcW w:w="1598" w:type="dxa"/>
            <w:vMerge/>
            <w:shd w:val="clear" w:color="auto" w:fill="auto"/>
            <w:tcMar>
              <w:top w:w="0" w:type="dxa"/>
              <w:left w:w="0" w:type="dxa"/>
              <w:bottom w:w="0" w:type="dxa"/>
              <w:right w:w="0" w:type="dxa"/>
            </w:tcMar>
            <w:vAlign w:val="center"/>
          </w:tcPr>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tc>
        <w:tc>
          <w:tcPr>
            <w:tcW w:w="8014" w:type="dxa"/>
            <w:vAlign w:val="center"/>
          </w:tcPr>
          <w:p w:rsidR="00325FFA" w:rsidRPr="00CA1BB8" w:rsidRDefault="00325FFA" w:rsidP="009E28A2">
            <w:pPr>
              <w:spacing w:after="0" w:line="240" w:lineRule="auto"/>
              <w:jc w:val="both"/>
              <w:rPr>
                <w:rFonts w:ascii="Times New Roman" w:hAnsi="Times New Roman" w:cs="Times New Roman"/>
                <w:sz w:val="24"/>
                <w:szCs w:val="24"/>
              </w:rPr>
            </w:pPr>
          </w:p>
        </w:tc>
      </w:tr>
      <w:tr w:rsidR="00325FFA" w:rsidRPr="00CA1BB8" w:rsidTr="00C744C1">
        <w:trPr>
          <w:cantSplit/>
          <w:trHeight w:val="310"/>
        </w:trPr>
        <w:tc>
          <w:tcPr>
            <w:tcW w:w="1598" w:type="dxa"/>
            <w:shd w:val="clear" w:color="auto" w:fill="auto"/>
            <w:tcMar>
              <w:top w:w="0" w:type="dxa"/>
              <w:left w:w="0" w:type="dxa"/>
              <w:bottom w:w="0" w:type="dxa"/>
              <w:right w:w="0" w:type="dxa"/>
            </w:tcMar>
            <w:vAlign w:val="center"/>
          </w:tcPr>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r w:rsidRPr="00CA1BB8">
              <w:rPr>
                <w:rFonts w:ascii="Times New Roman" w:hAnsi="Times New Roman" w:cs="Times New Roman"/>
                <w:sz w:val="24"/>
                <w:szCs w:val="24"/>
              </w:rPr>
              <w:t>Цель 8</w:t>
            </w: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p w:rsidR="00325FFA" w:rsidRPr="00CA1BB8" w:rsidRDefault="00325FFA" w:rsidP="009E28A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rPr>
            </w:pPr>
          </w:p>
        </w:tc>
        <w:tc>
          <w:tcPr>
            <w:tcW w:w="8014" w:type="dxa"/>
            <w:vAlign w:val="center"/>
          </w:tcPr>
          <w:p w:rsidR="00325FFA" w:rsidRPr="00CA1BB8" w:rsidRDefault="00325FFA" w:rsidP="009E28A2">
            <w:pPr>
              <w:spacing w:after="0" w:line="240" w:lineRule="auto"/>
              <w:jc w:val="both"/>
              <w:rPr>
                <w:rFonts w:ascii="Times New Roman" w:hAnsi="Times New Roman" w:cs="Times New Roman"/>
                <w:strike/>
                <w:sz w:val="24"/>
                <w:szCs w:val="24"/>
              </w:rPr>
            </w:pPr>
            <w:r w:rsidRPr="00CA1BB8">
              <w:rPr>
                <w:rFonts w:ascii="Times New Roman" w:hAnsi="Times New Roman" w:cs="Times New Roman"/>
                <w:sz w:val="24"/>
                <w:szCs w:val="24"/>
              </w:rPr>
              <w:t xml:space="preserve">Задача 8.1 – Развитие приоритетных направлений АПК муниципального округа в привязке к отраслевой специализации </w:t>
            </w:r>
          </w:p>
        </w:tc>
      </w:tr>
    </w:tbl>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Решение разработанных задач развития АПК муниципального округа до 2030 года возможно за счет реализации следующих мероприятий:</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1 – в части обеспечения продовольственной безопасности округа: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увеличение урожайности зерновых и зернобобовых культур до 29,41 ц/га;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повышение среднего надоя молока на 1 корову до 8104 кг;</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увеличение производства молока до 5,058 тыс. тонн в год;</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увеличение производства скота и птицы на убой (в живом весе) до 855 тонн в год;</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увеличение производства яиц до 2,182 млн штук в год;</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2 – в части увеличения произведенной добавленной стоимости АПК:</w:t>
      </w:r>
    </w:p>
    <w:p w:rsidR="00325FFA" w:rsidRPr="00CA1BB8" w:rsidRDefault="00325FFA" w:rsidP="005B7FD9">
      <w:pPr>
        <w:tabs>
          <w:tab w:val="num" w:pos="720"/>
        </w:tabs>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субсидирование использования минеральных и органических удобрений;</w:t>
      </w:r>
    </w:p>
    <w:p w:rsidR="00325FFA" w:rsidRPr="00CA1BB8" w:rsidRDefault="00325FFA" w:rsidP="005B7FD9">
      <w:pPr>
        <w:tabs>
          <w:tab w:val="num" w:pos="720"/>
        </w:tabs>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субсидирование известкования кислых почв до 70% от затрат;</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создание пищевого кластера с резидентами в виде крупного бизнеса и МСП Чувашской Республики;</w:t>
      </w:r>
    </w:p>
    <w:p w:rsidR="00325FFA" w:rsidRPr="00CA1BB8" w:rsidRDefault="00325FFA" w:rsidP="005B7FD9">
      <w:pPr>
        <w:tabs>
          <w:tab w:val="num" w:pos="720"/>
        </w:tabs>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субсидирование приобретения технологического оборудования для глубокой переработки молока, мяса, картофеля, плодоовощной продукции, рыбы, масличных культур до 30% от затрат;</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создание единого оператора поставок топлива аграриям;</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субсидирование приобретения топлива аграриями до 50% от затрат;</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3 – в части увеличения объема инвестиций в агропромышленном и рыбохозяйственном комплексах:</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повторное рассмотрение и частичное финансирование инвестиционных проектов в размере 30% от итоговой суммы;</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обеспечение доступных льготных кредитных ресурсов и льготного лизинга для производителей АПК;</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создание пищевого промышленного кластера на территории муниципального округа;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расширение линейки экспортной продукции АПК округа, в том числе за счет экспорта товарной продукции с высокой добавленной стоимостью;</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5 – в части сохранения доли сельского населения:</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совершенствование субсидий и льгот для фермеров и сельскохозяйственных предприятий;</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создание рабочих мест и обеспечение кадрами;</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lastRenderedPageBreak/>
        <w:t>–</w:t>
      </w:r>
      <w:r w:rsidR="009A7192">
        <w:rPr>
          <w:rFonts w:ascii="Times New Roman" w:hAnsi="Times New Roman" w:cs="Times New Roman"/>
          <w:sz w:val="24"/>
          <w:szCs w:val="24"/>
        </w:rPr>
        <w:t xml:space="preserve"> </w:t>
      </w:r>
      <w:r w:rsidRPr="00CA1BB8">
        <w:rPr>
          <w:rFonts w:ascii="Times New Roman" w:hAnsi="Times New Roman" w:cs="Times New Roman"/>
          <w:sz w:val="24"/>
          <w:szCs w:val="24"/>
        </w:rPr>
        <w:t>увеличение среднемесячной заработной платы работников сельскохозяйственных предприятий и предприятий переработки сельхозсырья до 46 119 рублей;</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увеличение доли жилых помещений в сельских населенных пунктах, обустроенных водопроводом, водоотведением и отоплением до 33,5%;</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6 – в части эффективного вовлечения в оборот земель сельскохозяйственного назначения в муниципальном округе:</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субсидирование использования удобрений до 90% от затрат;</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вовлечение в оборот необрабатываемых земель;</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–разработка региональных нормативно – правовых актов, обязывающих владельцев земельных участков уничтожать инвазивные растения и проводить профилактику;</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субсидирование работ по уничтожению инвазивных видов растений и профилактике их появления до 50% от затрат;</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7 – в части цифровой трансформации агропромышленного комплекса муниципального округа: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субсидирование приобретения и обновления высокотехнологичного оборудования до 50% от затрат;</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объявление кредитных каникул для предприятий, приобретающих высокотехнологичное оборудования за заемные средства;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установление налоговых льгот для предприятий, приобретающих высокотехнологичное оборудование;</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создание и развитие единой электронной базы данных со статистическими показателями состояния сельского хозяйства и АПК муниципального округа;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8 – развитие агротуризма в муниципальном округе. </w:t>
      </w:r>
    </w:p>
    <w:p w:rsidR="005B7FD9"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Общие показатели развития сельского хозяйства в муниципальном округе до 2030 года, которые будут достигнуты при условии реализации указанных выше мероприятий, приведены в Приложении 4.</w:t>
      </w:r>
      <w:bookmarkStart w:id="30" w:name="_Toc176798826"/>
    </w:p>
    <w:p w:rsidR="005B7FD9" w:rsidRDefault="005B7FD9" w:rsidP="005B7FD9">
      <w:pPr>
        <w:spacing w:after="0" w:line="240" w:lineRule="auto"/>
        <w:ind w:firstLine="709"/>
        <w:jc w:val="both"/>
        <w:rPr>
          <w:rFonts w:ascii="Times New Roman" w:hAnsi="Times New Roman" w:cs="Times New Roman"/>
          <w:sz w:val="24"/>
          <w:szCs w:val="24"/>
        </w:rPr>
      </w:pPr>
    </w:p>
    <w:p w:rsidR="00325FFA" w:rsidRPr="005B7FD9" w:rsidRDefault="00325FFA" w:rsidP="005B7FD9">
      <w:pPr>
        <w:spacing w:after="0" w:line="240" w:lineRule="auto"/>
        <w:ind w:firstLine="709"/>
        <w:jc w:val="both"/>
        <w:rPr>
          <w:rFonts w:ascii="Times New Roman" w:hAnsi="Times New Roman" w:cs="Times New Roman"/>
          <w:b/>
          <w:caps/>
          <w:szCs w:val="24"/>
        </w:rPr>
      </w:pPr>
      <w:r w:rsidRPr="005B7FD9">
        <w:rPr>
          <w:rFonts w:ascii="Times New Roman" w:hAnsi="Times New Roman" w:cs="Times New Roman"/>
          <w:b/>
          <w:caps/>
          <w:szCs w:val="24"/>
        </w:rPr>
        <w:t xml:space="preserve">VI. Приоритетные направления развития АПК </w:t>
      </w:r>
      <w:bookmarkEnd w:id="30"/>
      <w:r w:rsidRPr="005B7FD9">
        <w:rPr>
          <w:rFonts w:ascii="Times New Roman" w:hAnsi="Times New Roman" w:cs="Times New Roman"/>
          <w:b/>
          <w:caps/>
          <w:szCs w:val="24"/>
        </w:rPr>
        <w:t>муниципального округа</w:t>
      </w:r>
    </w:p>
    <w:p w:rsidR="00325FFA" w:rsidRPr="00CA1BB8" w:rsidRDefault="00325FFA" w:rsidP="005B7FD9">
      <w:pPr>
        <w:pStyle w:val="ConsPlusTitle"/>
        <w:ind w:firstLine="709"/>
        <w:outlineLvl w:val="2"/>
        <w:rPr>
          <w:b w:val="0"/>
          <w:bCs/>
          <w:szCs w:val="24"/>
        </w:rPr>
      </w:pPr>
      <w:bookmarkStart w:id="31" w:name="__RefHeading___24"/>
      <w:bookmarkStart w:id="32" w:name="_Toc176798827"/>
      <w:bookmarkEnd w:id="31"/>
      <w:r w:rsidRPr="00CA1BB8">
        <w:rPr>
          <w:b w:val="0"/>
          <w:bCs/>
          <w:szCs w:val="24"/>
        </w:rPr>
        <w:t>1. Растениеводство</w:t>
      </w:r>
      <w:bookmarkEnd w:id="32"/>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Достижению стратегических задач муниципалитета в отрасли растениеводства в перспективном периоде будет способствовать реализация следующих направлений:</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развитие импортозамещающих производств в сельском хозяйстве, включая выращивание зерновых, овощеводство (в том числе выращивание картофеля), на основе ресурсосберегающих земледельческих технологий и использования высокопродуктивного отечественного посевного материала;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возделывание новых культур, способных повысить эффективность сельскохозяйственного производства и заполнить возникающие рыночные ниши, в том числе высокомаржинальных культур (горчица, рапс, соя). При этом акцент должен быть сделан на продукции, востребованной на рынке, ценной с точки зрения экологического благополучия;</w:t>
      </w:r>
    </w:p>
    <w:p w:rsidR="00C744C1"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–экологически регламентированное использование в сельскохозяйственном производстве земельных, водных и других возобновляемых природных ресурсов, а также повышение плодородия почв до оптимального уровня;</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w:t>
      </w:r>
      <w:r w:rsidR="009A7192">
        <w:rPr>
          <w:rFonts w:ascii="Times New Roman" w:hAnsi="Times New Roman" w:cs="Times New Roman"/>
          <w:sz w:val="24"/>
          <w:szCs w:val="24"/>
        </w:rPr>
        <w:t xml:space="preserve"> </w:t>
      </w:r>
      <w:r w:rsidRPr="00CA1BB8">
        <w:rPr>
          <w:rFonts w:ascii="Times New Roman" w:hAnsi="Times New Roman" w:cs="Times New Roman"/>
          <w:sz w:val="24"/>
          <w:szCs w:val="24"/>
        </w:rPr>
        <w:t>развитие науки и инновационной деятельности, модернизация материально–технической и технологической базы АПК, в том числе развитие отечественной селекции и семеноводства;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строительство новых, реконструкция и модернизация действующих хранилищ зерна, картофеля, на основе инновационных технологий и современного оборудования, оснащение их технологическим и холодильным оборудованием;</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 повышение производительности труда в АПК за счет внедрения интенсивных технологий, базирующихся на новом поколении тракторов и сельскохозяйственных машин, </w:t>
      </w:r>
      <w:r w:rsidRPr="00CA1BB8">
        <w:rPr>
          <w:rFonts w:ascii="Times New Roman" w:hAnsi="Times New Roman" w:cs="Times New Roman"/>
          <w:sz w:val="24"/>
          <w:szCs w:val="24"/>
        </w:rPr>
        <w:lastRenderedPageBreak/>
        <w:t>увеличения объема вносимых минеральных удобрений, выполнения работ по защите растений от вредителей и болезней, перехода на посев перспективных высокоурожайных сортов и гибридов сельскохозяйственных культур.</w:t>
      </w:r>
    </w:p>
    <w:p w:rsidR="005B7FD9" w:rsidRDefault="005B7FD9" w:rsidP="005B7FD9">
      <w:pPr>
        <w:pStyle w:val="ConsPlusTitle"/>
        <w:ind w:firstLine="709"/>
        <w:outlineLvl w:val="2"/>
        <w:rPr>
          <w:b w:val="0"/>
          <w:bCs/>
          <w:szCs w:val="24"/>
        </w:rPr>
      </w:pPr>
      <w:bookmarkStart w:id="33" w:name="_Toc176798828"/>
    </w:p>
    <w:p w:rsidR="00325FFA" w:rsidRPr="00CA1BB8" w:rsidRDefault="00325FFA" w:rsidP="005B7FD9">
      <w:pPr>
        <w:pStyle w:val="ConsPlusTitle"/>
        <w:ind w:firstLine="709"/>
        <w:outlineLvl w:val="2"/>
        <w:rPr>
          <w:b w:val="0"/>
          <w:bCs/>
          <w:szCs w:val="24"/>
        </w:rPr>
      </w:pPr>
      <w:r w:rsidRPr="00CA1BB8">
        <w:rPr>
          <w:b w:val="0"/>
          <w:bCs/>
          <w:szCs w:val="24"/>
        </w:rPr>
        <w:t>2. Животноводство</w:t>
      </w:r>
      <w:bookmarkEnd w:id="33"/>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Достижению стратегических задач муниципалитета в отрасли животноводства в перспективном периоде будет способствовать реализация следующих направлений:</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наращивание объемов производства мяса, молока за счет улучшения генетического потенциала животных, сохранения государственной поддержки племенных организаций, создания благоприятных условий для привлечения инвестиций в указанную сферу деятельности, внедрения энергосберегающих технологий;</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ежегодное увеличение скотомест, в том числе в среднесрочной перспективе;</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 перевод системы животноводства на интенсивные формы производства: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а) в молочном животноводстве: улучшение качества основных кормов, круглогодовое использование полносмешанных рационов в кормлении скота всех возрастов, обеспечение животных достаточным количеством протеиновых (жмыхи и шроты) и энергонасыщенных (зерно кукурузы, пшеницы, ячменя) концентрированных, а также минеральных кормов, использование в работе специалистов программ по кормлению и менеджменту стада;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б) дифференцированное кормление (кормление в зависимости от возраста, физиологического состояния и продуктивности) для всех видов сельскохозяйственных животных;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в) модернизацию всех технологических процессов;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г) систематическое проведение ветеринарно-профилактических и лечебных работ по борьбе с болезнями животных с использованием современных методов профилактики и способов лечения сельскохозяйственных животных.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е) увеличение производства продуктов животноводства за счет увеличения поголовья и роста продуктивности скота;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развитие аквакультуры (рыбоводства), что позволит расширить доступность для населения различных видов рыб, сохранить привлекательность товарного рыбоводства для инвесторов, повысить эффективность использования водных биологических ресурсов за счет расширения фонда используемых водных объектов.</w:t>
      </w:r>
    </w:p>
    <w:p w:rsidR="005B7FD9" w:rsidRDefault="005B7FD9" w:rsidP="005B7FD9">
      <w:pPr>
        <w:pStyle w:val="ConsPlusTitle"/>
        <w:ind w:firstLine="709"/>
        <w:outlineLvl w:val="2"/>
        <w:rPr>
          <w:b w:val="0"/>
          <w:bCs/>
          <w:szCs w:val="24"/>
        </w:rPr>
      </w:pPr>
      <w:bookmarkStart w:id="34" w:name="_Toc176798829"/>
    </w:p>
    <w:p w:rsidR="00325FFA" w:rsidRPr="00CA1BB8" w:rsidRDefault="00325FFA" w:rsidP="005B7FD9">
      <w:pPr>
        <w:pStyle w:val="ConsPlusTitle"/>
        <w:ind w:firstLine="709"/>
        <w:outlineLvl w:val="2"/>
        <w:rPr>
          <w:b w:val="0"/>
          <w:szCs w:val="24"/>
        </w:rPr>
      </w:pPr>
      <w:r w:rsidRPr="00CA1BB8">
        <w:rPr>
          <w:b w:val="0"/>
          <w:bCs/>
          <w:szCs w:val="24"/>
        </w:rPr>
        <w:t>3. Пищевая промышленность</w:t>
      </w:r>
      <w:bookmarkEnd w:id="34"/>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Достижению стратегических задач муниципалитета в сфере пищевой промышленности в перспективном периоде будет способствовать реализация следующих направлений:</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 основные приоритетные направления развития – молочное, переработка мяса, хлебопекарное, производство напитков и соков;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внедрение кластерного подхода, что позволит достичь качественного роста показателей в агропромышленной сфере в целом, сконцентрировав внимание на глубокой переработке продукции растениеводства и животноводства;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поддержание стабильности обеспечения населения качественными продовольственными товарами, развитие рынка экологически безопасных продуктов и технологий, способствующих повышению конкурентоспособности продукции, развитие рынка сбыта;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увеличение использования мощностей перерабатывающей промышленности с учетом растущих сырьевых ресурсов;</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реализация проектов, направленных на глубокую переработку зерна, картофеля, мяса, молока, что позволит переработать больший объем сырья, произвести новую продукцию и отправить ее на экспорт;</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lastRenderedPageBreak/>
        <w:t>– расширение производственной линейки пищевых продуктов сельскохозяйственной продукции;</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создание и развитие оптово–распределительного центра с эффективными энергосберегающими технологиями, с узкоспециализированными складами, хранилищами, максимально приближенными к производителям и имеющими небольшие мощности для хранения, переработки и фасовки продукции, с участием фермеров и кооперативов на условиях ГЧП;</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развитие кооперации в сфере производства и реализации сельскохозяйственной продукции, сырья и продовольствия;</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оказание мер государственной поддержки на реализацию инвестиционных проектов по глубокой переработке;</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оказание информационно–консультационного сопровождения хозяйствующих субъектов агропромышленного комплекса, реализующих проекты в сфере глубокой переработки.</w:t>
      </w:r>
    </w:p>
    <w:p w:rsidR="005B7FD9" w:rsidRDefault="005B7FD9" w:rsidP="005B7FD9">
      <w:pPr>
        <w:pStyle w:val="ConsPlusTitle"/>
        <w:ind w:firstLine="709"/>
        <w:outlineLvl w:val="2"/>
        <w:rPr>
          <w:b w:val="0"/>
          <w:bCs/>
          <w:szCs w:val="24"/>
        </w:rPr>
      </w:pPr>
      <w:bookmarkStart w:id="35" w:name="_Toc176798830"/>
    </w:p>
    <w:p w:rsidR="00325FFA" w:rsidRPr="00CA1BB8" w:rsidRDefault="00325FFA" w:rsidP="005B7FD9">
      <w:pPr>
        <w:pStyle w:val="ConsPlusTitle"/>
        <w:ind w:firstLine="709"/>
        <w:outlineLvl w:val="2"/>
        <w:rPr>
          <w:b w:val="0"/>
          <w:bCs/>
          <w:szCs w:val="24"/>
        </w:rPr>
      </w:pPr>
      <w:r w:rsidRPr="00CA1BB8">
        <w:rPr>
          <w:b w:val="0"/>
          <w:bCs/>
          <w:szCs w:val="24"/>
        </w:rPr>
        <w:t>4. Устойчивое развитие сельских территорий</w:t>
      </w:r>
      <w:bookmarkEnd w:id="35"/>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Достижению стратегических задач муниципалитета по устойчивому развитию сельских территорий в перспективном периоде будет способствовать обеспечение стабилизации численности сельского населения за счет:</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 создания новых рабочих мест;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создания комфортных условий для проживания путем решения задач комплексного обустройства объектами социальной и инженерной инфраструктуры сельских поселений;</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w:t>
      </w:r>
      <w:r w:rsidR="009A7192">
        <w:rPr>
          <w:rFonts w:ascii="Times New Roman" w:hAnsi="Times New Roman" w:cs="Times New Roman"/>
          <w:sz w:val="24"/>
          <w:szCs w:val="24"/>
        </w:rPr>
        <w:t xml:space="preserve"> </w:t>
      </w:r>
      <w:r w:rsidRPr="00CA1BB8">
        <w:rPr>
          <w:rFonts w:ascii="Times New Roman" w:hAnsi="Times New Roman" w:cs="Times New Roman"/>
          <w:sz w:val="24"/>
          <w:szCs w:val="24"/>
        </w:rPr>
        <w:t>удовлетворения потребностей сельского населения в благоустроенном жилье, в том числе молодых семей и молодых специалистов, задействованных в реализации инвестиционных проектов в агропромышленном комплексе;</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развитие агротуризма, в том числе разработка маршрутной карты, мер государственной поддержки по развитию данного направления в регионе.</w:t>
      </w:r>
    </w:p>
    <w:p w:rsidR="005B7FD9" w:rsidRDefault="005B7FD9" w:rsidP="005B7FD9">
      <w:pPr>
        <w:pStyle w:val="ConsPlusTitle"/>
        <w:ind w:firstLine="709"/>
        <w:outlineLvl w:val="2"/>
        <w:rPr>
          <w:b w:val="0"/>
          <w:bCs/>
          <w:szCs w:val="24"/>
        </w:rPr>
      </w:pPr>
      <w:bookmarkStart w:id="36" w:name="_Toc176798831"/>
    </w:p>
    <w:p w:rsidR="00325FFA" w:rsidRPr="00CA1BB8" w:rsidRDefault="00325FFA" w:rsidP="005B7FD9">
      <w:pPr>
        <w:pStyle w:val="ConsPlusTitle"/>
        <w:ind w:firstLine="709"/>
        <w:outlineLvl w:val="2"/>
        <w:rPr>
          <w:b w:val="0"/>
          <w:bCs/>
          <w:szCs w:val="24"/>
        </w:rPr>
      </w:pPr>
      <w:r w:rsidRPr="00CA1BB8">
        <w:rPr>
          <w:b w:val="0"/>
          <w:bCs/>
          <w:szCs w:val="24"/>
        </w:rPr>
        <w:t>5. Кооперация</w:t>
      </w:r>
      <w:bookmarkEnd w:id="36"/>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Достижению стратегических задач муниципалитета в части развития сельскохозяйственной кооперации в перспективном периоде будет способствовать реализация следующих направлений:</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вовлечение граждан, проживающих на селе в малое и среднее предпринимательство через реализацию дополнительных мероприятий по грантовой поддержке крестьянских (фермерских) хозяйств и субсидированию личных подсобных хозяйств;</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развитие сельскохозяйственных потребительских кооперативов путем предоставления субсидий и грантов сельскохозяйственным потребительским кооперативам, а также путем государственной поддержки личных подсобных хозяйств через субсидирование;</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консультационная и методологическая поддержка субъектам малого и среднего предпринимательства, оказываемая центром компетенций в сфере сельскохозяйственной кооперации и поддержки фермеров.</w:t>
      </w:r>
    </w:p>
    <w:p w:rsidR="005B7FD9" w:rsidRDefault="005B7FD9" w:rsidP="005B7FD9">
      <w:pPr>
        <w:pStyle w:val="ConsPlusTitle"/>
        <w:ind w:firstLine="709"/>
        <w:jc w:val="both"/>
        <w:outlineLvl w:val="2"/>
        <w:rPr>
          <w:b w:val="0"/>
          <w:bCs/>
          <w:szCs w:val="24"/>
        </w:rPr>
      </w:pPr>
      <w:bookmarkStart w:id="37" w:name="_Toc176798832"/>
    </w:p>
    <w:p w:rsidR="00325FFA" w:rsidRPr="00CA1BB8" w:rsidRDefault="00325FFA" w:rsidP="005B7FD9">
      <w:pPr>
        <w:pStyle w:val="ConsPlusTitle"/>
        <w:ind w:firstLine="709"/>
        <w:jc w:val="both"/>
        <w:outlineLvl w:val="2"/>
        <w:rPr>
          <w:b w:val="0"/>
          <w:bCs/>
          <w:szCs w:val="24"/>
        </w:rPr>
      </w:pPr>
      <w:r w:rsidRPr="00CA1BB8">
        <w:rPr>
          <w:b w:val="0"/>
          <w:bCs/>
          <w:szCs w:val="24"/>
        </w:rPr>
        <w:t>6. Увеличение объемов межрегиональной торговли и экспорта продукции АПК</w:t>
      </w:r>
      <w:bookmarkEnd w:id="37"/>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Достижению стратегических задач муниципалитета в части увеличения объемов межрегиональной торговли и экспорта продукции АПК в перспективном периоде будет способствовать реализация следующих направлений:</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оказание информационно–консультационного сопровождения субъектам агропромышленного комплекса муниципального округа в продвижении продукции местного производства на межрегиональном и внешнем рынках;</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lastRenderedPageBreak/>
        <w:t>– широкое вовлечение субъектов агропромышленного комплекса, в том числе представителей МСП, в межрегиональную торговлю и экспортную деятельность;</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диверсификация межрегиональной торговли и экспорта за счет расширения ассортимента продукции и географии поставок;</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 развитие и модернизация транспортной инфраструктуры. </w:t>
      </w:r>
    </w:p>
    <w:p w:rsidR="005B7FD9" w:rsidRDefault="005B7FD9" w:rsidP="005B7FD9">
      <w:pPr>
        <w:pStyle w:val="ConsPlusTitle"/>
        <w:ind w:firstLine="709"/>
        <w:jc w:val="both"/>
        <w:outlineLvl w:val="2"/>
        <w:rPr>
          <w:b w:val="0"/>
          <w:bCs/>
          <w:szCs w:val="24"/>
        </w:rPr>
      </w:pPr>
      <w:bookmarkStart w:id="38" w:name="__RefHeading___27"/>
      <w:bookmarkStart w:id="39" w:name="_Toc176798833"/>
      <w:bookmarkEnd w:id="38"/>
    </w:p>
    <w:p w:rsidR="00325FFA" w:rsidRPr="00CA1BB8" w:rsidRDefault="00325FFA" w:rsidP="005B7FD9">
      <w:pPr>
        <w:pStyle w:val="ConsPlusTitle"/>
        <w:ind w:firstLine="709"/>
        <w:jc w:val="both"/>
        <w:outlineLvl w:val="2"/>
        <w:rPr>
          <w:b w:val="0"/>
          <w:bCs/>
          <w:szCs w:val="24"/>
        </w:rPr>
      </w:pPr>
      <w:r w:rsidRPr="00CA1BB8">
        <w:rPr>
          <w:b w:val="0"/>
          <w:bCs/>
          <w:szCs w:val="24"/>
        </w:rPr>
        <w:t>7. Кадровое обеспечение</w:t>
      </w:r>
      <w:bookmarkEnd w:id="39"/>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Достижению стратегических задач муниципального округа в части кадровой обеспеченности агропромышленного комплекса в перспективном периоде будет способствовать реализация следующих направлений:</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оказание содействия в подготовке и переподготовке кадров и повышении квалификации работников агропромышленного комплекса со средним профессиональным образованием;</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 продолжение реализации комплексного подхода по развитию непрерывной системы аграрного образования «детский сад – школа»;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создание ведущей аграрной профессиональной организации регионального уровня, реализующей интегрированные программы различного уровня;</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содействие в организации эффективного сетевого взаимодействия в системе профессионального образования между работодателями АПК муниципалитета и учреждениями агарного образования;</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развитие сельских территорий с целью создания комфортных условия проживания для привлечения молодых специалистов.</w:t>
      </w:r>
    </w:p>
    <w:p w:rsidR="005B7FD9" w:rsidRDefault="005B7FD9" w:rsidP="005B7FD9">
      <w:pPr>
        <w:pStyle w:val="ConsPlusTitle"/>
        <w:ind w:firstLine="709"/>
        <w:jc w:val="both"/>
        <w:outlineLvl w:val="2"/>
        <w:rPr>
          <w:b w:val="0"/>
          <w:bCs/>
          <w:szCs w:val="24"/>
        </w:rPr>
      </w:pPr>
      <w:bookmarkStart w:id="40" w:name="_Toc176798834"/>
    </w:p>
    <w:p w:rsidR="00325FFA" w:rsidRPr="00CA1BB8" w:rsidRDefault="00325FFA" w:rsidP="005B7FD9">
      <w:pPr>
        <w:pStyle w:val="ConsPlusTitle"/>
        <w:ind w:firstLine="709"/>
        <w:jc w:val="both"/>
        <w:outlineLvl w:val="2"/>
        <w:rPr>
          <w:b w:val="0"/>
          <w:szCs w:val="24"/>
        </w:rPr>
      </w:pPr>
      <w:r w:rsidRPr="00CA1BB8">
        <w:rPr>
          <w:b w:val="0"/>
          <w:bCs/>
          <w:szCs w:val="24"/>
        </w:rPr>
        <w:t>8. Цифровизация АПК</w:t>
      </w:r>
      <w:bookmarkEnd w:id="40"/>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Достижению стратегических задач муниципалитета в сфере цифровизации агропромышленного комплекса в перспективном периоде будет способствовать реализация следующих направлений:</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–поддержка сельскохозяйственных товаропроизводителей, внедряющих высокие технологии и роботизацию процессов производства;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оказание содействия субъектам АПК в переходе к Agriculture 4.0, посредством внедрения инновационных технологий, включая датчики, массивы данных и способы их обработки с использованием элементов искусственного интеллекта, машинное обучение</w:t>
      </w:r>
      <w:r w:rsidRPr="00CA1BB8">
        <w:rPr>
          <w:rFonts w:ascii="Times New Roman" w:hAnsi="Times New Roman" w:cs="Times New Roman"/>
          <w:sz w:val="24"/>
          <w:szCs w:val="24"/>
          <w:shd w:val="clear" w:color="auto" w:fill="FFFFFF"/>
        </w:rPr>
        <w:t xml:space="preserve">, </w:t>
      </w:r>
      <w:r w:rsidRPr="00CA1BB8">
        <w:rPr>
          <w:rFonts w:ascii="Times New Roman" w:hAnsi="Times New Roman" w:cs="Times New Roman"/>
          <w:sz w:val="24"/>
          <w:szCs w:val="24"/>
        </w:rPr>
        <w:t>а также средства механизации и автоматизации производства, и пр., что позволит повысить урожайность, сэкономить время для принятия эффективного решения на основе объективных данных и обеспечить решение задач по продовольственной безопасности;</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организация системы подготовки профильных ИТ-специалистов для работы в агропромышленном комплексе округа;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оказание содействия в обучении руководителей и специалистов в сфере АПК, непосредственно связанных с внедрением в практическую деятельность предприятий цифровых технологий, и повышении квалификации на постоянной основе.</w:t>
      </w:r>
    </w:p>
    <w:p w:rsidR="005B7FD9" w:rsidRDefault="005B7FD9" w:rsidP="005B7FD9">
      <w:pPr>
        <w:pStyle w:val="ConsPlusTitle"/>
        <w:ind w:firstLine="709"/>
        <w:jc w:val="both"/>
        <w:outlineLvl w:val="2"/>
        <w:rPr>
          <w:b w:val="0"/>
          <w:bCs/>
          <w:szCs w:val="24"/>
        </w:rPr>
      </w:pPr>
      <w:bookmarkStart w:id="41" w:name="_Toc176798835"/>
    </w:p>
    <w:p w:rsidR="00325FFA" w:rsidRPr="00CA1BB8" w:rsidRDefault="00325FFA" w:rsidP="005B7FD9">
      <w:pPr>
        <w:pStyle w:val="ConsPlusTitle"/>
        <w:ind w:firstLine="709"/>
        <w:jc w:val="both"/>
        <w:outlineLvl w:val="2"/>
        <w:rPr>
          <w:b w:val="0"/>
          <w:bCs/>
          <w:szCs w:val="24"/>
        </w:rPr>
      </w:pPr>
      <w:r w:rsidRPr="00CA1BB8">
        <w:rPr>
          <w:b w:val="0"/>
          <w:bCs/>
          <w:szCs w:val="24"/>
        </w:rPr>
        <w:t>9. Техническое и технологическое перевооружение</w:t>
      </w:r>
      <w:bookmarkEnd w:id="41"/>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Достижению стратегических задач региона в сфере технического перевооружения агропромышленного комплекса в перспективном периоде будет способствовать реализация следующих направлений:</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реализация мероприятий по обновлению парка сельскохозяйственной техники;</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приобретение энергонасыщенной сельскохозяйственной техники;</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–субсидирование части затрат сельскохозяйственных товаропроизводителей на приобретение сельскохозяйственной техники, технологий и техники для глубокой переработки продукции;</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разработка системы грантовой поддержки проектов научных коллективов по реализации проектов в АПК.</w:t>
      </w:r>
    </w:p>
    <w:p w:rsidR="00325FFA" w:rsidRPr="00CA1BB8" w:rsidRDefault="00325FFA" w:rsidP="005B7FD9">
      <w:pPr>
        <w:spacing w:after="0" w:line="240" w:lineRule="auto"/>
        <w:ind w:firstLine="709"/>
        <w:jc w:val="both"/>
        <w:rPr>
          <w:rFonts w:ascii="Times New Roman" w:hAnsi="Times New Roman" w:cs="Times New Roman"/>
          <w:sz w:val="24"/>
          <w:szCs w:val="24"/>
        </w:rPr>
      </w:pPr>
    </w:p>
    <w:p w:rsidR="00325FFA" w:rsidRPr="00CA1BB8" w:rsidRDefault="00325FFA" w:rsidP="005B7FD9">
      <w:pPr>
        <w:pStyle w:val="ConsPlusTitle"/>
        <w:ind w:firstLine="709"/>
        <w:jc w:val="both"/>
        <w:outlineLvl w:val="2"/>
        <w:rPr>
          <w:b w:val="0"/>
          <w:bCs/>
          <w:szCs w:val="24"/>
        </w:rPr>
      </w:pPr>
      <w:bookmarkStart w:id="42" w:name="_Toc176798836"/>
      <w:r w:rsidRPr="00CA1BB8">
        <w:rPr>
          <w:b w:val="0"/>
          <w:bCs/>
          <w:szCs w:val="24"/>
        </w:rPr>
        <w:t>10. Отраслевые финансы</w:t>
      </w:r>
      <w:bookmarkEnd w:id="42"/>
    </w:p>
    <w:p w:rsidR="00325FFA" w:rsidRPr="00CA1BB8" w:rsidRDefault="00325FFA" w:rsidP="005B7FD9">
      <w:pPr>
        <w:spacing w:after="0" w:line="240" w:lineRule="auto"/>
        <w:ind w:firstLine="709"/>
        <w:jc w:val="both"/>
        <w:rPr>
          <w:rFonts w:ascii="Times New Roman" w:hAnsi="Times New Roman" w:cs="Times New Roman"/>
          <w:sz w:val="24"/>
          <w:szCs w:val="24"/>
        </w:rPr>
      </w:pPr>
      <w:bookmarkStart w:id="43" w:name="__RefHeading___29"/>
      <w:bookmarkEnd w:id="43"/>
      <w:r w:rsidRPr="00CA1BB8">
        <w:rPr>
          <w:rFonts w:ascii="Times New Roman" w:hAnsi="Times New Roman" w:cs="Times New Roman"/>
          <w:sz w:val="24"/>
          <w:szCs w:val="24"/>
        </w:rPr>
        <w:t>Достижению стратегических задач региона по повышению финансовой устойчивости и инвестиционной привлекательности агропромышленного комплекса будет способствовать реализация следующих направлений:</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повышение уровня рентабельности в агропромышленном комплексе;</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реализация механизма льготного краткосрочного и инвестиционного кредитования хозяйствующих субъектов агропромышленного комплекса;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–контроль и поддержка инвестиционных проектов в агропромышленном комплексе на каждом из этапов жизненного цикла реализации проекта;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поддержка реализации приоритетных инвестиционных проектов АПК, в том числе направленных на внедрение новых технологий и инновационных решений; внедрение, модернизацию и расширение мощностей по глубокой переработке сельскохозяйственного сырья;</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расширение практики использования различных инструментов финансирования инвестиционной деятельности в агропромышленном комплексе на основе ГЧП;</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информационная и консультационная поддержка инвестиционных проектов на всех стадиях реализации.</w:t>
      </w:r>
    </w:p>
    <w:p w:rsidR="005B7FD9" w:rsidRDefault="005B7FD9" w:rsidP="005B7FD9">
      <w:pPr>
        <w:pStyle w:val="ConsPlusTitle"/>
        <w:ind w:firstLine="709"/>
        <w:jc w:val="both"/>
        <w:outlineLvl w:val="2"/>
        <w:rPr>
          <w:b w:val="0"/>
          <w:bCs/>
          <w:szCs w:val="24"/>
        </w:rPr>
      </w:pPr>
      <w:bookmarkStart w:id="44" w:name="_Toc176798837"/>
    </w:p>
    <w:p w:rsidR="00325FFA" w:rsidRPr="00CA1BB8" w:rsidRDefault="00325FFA" w:rsidP="005B7FD9">
      <w:pPr>
        <w:pStyle w:val="ConsPlusTitle"/>
        <w:ind w:firstLine="709"/>
        <w:jc w:val="both"/>
        <w:outlineLvl w:val="2"/>
        <w:rPr>
          <w:b w:val="0"/>
          <w:bCs/>
          <w:szCs w:val="24"/>
        </w:rPr>
      </w:pPr>
      <w:r w:rsidRPr="00CA1BB8">
        <w:rPr>
          <w:b w:val="0"/>
          <w:bCs/>
          <w:szCs w:val="24"/>
        </w:rPr>
        <w:t>11. Внедрение принципов устойчивого развития, ESG (экология, социальное развитие и управление)</w:t>
      </w:r>
      <w:bookmarkEnd w:id="44"/>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Достижению стратегических задач муниципалитета в сфере устойчивого развития, </w:t>
      </w:r>
      <w:r w:rsidRPr="00CA1BB8">
        <w:rPr>
          <w:rFonts w:ascii="Times New Roman" w:hAnsi="Times New Roman" w:cs="Times New Roman"/>
          <w:sz w:val="24"/>
          <w:szCs w:val="24"/>
          <w:lang w:val="en-US"/>
        </w:rPr>
        <w:t>ESG</w:t>
      </w:r>
      <w:r w:rsidRPr="00CA1BB8">
        <w:rPr>
          <w:rFonts w:ascii="Times New Roman" w:hAnsi="Times New Roman" w:cs="Times New Roman"/>
          <w:sz w:val="24"/>
          <w:szCs w:val="24"/>
        </w:rPr>
        <w:t>-повестки агропромышленного комплекса в перспективном периоде будет способствовать реализация следующих направлений:</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 части охраны окружающей среды:</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переход на принципы наилучших доступных технологий (НДТ) при производстве сельскохозяйственной продукции (справочники НДТ № 41–45);</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внедрение наилучших практик переработки отходов животноводства с учетом требований Федерального закона от 14 июля 2022 г. № 248–ФЗ «О побочных продуктах животноводства и о внесении изменений в отдельные законодательные акты Российской Федерации»;</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внедрение наилучших практик переработки отходов растениеводства;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внедрение наилучших практик снижения загрязнения почв, воды и воздуха при ведении растениеводства в результате применения удобрений и пестицидов;</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внедрение практики формирования публичной нефинансовой отчетности (ESG–отчетности) для крупных компаний отрасли АПК в регионе с учетом ориентиров, предусмотренных в Распоряжении Правительства РФ от 05.05.2017 №876–р «О Концепции развития публичной нефинансовой отчетности и плане мероприятий по ее реализации», а также подготовки соответствующего федерального закона;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систематизация учета выбросов, сбросов, отходов на предприятиях сельского хозяйства в целях исчисления и взимания платы за негативное воздействие на окружающую среду (НВОС);</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систематизация учета выбросов парниковых газов (СО2) на предприятиях сельского хозяйства с учетом требований Федерального закона от 2 июля 2021 г. № 296–ФЗ «Об ограничении выбросов парниковых газов»;</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 части социальной ответственности:</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развитие навыков и компетенций работников сельского хозяйства;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предоставление достойной оплаты труда работникам сельского хозяйства;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улучшению условий и охраны труда работникам сельского хозяйства;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обеспечение добровольным медицинским страхованием работников сельского хозяйства;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 части управления агропромышленным комплексом:</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lastRenderedPageBreak/>
        <w:t>– внедрение механизмов управления рисками, в т.ч. за счет повышения компетенций, страхования, внедрения современных технологий;</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внедрение механизмов корпоративного управления;</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противодействие коррупции;</w:t>
      </w:r>
    </w:p>
    <w:p w:rsidR="009A7192"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развитие финансовой грамотности, финансовой и налоговой культуры в органах управления агропромышленным комплексом.</w:t>
      </w:r>
      <w:bookmarkStart w:id="45" w:name="_Toc176798838"/>
    </w:p>
    <w:p w:rsidR="005B7FD9" w:rsidRDefault="005B7FD9" w:rsidP="005B7FD9">
      <w:pPr>
        <w:spacing w:after="0" w:line="240" w:lineRule="auto"/>
        <w:ind w:firstLine="709"/>
        <w:jc w:val="both"/>
        <w:rPr>
          <w:rFonts w:ascii="Times New Roman" w:hAnsi="Times New Roman" w:cs="Times New Roman"/>
          <w:b/>
          <w:sz w:val="24"/>
          <w:szCs w:val="24"/>
        </w:rPr>
      </w:pPr>
    </w:p>
    <w:p w:rsidR="00325FFA" w:rsidRPr="009A7192" w:rsidRDefault="00325FFA" w:rsidP="005B7FD9">
      <w:pPr>
        <w:spacing w:after="0" w:line="240" w:lineRule="auto"/>
        <w:ind w:firstLine="709"/>
        <w:jc w:val="both"/>
        <w:rPr>
          <w:rFonts w:ascii="Times New Roman" w:hAnsi="Times New Roman" w:cs="Times New Roman"/>
          <w:b/>
          <w:caps/>
          <w:sz w:val="24"/>
          <w:szCs w:val="24"/>
        </w:rPr>
      </w:pPr>
      <w:r w:rsidRPr="009A7192">
        <w:rPr>
          <w:rFonts w:ascii="Times New Roman" w:hAnsi="Times New Roman" w:cs="Times New Roman"/>
          <w:b/>
          <w:sz w:val="24"/>
          <w:szCs w:val="24"/>
        </w:rPr>
        <w:t xml:space="preserve">VII. </w:t>
      </w:r>
      <w:r w:rsidRPr="009A7192">
        <w:rPr>
          <w:rFonts w:ascii="Times New Roman" w:hAnsi="Times New Roman" w:cs="Times New Roman"/>
          <w:b/>
          <w:caps/>
          <w:sz w:val="24"/>
          <w:szCs w:val="24"/>
        </w:rPr>
        <w:t>целевые показатели развития АПК муниципального округа до 2030 года</w:t>
      </w:r>
      <w:bookmarkEnd w:id="45"/>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При разработке целевых показателей АПК муниципального округа до 2030 года были рассчитаны три сценария развития агропромышленного комплекса региона: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базовый сценарий – при расчете базового сценария был применен фиксированный коэффициент развития отрасли для достижения целевых показателей при условии сохранения сложившихся темпов развития агропромышленного комплекса муниципалитета за период 2019–2024 гг.;</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пессимистический сценарий – при расчете пессимистического сценария был применен поправочный коэффициент замедления темпов развития агропромышленного комплекса муниципалитета за период 2019–2024 гг. с экстраполяцией значений до 2030 года;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оптимистический сценарий (ускоренное развитие) – при расчете оптимистического сценария был применен поправочный коэффициент увеличения темпов развития агропромышленного комплекса муниципалитета за период 2019–2024 гг. с экстраполяцией значений до 2030 года.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Целевые показатели стратегии развития АПК в Порецком муниципальном округе до 2030 года базового, пессимистического и оптимистического сценариев приведены в Приложении 5.</w:t>
      </w:r>
    </w:p>
    <w:p w:rsidR="009A7192"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Также при разработке целевых показателей АПК муниципального округа до 2030 года были учтены макроэкономические индикаторы среднесрочного прогноза социально-экономического развития Российской Федерации на 2025–2027 годы, основанные на сценарных условиях Минэкономразвития РФ (Приложение 6).</w:t>
      </w:r>
      <w:bookmarkStart w:id="46" w:name="__RefHeading___32"/>
      <w:bookmarkStart w:id="47" w:name="__RefHeading___33"/>
      <w:bookmarkStart w:id="48" w:name="_Toc176798839"/>
      <w:bookmarkEnd w:id="46"/>
      <w:bookmarkEnd w:id="47"/>
    </w:p>
    <w:p w:rsidR="005B7FD9" w:rsidRDefault="005B7FD9" w:rsidP="005B7FD9">
      <w:pPr>
        <w:spacing w:after="0" w:line="240" w:lineRule="auto"/>
        <w:ind w:firstLine="709"/>
        <w:jc w:val="both"/>
        <w:rPr>
          <w:rFonts w:ascii="Times New Roman" w:hAnsi="Times New Roman" w:cs="Times New Roman"/>
          <w:b/>
          <w:caps/>
          <w:sz w:val="24"/>
          <w:szCs w:val="24"/>
        </w:rPr>
      </w:pPr>
    </w:p>
    <w:p w:rsidR="00325FFA" w:rsidRPr="009A7192" w:rsidRDefault="00325FFA" w:rsidP="005B7FD9">
      <w:pPr>
        <w:spacing w:after="0" w:line="240" w:lineRule="auto"/>
        <w:ind w:firstLine="709"/>
        <w:jc w:val="both"/>
        <w:rPr>
          <w:rFonts w:ascii="Times New Roman" w:hAnsi="Times New Roman" w:cs="Times New Roman"/>
          <w:b/>
          <w:caps/>
          <w:sz w:val="24"/>
          <w:szCs w:val="24"/>
        </w:rPr>
      </w:pPr>
      <w:r w:rsidRPr="009A7192">
        <w:rPr>
          <w:rFonts w:ascii="Times New Roman" w:hAnsi="Times New Roman" w:cs="Times New Roman"/>
          <w:b/>
          <w:caps/>
          <w:sz w:val="24"/>
          <w:szCs w:val="24"/>
        </w:rPr>
        <w:t>VIII. Механизмы реализации Стратегии</w:t>
      </w:r>
      <w:bookmarkEnd w:id="48"/>
    </w:p>
    <w:p w:rsidR="00325FFA" w:rsidRPr="00CA1BB8" w:rsidRDefault="00325FFA" w:rsidP="005B7FD9">
      <w:pPr>
        <w:pStyle w:val="ConsPlusTitle"/>
        <w:ind w:firstLine="709"/>
        <w:outlineLvl w:val="2"/>
        <w:rPr>
          <w:b w:val="0"/>
          <w:bCs/>
          <w:szCs w:val="24"/>
        </w:rPr>
      </w:pPr>
      <w:bookmarkStart w:id="49" w:name="__RefHeading___34"/>
      <w:bookmarkStart w:id="50" w:name="_Toc176798840"/>
      <w:bookmarkEnd w:id="49"/>
      <w:r w:rsidRPr="00CA1BB8">
        <w:rPr>
          <w:b w:val="0"/>
          <w:bCs/>
          <w:szCs w:val="24"/>
        </w:rPr>
        <w:t>1. Сроки и этапы реализации</w:t>
      </w:r>
      <w:bookmarkEnd w:id="50"/>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Достижение целей и задач, предусмотренных Стратегией развития АПК муниципального округа, предполагается осуществлять в один этап в период 2025–2030 гг.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 указанный период будет реализовываться разработанный комплекс мероприятий, направленный на устранение проблем, сдерживающих развитие агропромышленного комплекса округа, что позволит обеспечить устойчивое развитие АПК на основе наращивания ресурсного потенциала и использования конкурентных преимуществ Чувашской Республики, а также реализации инвестиционных проектов в сфере АПК. Приложение 6</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В Приложении 7 представлен план реализации мероприятий Стратегии.</w:t>
      </w:r>
    </w:p>
    <w:p w:rsidR="005B7FD9" w:rsidRDefault="005B7FD9" w:rsidP="005B7FD9">
      <w:pPr>
        <w:pStyle w:val="ConsPlusTitle"/>
        <w:ind w:firstLine="709"/>
        <w:outlineLvl w:val="2"/>
        <w:rPr>
          <w:b w:val="0"/>
          <w:bCs/>
          <w:szCs w:val="24"/>
        </w:rPr>
      </w:pPr>
      <w:bookmarkStart w:id="51" w:name="__RefHeading___35"/>
      <w:bookmarkStart w:id="52" w:name="_Toc176798841"/>
      <w:bookmarkEnd w:id="51"/>
    </w:p>
    <w:p w:rsidR="00325FFA" w:rsidRPr="00CA1BB8" w:rsidRDefault="00325FFA" w:rsidP="005B7FD9">
      <w:pPr>
        <w:pStyle w:val="ConsPlusTitle"/>
        <w:ind w:firstLine="709"/>
        <w:outlineLvl w:val="2"/>
        <w:rPr>
          <w:b w:val="0"/>
          <w:bCs/>
          <w:szCs w:val="24"/>
        </w:rPr>
      </w:pPr>
      <w:r w:rsidRPr="00CA1BB8">
        <w:rPr>
          <w:b w:val="0"/>
          <w:bCs/>
          <w:szCs w:val="24"/>
        </w:rPr>
        <w:t>2. Оценка необходимых финансовых ресурсов</w:t>
      </w:r>
      <w:bookmarkEnd w:id="52"/>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Финансирование реализации Стратегии будет осуществляться за счет средств федерального бюджета, республиканского бюджета Чувашской Республики и местных бюджетов, а также внебюджетных источников с учетом возможностей бюджетной системы и государственных внебюджетных фондов.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Реализация Стратегии будет способствовать привлечению инвестиций в агропромышленный комплекс округа, в том числе в рамках реализации инвестиционных проектов по строительству, модернизации и обновлению производства. </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lastRenderedPageBreak/>
        <w:t>Перечень инвестиционных проектов в сфере АПК, планируемых к реализации в период 2025–2030 гг. в Порецком муниципальном округе Чувашской Республики, приведен в Приложении 8.</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При определении объема финансового обеспечения Стратегии предусматривается выполнение следующих условий:</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для базового сценария – сохранение действующего уровня финансовой поддержки агропромышленного комплекса;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для пессимистического сценария – снижение действующего уровня финансовой поддержки агропромышленного комплекса с коэффициентом не более 0,8;</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для оптимистического сценария – увеличение действующего уровня финансовой поддержки агропромышленного комплекса с коэффициентом не менее 1,2.</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Учитывая изложенное, минимальный объем финансового обеспечения с учетом индекса дефлятора (без учета привлечения внебюджетных инвестиций) составит:</w:t>
      </w:r>
    </w:p>
    <w:p w:rsidR="00325FFA" w:rsidRPr="00CA1BB8" w:rsidRDefault="00325FFA" w:rsidP="005B7FD9">
      <w:pPr>
        <w:spacing w:after="0" w:line="240" w:lineRule="auto"/>
        <w:ind w:firstLine="709"/>
        <w:rPr>
          <w:rFonts w:ascii="Times New Roman" w:hAnsi="Times New Roman" w:cs="Times New Roman"/>
          <w:sz w:val="24"/>
          <w:szCs w:val="24"/>
        </w:rPr>
      </w:pPr>
      <w:r w:rsidRPr="00CA1BB8">
        <w:rPr>
          <w:rFonts w:ascii="Times New Roman" w:hAnsi="Times New Roman" w:cs="Times New Roman"/>
          <w:sz w:val="24"/>
          <w:szCs w:val="24"/>
        </w:rPr>
        <w:t>– для базового сценария – не менее 50,50 млн. руб.;</w:t>
      </w:r>
    </w:p>
    <w:p w:rsidR="00325FFA" w:rsidRPr="00CA1BB8" w:rsidRDefault="00325FFA" w:rsidP="005B7FD9">
      <w:pPr>
        <w:spacing w:after="0" w:line="240" w:lineRule="auto"/>
        <w:ind w:firstLine="709"/>
        <w:rPr>
          <w:rFonts w:ascii="Times New Roman" w:hAnsi="Times New Roman" w:cs="Times New Roman"/>
          <w:sz w:val="24"/>
          <w:szCs w:val="24"/>
        </w:rPr>
      </w:pPr>
      <w:r w:rsidRPr="00CA1BB8">
        <w:rPr>
          <w:rFonts w:ascii="Times New Roman" w:hAnsi="Times New Roman" w:cs="Times New Roman"/>
          <w:sz w:val="24"/>
          <w:szCs w:val="24"/>
        </w:rPr>
        <w:t>– для пессимистического сценария – не менее 40,40 млн. руб.;</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для оптимистического сценария – не менее 60,60 млн. руб.</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Конкретизация финансовых ресурсов по направлениям реализации Стратегии будет осуществляться в рамках государственных программ Чувашской Республики.</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Инструментами финансового обеспечения Стратегии выступают следующие государственные программы Чувашской Республики:</w:t>
      </w:r>
    </w:p>
    <w:p w:rsidR="00325FFA" w:rsidRPr="00CA1BB8" w:rsidRDefault="00325FFA" w:rsidP="005B7FD9">
      <w:pPr>
        <w:spacing w:after="0" w:line="240" w:lineRule="auto"/>
        <w:ind w:firstLine="709"/>
        <w:jc w:val="both"/>
        <w:rPr>
          <w:rFonts w:ascii="Times New Roman" w:hAnsi="Times New Roman" w:cs="Times New Roman"/>
          <w:sz w:val="24"/>
          <w:szCs w:val="24"/>
        </w:rPr>
      </w:pPr>
      <w:bookmarkStart w:id="53" w:name="__RefHeading___36"/>
      <w:bookmarkEnd w:id="53"/>
      <w:r w:rsidRPr="00CA1BB8">
        <w:rPr>
          <w:rFonts w:ascii="Times New Roman" w:hAnsi="Times New Roman" w:cs="Times New Roman"/>
          <w:sz w:val="24"/>
          <w:szCs w:val="24"/>
        </w:rPr>
        <w:t>– Государственная программа Чувашской Республики «Комплексное развитие сельских территорий Чувашской Республики»;</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Государственная программа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Государственная программа Чувашской Республики «Экономическое развитие Чувашской Республики»;</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Государственная программа Чувашской Республики «Развитие потенциала природно-сырьевых ресурсов и обеспечение экологической безопасности»;</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Инвестиционная декларация Чувашской Республики.</w:t>
      </w:r>
    </w:p>
    <w:p w:rsidR="005B7FD9" w:rsidRDefault="005B7FD9" w:rsidP="005B7FD9">
      <w:pPr>
        <w:pStyle w:val="ConsPlusTitle"/>
        <w:ind w:firstLine="709"/>
        <w:jc w:val="both"/>
        <w:outlineLvl w:val="2"/>
        <w:rPr>
          <w:b w:val="0"/>
          <w:bCs/>
          <w:szCs w:val="24"/>
        </w:rPr>
      </w:pPr>
      <w:bookmarkStart w:id="54" w:name="_Toc176798842"/>
    </w:p>
    <w:p w:rsidR="00325FFA" w:rsidRPr="00CA1BB8" w:rsidRDefault="00325FFA" w:rsidP="005B7FD9">
      <w:pPr>
        <w:pStyle w:val="ConsPlusTitle"/>
        <w:ind w:firstLine="709"/>
        <w:jc w:val="both"/>
        <w:outlineLvl w:val="2"/>
        <w:rPr>
          <w:b w:val="0"/>
          <w:bCs/>
          <w:szCs w:val="24"/>
        </w:rPr>
      </w:pPr>
      <w:r w:rsidRPr="00CA1BB8">
        <w:rPr>
          <w:b w:val="0"/>
          <w:bCs/>
          <w:szCs w:val="24"/>
        </w:rPr>
        <w:t>3. Мониторинг и контроль реализации</w:t>
      </w:r>
      <w:bookmarkEnd w:id="54"/>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Управление реализацией Стратегии осуществляет Министерство сельского хозяйства Чувашской Республики и администрация муниципального округа, ключевые полномочия которого включают:</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определение механизмов и порядка осуществления мероприятий по реализации Стратегии;</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определение и согласование объемов финансирования реализации Стратегии на очередной финансовый год, трехлетний бюджетный период и весь период реализации Стратегии;</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координацию исполнения мероприятий по реализации Стратегии;</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мониторинг реализации Стратегии;</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подготовку ежегодного доклада о ходе реализации Стратегии и корректировок реализации (актуализацию), в случае необходимости.</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Корректировка Стратегии осуществляется по мере необходимости и обеспечивается в зависимости от изменения факторов, оказывающих влияние на реализацию мероприятий Стратегии, достижения поставленных целей и задач развития агропромышленного комплекса на период до 2030 года.</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 xml:space="preserve">Мониторинг реализации Стратегии осуществляется Министерством сельского хозяйства Чувашской Республики и администрацией муниципального округа на основании Плана мероприятий, утвержденного Минсельхозом Чувашии на очередной финансовый год, и целевых показателей развития агропромышленного комплекса Чувашской </w:t>
      </w:r>
      <w:r w:rsidRPr="00CA1BB8">
        <w:rPr>
          <w:rFonts w:ascii="Times New Roman" w:hAnsi="Times New Roman" w:cs="Times New Roman"/>
          <w:sz w:val="24"/>
          <w:szCs w:val="24"/>
        </w:rPr>
        <w:lastRenderedPageBreak/>
        <w:t>Республики совместно с региональными органами исполнительной власти в соответствии с их компетенцией.</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Ежегодный доклад о ходе реализации Стратегии представляется в установленном порядке администрацией муниципального округа до 1 мая года, следующего за отчетным, в Министерство сельского хозяйства Чувашской Республики.</w:t>
      </w:r>
    </w:p>
    <w:p w:rsidR="00325FFA" w:rsidRPr="00CA1BB8" w:rsidRDefault="00325FFA" w:rsidP="005B7FD9">
      <w:pPr>
        <w:spacing w:after="0" w:line="240" w:lineRule="auto"/>
        <w:ind w:firstLine="709"/>
        <w:jc w:val="both"/>
        <w:rPr>
          <w:rFonts w:ascii="Times New Roman" w:hAnsi="Times New Roman" w:cs="Times New Roman"/>
          <w:sz w:val="24"/>
          <w:szCs w:val="24"/>
        </w:rPr>
      </w:pPr>
      <w:r w:rsidRPr="00CA1BB8">
        <w:rPr>
          <w:rFonts w:ascii="Times New Roman" w:hAnsi="Times New Roman" w:cs="Times New Roman"/>
          <w:sz w:val="24"/>
          <w:szCs w:val="24"/>
        </w:rPr>
        <w:t>Информирование общественности о ходе реализации Стратегии осуществляется путем размещения доклада на сайте администрации муниципального округа в информационно–телекоммуникационной сети «Интернет» с возможностью получения обратной связи от пользователей сайта.</w:t>
      </w:r>
    </w:p>
    <w:p w:rsidR="00325FFA" w:rsidRPr="00CA1BB8" w:rsidRDefault="00325FFA" w:rsidP="005B7FD9">
      <w:pPr>
        <w:pStyle w:val="11"/>
        <w:pageBreakBefore/>
        <w:spacing w:before="0" w:beforeAutospacing="0" w:after="0" w:afterAutospacing="0"/>
        <w:jc w:val="both"/>
        <w:rPr>
          <w:sz w:val="24"/>
          <w:szCs w:val="24"/>
        </w:rPr>
      </w:pPr>
      <w:bookmarkStart w:id="55" w:name="_Toc167558149"/>
      <w:bookmarkStart w:id="56" w:name="_Toc176798843"/>
      <w:r w:rsidRPr="00CA1BB8">
        <w:rPr>
          <w:caps/>
          <w:sz w:val="24"/>
          <w:szCs w:val="24"/>
        </w:rPr>
        <w:lastRenderedPageBreak/>
        <w:t xml:space="preserve">ПРИЛОЖЕНИЕ 1. </w:t>
      </w:r>
      <w:r w:rsidRPr="00CA1BB8">
        <w:rPr>
          <w:rFonts w:eastAsia="Arial Unicode MS"/>
          <w:sz w:val="24"/>
          <w:szCs w:val="24"/>
        </w:rPr>
        <w:t>Перечень нормативных правовых актов, создающих основу для разработки стратегии развития агропромышленного комплекса Порецкого муниципального округа</w:t>
      </w:r>
      <w:bookmarkEnd w:id="55"/>
      <w:bookmarkEnd w:id="56"/>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1. Долгосрочное и перспективное стратегическое планирование</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xml:space="preserve">1.1. Федеральное законодательство: </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Стратегия развития агропромышленного и рыбохозяйственного комплексов Российской Федерации на период до 2030 года (утв. распоряжением Правительства Российской Федерации от 8 сентября 2022 г. № 2567–р);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Стратегическое направление в области цифровой трансформации отраслей агропромышленного и рыбохозяйственного комплексов Российской Федерации на период до 2030 года (утв. распоряжением Правительства Российской Федерации от 23 ноября 2023 г. № 3309–р);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Стратегия развития производства органической продукции в Российской Федерации до 2030 года (утв. распоряжением Правительства Российской Федерации от 4 июля 2023 г. № 1788–р);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Стратегия устойчивого развития сельских территорий Российской Федерации на период до 2030 года (утв. распоряжением Правительства Российской Федерации от 2 февраля 2015 г. № 151–р);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Долгосрочная стратегия развития зернового комплекса Российской Федерации до 2035 года (утв. распоряжением Правительства Российской Федерации от 10 августа 2019 г. № 1796–р);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Стратегия пространственного развития Российской Федерации на период до 2025 года (утв. распоряжением Правительства Российской Федерации от 13 февраля 2019 г. № 207–р).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1.2. Региональное законодательство:</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Стратегия социально–экономического развития Чувашской Республики до 2035 года (утв. Законом Чувашской Республики от 26 ноября 2020 г. № 102);</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План мероприятий по реализации Стратегии социально-экономического развития Чувашской Республики до 2035 года (утв. Распоряжением Кабинета Министров Чувашской Республики от 31 мая 2021 г. № 428–р);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Стратегия приоритетного развития животноводства в Чувашской Республике до 2025 года (утв. распоряжением Кабинета Министров Чувашской Республики от 3 июля 2023 г. № 708–р);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Стратегия в области цифровой трансформации отраслей экономики, социальной сферы и государственного управления в Чувашской Республике (утв. распоряжением Кабинета Министров Чувашской Республики от 20 августа 2021 г. № 739–р);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План мероприятий в области цифровой трансформации агропромышленного комплекса Чувашской Республики на период 2023–2024 годов (утв. приказом Минсельхоза Чувашской Республики от 6 апреля 2023 г. № 87);</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Стратегия развития малого и среднего предпринимательства в Чувашской Республике на период до 2030 года (утв. постановлением Кабинета Министров Чувашской Республики от 14 октября 2016 г. № 425);</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Стратегия развития АПК Чувашской Республики на период 2020–2024 годов и план мероприятий по ее реализации (утв. Приказом Минсельхоза Чувашской Республики от 25 июня 2020 г.).</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2. Обеспечение продовольственной безопасности</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2.1. Федеральное законодательство:</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Доктрина продовольственной безопасности Российской Федерации (утв. Указом Президента Российской Федерации от 30 января 2010 г. № 120) и План мероприятий по реализации положений Доктрины продовольственной безопасности Российской Федерации (утв. Распоряжением Правительства Российской Федерации от 9 июня 2020 г. № 1516–р);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2.2. Региональное законодательство:</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lastRenderedPageBreak/>
        <w:t>– Концепция устойчивого развития Чувашской Республики (утв. распоряжением Кабинета Министров Чувашской Республики от 13 марта 2023 г. № 231–р);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Концепция развития оптовых продовольственных рынков на территории Чувашской Республики и План мероприятий («дорожная карта») по развитию оптовых продовольственных рынков на территории Чувашской Республики (утв. распоряжением Кабинета Министров Чувашской Республики от 15 июля 2022 г. № 672–р);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3. Реализация национальных и региональных проектов (мероприятий) и их финансовое обеспечение</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3.1. Федеральное законодательство:</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Государственная программа развития сельского хозяйства и регулирования рынков сельскохозяйственной продукции, сырья и продовольствия (утв. Постановлением Правительства Российской Федерации от 14 июля 2012 г. № 717);</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Федеральная научно-техническая программа развития сельского хозяйства на 2017–2030 годы (утв. Постановлением Правительства Российской Федерации от 25 августа 2017 г. № 996);</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Государственная программа Российской Федерации «Комплексное развитие сельских территорий» (утв. Постановлением Правительства Российской Федерации от 31 мая 2019 г. № 696);</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3.2. Региональное законодательство:</w:t>
      </w:r>
    </w:p>
    <w:p w:rsidR="00325FFA" w:rsidRPr="00CA1BB8" w:rsidRDefault="00325FFA" w:rsidP="005B7FD9">
      <w:pPr>
        <w:spacing w:after="0" w:line="240" w:lineRule="auto"/>
        <w:ind w:firstLine="709"/>
        <w:jc w:val="both"/>
        <w:rPr>
          <w:rFonts w:ascii="Times New Roman" w:eastAsia="Arial Unicode MS" w:hAnsi="Times New Roman" w:cs="Times New Roman"/>
          <w:b/>
          <w:bCs/>
          <w:sz w:val="24"/>
          <w:szCs w:val="24"/>
        </w:rPr>
      </w:pPr>
      <w:r w:rsidRPr="00CA1BB8">
        <w:rPr>
          <w:rFonts w:ascii="Times New Roman" w:eastAsia="Arial Unicode MS" w:hAnsi="Times New Roman" w:cs="Times New Roman"/>
          <w:sz w:val="24"/>
          <w:szCs w:val="24"/>
        </w:rPr>
        <w:t>– Индивидуальная программа социально–экономического развития Чувашской Республики на 2020–2024 годы (утв. Распоряжением Правительства Российской Федерации от 03 апреля 2020 г. № 865–р);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Государственная программа Чувашской Республики «Комплексное развитие сельских территорий Чувашской Республики» (утв. Постановлением Кабинета Министров Чувашской Республики от 26 декабря 2019 г. № 606);</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Государственная программа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(утв. Постановлением Кабинета Министров Чувашской Республики от 26 октября 2018 г. № 433);</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Государственная программа Чувашской Республики «Экономическое развитие Чувашской Республики» (утв. Постановлением Кабинета Министров Чувашской Республики от 5 декабря 2018 г. № 4960);</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Государственная программа Чувашской Республики «Развитие потенциала природно-сырьевых ресурсов и обеспечение экологической безопасности» (утв. Постановлением Кабинета Министров Чувашской Республики от 18 декабря 2018 г. № 525);</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Инвестиционная декларация Чувашской Республики (утв. распоряжением Главы Чувашской Республики от 27 мая 2022 г. № 297–рг).</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sectPr w:rsidR="00325FFA" w:rsidRPr="00CA1BB8" w:rsidSect="00CA1BB8">
          <w:footerReference w:type="default" r:id="rId14"/>
          <w:pgSz w:w="11906" w:h="16838"/>
          <w:pgMar w:top="1134" w:right="707" w:bottom="1134" w:left="1701" w:header="708" w:footer="708" w:gutter="0"/>
          <w:cols w:space="708"/>
          <w:titlePg/>
          <w:docGrid w:linePitch="360"/>
        </w:sectPr>
      </w:pPr>
    </w:p>
    <w:p w:rsidR="00325FFA" w:rsidRPr="00CA1BB8" w:rsidRDefault="00325FFA" w:rsidP="005B7FD9">
      <w:pPr>
        <w:pStyle w:val="11"/>
        <w:pageBreakBefore/>
        <w:spacing w:before="0" w:beforeAutospacing="0" w:after="0" w:afterAutospacing="0"/>
        <w:jc w:val="both"/>
        <w:rPr>
          <w:sz w:val="24"/>
          <w:szCs w:val="24"/>
        </w:rPr>
      </w:pPr>
      <w:bookmarkStart w:id="57" w:name="_Toc176798844"/>
      <w:r w:rsidRPr="00CA1BB8">
        <w:rPr>
          <w:caps/>
          <w:sz w:val="24"/>
          <w:szCs w:val="24"/>
        </w:rPr>
        <w:lastRenderedPageBreak/>
        <w:t xml:space="preserve">ПРИЛОЖЕНИЕ 1. </w:t>
      </w:r>
      <w:r w:rsidRPr="00CA1BB8">
        <w:rPr>
          <w:rFonts w:eastAsia="Arial Unicode MS"/>
          <w:sz w:val="24"/>
          <w:szCs w:val="24"/>
        </w:rPr>
        <w:t>Перечень нормативных правовых актов, создающих основу для разработки стратегии развития агропромышленного комплекса Чувашской Республики</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1. Долгосрочное и перспективное стратегическое планирование</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xml:space="preserve">1.1. Федеральное законодательство: </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Стратегия развития агропромышленного и рыбохозяйственного комплексов Российской Федерации на период до 2030 года (утв. распоряжением Правительства Российской Федерации от 8 сентября 2022 г. № 2567–р);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Стратегическое направление в области цифровой трансформации отраслей агропромышленного и рыбохозяйственного комплексов Российской Федерации на период до 2030 года (утв. распоряжением Правительства Российской Федерации от 23 ноября 2023 г. № 3309–р);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Стратегия развития производства органической продукции в Российской Федерации до 2030 года (утв. распоряжением Правительства Российской Федерации от 4 июля 2023 г. № 1788–р);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Стратегия устойчивого развития сельских территорий Российской Федерации на период до 2030 года (утв. распоряжением Правительства Российской Федерации от 2 февраля 2015 г. № 151–р);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Долгосрочная стратегия развития зернового комплекса Российской Федерации до 2035 года (утв. распоряжением Правительства Российской Федерации от 10 августа 2019 г. № 1796–р);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Стратегия пространственного развития Российской Федерации на период до 2025 года (утв. распоряжением Правительства Российской Федерации от 13 февраля 2019 г. № 207–р).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1.2. Региональное законодательство:</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Стратегия социально–экономического развития Чувашской Республики до 2035 года (утв. Законом Чувашской Республики от 26 ноября 2020 г. № 102);</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План мероприятий по реализации Стратегии социально-экономического развития Чувашской Республики до 2035 года (утв. Распоряжением Кабинета Министров Чувашской Республики от 31 мая 2021 г. № 428–р);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Стратегия приоритетного развития животноводства в Чувашской Республике до 2025 года (утв. распоряжением Кабинета Министров Чувашской Республики от 3 июля 2023 г. № 708–р);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Стратегия в области цифровой трансформации отраслей экономики, социальной сферы и государственного управления в Чувашской Республике (утв. распоряжением Кабинета Министров Чувашской Республики от 20 августа 2021 г. № 739–р);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План мероприятий в области цифровой трансформации агропромышленного комплекса Чувашской Республики на период 2023–2024 годов (утв. приказом Минсельхоза Чувашской Республики от 6 апреля 2023 г. № 87);</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Стратегия развития малого и среднего предпринимательства в Чувашской Республике на период до 2030 года (утв. постановлением Кабинета Министров Чувашской Республики от 14 октября 2016 г. № 425);</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Стратегия развития АПК Чувашской Республики на период 2020–2024 годов и план мероприятий по ее реализации (утв. Приказом Минсельхоза Чувашской Республики от 25 июня 2020 г.).</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2. Обеспечение продовольственной безопасности</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2.1. Федеральное законодательство:</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Доктрина продовольственной безопасности Российской Федерации (утв. Указом Президента Российской Федерации от 30 января 2010 г. № 120) и План мероприятий по реализации положений Доктрины продовольственной безопасности Российской Федерации (утв. Распоряжением Правительства Российской Федерации от 9 июня 2020 г. № 1516–р);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lastRenderedPageBreak/>
        <w:t>2.2. Региональное законодательство:</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Концепция устойчивого развития Чувашской Республики (утв. распоряжением Кабинета Министров Чувашской Республики от 13 марта 2023 г. № 231–р);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Концепция развития оптовых продовольственных рынков на территории Чувашской Республики и План мероприятий («дорожная карта») по развитию оптовых продовольственных рынков на территории Чувашской Республики (утв. распоряжением Кабинета Министров Чувашской Республики от 15 июля 2022 г. № 672–р);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3. Реализация национальных и региональных проектов (мероприятий) и их финансовое обеспечение</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3.1. Федеральное законодательство:</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Государственная программа развития сельского хозяйства и регулирования рынков сельскохозяйственной продукции, сырья и продовольствия (утв. Постановлением Правительства Российской Федерации от 14 июля 2012 г. № 717);</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Федеральная научно-техническая программа развития сельского хозяйства на 2017–2030 годы (утв. Постановлением Правительства Российской Федерации от 25 августа 2017 г. № 996);</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Государственная программа Российской Федерации «Комплексное развитие сельских территорий» (утв. Постановлением Правительства Российской Федерации от 31 мая 2019 г. № 696);</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3.2. Региональное законодательство:</w:t>
      </w:r>
    </w:p>
    <w:p w:rsidR="00325FFA" w:rsidRPr="00CA1BB8" w:rsidRDefault="00325FFA" w:rsidP="005B7FD9">
      <w:pPr>
        <w:spacing w:after="0" w:line="240" w:lineRule="auto"/>
        <w:ind w:firstLine="709"/>
        <w:jc w:val="both"/>
        <w:rPr>
          <w:rFonts w:ascii="Times New Roman" w:eastAsia="Arial Unicode MS" w:hAnsi="Times New Roman" w:cs="Times New Roman"/>
          <w:b/>
          <w:bCs/>
          <w:sz w:val="24"/>
          <w:szCs w:val="24"/>
        </w:rPr>
      </w:pPr>
      <w:r w:rsidRPr="00CA1BB8">
        <w:rPr>
          <w:rFonts w:ascii="Times New Roman" w:eastAsia="Arial Unicode MS" w:hAnsi="Times New Roman" w:cs="Times New Roman"/>
          <w:sz w:val="24"/>
          <w:szCs w:val="24"/>
        </w:rPr>
        <w:t>– Индивидуальная программа социально–экономического развития Чувашской Республики на 2020–2024 годы (утв. Распоряжением Правительства Российской Федерации от 03 апреля 2020 г. № 865–р);</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Государственная программа Чувашской Республики «Комплексное развитие сельских территорий Чувашской Республики» (утв. Постановлением Кабинета Министров Чувашской Республики от 26 декабря 2019 г. № 606);</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Государственная программа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(утв. Постановлением Кабинета Министров Чувашской Республики от 26 октября 2018 г. № 433);</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Государственная программа Чувашской Республики «Экономическое развитие Чувашской Республики» (утв. Постановлением Кабинета Министров Чувашской Республики от 5 декабря 2018 г. № 4960);</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Государственная программа Чувашской Республики «Развитие потенциала природно-сырьевых ресурсов и обеспечение экологической безопасности» (утв. Постановлением Кабинета Министров Чувашской Республики от 18 декабря 2018 г. № 525);</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pPr>
      <w:r w:rsidRPr="00CA1BB8">
        <w:rPr>
          <w:rFonts w:ascii="Times New Roman" w:eastAsia="Arial Unicode MS" w:hAnsi="Times New Roman" w:cs="Times New Roman"/>
          <w:sz w:val="24"/>
          <w:szCs w:val="24"/>
        </w:rPr>
        <w:t>– Инвестиционная декларация Чувашской Республики (утв. распоряжением Главы Чувашкой Республики от 27 мая 2022 г. № 297–рг).</w:t>
      </w:r>
    </w:p>
    <w:p w:rsidR="00325FFA" w:rsidRPr="00CA1BB8" w:rsidRDefault="00325FFA" w:rsidP="005B7FD9">
      <w:pPr>
        <w:spacing w:after="0" w:line="240" w:lineRule="auto"/>
        <w:ind w:firstLine="709"/>
        <w:jc w:val="both"/>
        <w:rPr>
          <w:rFonts w:ascii="Times New Roman" w:eastAsia="Arial Unicode MS" w:hAnsi="Times New Roman" w:cs="Times New Roman"/>
          <w:sz w:val="24"/>
          <w:szCs w:val="24"/>
        </w:rPr>
        <w:sectPr w:rsidR="00325FFA" w:rsidRPr="00CA1BB8">
          <w:pgSz w:w="11906" w:h="16838"/>
          <w:pgMar w:top="1134" w:right="849" w:bottom="1134" w:left="1701" w:header="708" w:footer="708" w:gutter="0"/>
          <w:cols w:space="708"/>
          <w:titlePg/>
          <w:docGrid w:linePitch="360"/>
        </w:sectPr>
      </w:pPr>
    </w:p>
    <w:p w:rsidR="00325FFA" w:rsidRPr="00CA1BB8" w:rsidRDefault="00325FFA" w:rsidP="005B7FD9">
      <w:pPr>
        <w:pStyle w:val="11"/>
        <w:pageBreakBefore/>
        <w:spacing w:before="0" w:beforeAutospacing="0" w:after="0" w:afterAutospacing="0"/>
        <w:jc w:val="both"/>
        <w:rPr>
          <w:caps/>
          <w:sz w:val="24"/>
          <w:szCs w:val="24"/>
        </w:rPr>
      </w:pPr>
      <w:r w:rsidRPr="00CA1BB8">
        <w:rPr>
          <w:caps/>
          <w:sz w:val="24"/>
          <w:szCs w:val="24"/>
        </w:rPr>
        <w:lastRenderedPageBreak/>
        <w:t xml:space="preserve">ПРИЛОЖЕНИЕ 2. </w:t>
      </w:r>
      <w:r w:rsidRPr="00CA1BB8">
        <w:rPr>
          <w:sz w:val="24"/>
          <w:szCs w:val="24"/>
        </w:rPr>
        <w:t>Прогнозные значения целевых показателей за 2025–2030 годы</w:t>
      </w:r>
      <w:bookmarkEnd w:id="57"/>
    </w:p>
    <w:p w:rsidR="00325FFA" w:rsidRPr="00CA1BB8" w:rsidRDefault="00325FFA" w:rsidP="005B7FD9">
      <w:pPr>
        <w:spacing w:after="0" w:line="240" w:lineRule="auto"/>
        <w:ind w:firstLine="709"/>
        <w:jc w:val="both"/>
        <w:rPr>
          <w:rFonts w:ascii="Times New Roman" w:hAnsi="Times New Roman" w:cs="Times New Roman"/>
          <w:caps/>
          <w:sz w:val="24"/>
          <w:szCs w:val="24"/>
        </w:rPr>
      </w:pPr>
      <w:r w:rsidRPr="00CA1BB8">
        <w:rPr>
          <w:rFonts w:ascii="Times New Roman" w:hAnsi="Times New Roman" w:cs="Times New Roman"/>
          <w:caps/>
          <w:sz w:val="24"/>
          <w:szCs w:val="24"/>
        </w:rPr>
        <w:t>2.1. Растениеводство</w:t>
      </w:r>
    </w:p>
    <w:tbl>
      <w:tblPr>
        <w:tblStyle w:val="afd"/>
        <w:tblW w:w="15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01"/>
        <w:gridCol w:w="1843"/>
        <w:gridCol w:w="1134"/>
        <w:gridCol w:w="1275"/>
        <w:gridCol w:w="993"/>
        <w:gridCol w:w="992"/>
        <w:gridCol w:w="992"/>
        <w:gridCol w:w="992"/>
        <w:gridCol w:w="12"/>
        <w:gridCol w:w="1122"/>
      </w:tblGrid>
      <w:tr w:rsidR="00325FFA" w:rsidRPr="00CA1BB8" w:rsidTr="009A7192">
        <w:trPr>
          <w:gridAfter w:val="1"/>
          <w:wAfter w:w="1122" w:type="dxa"/>
          <w:trHeight w:val="349"/>
          <w:tblHeader/>
        </w:trPr>
        <w:tc>
          <w:tcPr>
            <w:tcW w:w="6101" w:type="dxa"/>
            <w:vMerge w:val="restart"/>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p>
        </w:tc>
        <w:tc>
          <w:tcPr>
            <w:tcW w:w="1843" w:type="dxa"/>
            <w:vMerge w:val="restart"/>
            <w:tcMar>
              <w:top w:w="0" w:type="dxa"/>
              <w:left w:w="0" w:type="dxa"/>
              <w:bottom w:w="0" w:type="dxa"/>
              <w:right w:w="0" w:type="dxa"/>
            </w:tcMar>
            <w:vAlign w:val="center"/>
          </w:tcPr>
          <w:p w:rsidR="00325FFA" w:rsidRPr="00CA1BB8" w:rsidRDefault="00325FFA" w:rsidP="005B7FD9">
            <w:pPr>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Хозяйства всех категорий</w:t>
            </w:r>
          </w:p>
          <w:p w:rsidR="00325FFA" w:rsidRPr="00CA1BB8" w:rsidRDefault="00325FFA" w:rsidP="005B7FD9">
            <w:pPr>
              <w:jc w:val="center"/>
              <w:rPr>
                <w:rFonts w:ascii="Times New Roman" w:hAnsi="Times New Roman" w:cs="Times New Roman"/>
                <w:sz w:val="24"/>
                <w:szCs w:val="24"/>
              </w:rPr>
            </w:pPr>
            <w:r w:rsidRPr="00CA1BB8">
              <w:rPr>
                <w:rFonts w:ascii="Times New Roman" w:eastAsia="Times New Roman" w:hAnsi="Times New Roman" w:cs="Times New Roman"/>
                <w:sz w:val="24"/>
                <w:szCs w:val="24"/>
              </w:rPr>
              <w:t>2024</w:t>
            </w:r>
          </w:p>
        </w:tc>
        <w:tc>
          <w:tcPr>
            <w:tcW w:w="6390" w:type="dxa"/>
            <w:gridSpan w:val="7"/>
            <w:tcBorders>
              <w:bottom w:val="nil"/>
              <w:right w:val="single" w:sz="4" w:space="0" w:color="auto"/>
            </w:tcBorders>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прогноз</w:t>
            </w:r>
          </w:p>
        </w:tc>
      </w:tr>
      <w:tr w:rsidR="00325FFA" w:rsidRPr="00CA1BB8" w:rsidTr="009A7192">
        <w:trPr>
          <w:gridAfter w:val="2"/>
          <w:wAfter w:w="1134" w:type="dxa"/>
          <w:trHeight w:val="85"/>
          <w:tblHeader/>
        </w:trPr>
        <w:tc>
          <w:tcPr>
            <w:tcW w:w="6101" w:type="dxa"/>
            <w:vMerge/>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p>
        </w:tc>
        <w:tc>
          <w:tcPr>
            <w:tcW w:w="1843" w:type="dxa"/>
            <w:vMerge/>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p>
        </w:tc>
        <w:tc>
          <w:tcPr>
            <w:tcW w:w="1134"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eastAsia="Arial CYR" w:hAnsi="Times New Roman" w:cs="Times New Roman"/>
                <w:sz w:val="24"/>
                <w:szCs w:val="24"/>
              </w:rPr>
              <w:t>2025</w:t>
            </w:r>
          </w:p>
        </w:tc>
        <w:tc>
          <w:tcPr>
            <w:tcW w:w="1275"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eastAsia="Arial CYR" w:hAnsi="Times New Roman" w:cs="Times New Roman"/>
                <w:sz w:val="24"/>
                <w:szCs w:val="24"/>
              </w:rPr>
              <w:t>2026</w:t>
            </w:r>
          </w:p>
        </w:tc>
        <w:tc>
          <w:tcPr>
            <w:tcW w:w="993"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eastAsia="Arial CYR" w:hAnsi="Times New Roman" w:cs="Times New Roman"/>
                <w:sz w:val="24"/>
                <w:szCs w:val="24"/>
              </w:rPr>
              <w:t>2027</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eastAsia="Arial CYR" w:hAnsi="Times New Roman" w:cs="Times New Roman"/>
                <w:sz w:val="24"/>
                <w:szCs w:val="24"/>
              </w:rPr>
              <w:t>2028</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eastAsia="Arial CYR" w:hAnsi="Times New Roman" w:cs="Times New Roman"/>
                <w:sz w:val="24"/>
                <w:szCs w:val="24"/>
              </w:rPr>
              <w:t>2029</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eastAsia="Arial CYR" w:hAnsi="Times New Roman" w:cs="Times New Roman"/>
                <w:sz w:val="24"/>
                <w:szCs w:val="24"/>
              </w:rPr>
              <w:t>2030</w:t>
            </w:r>
          </w:p>
        </w:tc>
      </w:tr>
      <w:tr w:rsidR="00325FFA" w:rsidRPr="00CA1BB8" w:rsidTr="009A7192">
        <w:trPr>
          <w:trHeight w:val="190"/>
        </w:trPr>
        <w:tc>
          <w:tcPr>
            <w:tcW w:w="15456" w:type="dxa"/>
            <w:gridSpan w:val="10"/>
            <w:tcBorders>
              <w:top w:val="nil"/>
              <w:bottom w:val="nil"/>
              <w:right w:val="nil"/>
            </w:tcBorders>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bCs/>
                <w:sz w:val="24"/>
                <w:szCs w:val="24"/>
              </w:rPr>
            </w:pPr>
            <w:r w:rsidRPr="00CA1BB8">
              <w:rPr>
                <w:rFonts w:ascii="Times New Roman" w:hAnsi="Times New Roman" w:cs="Times New Roman"/>
                <w:bCs/>
                <w:sz w:val="24"/>
                <w:szCs w:val="24"/>
              </w:rPr>
              <w:t>Зерновые и зернобобовые культуры</w:t>
            </w:r>
          </w:p>
        </w:tc>
      </w:tr>
      <w:tr w:rsidR="00325FFA" w:rsidRPr="00CA1BB8" w:rsidTr="009A7192">
        <w:trPr>
          <w:gridAfter w:val="2"/>
          <w:wAfter w:w="1134" w:type="dxa"/>
          <w:trHeight w:val="20"/>
        </w:trPr>
        <w:tc>
          <w:tcPr>
            <w:tcW w:w="6101" w:type="dxa"/>
            <w:tcMar>
              <w:top w:w="0" w:type="dxa"/>
              <w:left w:w="0" w:type="dxa"/>
              <w:bottom w:w="0" w:type="dxa"/>
              <w:right w:w="0" w:type="dxa"/>
            </w:tcMar>
            <w:vAlign w:val="bottom"/>
          </w:tcPr>
          <w:p w:rsidR="00325FFA" w:rsidRPr="00CA1BB8" w:rsidRDefault="00325FFA" w:rsidP="005B7FD9">
            <w:pPr>
              <w:ind w:firstLine="426"/>
              <w:rPr>
                <w:rFonts w:ascii="Times New Roman" w:hAnsi="Times New Roman" w:cs="Times New Roman"/>
                <w:sz w:val="24"/>
                <w:szCs w:val="24"/>
              </w:rPr>
            </w:pPr>
            <w:r w:rsidRPr="00CA1BB8">
              <w:rPr>
                <w:rFonts w:ascii="Times New Roman" w:eastAsia="Times New Roman" w:hAnsi="Times New Roman" w:cs="Times New Roman"/>
                <w:sz w:val="24"/>
                <w:szCs w:val="24"/>
              </w:rPr>
              <w:t xml:space="preserve">Общая площадь, тыс. га, </w:t>
            </w:r>
          </w:p>
        </w:tc>
        <w:tc>
          <w:tcPr>
            <w:tcW w:w="1843"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16,806</w:t>
            </w:r>
          </w:p>
        </w:tc>
        <w:tc>
          <w:tcPr>
            <w:tcW w:w="1134"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16,886</w:t>
            </w:r>
          </w:p>
        </w:tc>
        <w:tc>
          <w:tcPr>
            <w:tcW w:w="1275"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16,925</w:t>
            </w:r>
          </w:p>
        </w:tc>
        <w:tc>
          <w:tcPr>
            <w:tcW w:w="993"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16,955</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16,985</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16,999</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17,000</w:t>
            </w:r>
          </w:p>
        </w:tc>
      </w:tr>
      <w:tr w:rsidR="00325FFA" w:rsidRPr="00CA1BB8" w:rsidTr="009A7192">
        <w:trPr>
          <w:gridAfter w:val="2"/>
          <w:wAfter w:w="1134" w:type="dxa"/>
          <w:trHeight w:val="20"/>
        </w:trPr>
        <w:tc>
          <w:tcPr>
            <w:tcW w:w="6101" w:type="dxa"/>
            <w:tcMar>
              <w:top w:w="0" w:type="dxa"/>
              <w:left w:w="0" w:type="dxa"/>
              <w:bottom w:w="0" w:type="dxa"/>
              <w:right w:w="0" w:type="dxa"/>
            </w:tcMar>
            <w:vAlign w:val="bottom"/>
          </w:tcPr>
          <w:p w:rsidR="00325FFA" w:rsidRPr="00CA1BB8" w:rsidRDefault="00325FFA" w:rsidP="005B7FD9">
            <w:pPr>
              <w:ind w:firstLine="426"/>
              <w:rPr>
                <w:rFonts w:ascii="Times New Roman" w:hAnsi="Times New Roman" w:cs="Times New Roman"/>
                <w:sz w:val="24"/>
                <w:szCs w:val="24"/>
              </w:rPr>
            </w:pPr>
            <w:r w:rsidRPr="00CA1BB8">
              <w:rPr>
                <w:rFonts w:ascii="Times New Roman" w:eastAsia="Times New Roman" w:hAnsi="Times New Roman" w:cs="Times New Roman"/>
                <w:sz w:val="24"/>
                <w:szCs w:val="24"/>
              </w:rPr>
              <w:t>Валовой сбор, тыс. тонн</w:t>
            </w:r>
          </w:p>
        </w:tc>
        <w:tc>
          <w:tcPr>
            <w:tcW w:w="1843" w:type="dxa"/>
            <w:tcMar>
              <w:top w:w="0" w:type="dxa"/>
              <w:left w:w="0" w:type="dxa"/>
              <w:bottom w:w="0" w:type="dxa"/>
              <w:right w:w="0" w:type="dxa"/>
            </w:tcMar>
            <w:vAlign w:val="bottom"/>
          </w:tcPr>
          <w:p w:rsidR="00325FFA" w:rsidRPr="00CA1BB8" w:rsidRDefault="00325FFA" w:rsidP="005B7FD9">
            <w:pPr>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45,700</w:t>
            </w:r>
          </w:p>
        </w:tc>
        <w:tc>
          <w:tcPr>
            <w:tcW w:w="1134" w:type="dxa"/>
            <w:tcMar>
              <w:top w:w="0" w:type="dxa"/>
              <w:left w:w="0" w:type="dxa"/>
              <w:bottom w:w="0" w:type="dxa"/>
              <w:right w:w="0" w:type="dxa"/>
            </w:tcMar>
            <w:vAlign w:val="bottom"/>
          </w:tcPr>
          <w:p w:rsidR="00325FFA" w:rsidRPr="00CA1BB8" w:rsidRDefault="00325FFA" w:rsidP="005B7FD9">
            <w:pPr>
              <w:jc w:val="center"/>
              <w:rPr>
                <w:rFonts w:ascii="Times New Roman" w:eastAsia="Arial CYR" w:hAnsi="Times New Roman" w:cs="Times New Roman"/>
                <w:sz w:val="24"/>
                <w:szCs w:val="24"/>
              </w:rPr>
            </w:pPr>
            <w:r w:rsidRPr="00CA1BB8">
              <w:rPr>
                <w:rFonts w:ascii="Times New Roman" w:eastAsia="Arial CYR" w:hAnsi="Times New Roman" w:cs="Times New Roman"/>
                <w:sz w:val="24"/>
                <w:szCs w:val="24"/>
              </w:rPr>
              <w:t>47,100</w:t>
            </w:r>
          </w:p>
        </w:tc>
        <w:tc>
          <w:tcPr>
            <w:tcW w:w="1275" w:type="dxa"/>
            <w:tcMar>
              <w:top w:w="0" w:type="dxa"/>
              <w:left w:w="0" w:type="dxa"/>
              <w:bottom w:w="0" w:type="dxa"/>
              <w:right w:w="0" w:type="dxa"/>
            </w:tcMar>
            <w:vAlign w:val="bottom"/>
          </w:tcPr>
          <w:p w:rsidR="00325FFA" w:rsidRPr="00CA1BB8" w:rsidRDefault="00325FFA" w:rsidP="005B7FD9">
            <w:pPr>
              <w:jc w:val="center"/>
              <w:rPr>
                <w:rFonts w:ascii="Times New Roman" w:eastAsia="Arial CYR" w:hAnsi="Times New Roman" w:cs="Times New Roman"/>
                <w:sz w:val="24"/>
                <w:szCs w:val="24"/>
              </w:rPr>
            </w:pPr>
            <w:r w:rsidRPr="00CA1BB8">
              <w:rPr>
                <w:rFonts w:ascii="Times New Roman" w:eastAsia="Arial CYR" w:hAnsi="Times New Roman" w:cs="Times New Roman"/>
                <w:sz w:val="24"/>
                <w:szCs w:val="24"/>
              </w:rPr>
              <w:t>47,600</w:t>
            </w:r>
          </w:p>
        </w:tc>
        <w:tc>
          <w:tcPr>
            <w:tcW w:w="993" w:type="dxa"/>
            <w:tcMar>
              <w:top w:w="0" w:type="dxa"/>
              <w:left w:w="0" w:type="dxa"/>
              <w:bottom w:w="0" w:type="dxa"/>
              <w:right w:w="0" w:type="dxa"/>
            </w:tcMar>
            <w:vAlign w:val="bottom"/>
          </w:tcPr>
          <w:p w:rsidR="00325FFA" w:rsidRPr="00CA1BB8" w:rsidRDefault="00325FFA" w:rsidP="005B7FD9">
            <w:pPr>
              <w:jc w:val="center"/>
              <w:rPr>
                <w:rFonts w:ascii="Times New Roman" w:eastAsia="Arial CYR" w:hAnsi="Times New Roman" w:cs="Times New Roman"/>
                <w:sz w:val="24"/>
                <w:szCs w:val="24"/>
              </w:rPr>
            </w:pPr>
            <w:r w:rsidRPr="00CA1BB8">
              <w:rPr>
                <w:rFonts w:ascii="Times New Roman" w:eastAsia="Arial CYR" w:hAnsi="Times New Roman" w:cs="Times New Roman"/>
                <w:sz w:val="24"/>
                <w:szCs w:val="24"/>
              </w:rPr>
              <w:t>48,200</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eastAsia="Arial CYR" w:hAnsi="Times New Roman" w:cs="Times New Roman"/>
                <w:sz w:val="24"/>
                <w:szCs w:val="24"/>
              </w:rPr>
            </w:pPr>
            <w:r w:rsidRPr="00CA1BB8">
              <w:rPr>
                <w:rFonts w:ascii="Times New Roman" w:eastAsia="Arial CYR" w:hAnsi="Times New Roman" w:cs="Times New Roman"/>
                <w:sz w:val="24"/>
                <w:szCs w:val="24"/>
              </w:rPr>
              <w:t>48,700</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eastAsia="Arial CYR" w:hAnsi="Times New Roman" w:cs="Times New Roman"/>
                <w:sz w:val="24"/>
                <w:szCs w:val="24"/>
              </w:rPr>
            </w:pPr>
            <w:r w:rsidRPr="00CA1BB8">
              <w:rPr>
                <w:rFonts w:ascii="Times New Roman" w:eastAsia="Arial CYR" w:hAnsi="Times New Roman" w:cs="Times New Roman"/>
                <w:sz w:val="24"/>
                <w:szCs w:val="24"/>
              </w:rPr>
              <w:t>49,6</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eastAsia="Arial CYR" w:hAnsi="Times New Roman" w:cs="Times New Roman"/>
                <w:sz w:val="24"/>
                <w:szCs w:val="24"/>
              </w:rPr>
            </w:pPr>
            <w:r w:rsidRPr="00CA1BB8">
              <w:rPr>
                <w:rFonts w:ascii="Times New Roman" w:eastAsia="Arial CYR" w:hAnsi="Times New Roman" w:cs="Times New Roman"/>
                <w:sz w:val="24"/>
                <w:szCs w:val="24"/>
              </w:rPr>
              <w:t>50,000</w:t>
            </w:r>
          </w:p>
        </w:tc>
      </w:tr>
      <w:tr w:rsidR="00325FFA" w:rsidRPr="00CA1BB8" w:rsidTr="009A7192">
        <w:trPr>
          <w:gridAfter w:val="2"/>
          <w:wAfter w:w="1134" w:type="dxa"/>
          <w:trHeight w:val="20"/>
        </w:trPr>
        <w:tc>
          <w:tcPr>
            <w:tcW w:w="6101" w:type="dxa"/>
            <w:tcMar>
              <w:top w:w="0" w:type="dxa"/>
              <w:left w:w="0" w:type="dxa"/>
              <w:bottom w:w="0" w:type="dxa"/>
              <w:right w:w="0" w:type="dxa"/>
            </w:tcMar>
            <w:vAlign w:val="bottom"/>
          </w:tcPr>
          <w:p w:rsidR="00325FFA" w:rsidRPr="00CA1BB8" w:rsidRDefault="00325FFA" w:rsidP="005B7FD9">
            <w:pPr>
              <w:ind w:firstLine="426"/>
              <w:rPr>
                <w:rFonts w:ascii="Times New Roman" w:hAnsi="Times New Roman" w:cs="Times New Roman"/>
                <w:sz w:val="24"/>
                <w:szCs w:val="24"/>
              </w:rPr>
            </w:pPr>
            <w:r w:rsidRPr="00CA1BB8">
              <w:rPr>
                <w:rFonts w:ascii="Times New Roman" w:eastAsia="Times New Roman" w:hAnsi="Times New Roman" w:cs="Times New Roman"/>
                <w:sz w:val="24"/>
                <w:szCs w:val="24"/>
              </w:rPr>
              <w:t>Урожайность, ц с 1 га убранной площади</w:t>
            </w:r>
          </w:p>
        </w:tc>
        <w:tc>
          <w:tcPr>
            <w:tcW w:w="1843" w:type="dxa"/>
            <w:tcMar>
              <w:top w:w="0" w:type="dxa"/>
              <w:left w:w="0" w:type="dxa"/>
              <w:bottom w:w="0" w:type="dxa"/>
              <w:right w:w="0" w:type="dxa"/>
            </w:tcMar>
            <w:vAlign w:val="bottom"/>
          </w:tcPr>
          <w:p w:rsidR="00325FFA" w:rsidRPr="00CA1BB8" w:rsidRDefault="00325FFA" w:rsidP="005B7FD9">
            <w:pPr>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27,25</w:t>
            </w:r>
          </w:p>
        </w:tc>
        <w:tc>
          <w:tcPr>
            <w:tcW w:w="1134" w:type="dxa"/>
            <w:tcMar>
              <w:top w:w="0" w:type="dxa"/>
              <w:left w:w="0" w:type="dxa"/>
              <w:bottom w:w="0" w:type="dxa"/>
              <w:right w:w="0" w:type="dxa"/>
            </w:tcMar>
            <w:vAlign w:val="bottom"/>
          </w:tcPr>
          <w:p w:rsidR="00325FFA" w:rsidRPr="00CA1BB8" w:rsidRDefault="00325FFA" w:rsidP="005B7FD9">
            <w:pPr>
              <w:jc w:val="center"/>
              <w:rPr>
                <w:rFonts w:ascii="Times New Roman" w:eastAsia="Arial CYR" w:hAnsi="Times New Roman" w:cs="Times New Roman"/>
                <w:sz w:val="24"/>
                <w:szCs w:val="24"/>
              </w:rPr>
            </w:pPr>
            <w:r w:rsidRPr="00CA1BB8">
              <w:rPr>
                <w:rFonts w:ascii="Times New Roman" w:eastAsia="Arial CYR" w:hAnsi="Times New Roman" w:cs="Times New Roman"/>
                <w:sz w:val="24"/>
                <w:szCs w:val="24"/>
              </w:rPr>
              <w:t>28,89</w:t>
            </w:r>
          </w:p>
        </w:tc>
        <w:tc>
          <w:tcPr>
            <w:tcW w:w="1275" w:type="dxa"/>
            <w:tcMar>
              <w:top w:w="0" w:type="dxa"/>
              <w:left w:w="0" w:type="dxa"/>
              <w:bottom w:w="0" w:type="dxa"/>
              <w:right w:w="0" w:type="dxa"/>
            </w:tcMar>
            <w:vAlign w:val="bottom"/>
          </w:tcPr>
          <w:p w:rsidR="00325FFA" w:rsidRPr="00CA1BB8" w:rsidRDefault="00325FFA" w:rsidP="005B7FD9">
            <w:pPr>
              <w:jc w:val="center"/>
              <w:rPr>
                <w:rFonts w:ascii="Times New Roman" w:eastAsia="Arial CYR" w:hAnsi="Times New Roman" w:cs="Times New Roman"/>
                <w:sz w:val="24"/>
                <w:szCs w:val="24"/>
              </w:rPr>
            </w:pPr>
            <w:r w:rsidRPr="00CA1BB8">
              <w:rPr>
                <w:rFonts w:ascii="Times New Roman" w:eastAsia="Arial CYR" w:hAnsi="Times New Roman" w:cs="Times New Roman"/>
                <w:sz w:val="24"/>
                <w:szCs w:val="24"/>
              </w:rPr>
              <w:t>28,12</w:t>
            </w:r>
          </w:p>
        </w:tc>
        <w:tc>
          <w:tcPr>
            <w:tcW w:w="993" w:type="dxa"/>
            <w:tcMar>
              <w:top w:w="0" w:type="dxa"/>
              <w:left w:w="0" w:type="dxa"/>
              <w:bottom w:w="0" w:type="dxa"/>
              <w:right w:w="0" w:type="dxa"/>
            </w:tcMar>
            <w:vAlign w:val="bottom"/>
          </w:tcPr>
          <w:p w:rsidR="00325FFA" w:rsidRPr="00CA1BB8" w:rsidRDefault="00325FFA" w:rsidP="005B7FD9">
            <w:pPr>
              <w:jc w:val="center"/>
              <w:rPr>
                <w:rFonts w:ascii="Times New Roman" w:eastAsia="Arial CYR" w:hAnsi="Times New Roman" w:cs="Times New Roman"/>
                <w:sz w:val="24"/>
                <w:szCs w:val="24"/>
              </w:rPr>
            </w:pPr>
            <w:r w:rsidRPr="00CA1BB8">
              <w:rPr>
                <w:rFonts w:ascii="Times New Roman" w:eastAsia="Arial CYR" w:hAnsi="Times New Roman" w:cs="Times New Roman"/>
                <w:sz w:val="24"/>
                <w:szCs w:val="24"/>
              </w:rPr>
              <w:t>28,43</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eastAsia="Arial CYR" w:hAnsi="Times New Roman" w:cs="Times New Roman"/>
                <w:sz w:val="24"/>
                <w:szCs w:val="24"/>
              </w:rPr>
            </w:pPr>
            <w:r w:rsidRPr="00CA1BB8">
              <w:rPr>
                <w:rFonts w:ascii="Times New Roman" w:eastAsia="Arial CYR" w:hAnsi="Times New Roman" w:cs="Times New Roman"/>
                <w:sz w:val="24"/>
                <w:szCs w:val="24"/>
              </w:rPr>
              <w:t>28,67</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eastAsia="Arial CYR" w:hAnsi="Times New Roman" w:cs="Times New Roman"/>
                <w:sz w:val="24"/>
                <w:szCs w:val="24"/>
              </w:rPr>
            </w:pPr>
            <w:r w:rsidRPr="00CA1BB8">
              <w:rPr>
                <w:rFonts w:ascii="Times New Roman" w:eastAsia="Arial CYR" w:hAnsi="Times New Roman" w:cs="Times New Roman"/>
                <w:sz w:val="24"/>
                <w:szCs w:val="24"/>
              </w:rPr>
              <w:t>29,18</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eastAsia="Arial CYR" w:hAnsi="Times New Roman" w:cs="Times New Roman"/>
                <w:sz w:val="24"/>
                <w:szCs w:val="24"/>
              </w:rPr>
            </w:pPr>
            <w:r w:rsidRPr="00CA1BB8">
              <w:rPr>
                <w:rFonts w:ascii="Times New Roman" w:eastAsia="Arial CYR" w:hAnsi="Times New Roman" w:cs="Times New Roman"/>
                <w:sz w:val="24"/>
                <w:szCs w:val="24"/>
              </w:rPr>
              <w:t>29,41</w:t>
            </w:r>
          </w:p>
        </w:tc>
      </w:tr>
      <w:tr w:rsidR="00325FFA" w:rsidRPr="00CA1BB8" w:rsidTr="009A7192">
        <w:trPr>
          <w:trHeight w:val="20"/>
        </w:trPr>
        <w:tc>
          <w:tcPr>
            <w:tcW w:w="15456" w:type="dxa"/>
            <w:gridSpan w:val="10"/>
            <w:tcBorders>
              <w:top w:val="nil"/>
              <w:bottom w:val="nil"/>
              <w:right w:val="nil"/>
            </w:tcBorders>
            <w:tcMar>
              <w:top w:w="0" w:type="dxa"/>
              <w:left w:w="0" w:type="dxa"/>
              <w:bottom w:w="0" w:type="dxa"/>
              <w:right w:w="0" w:type="dxa"/>
            </w:tcMar>
            <w:vAlign w:val="bottom"/>
          </w:tcPr>
          <w:p w:rsidR="00325FFA" w:rsidRPr="00CA1BB8" w:rsidRDefault="00325FFA" w:rsidP="005B7FD9">
            <w:pPr>
              <w:jc w:val="center"/>
              <w:rPr>
                <w:rFonts w:ascii="Times New Roman" w:eastAsia="Arial CYR" w:hAnsi="Times New Roman" w:cs="Times New Roman"/>
                <w:sz w:val="24"/>
                <w:szCs w:val="24"/>
              </w:rPr>
            </w:pPr>
            <w:r w:rsidRPr="00CA1BB8">
              <w:rPr>
                <w:rFonts w:ascii="Times New Roman" w:hAnsi="Times New Roman" w:cs="Times New Roman"/>
                <w:bCs/>
                <w:sz w:val="24"/>
                <w:szCs w:val="24"/>
              </w:rPr>
              <w:t>Картофель</w:t>
            </w:r>
          </w:p>
        </w:tc>
      </w:tr>
      <w:tr w:rsidR="00325FFA" w:rsidRPr="00CA1BB8" w:rsidTr="009A7192">
        <w:trPr>
          <w:gridAfter w:val="2"/>
          <w:wAfter w:w="1134" w:type="dxa"/>
          <w:trHeight w:val="20"/>
        </w:trPr>
        <w:tc>
          <w:tcPr>
            <w:tcW w:w="6101" w:type="dxa"/>
            <w:tcMar>
              <w:top w:w="0" w:type="dxa"/>
              <w:left w:w="0" w:type="dxa"/>
              <w:bottom w:w="0" w:type="dxa"/>
              <w:right w:w="0" w:type="dxa"/>
            </w:tcMar>
            <w:vAlign w:val="bottom"/>
          </w:tcPr>
          <w:p w:rsidR="00325FFA" w:rsidRPr="00CA1BB8" w:rsidRDefault="00325FFA" w:rsidP="005B7FD9">
            <w:pPr>
              <w:ind w:firstLine="426"/>
              <w:rPr>
                <w:rFonts w:ascii="Times New Roman" w:hAnsi="Times New Roman" w:cs="Times New Roman"/>
                <w:sz w:val="24"/>
                <w:szCs w:val="24"/>
              </w:rPr>
            </w:pPr>
            <w:r w:rsidRPr="00CA1BB8">
              <w:rPr>
                <w:rFonts w:ascii="Times New Roman" w:eastAsia="Times New Roman" w:hAnsi="Times New Roman" w:cs="Times New Roman"/>
                <w:sz w:val="24"/>
                <w:szCs w:val="24"/>
              </w:rPr>
              <w:t xml:space="preserve">Общая площадь, тыс. га, </w:t>
            </w:r>
          </w:p>
        </w:tc>
        <w:tc>
          <w:tcPr>
            <w:tcW w:w="1843"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0,013</w:t>
            </w:r>
          </w:p>
        </w:tc>
        <w:tc>
          <w:tcPr>
            <w:tcW w:w="1134"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0,013</w:t>
            </w:r>
          </w:p>
        </w:tc>
        <w:tc>
          <w:tcPr>
            <w:tcW w:w="1275"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0,013</w:t>
            </w:r>
          </w:p>
        </w:tc>
        <w:tc>
          <w:tcPr>
            <w:tcW w:w="993"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0,013</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0,013</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0,013</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0,013</w:t>
            </w:r>
          </w:p>
        </w:tc>
      </w:tr>
      <w:tr w:rsidR="00325FFA" w:rsidRPr="00CA1BB8" w:rsidTr="009A7192">
        <w:trPr>
          <w:gridAfter w:val="2"/>
          <w:wAfter w:w="1134" w:type="dxa"/>
          <w:trHeight w:val="20"/>
        </w:trPr>
        <w:tc>
          <w:tcPr>
            <w:tcW w:w="6101" w:type="dxa"/>
            <w:tcMar>
              <w:top w:w="0" w:type="dxa"/>
              <w:left w:w="0" w:type="dxa"/>
              <w:bottom w:w="0" w:type="dxa"/>
              <w:right w:w="0" w:type="dxa"/>
            </w:tcMar>
            <w:vAlign w:val="bottom"/>
          </w:tcPr>
          <w:p w:rsidR="00325FFA" w:rsidRPr="00CA1BB8" w:rsidRDefault="00325FFA" w:rsidP="005B7FD9">
            <w:pPr>
              <w:ind w:firstLine="426"/>
              <w:rPr>
                <w:rFonts w:ascii="Times New Roman" w:hAnsi="Times New Roman" w:cs="Times New Roman"/>
                <w:sz w:val="24"/>
                <w:szCs w:val="24"/>
              </w:rPr>
            </w:pPr>
            <w:r w:rsidRPr="00CA1BB8">
              <w:rPr>
                <w:rFonts w:ascii="Times New Roman" w:eastAsia="Times New Roman" w:hAnsi="Times New Roman" w:cs="Times New Roman"/>
                <w:sz w:val="24"/>
                <w:szCs w:val="24"/>
              </w:rPr>
              <w:t>Валовой сбор, тыс. тонн</w:t>
            </w:r>
          </w:p>
        </w:tc>
        <w:tc>
          <w:tcPr>
            <w:tcW w:w="1843"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3,378</w:t>
            </w:r>
          </w:p>
        </w:tc>
        <w:tc>
          <w:tcPr>
            <w:tcW w:w="1134"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3,764</w:t>
            </w:r>
          </w:p>
        </w:tc>
        <w:tc>
          <w:tcPr>
            <w:tcW w:w="1275"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3,766</w:t>
            </w:r>
          </w:p>
        </w:tc>
        <w:tc>
          <w:tcPr>
            <w:tcW w:w="993"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3,767</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3,767</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3,770</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3,777</w:t>
            </w:r>
          </w:p>
        </w:tc>
      </w:tr>
      <w:tr w:rsidR="00325FFA" w:rsidRPr="00CA1BB8" w:rsidTr="009A7192">
        <w:trPr>
          <w:gridAfter w:val="2"/>
          <w:wAfter w:w="1134" w:type="dxa"/>
          <w:trHeight w:val="20"/>
        </w:trPr>
        <w:tc>
          <w:tcPr>
            <w:tcW w:w="6101" w:type="dxa"/>
            <w:tcMar>
              <w:top w:w="0" w:type="dxa"/>
              <w:left w:w="0" w:type="dxa"/>
              <w:bottom w:w="0" w:type="dxa"/>
              <w:right w:w="0" w:type="dxa"/>
            </w:tcMar>
            <w:vAlign w:val="bottom"/>
          </w:tcPr>
          <w:p w:rsidR="00325FFA" w:rsidRPr="00CA1BB8" w:rsidRDefault="00325FFA" w:rsidP="005B7FD9">
            <w:pPr>
              <w:ind w:firstLine="426"/>
              <w:rPr>
                <w:rFonts w:ascii="Times New Roman" w:hAnsi="Times New Roman" w:cs="Times New Roman"/>
                <w:sz w:val="24"/>
                <w:szCs w:val="24"/>
              </w:rPr>
            </w:pPr>
            <w:r w:rsidRPr="00CA1BB8">
              <w:rPr>
                <w:rFonts w:ascii="Times New Roman" w:eastAsia="Times New Roman" w:hAnsi="Times New Roman" w:cs="Times New Roman"/>
                <w:sz w:val="24"/>
                <w:szCs w:val="24"/>
              </w:rPr>
              <w:t>Урожайность, ц с 1 га убранной площади</w:t>
            </w:r>
          </w:p>
        </w:tc>
        <w:tc>
          <w:tcPr>
            <w:tcW w:w="1843"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289,1</w:t>
            </w:r>
          </w:p>
        </w:tc>
        <w:tc>
          <w:tcPr>
            <w:tcW w:w="1134"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289,5</w:t>
            </w:r>
          </w:p>
        </w:tc>
        <w:tc>
          <w:tcPr>
            <w:tcW w:w="1275"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289,7</w:t>
            </w:r>
          </w:p>
        </w:tc>
        <w:tc>
          <w:tcPr>
            <w:tcW w:w="993"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289,8</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289,8</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290,0</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290,5</w:t>
            </w:r>
          </w:p>
        </w:tc>
      </w:tr>
      <w:tr w:rsidR="00325FFA" w:rsidRPr="00CA1BB8" w:rsidTr="009A7192">
        <w:trPr>
          <w:trHeight w:val="20"/>
        </w:trPr>
        <w:tc>
          <w:tcPr>
            <w:tcW w:w="15456" w:type="dxa"/>
            <w:gridSpan w:val="10"/>
            <w:tcBorders>
              <w:top w:val="nil"/>
              <w:bottom w:val="nil"/>
              <w:right w:val="nil"/>
            </w:tcBorders>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eastAsia="Times New Roman" w:hAnsi="Times New Roman" w:cs="Times New Roman"/>
                <w:sz w:val="24"/>
                <w:szCs w:val="24"/>
              </w:rPr>
              <w:t>Масличные культуры</w:t>
            </w:r>
          </w:p>
        </w:tc>
      </w:tr>
      <w:tr w:rsidR="00325FFA" w:rsidRPr="00CA1BB8" w:rsidTr="009A7192">
        <w:trPr>
          <w:trHeight w:val="20"/>
        </w:trPr>
        <w:tc>
          <w:tcPr>
            <w:tcW w:w="6101" w:type="dxa"/>
            <w:tcMar>
              <w:top w:w="0" w:type="dxa"/>
              <w:left w:w="0" w:type="dxa"/>
              <w:bottom w:w="0" w:type="dxa"/>
              <w:right w:w="0" w:type="dxa"/>
            </w:tcMar>
            <w:vAlign w:val="bottom"/>
          </w:tcPr>
          <w:p w:rsidR="00325FFA" w:rsidRPr="00CA1BB8" w:rsidRDefault="00325FFA" w:rsidP="005B7FD9">
            <w:pPr>
              <w:ind w:firstLine="426"/>
              <w:rPr>
                <w:rFonts w:ascii="Times New Roman" w:hAnsi="Times New Roman" w:cs="Times New Roman"/>
                <w:sz w:val="24"/>
                <w:szCs w:val="24"/>
              </w:rPr>
            </w:pPr>
            <w:r w:rsidRPr="00CA1BB8">
              <w:rPr>
                <w:rFonts w:ascii="Times New Roman" w:eastAsia="Times New Roman" w:hAnsi="Times New Roman" w:cs="Times New Roman"/>
                <w:sz w:val="24"/>
                <w:szCs w:val="24"/>
              </w:rPr>
              <w:t xml:space="preserve">Общая площадь, тыс. га, </w:t>
            </w:r>
          </w:p>
        </w:tc>
        <w:tc>
          <w:tcPr>
            <w:tcW w:w="1843"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3,654</w:t>
            </w:r>
          </w:p>
        </w:tc>
        <w:tc>
          <w:tcPr>
            <w:tcW w:w="1134"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4,03</w:t>
            </w:r>
          </w:p>
        </w:tc>
        <w:tc>
          <w:tcPr>
            <w:tcW w:w="1275"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4,05</w:t>
            </w:r>
          </w:p>
        </w:tc>
        <w:tc>
          <w:tcPr>
            <w:tcW w:w="993"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4,07</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40,1</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40,15</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40,17</w:t>
            </w:r>
          </w:p>
        </w:tc>
        <w:tc>
          <w:tcPr>
            <w:tcW w:w="1134" w:type="dxa"/>
            <w:gridSpan w:val="2"/>
            <w:vMerge w:val="restart"/>
            <w:tcBorders>
              <w:top w:val="nil"/>
              <w:right w:val="nil"/>
            </w:tcBorders>
            <w:tcMar>
              <w:top w:w="0" w:type="dxa"/>
              <w:left w:w="0" w:type="dxa"/>
              <w:bottom w:w="0" w:type="dxa"/>
              <w:right w:w="0" w:type="dxa"/>
            </w:tcMar>
            <w:vAlign w:val="bottom"/>
          </w:tcPr>
          <w:p w:rsidR="00325FFA" w:rsidRPr="00CA1BB8" w:rsidRDefault="00325FFA" w:rsidP="005B7FD9">
            <w:pPr>
              <w:jc w:val="right"/>
              <w:rPr>
                <w:rFonts w:ascii="Times New Roman" w:hAnsi="Times New Roman" w:cs="Times New Roman"/>
                <w:sz w:val="24"/>
                <w:szCs w:val="24"/>
              </w:rPr>
            </w:pPr>
          </w:p>
        </w:tc>
      </w:tr>
      <w:tr w:rsidR="00325FFA" w:rsidRPr="00CA1BB8" w:rsidTr="009A7192">
        <w:trPr>
          <w:trHeight w:val="20"/>
        </w:trPr>
        <w:tc>
          <w:tcPr>
            <w:tcW w:w="6101" w:type="dxa"/>
            <w:tcMar>
              <w:top w:w="0" w:type="dxa"/>
              <w:left w:w="0" w:type="dxa"/>
              <w:bottom w:w="0" w:type="dxa"/>
              <w:right w:w="0" w:type="dxa"/>
            </w:tcMar>
            <w:vAlign w:val="bottom"/>
          </w:tcPr>
          <w:p w:rsidR="00325FFA" w:rsidRPr="00CA1BB8" w:rsidRDefault="00325FFA" w:rsidP="005B7FD9">
            <w:pPr>
              <w:ind w:firstLine="426"/>
              <w:rPr>
                <w:rFonts w:ascii="Times New Roman" w:hAnsi="Times New Roman" w:cs="Times New Roman"/>
                <w:sz w:val="24"/>
                <w:szCs w:val="24"/>
              </w:rPr>
            </w:pPr>
            <w:r w:rsidRPr="00CA1BB8">
              <w:rPr>
                <w:rFonts w:ascii="Times New Roman" w:eastAsia="Times New Roman" w:hAnsi="Times New Roman" w:cs="Times New Roman"/>
                <w:sz w:val="24"/>
                <w:szCs w:val="24"/>
              </w:rPr>
              <w:t>Валовой сбор, тыс. тонн</w:t>
            </w:r>
          </w:p>
        </w:tc>
        <w:tc>
          <w:tcPr>
            <w:tcW w:w="1843"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3,470</w:t>
            </w:r>
          </w:p>
        </w:tc>
        <w:tc>
          <w:tcPr>
            <w:tcW w:w="1134"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5,573</w:t>
            </w:r>
          </w:p>
        </w:tc>
        <w:tc>
          <w:tcPr>
            <w:tcW w:w="1275"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5,605</w:t>
            </w:r>
          </w:p>
        </w:tc>
        <w:tc>
          <w:tcPr>
            <w:tcW w:w="993"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5,657</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5,578</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5,589</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5,596</w:t>
            </w:r>
          </w:p>
        </w:tc>
        <w:tc>
          <w:tcPr>
            <w:tcW w:w="1134" w:type="dxa"/>
            <w:gridSpan w:val="2"/>
            <w:vMerge/>
            <w:tcBorders>
              <w:right w:val="nil"/>
            </w:tcBorders>
            <w:tcMar>
              <w:top w:w="0" w:type="dxa"/>
              <w:left w:w="0" w:type="dxa"/>
              <w:bottom w:w="0" w:type="dxa"/>
              <w:right w:w="0" w:type="dxa"/>
            </w:tcMar>
            <w:vAlign w:val="bottom"/>
          </w:tcPr>
          <w:p w:rsidR="00325FFA" w:rsidRPr="00CA1BB8" w:rsidRDefault="00325FFA" w:rsidP="005B7FD9">
            <w:pPr>
              <w:jc w:val="right"/>
              <w:rPr>
                <w:rFonts w:ascii="Times New Roman" w:hAnsi="Times New Roman" w:cs="Times New Roman"/>
                <w:sz w:val="24"/>
                <w:szCs w:val="24"/>
              </w:rPr>
            </w:pPr>
          </w:p>
        </w:tc>
      </w:tr>
      <w:tr w:rsidR="00325FFA" w:rsidRPr="00CA1BB8" w:rsidTr="009A7192">
        <w:trPr>
          <w:trHeight w:val="20"/>
        </w:trPr>
        <w:tc>
          <w:tcPr>
            <w:tcW w:w="6101" w:type="dxa"/>
            <w:tcMar>
              <w:top w:w="0" w:type="dxa"/>
              <w:left w:w="0" w:type="dxa"/>
              <w:bottom w:w="0" w:type="dxa"/>
              <w:right w:w="0" w:type="dxa"/>
            </w:tcMar>
            <w:vAlign w:val="bottom"/>
          </w:tcPr>
          <w:p w:rsidR="00325FFA" w:rsidRPr="00CA1BB8" w:rsidRDefault="00325FFA" w:rsidP="005B7FD9">
            <w:pPr>
              <w:ind w:firstLine="426"/>
              <w:rPr>
                <w:rFonts w:ascii="Times New Roman" w:hAnsi="Times New Roman" w:cs="Times New Roman"/>
                <w:sz w:val="24"/>
                <w:szCs w:val="24"/>
              </w:rPr>
            </w:pPr>
            <w:r w:rsidRPr="00CA1BB8">
              <w:rPr>
                <w:rFonts w:ascii="Times New Roman" w:eastAsia="Times New Roman" w:hAnsi="Times New Roman" w:cs="Times New Roman"/>
                <w:sz w:val="24"/>
                <w:szCs w:val="24"/>
              </w:rPr>
              <w:t>Урожайность, ц с 1 га убранной площади</w:t>
            </w:r>
          </w:p>
        </w:tc>
        <w:tc>
          <w:tcPr>
            <w:tcW w:w="1843"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9,49</w:t>
            </w:r>
          </w:p>
        </w:tc>
        <w:tc>
          <w:tcPr>
            <w:tcW w:w="1134"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13,83</w:t>
            </w:r>
          </w:p>
        </w:tc>
        <w:tc>
          <w:tcPr>
            <w:tcW w:w="1275"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13,84</w:t>
            </w:r>
          </w:p>
        </w:tc>
        <w:tc>
          <w:tcPr>
            <w:tcW w:w="993"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13,9</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13,91</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13,92</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13,93</w:t>
            </w:r>
          </w:p>
        </w:tc>
        <w:tc>
          <w:tcPr>
            <w:tcW w:w="1134" w:type="dxa"/>
            <w:gridSpan w:val="2"/>
            <w:vMerge/>
            <w:tcBorders>
              <w:bottom w:val="nil"/>
              <w:right w:val="nil"/>
            </w:tcBorders>
            <w:tcMar>
              <w:top w:w="0" w:type="dxa"/>
              <w:left w:w="0" w:type="dxa"/>
              <w:bottom w:w="0" w:type="dxa"/>
              <w:right w:w="0" w:type="dxa"/>
            </w:tcMar>
            <w:vAlign w:val="bottom"/>
          </w:tcPr>
          <w:p w:rsidR="00325FFA" w:rsidRPr="00CA1BB8" w:rsidRDefault="00325FFA" w:rsidP="005B7FD9">
            <w:pPr>
              <w:jc w:val="right"/>
              <w:rPr>
                <w:rFonts w:ascii="Times New Roman" w:hAnsi="Times New Roman" w:cs="Times New Roman"/>
                <w:sz w:val="24"/>
                <w:szCs w:val="24"/>
              </w:rPr>
            </w:pPr>
          </w:p>
        </w:tc>
      </w:tr>
      <w:tr w:rsidR="00325FFA" w:rsidRPr="00CA1BB8" w:rsidTr="009A7192">
        <w:trPr>
          <w:gridAfter w:val="2"/>
          <w:wAfter w:w="1134" w:type="dxa"/>
          <w:trHeight w:val="20"/>
        </w:trPr>
        <w:tc>
          <w:tcPr>
            <w:tcW w:w="6101" w:type="dxa"/>
            <w:tcMar>
              <w:top w:w="0" w:type="dxa"/>
              <w:left w:w="0" w:type="dxa"/>
              <w:bottom w:w="0" w:type="dxa"/>
              <w:right w:w="0" w:type="dxa"/>
            </w:tcMar>
            <w:vAlign w:val="bottom"/>
          </w:tcPr>
          <w:p w:rsidR="00325FFA" w:rsidRPr="00CA1BB8" w:rsidRDefault="00325FFA" w:rsidP="005B7FD9">
            <w:pPr>
              <w:ind w:firstLine="5"/>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Мелиорация</w:t>
            </w:r>
          </w:p>
        </w:tc>
        <w:tc>
          <w:tcPr>
            <w:tcW w:w="1843"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p>
        </w:tc>
        <w:tc>
          <w:tcPr>
            <w:tcW w:w="1134"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p>
        </w:tc>
        <w:tc>
          <w:tcPr>
            <w:tcW w:w="1275"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p>
        </w:tc>
        <w:tc>
          <w:tcPr>
            <w:tcW w:w="993"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p>
        </w:tc>
      </w:tr>
      <w:tr w:rsidR="00325FFA" w:rsidRPr="00CA1BB8" w:rsidTr="009A7192">
        <w:trPr>
          <w:gridAfter w:val="2"/>
          <w:wAfter w:w="1134" w:type="dxa"/>
          <w:trHeight w:val="20"/>
        </w:trPr>
        <w:tc>
          <w:tcPr>
            <w:tcW w:w="6101" w:type="dxa"/>
            <w:tcMar>
              <w:top w:w="0" w:type="dxa"/>
              <w:left w:w="0" w:type="dxa"/>
              <w:bottom w:w="0" w:type="dxa"/>
              <w:right w:w="0" w:type="dxa"/>
            </w:tcMar>
            <w:vAlign w:val="bottom"/>
          </w:tcPr>
          <w:p w:rsidR="00325FFA" w:rsidRPr="00CA1BB8" w:rsidRDefault="00325FFA" w:rsidP="005B7FD9">
            <w:pPr>
              <w:ind w:firstLine="431"/>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Реконструкция межхозяйственных оросительных систем федеральной собственности, га</w:t>
            </w:r>
          </w:p>
        </w:tc>
        <w:tc>
          <w:tcPr>
            <w:tcW w:w="1843"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х</w:t>
            </w:r>
          </w:p>
        </w:tc>
        <w:tc>
          <w:tcPr>
            <w:tcW w:w="1134"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х</w:t>
            </w:r>
          </w:p>
        </w:tc>
        <w:tc>
          <w:tcPr>
            <w:tcW w:w="1275"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х</w:t>
            </w:r>
          </w:p>
        </w:tc>
        <w:tc>
          <w:tcPr>
            <w:tcW w:w="993"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х</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х</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х</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х</w:t>
            </w:r>
          </w:p>
        </w:tc>
      </w:tr>
      <w:tr w:rsidR="00325FFA" w:rsidRPr="00CA1BB8" w:rsidTr="009A7192">
        <w:trPr>
          <w:gridAfter w:val="2"/>
          <w:wAfter w:w="1134" w:type="dxa"/>
          <w:trHeight w:val="253"/>
        </w:trPr>
        <w:tc>
          <w:tcPr>
            <w:tcW w:w="6101" w:type="dxa"/>
            <w:tcMar>
              <w:top w:w="0" w:type="dxa"/>
              <w:left w:w="0" w:type="dxa"/>
              <w:bottom w:w="0" w:type="dxa"/>
              <w:right w:w="0" w:type="dxa"/>
            </w:tcMar>
            <w:vAlign w:val="bottom"/>
          </w:tcPr>
          <w:p w:rsidR="00325FFA" w:rsidRPr="00CA1BB8" w:rsidRDefault="00325FFA" w:rsidP="005B7FD9">
            <w:pPr>
              <w:ind w:firstLine="431"/>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Энергообеспеченность, л.с. на 100 га посевной площади</w:t>
            </w:r>
          </w:p>
        </w:tc>
        <w:tc>
          <w:tcPr>
            <w:tcW w:w="1843"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116</w:t>
            </w:r>
          </w:p>
        </w:tc>
        <w:tc>
          <w:tcPr>
            <w:tcW w:w="1134"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122</w:t>
            </w:r>
          </w:p>
        </w:tc>
        <w:tc>
          <w:tcPr>
            <w:tcW w:w="1275"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128</w:t>
            </w:r>
          </w:p>
        </w:tc>
        <w:tc>
          <w:tcPr>
            <w:tcW w:w="993"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134</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141</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148</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155</w:t>
            </w:r>
          </w:p>
        </w:tc>
      </w:tr>
      <w:tr w:rsidR="00325FFA" w:rsidRPr="00CA1BB8" w:rsidTr="009A7192">
        <w:trPr>
          <w:gridAfter w:val="2"/>
          <w:wAfter w:w="1134" w:type="dxa"/>
          <w:trHeight w:val="253"/>
        </w:trPr>
        <w:tc>
          <w:tcPr>
            <w:tcW w:w="6101" w:type="dxa"/>
            <w:tcMar>
              <w:top w:w="0" w:type="dxa"/>
              <w:left w:w="0" w:type="dxa"/>
              <w:bottom w:w="0" w:type="dxa"/>
              <w:right w:w="0" w:type="dxa"/>
            </w:tcMar>
            <w:vAlign w:val="bottom"/>
          </w:tcPr>
          <w:p w:rsidR="00325FFA" w:rsidRPr="00CA1BB8" w:rsidRDefault="00325FFA" w:rsidP="005B7FD9">
            <w:pPr>
              <w:ind w:firstLine="431"/>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Доля элитных семян, %</w:t>
            </w:r>
          </w:p>
        </w:tc>
        <w:tc>
          <w:tcPr>
            <w:tcW w:w="1843"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х</w:t>
            </w:r>
          </w:p>
        </w:tc>
        <w:tc>
          <w:tcPr>
            <w:tcW w:w="1134"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13</w:t>
            </w:r>
          </w:p>
        </w:tc>
        <w:tc>
          <w:tcPr>
            <w:tcW w:w="1275"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15</w:t>
            </w:r>
          </w:p>
        </w:tc>
        <w:tc>
          <w:tcPr>
            <w:tcW w:w="993"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16,4</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17,0</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18,0</w:t>
            </w:r>
          </w:p>
        </w:tc>
        <w:tc>
          <w:tcPr>
            <w:tcW w:w="992" w:type="dxa"/>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19,0</w:t>
            </w:r>
          </w:p>
        </w:tc>
      </w:tr>
    </w:tbl>
    <w:p w:rsidR="00325FFA" w:rsidRPr="00CA1BB8" w:rsidRDefault="00325FFA" w:rsidP="005B7FD9">
      <w:pPr>
        <w:spacing w:after="0" w:line="240" w:lineRule="auto"/>
        <w:rPr>
          <w:rFonts w:ascii="Times New Roman" w:hAnsi="Times New Roman" w:cs="Times New Roman"/>
          <w:sz w:val="24"/>
          <w:szCs w:val="24"/>
        </w:rPr>
      </w:pPr>
    </w:p>
    <w:p w:rsidR="00325FFA" w:rsidRPr="00CA1BB8" w:rsidRDefault="00325FFA" w:rsidP="005B7FD9">
      <w:pPr>
        <w:pageBreakBefore/>
        <w:spacing w:after="0" w:line="240" w:lineRule="auto"/>
        <w:ind w:firstLine="709"/>
        <w:jc w:val="both"/>
        <w:rPr>
          <w:rFonts w:ascii="Times New Roman" w:hAnsi="Times New Roman" w:cs="Times New Roman"/>
          <w:caps/>
          <w:sz w:val="24"/>
          <w:szCs w:val="24"/>
        </w:rPr>
      </w:pPr>
      <w:r w:rsidRPr="00CA1BB8">
        <w:rPr>
          <w:rFonts w:ascii="Times New Roman" w:hAnsi="Times New Roman" w:cs="Times New Roman"/>
          <w:caps/>
          <w:sz w:val="24"/>
          <w:szCs w:val="24"/>
        </w:rPr>
        <w:lastRenderedPageBreak/>
        <w:t>2.2. Животноводство</w:t>
      </w:r>
    </w:p>
    <w:tbl>
      <w:tblPr>
        <w:tblStyle w:val="afd"/>
        <w:tblW w:w="14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24"/>
        <w:gridCol w:w="1843"/>
        <w:gridCol w:w="1134"/>
        <w:gridCol w:w="1275"/>
        <w:gridCol w:w="993"/>
        <w:gridCol w:w="992"/>
        <w:gridCol w:w="992"/>
        <w:gridCol w:w="974"/>
        <w:gridCol w:w="18"/>
        <w:gridCol w:w="1136"/>
      </w:tblGrid>
      <w:tr w:rsidR="00325FFA" w:rsidRPr="00CA1BB8" w:rsidTr="005B7FD9">
        <w:trPr>
          <w:trHeight w:val="349"/>
          <w:tblHeader/>
        </w:trPr>
        <w:tc>
          <w:tcPr>
            <w:tcW w:w="5524" w:type="dxa"/>
            <w:vMerge w:val="restart"/>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Наименование показателя</w:t>
            </w:r>
          </w:p>
        </w:tc>
        <w:tc>
          <w:tcPr>
            <w:tcW w:w="1843" w:type="dxa"/>
            <w:vMerge w:val="restart"/>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Хозяйства всех категорий</w:t>
            </w:r>
          </w:p>
          <w:p w:rsidR="00325FFA" w:rsidRPr="00CA1BB8" w:rsidRDefault="00325FFA" w:rsidP="005B7FD9">
            <w:pPr>
              <w:jc w:val="center"/>
              <w:rPr>
                <w:rFonts w:ascii="Times New Roman" w:hAnsi="Times New Roman" w:cs="Times New Roman"/>
                <w:sz w:val="24"/>
                <w:szCs w:val="24"/>
              </w:rPr>
            </w:pPr>
            <w:r w:rsidRPr="00CA1BB8">
              <w:rPr>
                <w:rFonts w:ascii="Times New Roman" w:eastAsia="Times New Roman" w:hAnsi="Times New Roman" w:cs="Times New Roman"/>
                <w:sz w:val="24"/>
                <w:szCs w:val="24"/>
              </w:rPr>
              <w:t>2024</w:t>
            </w:r>
          </w:p>
        </w:tc>
        <w:tc>
          <w:tcPr>
            <w:tcW w:w="6360" w:type="dxa"/>
            <w:gridSpan w:val="6"/>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прогноз</w:t>
            </w:r>
          </w:p>
        </w:tc>
        <w:tc>
          <w:tcPr>
            <w:tcW w:w="1154" w:type="dxa"/>
            <w:gridSpan w:val="2"/>
            <w:tcBorders>
              <w:top w:val="nil"/>
              <w:bottom w:val="nil"/>
              <w:right w:val="nil"/>
            </w:tcBorders>
            <w:shd w:val="clear" w:color="auto" w:fill="auto"/>
            <w:vAlign w:val="bottom"/>
          </w:tcPr>
          <w:p w:rsidR="00325FFA" w:rsidRPr="00CA1BB8" w:rsidRDefault="00325FFA" w:rsidP="005B7FD9">
            <w:pPr>
              <w:jc w:val="center"/>
              <w:rPr>
                <w:rFonts w:ascii="Times New Roman" w:hAnsi="Times New Roman" w:cs="Times New Roman"/>
                <w:sz w:val="24"/>
                <w:szCs w:val="24"/>
              </w:rPr>
            </w:pPr>
          </w:p>
        </w:tc>
      </w:tr>
      <w:tr w:rsidR="00325FFA" w:rsidRPr="00CA1BB8" w:rsidTr="005B7FD9">
        <w:trPr>
          <w:gridAfter w:val="1"/>
          <w:wAfter w:w="1136" w:type="dxa"/>
          <w:trHeight w:val="444"/>
          <w:tblHeader/>
        </w:trPr>
        <w:tc>
          <w:tcPr>
            <w:tcW w:w="5524" w:type="dxa"/>
            <w:vMerge/>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p>
        </w:tc>
        <w:tc>
          <w:tcPr>
            <w:tcW w:w="1843" w:type="dxa"/>
            <w:vMerge/>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p>
        </w:tc>
        <w:tc>
          <w:tcPr>
            <w:tcW w:w="1134" w:type="dxa"/>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eastAsia="Arial CYR" w:hAnsi="Times New Roman" w:cs="Times New Roman"/>
                <w:sz w:val="24"/>
                <w:szCs w:val="24"/>
              </w:rPr>
              <w:t>2025</w:t>
            </w:r>
          </w:p>
        </w:tc>
        <w:tc>
          <w:tcPr>
            <w:tcW w:w="1275" w:type="dxa"/>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eastAsia="Arial CYR" w:hAnsi="Times New Roman" w:cs="Times New Roman"/>
                <w:sz w:val="24"/>
                <w:szCs w:val="24"/>
              </w:rPr>
              <w:t>2026</w:t>
            </w:r>
          </w:p>
        </w:tc>
        <w:tc>
          <w:tcPr>
            <w:tcW w:w="993" w:type="dxa"/>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eastAsia="Arial CYR" w:hAnsi="Times New Roman" w:cs="Times New Roman"/>
                <w:sz w:val="24"/>
                <w:szCs w:val="24"/>
              </w:rPr>
              <w:t>2027</w:t>
            </w:r>
          </w:p>
        </w:tc>
        <w:tc>
          <w:tcPr>
            <w:tcW w:w="992" w:type="dxa"/>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eastAsia="Arial CYR" w:hAnsi="Times New Roman" w:cs="Times New Roman"/>
                <w:sz w:val="24"/>
                <w:szCs w:val="24"/>
              </w:rPr>
              <w:t>2028</w:t>
            </w:r>
          </w:p>
        </w:tc>
        <w:tc>
          <w:tcPr>
            <w:tcW w:w="992" w:type="dxa"/>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eastAsia="Arial CYR" w:hAnsi="Times New Roman" w:cs="Times New Roman"/>
                <w:sz w:val="24"/>
                <w:szCs w:val="24"/>
              </w:rPr>
              <w:t>2029</w:t>
            </w:r>
          </w:p>
        </w:tc>
        <w:tc>
          <w:tcPr>
            <w:tcW w:w="992" w:type="dxa"/>
            <w:gridSpan w:val="2"/>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eastAsia="Arial CYR" w:hAnsi="Times New Roman" w:cs="Times New Roman"/>
                <w:sz w:val="24"/>
                <w:szCs w:val="24"/>
              </w:rPr>
              <w:t>2030</w:t>
            </w:r>
          </w:p>
        </w:tc>
      </w:tr>
      <w:tr w:rsidR="00325FFA" w:rsidRPr="00CA1BB8" w:rsidTr="005B7FD9">
        <w:trPr>
          <w:gridAfter w:val="1"/>
          <w:wAfter w:w="1136" w:type="dxa"/>
          <w:trHeight w:val="20"/>
        </w:trPr>
        <w:tc>
          <w:tcPr>
            <w:tcW w:w="5524" w:type="dxa"/>
            <w:shd w:val="clear" w:color="auto" w:fill="auto"/>
            <w:tcMar>
              <w:top w:w="0" w:type="dxa"/>
              <w:left w:w="0" w:type="dxa"/>
              <w:bottom w:w="0" w:type="dxa"/>
              <w:right w:w="0" w:type="dxa"/>
            </w:tcMar>
            <w:vAlign w:val="bottom"/>
          </w:tcPr>
          <w:p w:rsidR="00325FFA" w:rsidRPr="00CA1BB8" w:rsidRDefault="00325FFA" w:rsidP="005B7FD9">
            <w:pPr>
              <w:ind w:firstLine="426"/>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Молоко, тыс. тонн</w:t>
            </w:r>
          </w:p>
        </w:tc>
        <w:tc>
          <w:tcPr>
            <w:tcW w:w="1843" w:type="dxa"/>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7,751</w:t>
            </w:r>
          </w:p>
        </w:tc>
        <w:tc>
          <w:tcPr>
            <w:tcW w:w="1134" w:type="dxa"/>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7,487</w:t>
            </w:r>
          </w:p>
        </w:tc>
        <w:tc>
          <w:tcPr>
            <w:tcW w:w="1275" w:type="dxa"/>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7,637</w:t>
            </w:r>
          </w:p>
        </w:tc>
        <w:tc>
          <w:tcPr>
            <w:tcW w:w="993" w:type="dxa"/>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7,790</w:t>
            </w:r>
          </w:p>
        </w:tc>
        <w:tc>
          <w:tcPr>
            <w:tcW w:w="992" w:type="dxa"/>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7,946</w:t>
            </w:r>
          </w:p>
        </w:tc>
        <w:tc>
          <w:tcPr>
            <w:tcW w:w="992" w:type="dxa"/>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8,104</w:t>
            </w:r>
          </w:p>
        </w:tc>
        <w:tc>
          <w:tcPr>
            <w:tcW w:w="992" w:type="dxa"/>
            <w:gridSpan w:val="2"/>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8,267</w:t>
            </w:r>
          </w:p>
        </w:tc>
      </w:tr>
      <w:tr w:rsidR="00325FFA" w:rsidRPr="00CA1BB8" w:rsidTr="005B7FD9">
        <w:trPr>
          <w:gridAfter w:val="1"/>
          <w:wAfter w:w="1136" w:type="dxa"/>
          <w:trHeight w:val="20"/>
        </w:trPr>
        <w:tc>
          <w:tcPr>
            <w:tcW w:w="5524" w:type="dxa"/>
            <w:shd w:val="clear" w:color="auto" w:fill="auto"/>
            <w:tcMar>
              <w:top w:w="0" w:type="dxa"/>
              <w:left w:w="0" w:type="dxa"/>
              <w:bottom w:w="0" w:type="dxa"/>
              <w:right w:w="0" w:type="dxa"/>
            </w:tcMar>
            <w:vAlign w:val="bottom"/>
          </w:tcPr>
          <w:p w:rsidR="00325FFA" w:rsidRPr="00CA1BB8" w:rsidRDefault="00325FFA" w:rsidP="005B7FD9">
            <w:pPr>
              <w:ind w:firstLine="426"/>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Шерсть, тыс. тонн</w:t>
            </w:r>
          </w:p>
        </w:tc>
        <w:tc>
          <w:tcPr>
            <w:tcW w:w="1843" w:type="dxa"/>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w:t>
            </w:r>
          </w:p>
        </w:tc>
        <w:tc>
          <w:tcPr>
            <w:tcW w:w="1134" w:type="dxa"/>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w:t>
            </w:r>
          </w:p>
        </w:tc>
        <w:tc>
          <w:tcPr>
            <w:tcW w:w="1275" w:type="dxa"/>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w:t>
            </w:r>
          </w:p>
        </w:tc>
        <w:tc>
          <w:tcPr>
            <w:tcW w:w="993" w:type="dxa"/>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w:t>
            </w:r>
          </w:p>
        </w:tc>
        <w:tc>
          <w:tcPr>
            <w:tcW w:w="992" w:type="dxa"/>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w:t>
            </w:r>
          </w:p>
        </w:tc>
        <w:tc>
          <w:tcPr>
            <w:tcW w:w="992" w:type="dxa"/>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w:t>
            </w:r>
          </w:p>
        </w:tc>
        <w:tc>
          <w:tcPr>
            <w:tcW w:w="992" w:type="dxa"/>
            <w:gridSpan w:val="2"/>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w:t>
            </w:r>
          </w:p>
        </w:tc>
      </w:tr>
      <w:tr w:rsidR="00325FFA" w:rsidRPr="00CA1BB8" w:rsidTr="005B7FD9">
        <w:trPr>
          <w:gridAfter w:val="1"/>
          <w:wAfter w:w="1136" w:type="dxa"/>
          <w:trHeight w:val="20"/>
        </w:trPr>
        <w:tc>
          <w:tcPr>
            <w:tcW w:w="5524" w:type="dxa"/>
            <w:shd w:val="clear" w:color="auto" w:fill="auto"/>
            <w:tcMar>
              <w:top w:w="0" w:type="dxa"/>
              <w:left w:w="0" w:type="dxa"/>
              <w:bottom w:w="0" w:type="dxa"/>
              <w:right w:w="0" w:type="dxa"/>
            </w:tcMar>
            <w:vAlign w:val="bottom"/>
          </w:tcPr>
          <w:p w:rsidR="00325FFA" w:rsidRPr="00CA1BB8" w:rsidRDefault="00325FFA" w:rsidP="005B7FD9">
            <w:pPr>
              <w:ind w:firstLine="426"/>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Яйца, тыс шт.</w:t>
            </w:r>
          </w:p>
        </w:tc>
        <w:tc>
          <w:tcPr>
            <w:tcW w:w="1843" w:type="dxa"/>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5546,0</w:t>
            </w:r>
          </w:p>
        </w:tc>
        <w:tc>
          <w:tcPr>
            <w:tcW w:w="1134" w:type="dxa"/>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1942,0</w:t>
            </w:r>
          </w:p>
        </w:tc>
        <w:tc>
          <w:tcPr>
            <w:tcW w:w="1275" w:type="dxa"/>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1969,0</w:t>
            </w:r>
          </w:p>
        </w:tc>
        <w:tc>
          <w:tcPr>
            <w:tcW w:w="993" w:type="dxa"/>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1997,0</w:t>
            </w:r>
          </w:p>
        </w:tc>
        <w:tc>
          <w:tcPr>
            <w:tcW w:w="992" w:type="dxa"/>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2025,0</w:t>
            </w:r>
          </w:p>
        </w:tc>
        <w:tc>
          <w:tcPr>
            <w:tcW w:w="992" w:type="dxa"/>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2053,0</w:t>
            </w:r>
          </w:p>
        </w:tc>
        <w:tc>
          <w:tcPr>
            <w:tcW w:w="992" w:type="dxa"/>
            <w:gridSpan w:val="2"/>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2182</w:t>
            </w:r>
          </w:p>
        </w:tc>
      </w:tr>
      <w:tr w:rsidR="00325FFA" w:rsidRPr="00CA1BB8" w:rsidTr="005B7FD9">
        <w:trPr>
          <w:gridAfter w:val="1"/>
          <w:wAfter w:w="1136" w:type="dxa"/>
          <w:trHeight w:val="20"/>
        </w:trPr>
        <w:tc>
          <w:tcPr>
            <w:tcW w:w="5524" w:type="dxa"/>
            <w:shd w:val="clear" w:color="auto" w:fill="auto"/>
            <w:tcMar>
              <w:top w:w="0" w:type="dxa"/>
              <w:left w:w="0" w:type="dxa"/>
              <w:bottom w:w="0" w:type="dxa"/>
              <w:right w:w="0" w:type="dxa"/>
            </w:tcMar>
            <w:vAlign w:val="bottom"/>
          </w:tcPr>
          <w:p w:rsidR="00325FFA" w:rsidRPr="00CA1BB8" w:rsidRDefault="00325FFA" w:rsidP="005B7FD9">
            <w:pPr>
              <w:ind w:firstLine="5"/>
              <w:jc w:val="both"/>
              <w:rPr>
                <w:rFonts w:ascii="Times New Roman" w:eastAsia="Times New Roman" w:hAnsi="Times New Roman" w:cs="Times New Roman"/>
                <w:sz w:val="24"/>
                <w:szCs w:val="24"/>
              </w:rPr>
            </w:pPr>
            <w:r w:rsidRPr="00CA1BB8">
              <w:rPr>
                <w:rFonts w:ascii="Times New Roman" w:hAnsi="Times New Roman" w:cs="Times New Roman"/>
                <w:bCs/>
                <w:sz w:val="24"/>
                <w:szCs w:val="24"/>
              </w:rPr>
              <w:t>Скот и птица на убой (в живом весе) тыс. тонн:</w:t>
            </w:r>
          </w:p>
        </w:tc>
        <w:tc>
          <w:tcPr>
            <w:tcW w:w="1843" w:type="dxa"/>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0,792</w:t>
            </w:r>
          </w:p>
        </w:tc>
        <w:tc>
          <w:tcPr>
            <w:tcW w:w="1134" w:type="dxa"/>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0,802</w:t>
            </w:r>
          </w:p>
        </w:tc>
        <w:tc>
          <w:tcPr>
            <w:tcW w:w="1275" w:type="dxa"/>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0,812</w:t>
            </w:r>
          </w:p>
        </w:tc>
        <w:tc>
          <w:tcPr>
            <w:tcW w:w="993" w:type="dxa"/>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0,822</w:t>
            </w:r>
          </w:p>
        </w:tc>
        <w:tc>
          <w:tcPr>
            <w:tcW w:w="992" w:type="dxa"/>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0,832</w:t>
            </w:r>
          </w:p>
        </w:tc>
        <w:tc>
          <w:tcPr>
            <w:tcW w:w="992" w:type="dxa"/>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0,842</w:t>
            </w:r>
          </w:p>
        </w:tc>
        <w:tc>
          <w:tcPr>
            <w:tcW w:w="992" w:type="dxa"/>
            <w:gridSpan w:val="2"/>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0,855</w:t>
            </w:r>
          </w:p>
        </w:tc>
      </w:tr>
      <w:tr w:rsidR="00325FFA" w:rsidRPr="00CA1BB8" w:rsidTr="005B7FD9">
        <w:trPr>
          <w:trHeight w:val="20"/>
        </w:trPr>
        <w:tc>
          <w:tcPr>
            <w:tcW w:w="14881" w:type="dxa"/>
            <w:gridSpan w:val="10"/>
            <w:tcBorders>
              <w:top w:val="nil"/>
              <w:bottom w:val="nil"/>
              <w:right w:val="nil"/>
            </w:tcBorders>
            <w:shd w:val="clear" w:color="auto" w:fill="auto"/>
            <w:tcMar>
              <w:top w:w="0" w:type="dxa"/>
              <w:left w:w="0" w:type="dxa"/>
              <w:bottom w:w="0" w:type="dxa"/>
              <w:right w:w="0" w:type="dxa"/>
            </w:tcMar>
            <w:vAlign w:val="bottom"/>
          </w:tcPr>
          <w:p w:rsidR="00325FFA" w:rsidRPr="00CA1BB8" w:rsidRDefault="00325FFA" w:rsidP="005B7FD9">
            <w:pPr>
              <w:jc w:val="center"/>
              <w:rPr>
                <w:rFonts w:ascii="Times New Roman" w:eastAsia="Arial CYR" w:hAnsi="Times New Roman" w:cs="Times New Roman"/>
                <w:sz w:val="24"/>
                <w:szCs w:val="24"/>
              </w:rPr>
            </w:pPr>
            <w:r w:rsidRPr="00CA1BB8">
              <w:rPr>
                <w:rFonts w:ascii="Times New Roman" w:hAnsi="Times New Roman" w:cs="Times New Roman"/>
                <w:bCs/>
                <w:sz w:val="24"/>
                <w:szCs w:val="24"/>
              </w:rPr>
              <w:t>в том числе</w:t>
            </w:r>
          </w:p>
        </w:tc>
      </w:tr>
      <w:tr w:rsidR="00325FFA" w:rsidRPr="00CA1BB8" w:rsidTr="005B7FD9">
        <w:trPr>
          <w:gridAfter w:val="1"/>
          <w:wAfter w:w="1136" w:type="dxa"/>
          <w:trHeight w:val="20"/>
        </w:trPr>
        <w:tc>
          <w:tcPr>
            <w:tcW w:w="5524" w:type="dxa"/>
            <w:shd w:val="clear" w:color="auto" w:fill="auto"/>
            <w:tcMar>
              <w:top w:w="0" w:type="dxa"/>
              <w:left w:w="0" w:type="dxa"/>
              <w:bottom w:w="0" w:type="dxa"/>
              <w:right w:w="0" w:type="dxa"/>
            </w:tcMar>
          </w:tcPr>
          <w:p w:rsidR="00325FFA" w:rsidRPr="00CA1BB8" w:rsidRDefault="00325FFA" w:rsidP="005B7FD9">
            <w:pPr>
              <w:ind w:firstLine="426"/>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крупный рогатый скот</w:t>
            </w:r>
          </w:p>
        </w:tc>
        <w:tc>
          <w:tcPr>
            <w:tcW w:w="1843" w:type="dxa"/>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0,790</w:t>
            </w:r>
          </w:p>
        </w:tc>
        <w:tc>
          <w:tcPr>
            <w:tcW w:w="1134" w:type="dxa"/>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0,802</w:t>
            </w:r>
          </w:p>
        </w:tc>
        <w:tc>
          <w:tcPr>
            <w:tcW w:w="1275" w:type="dxa"/>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0,812</w:t>
            </w:r>
          </w:p>
        </w:tc>
        <w:tc>
          <w:tcPr>
            <w:tcW w:w="993" w:type="dxa"/>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0,822</w:t>
            </w:r>
          </w:p>
        </w:tc>
        <w:tc>
          <w:tcPr>
            <w:tcW w:w="992" w:type="dxa"/>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0,832</w:t>
            </w:r>
          </w:p>
        </w:tc>
        <w:tc>
          <w:tcPr>
            <w:tcW w:w="992" w:type="dxa"/>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0,842</w:t>
            </w:r>
          </w:p>
        </w:tc>
        <w:tc>
          <w:tcPr>
            <w:tcW w:w="992" w:type="dxa"/>
            <w:gridSpan w:val="2"/>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0,855</w:t>
            </w:r>
          </w:p>
        </w:tc>
      </w:tr>
      <w:tr w:rsidR="00325FFA" w:rsidRPr="00CA1BB8" w:rsidTr="005B7FD9">
        <w:trPr>
          <w:gridAfter w:val="1"/>
          <w:wAfter w:w="1136" w:type="dxa"/>
          <w:trHeight w:val="20"/>
        </w:trPr>
        <w:tc>
          <w:tcPr>
            <w:tcW w:w="5524" w:type="dxa"/>
            <w:shd w:val="clear" w:color="auto" w:fill="auto"/>
            <w:tcMar>
              <w:top w:w="0" w:type="dxa"/>
              <w:left w:w="0" w:type="dxa"/>
              <w:bottom w:w="0" w:type="dxa"/>
              <w:right w:w="0" w:type="dxa"/>
            </w:tcMar>
          </w:tcPr>
          <w:p w:rsidR="00325FFA" w:rsidRPr="00CA1BB8" w:rsidRDefault="00325FFA" w:rsidP="005B7FD9">
            <w:pPr>
              <w:ind w:firstLine="426"/>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овцы и козы</w:t>
            </w:r>
          </w:p>
        </w:tc>
        <w:tc>
          <w:tcPr>
            <w:tcW w:w="1843" w:type="dxa"/>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0,002</w:t>
            </w:r>
          </w:p>
        </w:tc>
        <w:tc>
          <w:tcPr>
            <w:tcW w:w="1134" w:type="dxa"/>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p>
        </w:tc>
        <w:tc>
          <w:tcPr>
            <w:tcW w:w="1275" w:type="dxa"/>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p>
        </w:tc>
        <w:tc>
          <w:tcPr>
            <w:tcW w:w="993" w:type="dxa"/>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p>
        </w:tc>
        <w:tc>
          <w:tcPr>
            <w:tcW w:w="992" w:type="dxa"/>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p>
        </w:tc>
        <w:tc>
          <w:tcPr>
            <w:tcW w:w="992" w:type="dxa"/>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p>
        </w:tc>
        <w:tc>
          <w:tcPr>
            <w:tcW w:w="992" w:type="dxa"/>
            <w:gridSpan w:val="2"/>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p>
        </w:tc>
      </w:tr>
      <w:tr w:rsidR="00325FFA" w:rsidRPr="00CA1BB8" w:rsidTr="005B7FD9">
        <w:trPr>
          <w:gridAfter w:val="1"/>
          <w:wAfter w:w="1136" w:type="dxa"/>
          <w:trHeight w:val="20"/>
        </w:trPr>
        <w:tc>
          <w:tcPr>
            <w:tcW w:w="5524" w:type="dxa"/>
            <w:shd w:val="clear" w:color="auto" w:fill="auto"/>
            <w:tcMar>
              <w:top w:w="0" w:type="dxa"/>
              <w:left w:w="0" w:type="dxa"/>
              <w:bottom w:w="0" w:type="dxa"/>
              <w:right w:w="0" w:type="dxa"/>
            </w:tcMar>
          </w:tcPr>
          <w:p w:rsidR="00325FFA" w:rsidRPr="00CA1BB8" w:rsidRDefault="00325FFA" w:rsidP="005B7FD9">
            <w:pPr>
              <w:ind w:firstLine="426"/>
              <w:rPr>
                <w:rFonts w:ascii="Times New Roman" w:eastAsia="Times New Roman" w:hAnsi="Times New Roman" w:cs="Times New Roman"/>
                <w:sz w:val="24"/>
                <w:szCs w:val="24"/>
              </w:rPr>
            </w:pPr>
          </w:p>
        </w:tc>
        <w:tc>
          <w:tcPr>
            <w:tcW w:w="1843" w:type="dxa"/>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p>
        </w:tc>
        <w:tc>
          <w:tcPr>
            <w:tcW w:w="1134" w:type="dxa"/>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p>
        </w:tc>
        <w:tc>
          <w:tcPr>
            <w:tcW w:w="1275" w:type="dxa"/>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p>
        </w:tc>
        <w:tc>
          <w:tcPr>
            <w:tcW w:w="993" w:type="dxa"/>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p>
        </w:tc>
        <w:tc>
          <w:tcPr>
            <w:tcW w:w="992" w:type="dxa"/>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p>
        </w:tc>
        <w:tc>
          <w:tcPr>
            <w:tcW w:w="992" w:type="dxa"/>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p>
        </w:tc>
        <w:tc>
          <w:tcPr>
            <w:tcW w:w="992" w:type="dxa"/>
            <w:gridSpan w:val="2"/>
            <w:shd w:val="clear" w:color="auto" w:fill="auto"/>
            <w:tcMar>
              <w:top w:w="0" w:type="dxa"/>
              <w:left w:w="0" w:type="dxa"/>
              <w:bottom w:w="0" w:type="dxa"/>
              <w:right w:w="0" w:type="dxa"/>
            </w:tcMar>
            <w:vAlign w:val="center"/>
          </w:tcPr>
          <w:p w:rsidR="00325FFA" w:rsidRPr="00CA1BB8" w:rsidRDefault="00325FFA" w:rsidP="005B7FD9">
            <w:pPr>
              <w:jc w:val="center"/>
              <w:rPr>
                <w:rFonts w:ascii="Times New Roman" w:hAnsi="Times New Roman" w:cs="Times New Roman"/>
                <w:sz w:val="24"/>
                <w:szCs w:val="24"/>
              </w:rPr>
            </w:pPr>
          </w:p>
        </w:tc>
      </w:tr>
    </w:tbl>
    <w:p w:rsidR="00325FFA" w:rsidRPr="00CA1BB8" w:rsidRDefault="00325FFA" w:rsidP="005B7FD9">
      <w:pPr>
        <w:tabs>
          <w:tab w:val="left" w:pos="6720"/>
          <w:tab w:val="left" w:pos="9000"/>
          <w:tab w:val="left" w:pos="11130"/>
        </w:tabs>
        <w:spacing w:after="0" w:line="240" w:lineRule="auto"/>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ab/>
        <w:t>7588 кг  7487</w:t>
      </w:r>
      <w:r w:rsidRPr="00CA1BB8">
        <w:rPr>
          <w:rFonts w:ascii="Times New Roman" w:eastAsia="PT Astra Serif" w:hAnsi="Times New Roman" w:cs="Times New Roman"/>
          <w:sz w:val="24"/>
          <w:szCs w:val="24"/>
        </w:rPr>
        <w:tab/>
        <w:t>7599     7728</w:t>
      </w:r>
      <w:r w:rsidRPr="00CA1BB8">
        <w:rPr>
          <w:rFonts w:ascii="Times New Roman" w:eastAsia="PT Astra Serif" w:hAnsi="Times New Roman" w:cs="Times New Roman"/>
          <w:sz w:val="24"/>
          <w:szCs w:val="24"/>
        </w:rPr>
        <w:tab/>
        <w:t>7852    7984      8104</w:t>
      </w:r>
    </w:p>
    <w:p w:rsidR="00325FFA" w:rsidRPr="00CA1BB8" w:rsidRDefault="00325FFA" w:rsidP="005B7FD9">
      <w:pPr>
        <w:tabs>
          <w:tab w:val="left" w:pos="5670"/>
          <w:tab w:val="left" w:pos="7530"/>
          <w:tab w:val="left" w:pos="8745"/>
          <w:tab w:val="left" w:pos="10065"/>
          <w:tab w:val="left" w:pos="11100"/>
          <w:tab w:val="left" w:pos="12180"/>
          <w:tab w:val="left" w:pos="13185"/>
        </w:tabs>
        <w:spacing w:after="0" w:line="240" w:lineRule="auto"/>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ab/>
        <w:t xml:space="preserve">995 гол коров </w:t>
      </w:r>
      <w:r w:rsidRPr="00CA1BB8">
        <w:rPr>
          <w:rFonts w:ascii="Times New Roman" w:eastAsia="Times New Roman" w:hAnsi="Times New Roman" w:cs="Times New Roman"/>
          <w:sz w:val="24"/>
          <w:szCs w:val="24"/>
        </w:rPr>
        <w:tab/>
        <w:t>1000</w:t>
      </w:r>
      <w:r w:rsidRPr="00CA1BB8">
        <w:rPr>
          <w:rFonts w:ascii="Times New Roman" w:eastAsia="Times New Roman" w:hAnsi="Times New Roman" w:cs="Times New Roman"/>
          <w:sz w:val="24"/>
          <w:szCs w:val="24"/>
        </w:rPr>
        <w:tab/>
        <w:t>1005</w:t>
      </w:r>
      <w:r w:rsidRPr="00CA1BB8">
        <w:rPr>
          <w:rFonts w:ascii="Times New Roman" w:eastAsia="Times New Roman" w:hAnsi="Times New Roman" w:cs="Times New Roman"/>
          <w:sz w:val="24"/>
          <w:szCs w:val="24"/>
        </w:rPr>
        <w:tab/>
        <w:t>1008</w:t>
      </w:r>
      <w:r w:rsidRPr="00CA1BB8">
        <w:rPr>
          <w:rFonts w:ascii="Times New Roman" w:eastAsia="Times New Roman" w:hAnsi="Times New Roman" w:cs="Times New Roman"/>
          <w:sz w:val="24"/>
          <w:szCs w:val="24"/>
        </w:rPr>
        <w:tab/>
        <w:t>1012</w:t>
      </w:r>
      <w:r w:rsidRPr="00CA1BB8">
        <w:rPr>
          <w:rFonts w:ascii="Times New Roman" w:eastAsia="Times New Roman" w:hAnsi="Times New Roman" w:cs="Times New Roman"/>
          <w:sz w:val="24"/>
          <w:szCs w:val="24"/>
        </w:rPr>
        <w:tab/>
        <w:t>1015</w:t>
      </w:r>
      <w:r w:rsidRPr="00CA1BB8">
        <w:rPr>
          <w:rFonts w:ascii="Times New Roman" w:eastAsia="Times New Roman" w:hAnsi="Times New Roman" w:cs="Times New Roman"/>
          <w:sz w:val="24"/>
          <w:szCs w:val="24"/>
        </w:rPr>
        <w:tab/>
        <w:t>1020</w:t>
      </w:r>
    </w:p>
    <w:p w:rsidR="00325FFA" w:rsidRPr="00CA1BB8" w:rsidRDefault="00325FFA" w:rsidP="005B7FD9">
      <w:pPr>
        <w:pageBreakBefore/>
        <w:spacing w:after="0" w:line="240" w:lineRule="auto"/>
        <w:ind w:firstLine="709"/>
        <w:jc w:val="both"/>
        <w:rPr>
          <w:rFonts w:ascii="Times New Roman" w:hAnsi="Times New Roman" w:cs="Times New Roman"/>
          <w:caps/>
          <w:sz w:val="24"/>
          <w:szCs w:val="24"/>
        </w:rPr>
      </w:pPr>
      <w:r w:rsidRPr="00CA1BB8">
        <w:rPr>
          <w:rFonts w:ascii="Times New Roman" w:hAnsi="Times New Roman" w:cs="Times New Roman"/>
          <w:caps/>
          <w:sz w:val="24"/>
          <w:szCs w:val="24"/>
        </w:rPr>
        <w:lastRenderedPageBreak/>
        <w:t>2.3. Переработка</w:t>
      </w:r>
    </w:p>
    <w:tbl>
      <w:tblPr>
        <w:tblW w:w="1419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10"/>
        <w:gridCol w:w="1559"/>
        <w:gridCol w:w="1559"/>
        <w:gridCol w:w="1418"/>
        <w:gridCol w:w="1417"/>
        <w:gridCol w:w="1276"/>
        <w:gridCol w:w="1134"/>
        <w:gridCol w:w="1417"/>
      </w:tblGrid>
      <w:tr w:rsidR="00325FFA" w:rsidRPr="00CA1BB8" w:rsidTr="005B7FD9">
        <w:trPr>
          <w:trHeight w:val="20"/>
          <w:tblHeader/>
        </w:trPr>
        <w:tc>
          <w:tcPr>
            <w:tcW w:w="4410" w:type="dxa"/>
            <w:vMerge w:val="restart"/>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Наименование показателя</w:t>
            </w:r>
          </w:p>
        </w:tc>
        <w:tc>
          <w:tcPr>
            <w:tcW w:w="9780" w:type="dxa"/>
            <w:gridSpan w:val="7"/>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Годы</w:t>
            </w:r>
          </w:p>
        </w:tc>
      </w:tr>
      <w:tr w:rsidR="00325FFA" w:rsidRPr="00CA1BB8" w:rsidTr="005B7FD9">
        <w:trPr>
          <w:trHeight w:val="20"/>
          <w:tblHeader/>
        </w:trPr>
        <w:tc>
          <w:tcPr>
            <w:tcW w:w="4410" w:type="dxa"/>
            <w:vMerge/>
            <w:shd w:val="clear" w:color="auto" w:fill="auto"/>
            <w:noWrap/>
            <w:vAlign w:val="center"/>
          </w:tcPr>
          <w:p w:rsidR="00325FFA" w:rsidRPr="00CA1BB8" w:rsidRDefault="00325FFA" w:rsidP="005B7FD9">
            <w:pPr>
              <w:spacing w:after="0" w:line="240" w:lineRule="auto"/>
              <w:jc w:val="both"/>
              <w:rPr>
                <w:rFonts w:ascii="Times New Roman" w:eastAsia="Times New Roman" w:hAnsi="Times New Roman" w:cs="Times New Roman"/>
                <w:b/>
                <w:bCs/>
                <w:sz w:val="24"/>
                <w:szCs w:val="24"/>
              </w:rPr>
            </w:pPr>
          </w:p>
        </w:tc>
        <w:tc>
          <w:tcPr>
            <w:tcW w:w="1559"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2024</w:t>
            </w:r>
          </w:p>
        </w:tc>
        <w:tc>
          <w:tcPr>
            <w:tcW w:w="1559"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2025</w:t>
            </w:r>
          </w:p>
        </w:tc>
        <w:tc>
          <w:tcPr>
            <w:tcW w:w="1418"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2026</w:t>
            </w:r>
          </w:p>
        </w:tc>
        <w:tc>
          <w:tcPr>
            <w:tcW w:w="1417"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2027</w:t>
            </w:r>
          </w:p>
        </w:tc>
        <w:tc>
          <w:tcPr>
            <w:tcW w:w="1276"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2028</w:t>
            </w:r>
          </w:p>
        </w:tc>
        <w:tc>
          <w:tcPr>
            <w:tcW w:w="1134"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2029</w:t>
            </w:r>
          </w:p>
        </w:tc>
        <w:tc>
          <w:tcPr>
            <w:tcW w:w="1417"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2030</w:t>
            </w:r>
          </w:p>
        </w:tc>
      </w:tr>
      <w:tr w:rsidR="00325FFA" w:rsidRPr="00CA1BB8" w:rsidTr="005B7FD9">
        <w:trPr>
          <w:trHeight w:val="465"/>
        </w:trPr>
        <w:tc>
          <w:tcPr>
            <w:tcW w:w="14190" w:type="dxa"/>
            <w:gridSpan w:val="8"/>
            <w:shd w:val="clear" w:color="auto" w:fill="auto"/>
            <w:noWrap/>
            <w:vAlign w:val="center"/>
          </w:tcPr>
          <w:p w:rsidR="00325FFA" w:rsidRPr="00CA1BB8" w:rsidRDefault="00325FFA" w:rsidP="005B7FD9">
            <w:pPr>
              <w:spacing w:after="0" w:line="240" w:lineRule="auto"/>
              <w:ind w:firstLine="49"/>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Хлеб и хлебобулочные изделия</w:t>
            </w:r>
          </w:p>
        </w:tc>
      </w:tr>
      <w:tr w:rsidR="00325FFA" w:rsidRPr="00CA1BB8" w:rsidTr="005B7FD9">
        <w:trPr>
          <w:trHeight w:val="283"/>
        </w:trPr>
        <w:tc>
          <w:tcPr>
            <w:tcW w:w="4410" w:type="dxa"/>
            <w:shd w:val="clear" w:color="auto" w:fill="auto"/>
            <w:noWrap/>
          </w:tcPr>
          <w:p w:rsidR="00325FFA" w:rsidRPr="00CA1BB8" w:rsidRDefault="00325FFA" w:rsidP="005B7FD9">
            <w:pPr>
              <w:spacing w:after="0" w:line="240" w:lineRule="auto"/>
              <w:ind w:firstLine="474"/>
              <w:jc w:val="both"/>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Произведено, тыс. тонн</w:t>
            </w:r>
          </w:p>
        </w:tc>
        <w:tc>
          <w:tcPr>
            <w:tcW w:w="1559"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0,366</w:t>
            </w:r>
          </w:p>
        </w:tc>
        <w:tc>
          <w:tcPr>
            <w:tcW w:w="1559"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0,370</w:t>
            </w:r>
          </w:p>
        </w:tc>
        <w:tc>
          <w:tcPr>
            <w:tcW w:w="1418"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0,371</w:t>
            </w:r>
          </w:p>
        </w:tc>
        <w:tc>
          <w:tcPr>
            <w:tcW w:w="1417"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0,375</w:t>
            </w:r>
          </w:p>
        </w:tc>
        <w:tc>
          <w:tcPr>
            <w:tcW w:w="1276"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0,376</w:t>
            </w:r>
          </w:p>
        </w:tc>
        <w:tc>
          <w:tcPr>
            <w:tcW w:w="1134"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0,376</w:t>
            </w:r>
          </w:p>
        </w:tc>
        <w:tc>
          <w:tcPr>
            <w:tcW w:w="1417"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0,375</w:t>
            </w:r>
          </w:p>
        </w:tc>
      </w:tr>
      <w:tr w:rsidR="00325FFA" w:rsidRPr="00CA1BB8" w:rsidTr="005B7FD9">
        <w:trPr>
          <w:trHeight w:val="283"/>
        </w:trPr>
        <w:tc>
          <w:tcPr>
            <w:tcW w:w="4410" w:type="dxa"/>
            <w:shd w:val="clear" w:color="auto" w:fill="auto"/>
            <w:noWrap/>
          </w:tcPr>
          <w:p w:rsidR="00325FFA" w:rsidRPr="00CA1BB8" w:rsidRDefault="00325FFA" w:rsidP="005B7FD9">
            <w:pPr>
              <w:spacing w:after="0" w:line="240" w:lineRule="auto"/>
              <w:ind w:firstLine="474"/>
              <w:jc w:val="both"/>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Ввезено, тыс. тонн</w:t>
            </w:r>
          </w:p>
        </w:tc>
        <w:tc>
          <w:tcPr>
            <w:tcW w:w="1559"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p>
        </w:tc>
        <w:tc>
          <w:tcPr>
            <w:tcW w:w="1559"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w:t>
            </w:r>
          </w:p>
        </w:tc>
        <w:tc>
          <w:tcPr>
            <w:tcW w:w="1418"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w:t>
            </w:r>
          </w:p>
        </w:tc>
        <w:tc>
          <w:tcPr>
            <w:tcW w:w="1417"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w:t>
            </w:r>
          </w:p>
        </w:tc>
        <w:tc>
          <w:tcPr>
            <w:tcW w:w="1276"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w:t>
            </w:r>
          </w:p>
        </w:tc>
        <w:tc>
          <w:tcPr>
            <w:tcW w:w="1134"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w:t>
            </w:r>
          </w:p>
        </w:tc>
        <w:tc>
          <w:tcPr>
            <w:tcW w:w="1417"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w:t>
            </w:r>
          </w:p>
        </w:tc>
      </w:tr>
      <w:tr w:rsidR="00325FFA" w:rsidRPr="00CA1BB8" w:rsidTr="005B7FD9">
        <w:trPr>
          <w:trHeight w:val="283"/>
        </w:trPr>
        <w:tc>
          <w:tcPr>
            <w:tcW w:w="4410" w:type="dxa"/>
            <w:shd w:val="clear" w:color="auto" w:fill="auto"/>
            <w:noWrap/>
          </w:tcPr>
          <w:p w:rsidR="00325FFA" w:rsidRPr="00CA1BB8" w:rsidRDefault="00325FFA" w:rsidP="005B7FD9">
            <w:pPr>
              <w:spacing w:after="0" w:line="240" w:lineRule="auto"/>
              <w:ind w:firstLine="474"/>
              <w:jc w:val="both"/>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Вывезено, тыс. тонн</w:t>
            </w:r>
          </w:p>
        </w:tc>
        <w:tc>
          <w:tcPr>
            <w:tcW w:w="1559"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p>
        </w:tc>
        <w:tc>
          <w:tcPr>
            <w:tcW w:w="1559"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w:t>
            </w:r>
          </w:p>
        </w:tc>
        <w:tc>
          <w:tcPr>
            <w:tcW w:w="1418"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w:t>
            </w:r>
          </w:p>
        </w:tc>
        <w:tc>
          <w:tcPr>
            <w:tcW w:w="1417"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w:t>
            </w:r>
          </w:p>
        </w:tc>
        <w:tc>
          <w:tcPr>
            <w:tcW w:w="1276"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w:t>
            </w:r>
          </w:p>
        </w:tc>
        <w:tc>
          <w:tcPr>
            <w:tcW w:w="1134"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w:t>
            </w:r>
          </w:p>
        </w:tc>
        <w:tc>
          <w:tcPr>
            <w:tcW w:w="1417"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w:t>
            </w:r>
          </w:p>
        </w:tc>
      </w:tr>
      <w:tr w:rsidR="00325FFA" w:rsidRPr="00CA1BB8" w:rsidTr="005B7FD9">
        <w:trPr>
          <w:trHeight w:val="283"/>
        </w:trPr>
        <w:tc>
          <w:tcPr>
            <w:tcW w:w="4410" w:type="dxa"/>
            <w:shd w:val="clear" w:color="auto" w:fill="auto"/>
            <w:noWrap/>
          </w:tcPr>
          <w:p w:rsidR="00325FFA" w:rsidRPr="00CA1BB8" w:rsidRDefault="00325FFA" w:rsidP="005B7FD9">
            <w:pPr>
              <w:spacing w:after="0" w:line="240" w:lineRule="auto"/>
              <w:ind w:firstLine="474"/>
              <w:jc w:val="both"/>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Переработано, тыс. тонн</w:t>
            </w:r>
          </w:p>
        </w:tc>
        <w:tc>
          <w:tcPr>
            <w:tcW w:w="1559" w:type="dxa"/>
            <w:vAlign w:val="bottom"/>
          </w:tcPr>
          <w:p w:rsidR="00325FFA" w:rsidRPr="00CA1BB8" w:rsidRDefault="00325FFA" w:rsidP="005B7FD9">
            <w:pPr>
              <w:spacing w:after="0" w:line="240" w:lineRule="auto"/>
              <w:jc w:val="center"/>
              <w:rPr>
                <w:rFonts w:ascii="Times New Roman" w:eastAsia="PT Astra Serif" w:hAnsi="Times New Roman" w:cs="Times New Roman"/>
                <w:sz w:val="24"/>
                <w:szCs w:val="24"/>
              </w:rPr>
            </w:pPr>
          </w:p>
        </w:tc>
        <w:tc>
          <w:tcPr>
            <w:tcW w:w="1559" w:type="dxa"/>
            <w:vAlign w:val="bottom"/>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w:t>
            </w:r>
          </w:p>
        </w:tc>
        <w:tc>
          <w:tcPr>
            <w:tcW w:w="1418" w:type="dxa"/>
            <w:vAlign w:val="bottom"/>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w:t>
            </w:r>
          </w:p>
        </w:tc>
        <w:tc>
          <w:tcPr>
            <w:tcW w:w="1417" w:type="dxa"/>
            <w:vAlign w:val="bottom"/>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w:t>
            </w:r>
          </w:p>
        </w:tc>
        <w:tc>
          <w:tcPr>
            <w:tcW w:w="1276" w:type="dxa"/>
            <w:vAlign w:val="bottom"/>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w:t>
            </w:r>
          </w:p>
        </w:tc>
        <w:tc>
          <w:tcPr>
            <w:tcW w:w="1134" w:type="dxa"/>
            <w:vAlign w:val="bottom"/>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w:t>
            </w:r>
          </w:p>
        </w:tc>
        <w:tc>
          <w:tcPr>
            <w:tcW w:w="1417" w:type="dxa"/>
            <w:vAlign w:val="bottom"/>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w:t>
            </w:r>
          </w:p>
        </w:tc>
      </w:tr>
      <w:tr w:rsidR="00325FFA" w:rsidRPr="00CA1BB8" w:rsidTr="005B7FD9">
        <w:trPr>
          <w:trHeight w:val="283"/>
        </w:trPr>
        <w:tc>
          <w:tcPr>
            <w:tcW w:w="4410" w:type="dxa"/>
            <w:shd w:val="clear" w:color="auto" w:fill="auto"/>
            <w:noWrap/>
          </w:tcPr>
          <w:p w:rsidR="00325FFA" w:rsidRPr="00CA1BB8" w:rsidRDefault="00325FFA" w:rsidP="005B7FD9">
            <w:pPr>
              <w:spacing w:after="0" w:line="240" w:lineRule="auto"/>
              <w:ind w:firstLine="474"/>
              <w:jc w:val="both"/>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Мощности, тыс. тонн</w:t>
            </w:r>
          </w:p>
        </w:tc>
        <w:tc>
          <w:tcPr>
            <w:tcW w:w="1559"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0,500</w:t>
            </w:r>
          </w:p>
        </w:tc>
        <w:tc>
          <w:tcPr>
            <w:tcW w:w="1559"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0,500</w:t>
            </w:r>
          </w:p>
        </w:tc>
        <w:tc>
          <w:tcPr>
            <w:tcW w:w="1418"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0,500</w:t>
            </w:r>
          </w:p>
        </w:tc>
        <w:tc>
          <w:tcPr>
            <w:tcW w:w="1417"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0,500</w:t>
            </w:r>
          </w:p>
        </w:tc>
        <w:tc>
          <w:tcPr>
            <w:tcW w:w="1276"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0,500</w:t>
            </w:r>
          </w:p>
        </w:tc>
        <w:tc>
          <w:tcPr>
            <w:tcW w:w="1134"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0,500</w:t>
            </w:r>
          </w:p>
        </w:tc>
        <w:tc>
          <w:tcPr>
            <w:tcW w:w="1417"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0,500</w:t>
            </w:r>
          </w:p>
        </w:tc>
      </w:tr>
      <w:tr w:rsidR="00325FFA" w:rsidRPr="00CA1BB8" w:rsidTr="005B7FD9">
        <w:trPr>
          <w:trHeight w:val="789"/>
        </w:trPr>
        <w:tc>
          <w:tcPr>
            <w:tcW w:w="4410" w:type="dxa"/>
            <w:shd w:val="clear" w:color="auto" w:fill="auto"/>
            <w:noWrap/>
          </w:tcPr>
          <w:p w:rsidR="00325FFA" w:rsidRPr="00CA1BB8" w:rsidRDefault="00325FFA" w:rsidP="005B7FD9">
            <w:pPr>
              <w:spacing w:after="0" w:line="240" w:lineRule="auto"/>
              <w:jc w:val="both"/>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 xml:space="preserve">Уровень использования среднегодовой производственной мощности, % </w:t>
            </w:r>
          </w:p>
        </w:tc>
        <w:tc>
          <w:tcPr>
            <w:tcW w:w="1559"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73,26</w:t>
            </w:r>
          </w:p>
        </w:tc>
        <w:tc>
          <w:tcPr>
            <w:tcW w:w="1559"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73,98</w:t>
            </w:r>
          </w:p>
        </w:tc>
        <w:tc>
          <w:tcPr>
            <w:tcW w:w="1418"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74,24</w:t>
            </w:r>
          </w:p>
        </w:tc>
        <w:tc>
          <w:tcPr>
            <w:tcW w:w="1417"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74,48</w:t>
            </w:r>
          </w:p>
        </w:tc>
        <w:tc>
          <w:tcPr>
            <w:tcW w:w="1276"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74,64</w:t>
            </w:r>
          </w:p>
        </w:tc>
        <w:tc>
          <w:tcPr>
            <w:tcW w:w="1134"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74,82</w:t>
            </w:r>
          </w:p>
        </w:tc>
        <w:tc>
          <w:tcPr>
            <w:tcW w:w="1417" w:type="dxa"/>
            <w:vAlign w:val="center"/>
          </w:tcPr>
          <w:p w:rsidR="00325FFA" w:rsidRPr="00CA1BB8" w:rsidRDefault="00325FFA" w:rsidP="005B7FD9">
            <w:pPr>
              <w:spacing w:after="0" w:line="240" w:lineRule="auto"/>
              <w:jc w:val="center"/>
              <w:rPr>
                <w:rFonts w:ascii="Times New Roman" w:eastAsia="PT Astra Serif" w:hAnsi="Times New Roman" w:cs="Times New Roman"/>
                <w:sz w:val="24"/>
                <w:szCs w:val="24"/>
              </w:rPr>
            </w:pPr>
            <w:r w:rsidRPr="00CA1BB8">
              <w:rPr>
                <w:rFonts w:ascii="Times New Roman" w:eastAsia="PT Astra Serif" w:hAnsi="Times New Roman" w:cs="Times New Roman"/>
                <w:sz w:val="24"/>
                <w:szCs w:val="24"/>
              </w:rPr>
              <w:t>75,04</w:t>
            </w:r>
          </w:p>
        </w:tc>
      </w:tr>
    </w:tbl>
    <w:p w:rsidR="00325FFA" w:rsidRPr="00CA1BB8" w:rsidRDefault="00325FFA" w:rsidP="005B7FD9">
      <w:pPr>
        <w:spacing w:after="0" w:line="240" w:lineRule="auto"/>
        <w:ind w:firstLine="709"/>
        <w:jc w:val="both"/>
        <w:rPr>
          <w:rFonts w:ascii="Times New Roman" w:hAnsi="Times New Roman" w:cs="Times New Roman"/>
          <w:sz w:val="24"/>
          <w:szCs w:val="24"/>
        </w:rPr>
      </w:pPr>
    </w:p>
    <w:p w:rsidR="00325FFA" w:rsidRPr="00CA1BB8" w:rsidRDefault="00325FFA" w:rsidP="005B7FD9">
      <w:pPr>
        <w:pStyle w:val="11"/>
        <w:pageBreakBefore/>
        <w:spacing w:before="0" w:beforeAutospacing="0" w:after="0" w:afterAutospacing="0"/>
        <w:jc w:val="both"/>
        <w:rPr>
          <w:sz w:val="24"/>
          <w:szCs w:val="24"/>
        </w:rPr>
      </w:pPr>
      <w:bookmarkStart w:id="58" w:name="_Toc176798846"/>
      <w:r w:rsidRPr="00CA1BB8">
        <w:rPr>
          <w:caps/>
          <w:sz w:val="24"/>
          <w:szCs w:val="24"/>
        </w:rPr>
        <w:lastRenderedPageBreak/>
        <w:t xml:space="preserve">ПРИЛОЖЕНИЕ 3. </w:t>
      </w:r>
      <w:r w:rsidRPr="00CA1BB8">
        <w:rPr>
          <w:sz w:val="24"/>
          <w:szCs w:val="24"/>
        </w:rPr>
        <w:t xml:space="preserve">Перечень рисков и угроз, влияющих на развитие АПК </w:t>
      </w:r>
      <w:bookmarkEnd w:id="58"/>
      <w:r w:rsidRPr="00CA1BB8">
        <w:rPr>
          <w:sz w:val="24"/>
          <w:szCs w:val="24"/>
        </w:rPr>
        <w:t>муниципального округа</w:t>
      </w:r>
    </w:p>
    <w:tbl>
      <w:tblPr>
        <w:tblW w:w="14879" w:type="dxa"/>
        <w:tblLayout w:type="fixed"/>
        <w:tblCellMar>
          <w:left w:w="0" w:type="dxa"/>
          <w:right w:w="0" w:type="dxa"/>
        </w:tblCellMar>
        <w:tblLook w:val="04A0"/>
      </w:tblPr>
      <w:tblGrid>
        <w:gridCol w:w="2547"/>
        <w:gridCol w:w="2693"/>
        <w:gridCol w:w="4394"/>
        <w:gridCol w:w="1701"/>
        <w:gridCol w:w="1842"/>
        <w:gridCol w:w="1702"/>
      </w:tblGrid>
      <w:tr w:rsidR="00325FFA" w:rsidRPr="00CA1BB8" w:rsidTr="005B7FD9">
        <w:trPr>
          <w:trHeight w:val="20"/>
          <w:tblHeader/>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Вид риска</w:t>
            </w:r>
          </w:p>
        </w:tc>
        <w:tc>
          <w:tcPr>
            <w:tcW w:w="2693" w:type="dxa"/>
            <w:tcBorders>
              <w:top w:val="single" w:sz="4" w:space="0" w:color="auto"/>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Риск</w:t>
            </w:r>
          </w:p>
        </w:tc>
        <w:tc>
          <w:tcPr>
            <w:tcW w:w="4394" w:type="dxa"/>
            <w:tcBorders>
              <w:top w:val="single" w:sz="4" w:space="0" w:color="auto"/>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Описание</w:t>
            </w:r>
          </w:p>
        </w:tc>
        <w:tc>
          <w:tcPr>
            <w:tcW w:w="1701" w:type="dxa"/>
            <w:tcBorders>
              <w:top w:val="single" w:sz="4" w:space="0" w:color="auto"/>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Вид фактора</w:t>
            </w:r>
          </w:p>
        </w:tc>
        <w:tc>
          <w:tcPr>
            <w:tcW w:w="1842" w:type="dxa"/>
            <w:tcBorders>
              <w:top w:val="single" w:sz="4" w:space="0" w:color="auto"/>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Вероятность</w:t>
            </w:r>
          </w:p>
        </w:tc>
        <w:tc>
          <w:tcPr>
            <w:tcW w:w="1702" w:type="dxa"/>
            <w:tcBorders>
              <w:top w:val="single" w:sz="4" w:space="0" w:color="auto"/>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Последствия</w:t>
            </w:r>
          </w:p>
        </w:tc>
      </w:tr>
      <w:tr w:rsidR="00325FFA" w:rsidRPr="00CA1BB8" w:rsidTr="005B7FD9">
        <w:trPr>
          <w:trHeight w:val="20"/>
        </w:trPr>
        <w:tc>
          <w:tcPr>
            <w:tcW w:w="2547" w:type="dxa"/>
            <w:vMerge w:val="restart"/>
            <w:tcBorders>
              <w:top w:val="none" w:sz="4" w:space="0" w:color="000000"/>
              <w:left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Экономические риски</w:t>
            </w:r>
          </w:p>
          <w:p w:rsidR="00325FFA" w:rsidRPr="00CA1BB8" w:rsidRDefault="00325FFA" w:rsidP="005B7FD9">
            <w:pPr>
              <w:spacing w:after="0" w:line="240" w:lineRule="auto"/>
              <w:jc w:val="both"/>
              <w:rPr>
                <w:rFonts w:ascii="Times New Roman" w:hAnsi="Times New Roman" w:cs="Times New Roman"/>
                <w:sz w:val="24"/>
                <w:szCs w:val="24"/>
              </w:rPr>
            </w:pPr>
          </w:p>
        </w:tc>
        <w:tc>
          <w:tcPr>
            <w:tcW w:w="2693"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 xml:space="preserve">Сокращение сельского населения </w:t>
            </w:r>
          </w:p>
        </w:tc>
        <w:tc>
          <w:tcPr>
            <w:tcW w:w="4394"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Социальные угрозы, обусловленные снижением привлекательности сельского образа жизни и сокращением численности населения</w:t>
            </w:r>
          </w:p>
        </w:tc>
        <w:tc>
          <w:tcPr>
            <w:tcW w:w="1701" w:type="dxa"/>
            <w:vMerge w:val="restart"/>
            <w:tcBorders>
              <w:top w:val="none" w:sz="4" w:space="0" w:color="000000"/>
              <w:left w:val="none" w:sz="4" w:space="0" w:color="000000"/>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Внутренний фактор</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Вероятно</w:t>
            </w:r>
          </w:p>
        </w:tc>
        <w:tc>
          <w:tcPr>
            <w:tcW w:w="1702"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Умеренное</w:t>
            </w:r>
          </w:p>
        </w:tc>
      </w:tr>
      <w:tr w:rsidR="00325FFA" w:rsidRPr="00CA1BB8" w:rsidTr="005B7FD9">
        <w:trPr>
          <w:trHeight w:val="20"/>
        </w:trPr>
        <w:tc>
          <w:tcPr>
            <w:tcW w:w="2547" w:type="dxa"/>
            <w:vMerge/>
            <w:tcBorders>
              <w:left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p>
        </w:tc>
        <w:tc>
          <w:tcPr>
            <w:tcW w:w="2693"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Низкая покупательская способность</w:t>
            </w:r>
          </w:p>
        </w:tc>
        <w:tc>
          <w:tcPr>
            <w:tcW w:w="4394"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Низкий уровень покупательной способности населения</w:t>
            </w:r>
          </w:p>
        </w:tc>
        <w:tc>
          <w:tcPr>
            <w:tcW w:w="1701" w:type="dxa"/>
            <w:vMerge/>
            <w:tcBorders>
              <w:left w:val="none" w:sz="4" w:space="0" w:color="000000"/>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Возможно</w:t>
            </w:r>
          </w:p>
        </w:tc>
        <w:tc>
          <w:tcPr>
            <w:tcW w:w="1702"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Умеренное</w:t>
            </w:r>
          </w:p>
        </w:tc>
      </w:tr>
      <w:tr w:rsidR="00325FFA" w:rsidRPr="00CA1BB8" w:rsidTr="005B7FD9">
        <w:trPr>
          <w:trHeight w:val="20"/>
        </w:trPr>
        <w:tc>
          <w:tcPr>
            <w:tcW w:w="2547" w:type="dxa"/>
            <w:vMerge/>
            <w:tcBorders>
              <w:left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p>
        </w:tc>
        <w:tc>
          <w:tcPr>
            <w:tcW w:w="2693"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Дефицит финансирования</w:t>
            </w:r>
          </w:p>
        </w:tc>
        <w:tc>
          <w:tcPr>
            <w:tcW w:w="4394"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Недостаточность финансирования отечественной отраслевой науки и, как следствие, ограничения по осуществлению и расширению исследований</w:t>
            </w:r>
          </w:p>
        </w:tc>
        <w:tc>
          <w:tcPr>
            <w:tcW w:w="1701" w:type="dxa"/>
            <w:vMerge/>
            <w:tcBorders>
              <w:left w:val="none" w:sz="4" w:space="0" w:color="000000"/>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Возможно</w:t>
            </w:r>
          </w:p>
        </w:tc>
        <w:tc>
          <w:tcPr>
            <w:tcW w:w="1702"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Небольшое</w:t>
            </w:r>
          </w:p>
        </w:tc>
      </w:tr>
      <w:tr w:rsidR="00325FFA" w:rsidRPr="00CA1BB8" w:rsidTr="005B7FD9">
        <w:trPr>
          <w:trHeight w:val="20"/>
        </w:trPr>
        <w:tc>
          <w:tcPr>
            <w:tcW w:w="2547" w:type="dxa"/>
            <w:vMerge/>
            <w:tcBorders>
              <w:left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p>
        </w:tc>
        <w:tc>
          <w:tcPr>
            <w:tcW w:w="2693"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Дефицит кадров</w:t>
            </w:r>
          </w:p>
        </w:tc>
        <w:tc>
          <w:tcPr>
            <w:tcW w:w="4394"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Недостаточная обеспеченность простыми и высококвалифицированными кадрами</w:t>
            </w:r>
          </w:p>
        </w:tc>
        <w:tc>
          <w:tcPr>
            <w:tcW w:w="1701" w:type="dxa"/>
            <w:vMerge/>
            <w:tcBorders>
              <w:left w:val="none" w:sz="4" w:space="0" w:color="000000"/>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Очень вероятно</w:t>
            </w:r>
          </w:p>
        </w:tc>
        <w:tc>
          <w:tcPr>
            <w:tcW w:w="1702"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Значительное</w:t>
            </w:r>
          </w:p>
        </w:tc>
      </w:tr>
      <w:tr w:rsidR="00325FFA" w:rsidRPr="00CA1BB8" w:rsidTr="005B7FD9">
        <w:trPr>
          <w:trHeight w:val="20"/>
        </w:trPr>
        <w:tc>
          <w:tcPr>
            <w:tcW w:w="2547" w:type="dxa"/>
            <w:vMerge/>
            <w:tcBorders>
              <w:left w:val="single" w:sz="4" w:space="0" w:color="auto"/>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p>
        </w:tc>
        <w:tc>
          <w:tcPr>
            <w:tcW w:w="2693"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rPr>
                <w:rFonts w:ascii="Times New Roman" w:hAnsi="Times New Roman" w:cs="Times New Roman"/>
                <w:sz w:val="24"/>
                <w:szCs w:val="24"/>
              </w:rPr>
            </w:pPr>
            <w:r w:rsidRPr="00CA1BB8">
              <w:rPr>
                <w:rFonts w:ascii="Times New Roman" w:hAnsi="Times New Roman" w:cs="Times New Roman"/>
                <w:sz w:val="24"/>
                <w:szCs w:val="24"/>
              </w:rPr>
              <w:t>Деградация земель сельскохозяйственного назначения</w:t>
            </w:r>
          </w:p>
        </w:tc>
        <w:tc>
          <w:tcPr>
            <w:tcW w:w="4394"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rPr>
                <w:rFonts w:ascii="Times New Roman" w:hAnsi="Times New Roman" w:cs="Times New Roman"/>
                <w:sz w:val="24"/>
                <w:szCs w:val="24"/>
              </w:rPr>
            </w:pPr>
            <w:r w:rsidRPr="00CA1BB8">
              <w:rPr>
                <w:rFonts w:ascii="Times New Roman" w:hAnsi="Times New Roman" w:cs="Times New Roman"/>
                <w:sz w:val="24"/>
                <w:szCs w:val="24"/>
              </w:rPr>
              <w:t>Снижение плодородия почвы, распространение инвазивных видов растений</w:t>
            </w:r>
          </w:p>
        </w:tc>
        <w:tc>
          <w:tcPr>
            <w:tcW w:w="1701" w:type="dxa"/>
            <w:vMerge/>
            <w:tcBorders>
              <w:left w:val="none" w:sz="4" w:space="0" w:color="000000"/>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Возможно</w:t>
            </w:r>
          </w:p>
        </w:tc>
        <w:tc>
          <w:tcPr>
            <w:tcW w:w="1702"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Значительное</w:t>
            </w:r>
          </w:p>
        </w:tc>
      </w:tr>
      <w:tr w:rsidR="00325FFA" w:rsidRPr="00CA1BB8" w:rsidTr="005B7FD9">
        <w:trPr>
          <w:trHeight w:val="254"/>
        </w:trPr>
        <w:tc>
          <w:tcPr>
            <w:tcW w:w="2547" w:type="dxa"/>
            <w:vMerge w:val="restart"/>
            <w:tcBorders>
              <w:top w:val="none" w:sz="4" w:space="0" w:color="000000"/>
              <w:left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Технологические риски</w:t>
            </w:r>
          </w:p>
          <w:p w:rsidR="00325FFA" w:rsidRPr="00CA1BB8" w:rsidRDefault="00325FFA" w:rsidP="005B7FD9">
            <w:pPr>
              <w:spacing w:after="0" w:line="240" w:lineRule="auto"/>
              <w:jc w:val="both"/>
              <w:rPr>
                <w:rFonts w:ascii="Times New Roman" w:hAnsi="Times New Roman" w:cs="Times New Roman"/>
                <w:sz w:val="24"/>
                <w:szCs w:val="24"/>
              </w:rPr>
            </w:pPr>
          </w:p>
        </w:tc>
        <w:tc>
          <w:tcPr>
            <w:tcW w:w="2693"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Устаревание инфраструктуры</w:t>
            </w:r>
          </w:p>
        </w:tc>
        <w:tc>
          <w:tcPr>
            <w:tcW w:w="4394"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Неудовлетворительная динамика обновления логистической инфраструктуры</w:t>
            </w:r>
          </w:p>
        </w:tc>
        <w:tc>
          <w:tcPr>
            <w:tcW w:w="1701" w:type="dxa"/>
            <w:vMerge/>
            <w:tcBorders>
              <w:left w:val="none" w:sz="4" w:space="0" w:color="000000"/>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Возможно</w:t>
            </w:r>
          </w:p>
        </w:tc>
        <w:tc>
          <w:tcPr>
            <w:tcW w:w="1702"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Значительное</w:t>
            </w:r>
          </w:p>
        </w:tc>
      </w:tr>
      <w:tr w:rsidR="00325FFA" w:rsidRPr="00CA1BB8" w:rsidTr="005B7FD9">
        <w:trPr>
          <w:trHeight w:val="20"/>
        </w:trPr>
        <w:tc>
          <w:tcPr>
            <w:tcW w:w="2547" w:type="dxa"/>
            <w:vMerge/>
            <w:tcBorders>
              <w:left w:val="single" w:sz="4" w:space="0" w:color="auto"/>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p>
        </w:tc>
        <w:tc>
          <w:tcPr>
            <w:tcW w:w="2693"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Дефицит технологий</w:t>
            </w:r>
          </w:p>
        </w:tc>
        <w:tc>
          <w:tcPr>
            <w:tcW w:w="4394"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Недостаточная обеспеченность оборудованием и запасными частями к нему, упаковочными материалами, а также отдельными компонентами (витамины, аминокислоты, минеральные вещества, семена и др.)</w:t>
            </w:r>
          </w:p>
        </w:tc>
        <w:tc>
          <w:tcPr>
            <w:tcW w:w="1701" w:type="dxa"/>
            <w:vMerge/>
            <w:tcBorders>
              <w:left w:val="none" w:sz="4" w:space="0" w:color="000000"/>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Очень вероятно</w:t>
            </w:r>
          </w:p>
        </w:tc>
        <w:tc>
          <w:tcPr>
            <w:tcW w:w="1702"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Существенное</w:t>
            </w:r>
          </w:p>
        </w:tc>
      </w:tr>
      <w:tr w:rsidR="00325FFA" w:rsidRPr="00CA1BB8" w:rsidTr="005B7FD9">
        <w:trPr>
          <w:trHeight w:val="20"/>
        </w:trPr>
        <w:tc>
          <w:tcPr>
            <w:tcW w:w="2547" w:type="dxa"/>
            <w:tcBorders>
              <w:top w:val="none" w:sz="4" w:space="0" w:color="000000"/>
              <w:left w:val="single" w:sz="4" w:space="0" w:color="auto"/>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Климатические и агроэкологические угрозы</w:t>
            </w:r>
          </w:p>
        </w:tc>
        <w:tc>
          <w:tcPr>
            <w:tcW w:w="2693"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Климатические риски</w:t>
            </w:r>
          </w:p>
        </w:tc>
        <w:tc>
          <w:tcPr>
            <w:tcW w:w="4394"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Изменение температуры, нормы осадков, возможности наводнений, пожаров и других экологических факторов</w:t>
            </w:r>
          </w:p>
        </w:tc>
        <w:tc>
          <w:tcPr>
            <w:tcW w:w="1701" w:type="dxa"/>
            <w:vMerge/>
            <w:tcBorders>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Маловероятно</w:t>
            </w:r>
          </w:p>
        </w:tc>
        <w:tc>
          <w:tcPr>
            <w:tcW w:w="1702"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Умеренное</w:t>
            </w:r>
          </w:p>
        </w:tc>
      </w:tr>
      <w:tr w:rsidR="00325FFA" w:rsidRPr="00CA1BB8" w:rsidTr="005B7FD9">
        <w:trPr>
          <w:trHeight w:val="20"/>
        </w:trPr>
        <w:tc>
          <w:tcPr>
            <w:tcW w:w="254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Внешнеполитический риск</w:t>
            </w:r>
          </w:p>
          <w:p w:rsidR="00325FFA" w:rsidRPr="00CA1BB8" w:rsidRDefault="00325FFA" w:rsidP="005B7FD9">
            <w:pPr>
              <w:spacing w:after="0" w:line="240" w:lineRule="auto"/>
              <w:jc w:val="both"/>
              <w:rPr>
                <w:rFonts w:ascii="Times New Roman" w:hAnsi="Times New Roman" w:cs="Times New Roman"/>
                <w:sz w:val="24"/>
                <w:szCs w:val="24"/>
              </w:rPr>
            </w:pPr>
          </w:p>
        </w:tc>
        <w:tc>
          <w:tcPr>
            <w:tcW w:w="2693" w:type="dxa"/>
            <w:tcBorders>
              <w:top w:val="single" w:sz="4" w:space="0" w:color="auto"/>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Зависимость от импорта</w:t>
            </w:r>
          </w:p>
        </w:tc>
        <w:tc>
          <w:tcPr>
            <w:tcW w:w="4394" w:type="dxa"/>
            <w:tcBorders>
              <w:top w:val="single" w:sz="4" w:space="0" w:color="auto"/>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Зависимость от импорта семенного и генетического материала, оборудования и технологий, а также сырья (по отдельным направлениям)</w:t>
            </w:r>
          </w:p>
        </w:tc>
        <w:tc>
          <w:tcPr>
            <w:tcW w:w="1701" w:type="dxa"/>
            <w:vMerge w:val="restart"/>
            <w:tcBorders>
              <w:top w:val="single" w:sz="4" w:space="0" w:color="auto"/>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Внешний фактор</w:t>
            </w:r>
          </w:p>
          <w:p w:rsidR="00325FFA" w:rsidRPr="00CA1BB8" w:rsidRDefault="00325FFA" w:rsidP="005B7FD9">
            <w:pPr>
              <w:spacing w:after="0" w:line="240" w:lineRule="auto"/>
              <w:jc w:val="center"/>
              <w:rPr>
                <w:rFonts w:ascii="Times New Roman" w:hAnsi="Times New Roman" w:cs="Times New Roman"/>
                <w:sz w:val="24"/>
                <w:szCs w:val="24"/>
              </w:rPr>
            </w:pPr>
          </w:p>
        </w:tc>
        <w:tc>
          <w:tcPr>
            <w:tcW w:w="1842" w:type="dxa"/>
            <w:tcBorders>
              <w:top w:val="single" w:sz="4" w:space="0" w:color="auto"/>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Очень вероятно</w:t>
            </w:r>
          </w:p>
        </w:tc>
        <w:tc>
          <w:tcPr>
            <w:tcW w:w="1702" w:type="dxa"/>
            <w:tcBorders>
              <w:top w:val="single" w:sz="4" w:space="0" w:color="auto"/>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Значительное</w:t>
            </w:r>
          </w:p>
        </w:tc>
      </w:tr>
      <w:tr w:rsidR="00325FFA" w:rsidRPr="00CA1BB8" w:rsidTr="005B7FD9">
        <w:trPr>
          <w:trHeight w:val="20"/>
        </w:trPr>
        <w:tc>
          <w:tcPr>
            <w:tcW w:w="2547" w:type="dxa"/>
            <w:vMerge/>
            <w:tcBorders>
              <w:top w:val="single" w:sz="4" w:space="0" w:color="auto"/>
              <w:left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p>
        </w:tc>
        <w:tc>
          <w:tcPr>
            <w:tcW w:w="2693" w:type="dxa"/>
            <w:tcBorders>
              <w:top w:val="single" w:sz="4" w:space="0" w:color="auto"/>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Зависимость от рынков сбыта</w:t>
            </w:r>
          </w:p>
        </w:tc>
        <w:tc>
          <w:tcPr>
            <w:tcW w:w="4394" w:type="dxa"/>
            <w:tcBorders>
              <w:top w:val="single" w:sz="4" w:space="0" w:color="auto"/>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 xml:space="preserve">Географическая концентрация экспорта в страны Азиатско-Тихоокеанского региона </w:t>
            </w:r>
            <w:r w:rsidRPr="00CA1BB8">
              <w:rPr>
                <w:rFonts w:ascii="Times New Roman" w:hAnsi="Times New Roman" w:cs="Times New Roman"/>
                <w:sz w:val="24"/>
                <w:szCs w:val="24"/>
              </w:rPr>
              <w:lastRenderedPageBreak/>
              <w:t>продукции рыбохозяйственного комплекса</w:t>
            </w:r>
          </w:p>
        </w:tc>
        <w:tc>
          <w:tcPr>
            <w:tcW w:w="1701" w:type="dxa"/>
            <w:vMerge/>
            <w:tcBorders>
              <w:top w:val="single" w:sz="4" w:space="0" w:color="auto"/>
              <w:left w:val="none" w:sz="4" w:space="0" w:color="000000"/>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p>
        </w:tc>
        <w:tc>
          <w:tcPr>
            <w:tcW w:w="1842" w:type="dxa"/>
            <w:tcBorders>
              <w:top w:val="single" w:sz="4" w:space="0" w:color="auto"/>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Крайне маловероятно</w:t>
            </w:r>
          </w:p>
        </w:tc>
        <w:tc>
          <w:tcPr>
            <w:tcW w:w="1702" w:type="dxa"/>
            <w:tcBorders>
              <w:top w:val="single" w:sz="4" w:space="0" w:color="auto"/>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Небольшое</w:t>
            </w:r>
          </w:p>
        </w:tc>
      </w:tr>
      <w:tr w:rsidR="00325FFA" w:rsidRPr="00CA1BB8" w:rsidTr="005B7FD9">
        <w:trPr>
          <w:trHeight w:val="20"/>
        </w:trPr>
        <w:tc>
          <w:tcPr>
            <w:tcW w:w="2547" w:type="dxa"/>
            <w:vMerge/>
            <w:tcBorders>
              <w:left w:val="single" w:sz="4" w:space="0" w:color="auto"/>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p>
        </w:tc>
        <w:tc>
          <w:tcPr>
            <w:tcW w:w="2693"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Торговые барьеры</w:t>
            </w:r>
          </w:p>
        </w:tc>
        <w:tc>
          <w:tcPr>
            <w:tcW w:w="4394"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Торговые барьеры, внедрение глобальными конкурентами инструментов ограничения доступа отечественной продукции на основные рынки сбыта</w:t>
            </w:r>
          </w:p>
        </w:tc>
        <w:tc>
          <w:tcPr>
            <w:tcW w:w="1701" w:type="dxa"/>
            <w:vMerge/>
            <w:tcBorders>
              <w:left w:val="none" w:sz="4" w:space="0" w:color="000000"/>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Очень вероятно</w:t>
            </w:r>
          </w:p>
        </w:tc>
        <w:tc>
          <w:tcPr>
            <w:tcW w:w="1702"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Значительное</w:t>
            </w:r>
          </w:p>
        </w:tc>
      </w:tr>
      <w:tr w:rsidR="00325FFA" w:rsidRPr="00CA1BB8" w:rsidTr="005B7FD9">
        <w:trPr>
          <w:trHeight w:val="20"/>
        </w:trPr>
        <w:tc>
          <w:tcPr>
            <w:tcW w:w="2547" w:type="dxa"/>
            <w:tcBorders>
              <w:top w:val="none" w:sz="4" w:space="0" w:color="000000"/>
              <w:left w:val="single" w:sz="4" w:space="0" w:color="auto"/>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Ветеринарные и фитосанитарные риски</w:t>
            </w:r>
          </w:p>
        </w:tc>
        <w:tc>
          <w:tcPr>
            <w:tcW w:w="2693"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Ветеринарные и ФС риски</w:t>
            </w:r>
          </w:p>
        </w:tc>
        <w:tc>
          <w:tcPr>
            <w:tcW w:w="4394"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Биологические угрозы, связанные с возникновением и распространением ранее не регистрировавшихся на территории Российской Федерации массовых заразных болезней животных, а также с распространением вредителей и болезней растений</w:t>
            </w:r>
          </w:p>
        </w:tc>
        <w:tc>
          <w:tcPr>
            <w:tcW w:w="1701" w:type="dxa"/>
            <w:vMerge/>
            <w:tcBorders>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Маловероятно</w:t>
            </w:r>
          </w:p>
        </w:tc>
        <w:tc>
          <w:tcPr>
            <w:tcW w:w="1702" w:type="dxa"/>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Умеренное</w:t>
            </w:r>
          </w:p>
        </w:tc>
      </w:tr>
    </w:tbl>
    <w:p w:rsidR="00325FFA" w:rsidRPr="00CA1BB8" w:rsidRDefault="00325FFA" w:rsidP="005B7FD9">
      <w:pPr>
        <w:spacing w:after="0" w:line="240" w:lineRule="auto"/>
        <w:ind w:firstLine="709"/>
        <w:jc w:val="both"/>
        <w:rPr>
          <w:rFonts w:ascii="Times New Roman" w:hAnsi="Times New Roman" w:cs="Times New Roman"/>
          <w:sz w:val="24"/>
          <w:szCs w:val="24"/>
        </w:rPr>
      </w:pPr>
    </w:p>
    <w:p w:rsidR="00325FFA" w:rsidRPr="00CA1BB8" w:rsidRDefault="00325FFA" w:rsidP="005B7FD9">
      <w:pPr>
        <w:spacing w:after="0" w:line="240" w:lineRule="auto"/>
        <w:ind w:firstLine="709"/>
        <w:jc w:val="both"/>
        <w:rPr>
          <w:rFonts w:ascii="Times New Roman" w:hAnsi="Times New Roman" w:cs="Times New Roman"/>
          <w:sz w:val="24"/>
          <w:szCs w:val="24"/>
        </w:rPr>
      </w:pPr>
    </w:p>
    <w:p w:rsidR="00325FFA" w:rsidRPr="00CA1BB8" w:rsidRDefault="00325FFA" w:rsidP="005B7FD9">
      <w:pPr>
        <w:spacing w:after="0" w:line="240" w:lineRule="auto"/>
        <w:ind w:firstLine="709"/>
        <w:jc w:val="both"/>
        <w:rPr>
          <w:rFonts w:ascii="Times New Roman" w:hAnsi="Times New Roman" w:cs="Times New Roman"/>
          <w:sz w:val="24"/>
          <w:szCs w:val="24"/>
        </w:rPr>
      </w:pPr>
    </w:p>
    <w:p w:rsidR="00325FFA" w:rsidRPr="00CA1BB8" w:rsidRDefault="00325FFA" w:rsidP="005B7FD9">
      <w:pPr>
        <w:spacing w:after="0" w:line="240" w:lineRule="auto"/>
        <w:ind w:firstLine="709"/>
        <w:jc w:val="both"/>
        <w:rPr>
          <w:rFonts w:ascii="Times New Roman" w:hAnsi="Times New Roman" w:cs="Times New Roman"/>
          <w:sz w:val="24"/>
          <w:szCs w:val="24"/>
        </w:rPr>
      </w:pPr>
    </w:p>
    <w:p w:rsidR="00325FFA" w:rsidRPr="00CA1BB8" w:rsidRDefault="00325FFA" w:rsidP="005B7FD9">
      <w:pPr>
        <w:spacing w:after="0" w:line="240" w:lineRule="auto"/>
        <w:ind w:firstLine="709"/>
        <w:jc w:val="both"/>
        <w:rPr>
          <w:rFonts w:ascii="Times New Roman" w:hAnsi="Times New Roman" w:cs="Times New Roman"/>
          <w:sz w:val="24"/>
          <w:szCs w:val="24"/>
        </w:rPr>
      </w:pPr>
    </w:p>
    <w:p w:rsidR="00325FFA" w:rsidRPr="00CA1BB8" w:rsidRDefault="00325FFA" w:rsidP="005B7FD9">
      <w:pPr>
        <w:spacing w:after="0" w:line="240" w:lineRule="auto"/>
        <w:ind w:firstLine="709"/>
        <w:jc w:val="both"/>
        <w:rPr>
          <w:rFonts w:ascii="Times New Roman" w:hAnsi="Times New Roman" w:cs="Times New Roman"/>
          <w:sz w:val="24"/>
          <w:szCs w:val="24"/>
        </w:rPr>
      </w:pPr>
    </w:p>
    <w:p w:rsidR="00325FFA" w:rsidRPr="00CA1BB8" w:rsidRDefault="00325FFA" w:rsidP="005B7FD9">
      <w:pPr>
        <w:spacing w:after="0" w:line="240" w:lineRule="auto"/>
        <w:ind w:firstLine="709"/>
        <w:jc w:val="both"/>
        <w:rPr>
          <w:rFonts w:ascii="Times New Roman" w:hAnsi="Times New Roman" w:cs="Times New Roman"/>
          <w:sz w:val="24"/>
          <w:szCs w:val="24"/>
        </w:rPr>
      </w:pPr>
    </w:p>
    <w:p w:rsidR="00325FFA" w:rsidRPr="00CA1BB8" w:rsidRDefault="00325FFA" w:rsidP="005B7FD9">
      <w:pPr>
        <w:pStyle w:val="11"/>
        <w:pageBreakBefore/>
        <w:spacing w:before="0" w:beforeAutospacing="0" w:after="0" w:afterAutospacing="0"/>
        <w:jc w:val="both"/>
        <w:rPr>
          <w:sz w:val="24"/>
          <w:szCs w:val="24"/>
        </w:rPr>
      </w:pPr>
      <w:bookmarkStart w:id="59" w:name="_Toc176798847"/>
      <w:r w:rsidRPr="00CA1BB8">
        <w:rPr>
          <w:caps/>
          <w:sz w:val="24"/>
          <w:szCs w:val="24"/>
        </w:rPr>
        <w:lastRenderedPageBreak/>
        <w:t xml:space="preserve">Приложение 4. </w:t>
      </w:r>
      <w:r w:rsidRPr="00CA1BB8">
        <w:rPr>
          <w:sz w:val="24"/>
          <w:szCs w:val="24"/>
        </w:rPr>
        <w:t>Общие показатели развития сельского хозяйства в муниципальном округе до 2030 года</w:t>
      </w:r>
      <w:bookmarkEnd w:id="59"/>
    </w:p>
    <w:tbl>
      <w:tblPr>
        <w:tblW w:w="5000" w:type="pct"/>
        <w:tblInd w:w="-5" w:type="dxa"/>
        <w:tblLayout w:type="fixed"/>
        <w:tblLook w:val="04A0"/>
      </w:tblPr>
      <w:tblGrid>
        <w:gridCol w:w="3190"/>
        <w:gridCol w:w="1103"/>
        <w:gridCol w:w="1310"/>
        <w:gridCol w:w="1218"/>
        <w:gridCol w:w="1133"/>
        <w:gridCol w:w="1414"/>
        <w:gridCol w:w="1387"/>
        <w:gridCol w:w="1168"/>
        <w:gridCol w:w="1414"/>
        <w:gridCol w:w="1449"/>
      </w:tblGrid>
      <w:tr w:rsidR="00325FFA" w:rsidRPr="00CA1BB8" w:rsidTr="009A7192">
        <w:trPr>
          <w:trHeight w:val="524"/>
        </w:trPr>
        <w:tc>
          <w:tcPr>
            <w:tcW w:w="1079" w:type="pct"/>
            <w:tcBorders>
              <w:top w:val="single" w:sz="4" w:space="0" w:color="auto"/>
              <w:left w:val="single" w:sz="4" w:space="0" w:color="auto"/>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Наименование</w:t>
            </w:r>
          </w:p>
        </w:tc>
        <w:tc>
          <w:tcPr>
            <w:tcW w:w="373" w:type="pct"/>
            <w:tcBorders>
              <w:top w:val="single" w:sz="4" w:space="0" w:color="auto"/>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Ед. изм.</w:t>
            </w:r>
          </w:p>
        </w:tc>
        <w:tc>
          <w:tcPr>
            <w:tcW w:w="443" w:type="pct"/>
            <w:tcBorders>
              <w:top w:val="single" w:sz="4" w:space="0" w:color="auto"/>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2024</w:t>
            </w:r>
          </w:p>
        </w:tc>
        <w:tc>
          <w:tcPr>
            <w:tcW w:w="412" w:type="pct"/>
            <w:tcBorders>
              <w:top w:val="single" w:sz="4" w:space="0" w:color="auto"/>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2025</w:t>
            </w:r>
          </w:p>
        </w:tc>
        <w:tc>
          <w:tcPr>
            <w:tcW w:w="383" w:type="pct"/>
            <w:tcBorders>
              <w:top w:val="single" w:sz="4" w:space="0" w:color="auto"/>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2026</w:t>
            </w:r>
          </w:p>
        </w:tc>
        <w:tc>
          <w:tcPr>
            <w:tcW w:w="478" w:type="pct"/>
            <w:tcBorders>
              <w:top w:val="single" w:sz="4" w:space="0" w:color="auto"/>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2027</w:t>
            </w:r>
          </w:p>
        </w:tc>
        <w:tc>
          <w:tcPr>
            <w:tcW w:w="469" w:type="pct"/>
            <w:tcBorders>
              <w:top w:val="single" w:sz="4" w:space="0" w:color="auto"/>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2028</w:t>
            </w:r>
          </w:p>
        </w:tc>
        <w:tc>
          <w:tcPr>
            <w:tcW w:w="395" w:type="pct"/>
            <w:tcBorders>
              <w:top w:val="single" w:sz="4" w:space="0" w:color="auto"/>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2029</w:t>
            </w:r>
          </w:p>
        </w:tc>
        <w:tc>
          <w:tcPr>
            <w:tcW w:w="478" w:type="pct"/>
            <w:tcBorders>
              <w:top w:val="single" w:sz="4" w:space="0" w:color="auto"/>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2030</w:t>
            </w:r>
          </w:p>
        </w:tc>
        <w:tc>
          <w:tcPr>
            <w:tcW w:w="490" w:type="pct"/>
            <w:tcBorders>
              <w:top w:val="single" w:sz="4" w:space="0" w:color="auto"/>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2030 год в % к 2024 году</w:t>
            </w:r>
          </w:p>
        </w:tc>
      </w:tr>
      <w:tr w:rsidR="00325FFA" w:rsidRPr="00CA1BB8" w:rsidTr="009A7192">
        <w:trPr>
          <w:trHeight w:val="300"/>
        </w:trPr>
        <w:tc>
          <w:tcPr>
            <w:tcW w:w="1079" w:type="pct"/>
            <w:tcBorders>
              <w:top w:val="none" w:sz="4" w:space="0" w:color="000000"/>
              <w:left w:val="single" w:sz="4" w:space="0" w:color="auto"/>
              <w:bottom w:val="single" w:sz="4" w:space="0" w:color="auto"/>
              <w:right w:val="single" w:sz="4" w:space="0" w:color="auto"/>
            </w:tcBorders>
            <w:shd w:val="clear" w:color="auto" w:fill="auto"/>
            <w:vAlign w:val="center"/>
          </w:tcPr>
          <w:p w:rsidR="00325FFA" w:rsidRPr="00CA1BB8" w:rsidRDefault="00325FFA" w:rsidP="005B7FD9">
            <w:pPr>
              <w:spacing w:after="0" w:line="240" w:lineRule="auto"/>
              <w:rPr>
                <w:rFonts w:ascii="Times New Roman" w:hAnsi="Times New Roman" w:cs="Times New Roman"/>
                <w:sz w:val="24"/>
                <w:szCs w:val="24"/>
              </w:rPr>
            </w:pPr>
            <w:r w:rsidRPr="00CA1BB8">
              <w:rPr>
                <w:rFonts w:ascii="Times New Roman" w:hAnsi="Times New Roman" w:cs="Times New Roman"/>
                <w:sz w:val="24"/>
                <w:szCs w:val="24"/>
              </w:rPr>
              <w:t>Валовая продукция сельского хозяйства в фактически действующих ценах</w:t>
            </w:r>
          </w:p>
        </w:tc>
        <w:tc>
          <w:tcPr>
            <w:tcW w:w="37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тыс. руб.</w:t>
            </w:r>
          </w:p>
        </w:tc>
        <w:tc>
          <w:tcPr>
            <w:tcW w:w="44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1,520</w:t>
            </w:r>
          </w:p>
        </w:tc>
        <w:tc>
          <w:tcPr>
            <w:tcW w:w="412"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1,561</w:t>
            </w:r>
          </w:p>
        </w:tc>
        <w:tc>
          <w:tcPr>
            <w:tcW w:w="38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1,656</w:t>
            </w:r>
          </w:p>
        </w:tc>
        <w:tc>
          <w:tcPr>
            <w:tcW w:w="478"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1,698</w:t>
            </w:r>
          </w:p>
        </w:tc>
        <w:tc>
          <w:tcPr>
            <w:tcW w:w="469"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1,740</w:t>
            </w:r>
          </w:p>
        </w:tc>
        <w:tc>
          <w:tcPr>
            <w:tcW w:w="395"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1,784</w:t>
            </w:r>
          </w:p>
        </w:tc>
        <w:tc>
          <w:tcPr>
            <w:tcW w:w="478"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1,832</w:t>
            </w:r>
          </w:p>
        </w:tc>
        <w:tc>
          <w:tcPr>
            <w:tcW w:w="490"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120,5</w:t>
            </w:r>
          </w:p>
        </w:tc>
      </w:tr>
      <w:tr w:rsidR="00325FFA" w:rsidRPr="00CA1BB8" w:rsidTr="009A7192">
        <w:trPr>
          <w:trHeight w:val="300"/>
        </w:trPr>
        <w:tc>
          <w:tcPr>
            <w:tcW w:w="1079" w:type="pct"/>
            <w:tcBorders>
              <w:top w:val="none" w:sz="4" w:space="0" w:color="000000"/>
              <w:left w:val="single" w:sz="4" w:space="0" w:color="auto"/>
              <w:bottom w:val="single" w:sz="4" w:space="0" w:color="auto"/>
              <w:right w:val="single" w:sz="4" w:space="0" w:color="auto"/>
            </w:tcBorders>
            <w:shd w:val="clear" w:color="auto" w:fill="auto"/>
            <w:vAlign w:val="center"/>
          </w:tcPr>
          <w:p w:rsidR="00325FFA" w:rsidRPr="00CA1BB8" w:rsidRDefault="00325FFA" w:rsidP="005B7FD9">
            <w:pPr>
              <w:spacing w:after="0" w:line="240" w:lineRule="auto"/>
              <w:rPr>
                <w:rFonts w:ascii="Times New Roman" w:hAnsi="Times New Roman" w:cs="Times New Roman"/>
                <w:i/>
                <w:iCs/>
                <w:sz w:val="24"/>
                <w:szCs w:val="24"/>
              </w:rPr>
            </w:pPr>
            <w:r w:rsidRPr="00CA1BB8">
              <w:rPr>
                <w:rFonts w:ascii="Times New Roman" w:hAnsi="Times New Roman" w:cs="Times New Roman"/>
                <w:i/>
                <w:iCs/>
                <w:sz w:val="24"/>
                <w:szCs w:val="24"/>
              </w:rPr>
              <w:t>темп роста к предыдущему году</w:t>
            </w:r>
          </w:p>
        </w:tc>
        <w:tc>
          <w:tcPr>
            <w:tcW w:w="37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i/>
                <w:iCs/>
                <w:sz w:val="24"/>
                <w:szCs w:val="24"/>
              </w:rPr>
            </w:pPr>
            <w:r w:rsidRPr="00CA1BB8">
              <w:rPr>
                <w:rFonts w:ascii="Times New Roman" w:hAnsi="Times New Roman" w:cs="Times New Roman"/>
                <w:i/>
                <w:iCs/>
                <w:sz w:val="24"/>
                <w:szCs w:val="24"/>
              </w:rPr>
              <w:t>%</w:t>
            </w:r>
          </w:p>
        </w:tc>
        <w:tc>
          <w:tcPr>
            <w:tcW w:w="44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92</w:t>
            </w:r>
          </w:p>
        </w:tc>
        <w:tc>
          <w:tcPr>
            <w:tcW w:w="412"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102,7</w:t>
            </w:r>
          </w:p>
        </w:tc>
        <w:tc>
          <w:tcPr>
            <w:tcW w:w="38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106,1</w:t>
            </w:r>
          </w:p>
        </w:tc>
        <w:tc>
          <w:tcPr>
            <w:tcW w:w="478"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102,5</w:t>
            </w:r>
          </w:p>
        </w:tc>
        <w:tc>
          <w:tcPr>
            <w:tcW w:w="469"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102,5</w:t>
            </w:r>
          </w:p>
        </w:tc>
        <w:tc>
          <w:tcPr>
            <w:tcW w:w="395"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102,5</w:t>
            </w:r>
          </w:p>
        </w:tc>
        <w:tc>
          <w:tcPr>
            <w:tcW w:w="478"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102,7</w:t>
            </w:r>
          </w:p>
        </w:tc>
        <w:tc>
          <w:tcPr>
            <w:tcW w:w="490"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х</w:t>
            </w:r>
          </w:p>
        </w:tc>
      </w:tr>
      <w:tr w:rsidR="00325FFA" w:rsidRPr="00CA1BB8" w:rsidTr="009A7192">
        <w:trPr>
          <w:trHeight w:val="300"/>
        </w:trPr>
        <w:tc>
          <w:tcPr>
            <w:tcW w:w="1079" w:type="pct"/>
            <w:tcBorders>
              <w:top w:val="none" w:sz="4" w:space="0" w:color="000000"/>
              <w:left w:val="single" w:sz="4" w:space="0" w:color="auto"/>
              <w:bottom w:val="single" w:sz="4" w:space="0" w:color="auto"/>
              <w:right w:val="single" w:sz="4" w:space="0" w:color="auto"/>
            </w:tcBorders>
            <w:shd w:val="clear" w:color="auto" w:fill="auto"/>
            <w:vAlign w:val="center"/>
          </w:tcPr>
          <w:p w:rsidR="00325FFA" w:rsidRPr="00CA1BB8" w:rsidRDefault="00325FFA" w:rsidP="005B7FD9">
            <w:pPr>
              <w:spacing w:after="0" w:line="240" w:lineRule="auto"/>
              <w:rPr>
                <w:rFonts w:ascii="Times New Roman" w:hAnsi="Times New Roman" w:cs="Times New Roman"/>
                <w:sz w:val="24"/>
                <w:szCs w:val="24"/>
              </w:rPr>
            </w:pPr>
            <w:r w:rsidRPr="00CA1BB8">
              <w:rPr>
                <w:rFonts w:ascii="Times New Roman" w:hAnsi="Times New Roman" w:cs="Times New Roman"/>
                <w:sz w:val="24"/>
                <w:szCs w:val="24"/>
              </w:rPr>
              <w:t>Валовая продукция растениеводства в фактически действующих ценах</w:t>
            </w:r>
          </w:p>
        </w:tc>
        <w:tc>
          <w:tcPr>
            <w:tcW w:w="37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тыс. руб.</w:t>
            </w:r>
          </w:p>
        </w:tc>
        <w:tc>
          <w:tcPr>
            <w:tcW w:w="44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0,912</w:t>
            </w:r>
          </w:p>
        </w:tc>
        <w:tc>
          <w:tcPr>
            <w:tcW w:w="412"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0,937</w:t>
            </w:r>
          </w:p>
        </w:tc>
        <w:tc>
          <w:tcPr>
            <w:tcW w:w="38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0,994</w:t>
            </w:r>
          </w:p>
        </w:tc>
        <w:tc>
          <w:tcPr>
            <w:tcW w:w="478"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1,019</w:t>
            </w:r>
          </w:p>
        </w:tc>
        <w:tc>
          <w:tcPr>
            <w:tcW w:w="469"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1,044</w:t>
            </w:r>
          </w:p>
        </w:tc>
        <w:tc>
          <w:tcPr>
            <w:tcW w:w="395"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1,070</w:t>
            </w:r>
          </w:p>
        </w:tc>
        <w:tc>
          <w:tcPr>
            <w:tcW w:w="478"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1,099</w:t>
            </w:r>
          </w:p>
        </w:tc>
        <w:tc>
          <w:tcPr>
            <w:tcW w:w="490"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120,5</w:t>
            </w:r>
          </w:p>
        </w:tc>
      </w:tr>
      <w:tr w:rsidR="00325FFA" w:rsidRPr="00CA1BB8" w:rsidTr="009A7192">
        <w:trPr>
          <w:trHeight w:val="300"/>
        </w:trPr>
        <w:tc>
          <w:tcPr>
            <w:tcW w:w="1079" w:type="pct"/>
            <w:tcBorders>
              <w:top w:val="none" w:sz="4" w:space="0" w:color="000000"/>
              <w:left w:val="single" w:sz="4" w:space="0" w:color="auto"/>
              <w:bottom w:val="single" w:sz="4" w:space="0" w:color="auto"/>
              <w:right w:val="single" w:sz="4" w:space="0" w:color="auto"/>
            </w:tcBorders>
            <w:shd w:val="clear" w:color="auto" w:fill="auto"/>
            <w:vAlign w:val="center"/>
          </w:tcPr>
          <w:p w:rsidR="00325FFA" w:rsidRPr="00CA1BB8" w:rsidRDefault="00325FFA" w:rsidP="005B7FD9">
            <w:pPr>
              <w:spacing w:after="0" w:line="240" w:lineRule="auto"/>
              <w:rPr>
                <w:rFonts w:ascii="Times New Roman" w:hAnsi="Times New Roman" w:cs="Times New Roman"/>
                <w:i/>
                <w:iCs/>
                <w:sz w:val="24"/>
                <w:szCs w:val="24"/>
              </w:rPr>
            </w:pPr>
            <w:r w:rsidRPr="00CA1BB8">
              <w:rPr>
                <w:rFonts w:ascii="Times New Roman" w:hAnsi="Times New Roman" w:cs="Times New Roman"/>
                <w:i/>
                <w:iCs/>
                <w:sz w:val="24"/>
                <w:szCs w:val="24"/>
              </w:rPr>
              <w:t>темп роста к предыдущему году</w:t>
            </w:r>
          </w:p>
        </w:tc>
        <w:tc>
          <w:tcPr>
            <w:tcW w:w="37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i/>
                <w:iCs/>
                <w:sz w:val="24"/>
                <w:szCs w:val="24"/>
              </w:rPr>
            </w:pPr>
            <w:r w:rsidRPr="00CA1BB8">
              <w:rPr>
                <w:rFonts w:ascii="Times New Roman" w:hAnsi="Times New Roman" w:cs="Times New Roman"/>
                <w:i/>
                <w:iCs/>
                <w:sz w:val="24"/>
                <w:szCs w:val="24"/>
              </w:rPr>
              <w:t>%</w:t>
            </w:r>
          </w:p>
        </w:tc>
        <w:tc>
          <w:tcPr>
            <w:tcW w:w="44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83,4</w:t>
            </w:r>
          </w:p>
        </w:tc>
        <w:tc>
          <w:tcPr>
            <w:tcW w:w="412"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102,7</w:t>
            </w:r>
          </w:p>
        </w:tc>
        <w:tc>
          <w:tcPr>
            <w:tcW w:w="38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106,1</w:t>
            </w:r>
          </w:p>
        </w:tc>
        <w:tc>
          <w:tcPr>
            <w:tcW w:w="478"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102,5</w:t>
            </w:r>
          </w:p>
        </w:tc>
        <w:tc>
          <w:tcPr>
            <w:tcW w:w="469"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102,5</w:t>
            </w:r>
          </w:p>
        </w:tc>
        <w:tc>
          <w:tcPr>
            <w:tcW w:w="395"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102,5</w:t>
            </w:r>
          </w:p>
        </w:tc>
        <w:tc>
          <w:tcPr>
            <w:tcW w:w="478"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102,7</w:t>
            </w:r>
          </w:p>
        </w:tc>
        <w:tc>
          <w:tcPr>
            <w:tcW w:w="490"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х</w:t>
            </w:r>
          </w:p>
        </w:tc>
      </w:tr>
      <w:tr w:rsidR="00325FFA" w:rsidRPr="00CA1BB8" w:rsidTr="009A7192">
        <w:trPr>
          <w:trHeight w:val="300"/>
        </w:trPr>
        <w:tc>
          <w:tcPr>
            <w:tcW w:w="1079" w:type="pct"/>
            <w:tcBorders>
              <w:top w:val="none" w:sz="4" w:space="0" w:color="000000"/>
              <w:left w:val="single" w:sz="4" w:space="0" w:color="auto"/>
              <w:bottom w:val="single" w:sz="4" w:space="0" w:color="auto"/>
              <w:right w:val="single" w:sz="4" w:space="0" w:color="auto"/>
            </w:tcBorders>
            <w:shd w:val="clear" w:color="auto" w:fill="auto"/>
            <w:vAlign w:val="center"/>
          </w:tcPr>
          <w:p w:rsidR="00325FFA" w:rsidRPr="00CA1BB8" w:rsidRDefault="00325FFA" w:rsidP="005B7FD9">
            <w:pPr>
              <w:spacing w:after="0" w:line="240" w:lineRule="auto"/>
              <w:rPr>
                <w:rFonts w:ascii="Times New Roman" w:hAnsi="Times New Roman" w:cs="Times New Roman"/>
                <w:sz w:val="24"/>
                <w:szCs w:val="24"/>
              </w:rPr>
            </w:pPr>
            <w:r w:rsidRPr="00CA1BB8">
              <w:rPr>
                <w:rFonts w:ascii="Times New Roman" w:hAnsi="Times New Roman" w:cs="Times New Roman"/>
                <w:sz w:val="24"/>
                <w:szCs w:val="24"/>
              </w:rPr>
              <w:t>Валовая продукция животноводства в фактически действующих ценах</w:t>
            </w:r>
          </w:p>
        </w:tc>
        <w:tc>
          <w:tcPr>
            <w:tcW w:w="37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тыс. руб.</w:t>
            </w:r>
          </w:p>
        </w:tc>
        <w:tc>
          <w:tcPr>
            <w:tcW w:w="44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0,608</w:t>
            </w:r>
          </w:p>
        </w:tc>
        <w:tc>
          <w:tcPr>
            <w:tcW w:w="412"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0,624</w:t>
            </w:r>
          </w:p>
        </w:tc>
        <w:tc>
          <w:tcPr>
            <w:tcW w:w="38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0,662</w:t>
            </w:r>
          </w:p>
        </w:tc>
        <w:tc>
          <w:tcPr>
            <w:tcW w:w="478"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0,679</w:t>
            </w:r>
          </w:p>
        </w:tc>
        <w:tc>
          <w:tcPr>
            <w:tcW w:w="469"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0,696</w:t>
            </w:r>
          </w:p>
        </w:tc>
        <w:tc>
          <w:tcPr>
            <w:tcW w:w="395"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0,714</w:t>
            </w:r>
          </w:p>
        </w:tc>
        <w:tc>
          <w:tcPr>
            <w:tcW w:w="478"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0,733</w:t>
            </w:r>
          </w:p>
        </w:tc>
        <w:tc>
          <w:tcPr>
            <w:tcW w:w="490"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rPr>
                <w:rFonts w:ascii="Times New Roman" w:hAnsi="Times New Roman" w:cs="Times New Roman"/>
                <w:sz w:val="24"/>
                <w:szCs w:val="24"/>
              </w:rPr>
            </w:pPr>
            <w:r w:rsidRPr="00CA1BB8">
              <w:rPr>
                <w:rFonts w:ascii="Times New Roman" w:hAnsi="Times New Roman" w:cs="Times New Roman"/>
                <w:sz w:val="24"/>
                <w:szCs w:val="24"/>
              </w:rPr>
              <w:t>126,6</w:t>
            </w:r>
          </w:p>
        </w:tc>
      </w:tr>
      <w:tr w:rsidR="00325FFA" w:rsidRPr="00CA1BB8" w:rsidTr="009A7192">
        <w:trPr>
          <w:trHeight w:val="300"/>
        </w:trPr>
        <w:tc>
          <w:tcPr>
            <w:tcW w:w="1079" w:type="pct"/>
            <w:tcBorders>
              <w:top w:val="none" w:sz="4" w:space="0" w:color="000000"/>
              <w:left w:val="single" w:sz="4" w:space="0" w:color="auto"/>
              <w:bottom w:val="single" w:sz="4" w:space="0" w:color="auto"/>
              <w:right w:val="single" w:sz="4" w:space="0" w:color="auto"/>
            </w:tcBorders>
            <w:shd w:val="clear" w:color="auto" w:fill="auto"/>
            <w:vAlign w:val="center"/>
          </w:tcPr>
          <w:p w:rsidR="00325FFA" w:rsidRPr="00CA1BB8" w:rsidRDefault="00325FFA" w:rsidP="005B7FD9">
            <w:pPr>
              <w:spacing w:after="0" w:line="240" w:lineRule="auto"/>
              <w:rPr>
                <w:rFonts w:ascii="Times New Roman" w:hAnsi="Times New Roman" w:cs="Times New Roman"/>
                <w:i/>
                <w:iCs/>
                <w:sz w:val="24"/>
                <w:szCs w:val="24"/>
              </w:rPr>
            </w:pPr>
            <w:r w:rsidRPr="00CA1BB8">
              <w:rPr>
                <w:rFonts w:ascii="Times New Roman" w:hAnsi="Times New Roman" w:cs="Times New Roman"/>
                <w:i/>
                <w:iCs/>
                <w:sz w:val="24"/>
                <w:szCs w:val="24"/>
              </w:rPr>
              <w:t>темп роста к предыдущему году</w:t>
            </w:r>
          </w:p>
        </w:tc>
        <w:tc>
          <w:tcPr>
            <w:tcW w:w="37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i/>
                <w:iCs/>
                <w:sz w:val="24"/>
                <w:szCs w:val="24"/>
              </w:rPr>
            </w:pPr>
            <w:r w:rsidRPr="00CA1BB8">
              <w:rPr>
                <w:rFonts w:ascii="Times New Roman" w:hAnsi="Times New Roman" w:cs="Times New Roman"/>
                <w:i/>
                <w:iCs/>
                <w:sz w:val="24"/>
                <w:szCs w:val="24"/>
              </w:rPr>
              <w:t>%</w:t>
            </w:r>
          </w:p>
        </w:tc>
        <w:tc>
          <w:tcPr>
            <w:tcW w:w="44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85,7</w:t>
            </w:r>
          </w:p>
        </w:tc>
        <w:tc>
          <w:tcPr>
            <w:tcW w:w="412"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102,6</w:t>
            </w:r>
          </w:p>
        </w:tc>
        <w:tc>
          <w:tcPr>
            <w:tcW w:w="38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106,1</w:t>
            </w:r>
          </w:p>
        </w:tc>
        <w:tc>
          <w:tcPr>
            <w:tcW w:w="478"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102,5</w:t>
            </w:r>
          </w:p>
        </w:tc>
        <w:tc>
          <w:tcPr>
            <w:tcW w:w="469"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102,5</w:t>
            </w:r>
          </w:p>
        </w:tc>
        <w:tc>
          <w:tcPr>
            <w:tcW w:w="395"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102,6</w:t>
            </w:r>
          </w:p>
        </w:tc>
        <w:tc>
          <w:tcPr>
            <w:tcW w:w="478"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102,7</w:t>
            </w:r>
          </w:p>
        </w:tc>
        <w:tc>
          <w:tcPr>
            <w:tcW w:w="490"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х</w:t>
            </w:r>
          </w:p>
        </w:tc>
      </w:tr>
      <w:tr w:rsidR="00325FFA" w:rsidRPr="00CA1BB8" w:rsidTr="009A7192">
        <w:trPr>
          <w:trHeight w:val="300"/>
        </w:trPr>
        <w:tc>
          <w:tcPr>
            <w:tcW w:w="1079" w:type="pct"/>
            <w:tcBorders>
              <w:top w:val="none" w:sz="4" w:space="0" w:color="000000"/>
              <w:left w:val="single" w:sz="4" w:space="0" w:color="auto"/>
              <w:bottom w:val="single" w:sz="4" w:space="0" w:color="auto"/>
              <w:right w:val="single" w:sz="4" w:space="0" w:color="auto"/>
            </w:tcBorders>
            <w:shd w:val="clear" w:color="auto" w:fill="auto"/>
            <w:vAlign w:val="center"/>
          </w:tcPr>
          <w:p w:rsidR="00325FFA" w:rsidRPr="00CA1BB8" w:rsidRDefault="00325FFA" w:rsidP="005B7FD9">
            <w:pPr>
              <w:spacing w:after="0" w:line="240" w:lineRule="auto"/>
              <w:rPr>
                <w:rFonts w:ascii="Times New Roman" w:hAnsi="Times New Roman" w:cs="Times New Roman"/>
                <w:sz w:val="24"/>
                <w:szCs w:val="24"/>
              </w:rPr>
            </w:pPr>
            <w:r w:rsidRPr="00CA1BB8">
              <w:rPr>
                <w:rFonts w:ascii="Times New Roman" w:hAnsi="Times New Roman" w:cs="Times New Roman"/>
                <w:sz w:val="24"/>
                <w:szCs w:val="24"/>
              </w:rPr>
              <w:t>Сумма уплаченных налогов организациями АПК</w:t>
            </w:r>
          </w:p>
        </w:tc>
        <w:tc>
          <w:tcPr>
            <w:tcW w:w="37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тыс. руб.</w:t>
            </w:r>
          </w:p>
        </w:tc>
        <w:tc>
          <w:tcPr>
            <w:tcW w:w="44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11 607 267</w:t>
            </w:r>
          </w:p>
        </w:tc>
        <w:tc>
          <w:tcPr>
            <w:tcW w:w="412"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12 187 630</w:t>
            </w:r>
          </w:p>
        </w:tc>
        <w:tc>
          <w:tcPr>
            <w:tcW w:w="38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12 797 012</w:t>
            </w:r>
          </w:p>
        </w:tc>
        <w:tc>
          <w:tcPr>
            <w:tcW w:w="478"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13 436 862</w:t>
            </w:r>
          </w:p>
        </w:tc>
        <w:tc>
          <w:tcPr>
            <w:tcW w:w="469"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14 108 706</w:t>
            </w:r>
          </w:p>
        </w:tc>
        <w:tc>
          <w:tcPr>
            <w:tcW w:w="395"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14 814 141</w:t>
            </w:r>
          </w:p>
        </w:tc>
        <w:tc>
          <w:tcPr>
            <w:tcW w:w="478"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15 554 848</w:t>
            </w:r>
          </w:p>
        </w:tc>
        <w:tc>
          <w:tcPr>
            <w:tcW w:w="490"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134,0</w:t>
            </w:r>
          </w:p>
        </w:tc>
      </w:tr>
      <w:tr w:rsidR="00325FFA" w:rsidRPr="00CA1BB8" w:rsidTr="009A7192">
        <w:trPr>
          <w:trHeight w:val="300"/>
        </w:trPr>
        <w:tc>
          <w:tcPr>
            <w:tcW w:w="1079" w:type="pct"/>
            <w:tcBorders>
              <w:top w:val="none" w:sz="4" w:space="0" w:color="000000"/>
              <w:left w:val="single" w:sz="4" w:space="0" w:color="auto"/>
              <w:bottom w:val="single" w:sz="4" w:space="0" w:color="auto"/>
              <w:right w:val="single" w:sz="4" w:space="0" w:color="auto"/>
            </w:tcBorders>
            <w:shd w:val="clear" w:color="auto" w:fill="auto"/>
            <w:vAlign w:val="center"/>
          </w:tcPr>
          <w:p w:rsidR="00325FFA" w:rsidRPr="00CA1BB8" w:rsidRDefault="00325FFA" w:rsidP="005B7FD9">
            <w:pPr>
              <w:spacing w:after="0" w:line="240" w:lineRule="auto"/>
              <w:rPr>
                <w:rFonts w:ascii="Times New Roman" w:hAnsi="Times New Roman" w:cs="Times New Roman"/>
                <w:sz w:val="24"/>
                <w:szCs w:val="24"/>
              </w:rPr>
            </w:pPr>
            <w:r w:rsidRPr="00CA1BB8">
              <w:rPr>
                <w:rFonts w:ascii="Times New Roman" w:hAnsi="Times New Roman" w:cs="Times New Roman"/>
                <w:sz w:val="24"/>
                <w:szCs w:val="24"/>
              </w:rPr>
              <w:t>Численность работников сельскохозяйственных организаций</w:t>
            </w:r>
          </w:p>
        </w:tc>
        <w:tc>
          <w:tcPr>
            <w:tcW w:w="37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человек</w:t>
            </w:r>
          </w:p>
        </w:tc>
        <w:tc>
          <w:tcPr>
            <w:tcW w:w="44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235</w:t>
            </w:r>
          </w:p>
        </w:tc>
        <w:tc>
          <w:tcPr>
            <w:tcW w:w="412"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240</w:t>
            </w:r>
          </w:p>
        </w:tc>
        <w:tc>
          <w:tcPr>
            <w:tcW w:w="38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245</w:t>
            </w:r>
          </w:p>
        </w:tc>
        <w:tc>
          <w:tcPr>
            <w:tcW w:w="478"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250</w:t>
            </w:r>
          </w:p>
        </w:tc>
        <w:tc>
          <w:tcPr>
            <w:tcW w:w="469"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250</w:t>
            </w:r>
          </w:p>
        </w:tc>
        <w:tc>
          <w:tcPr>
            <w:tcW w:w="395"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260</w:t>
            </w:r>
          </w:p>
        </w:tc>
        <w:tc>
          <w:tcPr>
            <w:tcW w:w="478"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265</w:t>
            </w:r>
          </w:p>
        </w:tc>
        <w:tc>
          <w:tcPr>
            <w:tcW w:w="490"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112,8</w:t>
            </w:r>
          </w:p>
        </w:tc>
      </w:tr>
      <w:tr w:rsidR="00325FFA" w:rsidRPr="00CA1BB8" w:rsidTr="009A7192">
        <w:trPr>
          <w:trHeight w:val="300"/>
        </w:trPr>
        <w:tc>
          <w:tcPr>
            <w:tcW w:w="1079" w:type="pct"/>
            <w:tcBorders>
              <w:top w:val="none" w:sz="4" w:space="0" w:color="000000"/>
              <w:left w:val="single" w:sz="4" w:space="0" w:color="auto"/>
              <w:bottom w:val="single" w:sz="4" w:space="0" w:color="auto"/>
              <w:right w:val="single" w:sz="4" w:space="0" w:color="auto"/>
            </w:tcBorders>
            <w:shd w:val="clear" w:color="auto" w:fill="auto"/>
            <w:vAlign w:val="center"/>
          </w:tcPr>
          <w:p w:rsidR="00325FFA" w:rsidRPr="00CA1BB8" w:rsidRDefault="00325FFA" w:rsidP="005B7FD9">
            <w:pPr>
              <w:spacing w:after="0" w:line="240" w:lineRule="auto"/>
              <w:rPr>
                <w:rFonts w:ascii="Times New Roman" w:hAnsi="Times New Roman" w:cs="Times New Roman"/>
                <w:sz w:val="24"/>
                <w:szCs w:val="24"/>
              </w:rPr>
            </w:pPr>
            <w:r w:rsidRPr="00CA1BB8">
              <w:rPr>
                <w:rFonts w:ascii="Times New Roman" w:hAnsi="Times New Roman" w:cs="Times New Roman"/>
                <w:sz w:val="24"/>
                <w:szCs w:val="24"/>
              </w:rPr>
              <w:t>Среднемесячная заработная плата в сельхозорганизациях</w:t>
            </w:r>
          </w:p>
        </w:tc>
        <w:tc>
          <w:tcPr>
            <w:tcW w:w="37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рублей</w:t>
            </w:r>
          </w:p>
        </w:tc>
        <w:tc>
          <w:tcPr>
            <w:tcW w:w="44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37453</w:t>
            </w:r>
          </w:p>
        </w:tc>
        <w:tc>
          <w:tcPr>
            <w:tcW w:w="412"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38302</w:t>
            </w:r>
          </w:p>
        </w:tc>
        <w:tc>
          <w:tcPr>
            <w:tcW w:w="38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39068</w:t>
            </w:r>
          </w:p>
        </w:tc>
        <w:tc>
          <w:tcPr>
            <w:tcW w:w="478"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39840</w:t>
            </w:r>
          </w:p>
        </w:tc>
        <w:tc>
          <w:tcPr>
            <w:tcW w:w="469"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41832</w:t>
            </w:r>
          </w:p>
        </w:tc>
        <w:tc>
          <w:tcPr>
            <w:tcW w:w="395"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43923</w:t>
            </w:r>
          </w:p>
        </w:tc>
        <w:tc>
          <w:tcPr>
            <w:tcW w:w="478"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46119</w:t>
            </w:r>
          </w:p>
        </w:tc>
        <w:tc>
          <w:tcPr>
            <w:tcW w:w="490"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123,1</w:t>
            </w:r>
          </w:p>
        </w:tc>
      </w:tr>
      <w:tr w:rsidR="00325FFA" w:rsidRPr="00CA1BB8" w:rsidTr="009A7192">
        <w:trPr>
          <w:trHeight w:val="510"/>
        </w:trPr>
        <w:tc>
          <w:tcPr>
            <w:tcW w:w="1079" w:type="pct"/>
            <w:tcBorders>
              <w:top w:val="none" w:sz="4" w:space="0" w:color="000000"/>
              <w:left w:val="single" w:sz="4" w:space="0" w:color="auto"/>
              <w:bottom w:val="single" w:sz="4" w:space="0" w:color="auto"/>
              <w:right w:val="single" w:sz="4" w:space="0" w:color="auto"/>
            </w:tcBorders>
            <w:shd w:val="clear" w:color="auto" w:fill="auto"/>
            <w:vAlign w:val="center"/>
          </w:tcPr>
          <w:p w:rsidR="00325FFA" w:rsidRPr="00CA1BB8" w:rsidRDefault="00325FFA" w:rsidP="005B7FD9">
            <w:pPr>
              <w:spacing w:after="0" w:line="240" w:lineRule="auto"/>
              <w:rPr>
                <w:rFonts w:ascii="Times New Roman" w:hAnsi="Times New Roman" w:cs="Times New Roman"/>
                <w:sz w:val="24"/>
                <w:szCs w:val="24"/>
              </w:rPr>
            </w:pPr>
            <w:r w:rsidRPr="00CA1BB8">
              <w:rPr>
                <w:rFonts w:ascii="Times New Roman" w:hAnsi="Times New Roman" w:cs="Times New Roman"/>
                <w:sz w:val="24"/>
                <w:szCs w:val="24"/>
              </w:rPr>
              <w:t>Индекс производства продукции сельского хозяйства в хозяйствах всех категорий</w:t>
            </w:r>
          </w:p>
        </w:tc>
        <w:tc>
          <w:tcPr>
            <w:tcW w:w="37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w:t>
            </w:r>
          </w:p>
        </w:tc>
        <w:tc>
          <w:tcPr>
            <w:tcW w:w="44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94,6</w:t>
            </w:r>
          </w:p>
        </w:tc>
        <w:tc>
          <w:tcPr>
            <w:tcW w:w="412"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100,9</w:t>
            </w:r>
          </w:p>
        </w:tc>
        <w:tc>
          <w:tcPr>
            <w:tcW w:w="38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101,7</w:t>
            </w:r>
          </w:p>
        </w:tc>
        <w:tc>
          <w:tcPr>
            <w:tcW w:w="478"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101,7</w:t>
            </w:r>
          </w:p>
        </w:tc>
        <w:tc>
          <w:tcPr>
            <w:tcW w:w="469"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102</w:t>
            </w:r>
          </w:p>
        </w:tc>
        <w:tc>
          <w:tcPr>
            <w:tcW w:w="395"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103,5</w:t>
            </w:r>
          </w:p>
        </w:tc>
        <w:tc>
          <w:tcPr>
            <w:tcW w:w="478"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103,5</w:t>
            </w:r>
          </w:p>
        </w:tc>
        <w:tc>
          <w:tcPr>
            <w:tcW w:w="490"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109,4</w:t>
            </w:r>
          </w:p>
        </w:tc>
      </w:tr>
      <w:tr w:rsidR="00325FFA" w:rsidRPr="00CA1BB8" w:rsidTr="009A7192">
        <w:trPr>
          <w:trHeight w:val="510"/>
        </w:trPr>
        <w:tc>
          <w:tcPr>
            <w:tcW w:w="1079" w:type="pct"/>
            <w:tcBorders>
              <w:top w:val="none" w:sz="4" w:space="0" w:color="000000"/>
              <w:left w:val="single" w:sz="4" w:space="0" w:color="auto"/>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both"/>
              <w:rPr>
                <w:rFonts w:ascii="Times New Roman" w:hAnsi="Times New Roman" w:cs="Times New Roman"/>
                <w:sz w:val="24"/>
                <w:szCs w:val="24"/>
              </w:rPr>
            </w:pPr>
            <w:r w:rsidRPr="00CA1BB8">
              <w:rPr>
                <w:rFonts w:ascii="Times New Roman" w:hAnsi="Times New Roman" w:cs="Times New Roman"/>
                <w:sz w:val="24"/>
                <w:szCs w:val="24"/>
              </w:rPr>
              <w:t>Производство продукции сельского хозяйства на душу населения</w:t>
            </w:r>
          </w:p>
        </w:tc>
        <w:tc>
          <w:tcPr>
            <w:tcW w:w="37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тыс. руб./чел.</w:t>
            </w:r>
          </w:p>
        </w:tc>
        <w:tc>
          <w:tcPr>
            <w:tcW w:w="44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58,5</w:t>
            </w:r>
          </w:p>
        </w:tc>
        <w:tc>
          <w:tcPr>
            <w:tcW w:w="412"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62,4</w:t>
            </w:r>
          </w:p>
        </w:tc>
        <w:tc>
          <w:tcPr>
            <w:tcW w:w="383"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66,8</w:t>
            </w:r>
          </w:p>
        </w:tc>
        <w:tc>
          <w:tcPr>
            <w:tcW w:w="478"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71,8</w:t>
            </w:r>
          </w:p>
        </w:tc>
        <w:tc>
          <w:tcPr>
            <w:tcW w:w="469"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77,2</w:t>
            </w:r>
          </w:p>
        </w:tc>
        <w:tc>
          <w:tcPr>
            <w:tcW w:w="395"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81,5</w:t>
            </w:r>
          </w:p>
        </w:tc>
        <w:tc>
          <w:tcPr>
            <w:tcW w:w="478"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86,1</w:t>
            </w:r>
          </w:p>
        </w:tc>
        <w:tc>
          <w:tcPr>
            <w:tcW w:w="490" w:type="pct"/>
            <w:tcBorders>
              <w:top w:val="none" w:sz="4" w:space="0" w:color="000000"/>
              <w:left w:val="none" w:sz="4" w:space="0" w:color="000000"/>
              <w:bottom w:val="single" w:sz="4" w:space="0" w:color="auto"/>
              <w:right w:val="single" w:sz="4" w:space="0" w:color="auto"/>
            </w:tcBorders>
            <w:shd w:val="clear" w:color="auto" w:fill="auto"/>
            <w:vAlign w:val="center"/>
          </w:tcPr>
          <w:p w:rsidR="00325FFA" w:rsidRPr="00CA1BB8" w:rsidRDefault="00325FFA" w:rsidP="005B7FD9">
            <w:pPr>
              <w:spacing w:after="0" w:line="240" w:lineRule="auto"/>
              <w:jc w:val="center"/>
              <w:rPr>
                <w:rFonts w:ascii="Times New Roman" w:hAnsi="Times New Roman" w:cs="Times New Roman"/>
                <w:sz w:val="24"/>
                <w:szCs w:val="24"/>
              </w:rPr>
            </w:pPr>
            <w:r w:rsidRPr="00CA1BB8">
              <w:rPr>
                <w:rFonts w:ascii="Times New Roman" w:hAnsi="Times New Roman" w:cs="Times New Roman"/>
                <w:sz w:val="24"/>
                <w:szCs w:val="24"/>
              </w:rPr>
              <w:t>147,2</w:t>
            </w:r>
          </w:p>
        </w:tc>
      </w:tr>
    </w:tbl>
    <w:p w:rsidR="00325FFA" w:rsidRPr="00CA1BB8" w:rsidRDefault="00325FFA" w:rsidP="005B7FD9">
      <w:pPr>
        <w:spacing w:after="0" w:line="240" w:lineRule="auto"/>
        <w:jc w:val="both"/>
        <w:rPr>
          <w:rFonts w:ascii="Times New Roman" w:hAnsi="Times New Roman" w:cs="Times New Roman"/>
          <w:sz w:val="24"/>
          <w:szCs w:val="24"/>
        </w:rPr>
        <w:sectPr w:rsidR="00325FFA" w:rsidRPr="00CA1BB8" w:rsidSect="005B7FD9">
          <w:pgSz w:w="16838" w:h="11906" w:orient="landscape"/>
          <w:pgMar w:top="709" w:right="1134" w:bottom="850" w:left="1134" w:header="708" w:footer="708" w:gutter="0"/>
          <w:cols w:space="708"/>
          <w:docGrid w:linePitch="360"/>
        </w:sectPr>
      </w:pPr>
    </w:p>
    <w:p w:rsidR="00325FFA" w:rsidRPr="00CA1BB8" w:rsidRDefault="00325FFA" w:rsidP="005B7FD9">
      <w:pPr>
        <w:pStyle w:val="11"/>
        <w:pageBreakBefore/>
        <w:spacing w:before="0" w:beforeAutospacing="0" w:after="0" w:afterAutospacing="0"/>
        <w:jc w:val="both"/>
        <w:rPr>
          <w:sz w:val="24"/>
          <w:szCs w:val="24"/>
        </w:rPr>
      </w:pPr>
      <w:bookmarkStart w:id="60" w:name="_Toc176798848"/>
      <w:r w:rsidRPr="00CA1BB8">
        <w:rPr>
          <w:caps/>
          <w:sz w:val="24"/>
          <w:szCs w:val="24"/>
        </w:rPr>
        <w:lastRenderedPageBreak/>
        <w:t xml:space="preserve">Приложение 5. </w:t>
      </w:r>
      <w:r w:rsidRPr="00CA1BB8">
        <w:rPr>
          <w:sz w:val="24"/>
          <w:szCs w:val="24"/>
        </w:rPr>
        <w:t>Целевые показатели стратегии развития АПК в муниципальном округе до 2030 года</w:t>
      </w:r>
      <w:bookmarkEnd w:id="60"/>
      <w:r w:rsidRPr="00CA1BB8">
        <w:rPr>
          <w:sz w:val="24"/>
          <w:szCs w:val="24"/>
        </w:rPr>
        <w:t xml:space="preserve"> </w:t>
      </w:r>
    </w:p>
    <w:p w:rsidR="00325FFA" w:rsidRPr="00CA1BB8" w:rsidRDefault="00325FFA" w:rsidP="005B7FD9">
      <w:pPr>
        <w:pStyle w:val="11"/>
        <w:spacing w:before="0" w:beforeAutospacing="0" w:after="0" w:afterAutospacing="0"/>
        <w:jc w:val="both"/>
        <w:rPr>
          <w:sz w:val="24"/>
          <w:szCs w:val="24"/>
        </w:rPr>
      </w:pPr>
    </w:p>
    <w:tbl>
      <w:tblPr>
        <w:tblStyle w:val="afd"/>
        <w:tblW w:w="5000" w:type="pct"/>
        <w:tblLayout w:type="fixed"/>
        <w:tblLook w:val="04A0"/>
      </w:tblPr>
      <w:tblGrid>
        <w:gridCol w:w="3107"/>
        <w:gridCol w:w="5842"/>
        <w:gridCol w:w="1732"/>
        <w:gridCol w:w="1732"/>
        <w:gridCol w:w="2373"/>
      </w:tblGrid>
      <w:tr w:rsidR="00325FFA" w:rsidRPr="00CA1BB8" w:rsidTr="009A7192">
        <w:trPr>
          <w:trHeight w:val="20"/>
          <w:tblHeader/>
        </w:trPr>
        <w:tc>
          <w:tcPr>
            <w:tcW w:w="3107" w:type="dxa"/>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Цель</w:t>
            </w:r>
          </w:p>
        </w:tc>
        <w:tc>
          <w:tcPr>
            <w:tcW w:w="5842" w:type="dxa"/>
            <w:noWrap/>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Наименование показатели (индикатора)</w:t>
            </w:r>
          </w:p>
        </w:tc>
        <w:tc>
          <w:tcPr>
            <w:tcW w:w="1732" w:type="dxa"/>
            <w:noWrap/>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Ед. изм.</w:t>
            </w:r>
          </w:p>
        </w:tc>
        <w:tc>
          <w:tcPr>
            <w:tcW w:w="1732" w:type="dxa"/>
            <w:noWrap/>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2025</w:t>
            </w:r>
          </w:p>
        </w:tc>
        <w:tc>
          <w:tcPr>
            <w:tcW w:w="2373" w:type="dxa"/>
            <w:noWrap/>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2030</w:t>
            </w:r>
          </w:p>
        </w:tc>
      </w:tr>
      <w:tr w:rsidR="00325FFA" w:rsidRPr="00CA1BB8" w:rsidTr="009A7192">
        <w:trPr>
          <w:trHeight w:val="20"/>
        </w:trPr>
        <w:tc>
          <w:tcPr>
            <w:tcW w:w="14786" w:type="dxa"/>
            <w:gridSpan w:val="5"/>
          </w:tcPr>
          <w:p w:rsidR="00325FFA" w:rsidRPr="00CA1BB8" w:rsidRDefault="00325FFA" w:rsidP="005B7FD9">
            <w:pPr>
              <w:rPr>
                <w:rFonts w:ascii="Times New Roman" w:hAnsi="Times New Roman" w:cs="Times New Roman"/>
                <w:sz w:val="24"/>
                <w:szCs w:val="24"/>
              </w:rPr>
            </w:pPr>
            <w:r w:rsidRPr="00CA1BB8">
              <w:rPr>
                <w:rFonts w:ascii="Times New Roman" w:hAnsi="Times New Roman" w:cs="Times New Roman"/>
                <w:sz w:val="24"/>
                <w:szCs w:val="24"/>
                <w:lang w:val="en-US"/>
              </w:rPr>
              <w:t>I.</w:t>
            </w:r>
            <w:r w:rsidRPr="00CA1BB8">
              <w:rPr>
                <w:rFonts w:ascii="Times New Roman" w:hAnsi="Times New Roman" w:cs="Times New Roman"/>
                <w:sz w:val="24"/>
                <w:szCs w:val="24"/>
              </w:rPr>
              <w:t xml:space="preserve"> Базовый сценарий</w:t>
            </w:r>
          </w:p>
        </w:tc>
      </w:tr>
      <w:tr w:rsidR="00325FFA" w:rsidRPr="00CA1BB8" w:rsidTr="009A7192">
        <w:trPr>
          <w:trHeight w:val="20"/>
        </w:trPr>
        <w:tc>
          <w:tcPr>
            <w:tcW w:w="3107" w:type="dxa"/>
            <w:vMerge w:val="restart"/>
          </w:tcPr>
          <w:p w:rsidR="00325FFA" w:rsidRPr="00CA1BB8" w:rsidRDefault="00325FFA" w:rsidP="005B7FD9">
            <w:pPr>
              <w:pStyle w:val="afe"/>
              <w:numPr>
                <w:ilvl w:val="0"/>
                <w:numId w:val="17"/>
              </w:numPr>
              <w:ind w:left="0" w:hanging="284"/>
              <w:jc w:val="both"/>
            </w:pPr>
            <w:r w:rsidRPr="00CA1BB8">
              <w:t>Обеспечение продовольственной безопасности округа</w:t>
            </w:r>
          </w:p>
        </w:tc>
        <w:tc>
          <w:tcPr>
            <w:tcW w:w="5842" w:type="dxa"/>
            <w:noWrap/>
          </w:tcPr>
          <w:p w:rsidR="00325FFA" w:rsidRPr="00CA1BB8" w:rsidRDefault="00325FFA" w:rsidP="005B7FD9">
            <w:pPr>
              <w:pStyle w:val="afe"/>
              <w:numPr>
                <w:ilvl w:val="1"/>
                <w:numId w:val="17"/>
              </w:numPr>
              <w:tabs>
                <w:tab w:val="left" w:pos="601"/>
              </w:tabs>
              <w:ind w:left="0" w:firstLine="0"/>
              <w:jc w:val="both"/>
            </w:pPr>
            <w:r w:rsidRPr="00CA1BB8">
              <w:t>Индекс производства по виду деятельности «Производство пищевых продуктов»</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100,54</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100,54</w:t>
            </w:r>
          </w:p>
        </w:tc>
      </w:tr>
      <w:tr w:rsidR="00325FFA" w:rsidRPr="00CA1BB8" w:rsidTr="009A7192">
        <w:trPr>
          <w:trHeight w:val="20"/>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7"/>
              </w:numPr>
              <w:tabs>
                <w:tab w:val="left" w:pos="601"/>
              </w:tabs>
              <w:ind w:left="0" w:firstLine="0"/>
              <w:jc w:val="both"/>
            </w:pPr>
            <w:r w:rsidRPr="00CA1BB8">
              <w:t>Индекс производства по виду деятельности «Производство напитков»</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104,40</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106,89</w:t>
            </w:r>
          </w:p>
        </w:tc>
      </w:tr>
      <w:tr w:rsidR="00325FFA" w:rsidRPr="00CA1BB8" w:rsidTr="009A7192">
        <w:trPr>
          <w:trHeight w:val="20"/>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shd w:val="clear" w:color="auto" w:fill="auto"/>
            <w:noWrap/>
          </w:tcPr>
          <w:p w:rsidR="00325FFA" w:rsidRPr="00CA1BB8" w:rsidRDefault="00325FFA" w:rsidP="005B7FD9">
            <w:pPr>
              <w:pStyle w:val="afe"/>
              <w:numPr>
                <w:ilvl w:val="1"/>
                <w:numId w:val="17"/>
              </w:numPr>
              <w:tabs>
                <w:tab w:val="left" w:pos="601"/>
              </w:tabs>
              <w:ind w:left="0" w:firstLine="0"/>
              <w:jc w:val="both"/>
            </w:pPr>
            <w:r w:rsidRPr="00CA1BB8">
              <w:t>Урожайность зерновых с одного гектара</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ц/га</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28,89</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29,41</w:t>
            </w:r>
          </w:p>
        </w:tc>
      </w:tr>
      <w:tr w:rsidR="00325FFA" w:rsidRPr="00CA1BB8" w:rsidTr="009A7192">
        <w:trPr>
          <w:trHeight w:val="20"/>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shd w:val="clear" w:color="auto" w:fill="auto"/>
            <w:noWrap/>
          </w:tcPr>
          <w:p w:rsidR="00325FFA" w:rsidRPr="00CA1BB8" w:rsidRDefault="00325FFA" w:rsidP="005B7FD9">
            <w:pPr>
              <w:pStyle w:val="afe"/>
              <w:numPr>
                <w:ilvl w:val="1"/>
                <w:numId w:val="17"/>
              </w:numPr>
              <w:tabs>
                <w:tab w:val="left" w:pos="601"/>
              </w:tabs>
              <w:ind w:left="0" w:firstLine="0"/>
              <w:jc w:val="both"/>
            </w:pPr>
            <w:r w:rsidRPr="00CA1BB8">
              <w:t>Надой молока на 1 корову</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кг</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7 487</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8104</w:t>
            </w:r>
          </w:p>
        </w:tc>
      </w:tr>
      <w:tr w:rsidR="00325FFA" w:rsidRPr="00CA1BB8" w:rsidTr="009A7192">
        <w:trPr>
          <w:trHeight w:val="414"/>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shd w:val="clear" w:color="FFFFFF" w:fill="FFFFFF"/>
            <w:noWrap/>
          </w:tcPr>
          <w:p w:rsidR="00325FFA" w:rsidRPr="00CA1BB8" w:rsidRDefault="00325FFA" w:rsidP="005B7FD9">
            <w:pPr>
              <w:pStyle w:val="afe"/>
              <w:numPr>
                <w:ilvl w:val="1"/>
                <w:numId w:val="17"/>
              </w:numPr>
              <w:tabs>
                <w:tab w:val="left" w:pos="601"/>
              </w:tabs>
              <w:ind w:left="0" w:firstLine="0"/>
              <w:jc w:val="both"/>
            </w:pPr>
            <w:r w:rsidRPr="00CA1BB8">
              <w:t>Доля племенного скота</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9,6 %</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15%</w:t>
            </w:r>
          </w:p>
        </w:tc>
      </w:tr>
      <w:tr w:rsidR="00325FFA" w:rsidRPr="00CA1BB8" w:rsidTr="009A7192">
        <w:trPr>
          <w:trHeight w:val="20"/>
        </w:trPr>
        <w:tc>
          <w:tcPr>
            <w:tcW w:w="3107" w:type="dxa"/>
            <w:vMerge w:val="restart"/>
          </w:tcPr>
          <w:p w:rsidR="00325FFA" w:rsidRPr="00CA1BB8" w:rsidRDefault="00325FFA" w:rsidP="005B7FD9">
            <w:pPr>
              <w:pStyle w:val="afe"/>
              <w:numPr>
                <w:ilvl w:val="0"/>
                <w:numId w:val="17"/>
              </w:numPr>
              <w:ind w:left="0" w:hanging="284"/>
              <w:jc w:val="both"/>
            </w:pPr>
            <w:r w:rsidRPr="00CA1BB8">
              <w:t>Увеличение произведенной добавленной стоимости АПК округа</w:t>
            </w:r>
          </w:p>
        </w:tc>
        <w:tc>
          <w:tcPr>
            <w:tcW w:w="5842" w:type="dxa"/>
            <w:noWrap/>
          </w:tcPr>
          <w:p w:rsidR="00325FFA" w:rsidRPr="00CA1BB8" w:rsidRDefault="00325FFA" w:rsidP="005B7FD9">
            <w:pPr>
              <w:pStyle w:val="afe"/>
              <w:numPr>
                <w:ilvl w:val="1"/>
                <w:numId w:val="17"/>
              </w:numPr>
              <w:tabs>
                <w:tab w:val="left" w:pos="601"/>
              </w:tabs>
              <w:ind w:left="0" w:firstLine="0"/>
              <w:jc w:val="both"/>
            </w:pPr>
            <w:r w:rsidRPr="00CA1BB8">
              <w:t>Внесение минеральных удобрений в пересчете на 100 процентов питательных веществ</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тонн</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2,85</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3</w:t>
            </w:r>
          </w:p>
        </w:tc>
      </w:tr>
      <w:tr w:rsidR="00325FFA" w:rsidRPr="00CA1BB8" w:rsidTr="009A7192">
        <w:trPr>
          <w:trHeight w:val="20"/>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7"/>
              </w:numPr>
              <w:tabs>
                <w:tab w:val="left" w:pos="601"/>
              </w:tabs>
              <w:ind w:left="0" w:firstLine="0"/>
              <w:jc w:val="both"/>
            </w:pPr>
            <w:r w:rsidRPr="00CA1BB8">
              <w:t>Внесение минеральных удобрений на 1 гектар посева сельскохозяйственных культур в пересчете на 100 процентов питательных веществ</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кг</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39</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55</w:t>
            </w:r>
          </w:p>
        </w:tc>
      </w:tr>
      <w:tr w:rsidR="00325FFA" w:rsidRPr="00CA1BB8" w:rsidTr="009A7192">
        <w:trPr>
          <w:trHeight w:val="20"/>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7"/>
              </w:numPr>
              <w:tabs>
                <w:tab w:val="left" w:pos="601"/>
              </w:tabs>
              <w:ind w:left="0" w:firstLine="0"/>
              <w:jc w:val="both"/>
            </w:pPr>
            <w:r w:rsidRPr="00CA1BB8">
              <w:t>Площадь, удобренная минеральными удобрениями</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га</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16,0</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18,0</w:t>
            </w:r>
          </w:p>
        </w:tc>
      </w:tr>
      <w:tr w:rsidR="00325FFA" w:rsidRPr="00CA1BB8" w:rsidTr="009A7192">
        <w:trPr>
          <w:trHeight w:val="20"/>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7"/>
              </w:numPr>
              <w:tabs>
                <w:tab w:val="left" w:pos="601"/>
              </w:tabs>
              <w:ind w:left="0" w:firstLine="0"/>
              <w:jc w:val="both"/>
            </w:pPr>
            <w:r w:rsidRPr="00CA1BB8">
              <w:t>Внесение органических удобрений на 1 гектар посева сельскохозяйственных культур</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тонн</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2,85</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2,95</w:t>
            </w:r>
          </w:p>
        </w:tc>
      </w:tr>
      <w:tr w:rsidR="00325FFA" w:rsidRPr="00CA1BB8" w:rsidTr="009A7192">
        <w:trPr>
          <w:trHeight w:val="20"/>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7"/>
              </w:numPr>
              <w:tabs>
                <w:tab w:val="left" w:pos="601"/>
              </w:tabs>
              <w:ind w:left="0" w:firstLine="0"/>
              <w:jc w:val="both"/>
            </w:pPr>
            <w:r w:rsidRPr="00CA1BB8">
              <w:t>Площадь, удобренная органическими удобрениями</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га</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16,0</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18,0</w:t>
            </w:r>
          </w:p>
        </w:tc>
      </w:tr>
      <w:tr w:rsidR="00325FFA" w:rsidRPr="00CA1BB8" w:rsidTr="009A7192">
        <w:trPr>
          <w:trHeight w:val="20"/>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7"/>
              </w:numPr>
              <w:tabs>
                <w:tab w:val="left" w:pos="601"/>
              </w:tabs>
              <w:ind w:left="0" w:firstLine="0"/>
              <w:jc w:val="both"/>
            </w:pPr>
            <w:r w:rsidRPr="00CA1BB8">
              <w:t>Внесение известняковой муки и других известковых материалов</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тонн</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0,386</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0,720</w:t>
            </w:r>
          </w:p>
        </w:tc>
      </w:tr>
      <w:tr w:rsidR="00325FFA" w:rsidRPr="00CA1BB8" w:rsidTr="009A7192">
        <w:trPr>
          <w:trHeight w:val="20"/>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vAlign w:val="center"/>
          </w:tcPr>
          <w:p w:rsidR="00325FFA" w:rsidRPr="00CA1BB8" w:rsidRDefault="00325FFA" w:rsidP="005B7FD9">
            <w:pPr>
              <w:jc w:val="right"/>
              <w:rPr>
                <w:rFonts w:ascii="Times New Roman" w:hAnsi="Times New Roman" w:cs="Times New Roman"/>
                <w:sz w:val="24"/>
                <w:szCs w:val="24"/>
              </w:rPr>
            </w:pPr>
          </w:p>
        </w:tc>
        <w:tc>
          <w:tcPr>
            <w:tcW w:w="1732" w:type="dxa"/>
            <w:noWrap/>
            <w:vAlign w:val="center"/>
          </w:tcPr>
          <w:p w:rsidR="00325FFA" w:rsidRPr="00CA1BB8" w:rsidRDefault="00325FFA" w:rsidP="005B7FD9">
            <w:pPr>
              <w:jc w:val="right"/>
              <w:rPr>
                <w:rFonts w:ascii="Times New Roman" w:hAnsi="Times New Roman" w:cs="Times New Roman"/>
                <w:sz w:val="24"/>
                <w:szCs w:val="24"/>
              </w:rPr>
            </w:pPr>
          </w:p>
        </w:tc>
        <w:tc>
          <w:tcPr>
            <w:tcW w:w="1732" w:type="dxa"/>
            <w:noWrap/>
            <w:vAlign w:val="center"/>
          </w:tcPr>
          <w:p w:rsidR="00325FFA" w:rsidRPr="00CA1BB8" w:rsidRDefault="00325FFA" w:rsidP="005B7FD9">
            <w:pPr>
              <w:jc w:val="right"/>
              <w:rPr>
                <w:rFonts w:ascii="Times New Roman" w:hAnsi="Times New Roman" w:cs="Times New Roman"/>
                <w:sz w:val="24"/>
                <w:szCs w:val="24"/>
              </w:rPr>
            </w:pPr>
          </w:p>
        </w:tc>
        <w:tc>
          <w:tcPr>
            <w:tcW w:w="2373" w:type="dxa"/>
            <w:noWrap/>
            <w:vAlign w:val="center"/>
          </w:tcPr>
          <w:p w:rsidR="00325FFA" w:rsidRPr="00CA1BB8" w:rsidRDefault="00325FFA" w:rsidP="005B7FD9">
            <w:pPr>
              <w:jc w:val="right"/>
              <w:rPr>
                <w:rFonts w:ascii="Times New Roman" w:hAnsi="Times New Roman" w:cs="Times New Roman"/>
                <w:sz w:val="24"/>
                <w:szCs w:val="24"/>
              </w:rPr>
            </w:pPr>
          </w:p>
        </w:tc>
      </w:tr>
      <w:tr w:rsidR="00325FFA" w:rsidRPr="00CA1BB8" w:rsidTr="009A7192">
        <w:trPr>
          <w:trHeight w:val="414"/>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7"/>
              </w:numPr>
              <w:tabs>
                <w:tab w:val="left" w:pos="601"/>
              </w:tabs>
              <w:ind w:left="0" w:firstLine="0"/>
              <w:jc w:val="both"/>
            </w:pPr>
            <w:r w:rsidRPr="00CA1BB8">
              <w:t xml:space="preserve">Энергообеспеченность </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л.с. на 100 га на посевной площади</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122</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155</w:t>
            </w:r>
          </w:p>
        </w:tc>
      </w:tr>
      <w:tr w:rsidR="00325FFA" w:rsidRPr="00CA1BB8" w:rsidTr="009A7192">
        <w:trPr>
          <w:trHeight w:val="414"/>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7"/>
              </w:numPr>
              <w:tabs>
                <w:tab w:val="left" w:pos="601"/>
              </w:tabs>
              <w:ind w:left="0" w:firstLine="0"/>
              <w:jc w:val="both"/>
            </w:pPr>
            <w:r w:rsidRPr="00CA1BB8">
              <w:t>Доля посевов элитных семян</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13</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19</w:t>
            </w:r>
          </w:p>
        </w:tc>
      </w:tr>
      <w:tr w:rsidR="00325FFA" w:rsidRPr="00CA1BB8" w:rsidTr="009A7192">
        <w:trPr>
          <w:trHeight w:val="414"/>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7"/>
              </w:numPr>
              <w:tabs>
                <w:tab w:val="left" w:pos="601"/>
              </w:tabs>
              <w:ind w:left="0" w:firstLine="0"/>
              <w:jc w:val="both"/>
            </w:pPr>
            <w:r w:rsidRPr="00CA1BB8">
              <w:t>Доля посевов отечественных семян, %</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73</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74</w:t>
            </w:r>
          </w:p>
        </w:tc>
      </w:tr>
      <w:tr w:rsidR="00325FFA" w:rsidRPr="00CA1BB8" w:rsidTr="009A7192">
        <w:trPr>
          <w:trHeight w:val="20"/>
        </w:trPr>
        <w:tc>
          <w:tcPr>
            <w:tcW w:w="3107" w:type="dxa"/>
            <w:vMerge w:val="restart"/>
          </w:tcPr>
          <w:p w:rsidR="00325FFA" w:rsidRPr="00CA1BB8" w:rsidRDefault="00325FFA" w:rsidP="005B7FD9">
            <w:pPr>
              <w:pStyle w:val="afe"/>
              <w:numPr>
                <w:ilvl w:val="0"/>
                <w:numId w:val="17"/>
              </w:numPr>
              <w:ind w:left="0" w:hanging="284"/>
              <w:jc w:val="both"/>
            </w:pPr>
            <w:r w:rsidRPr="00CA1BB8">
              <w:t xml:space="preserve">Увеличение объема инвестиций в </w:t>
            </w:r>
            <w:r w:rsidRPr="00CA1BB8">
              <w:lastRenderedPageBreak/>
              <w:t>агропромышленном комплексе</w:t>
            </w:r>
          </w:p>
        </w:tc>
        <w:tc>
          <w:tcPr>
            <w:tcW w:w="5842" w:type="dxa"/>
            <w:noWrap/>
          </w:tcPr>
          <w:p w:rsidR="00325FFA" w:rsidRPr="00CA1BB8" w:rsidRDefault="00325FFA" w:rsidP="005B7FD9">
            <w:pPr>
              <w:pStyle w:val="afe"/>
              <w:numPr>
                <w:ilvl w:val="1"/>
                <w:numId w:val="17"/>
              </w:numPr>
              <w:tabs>
                <w:tab w:val="left" w:pos="601"/>
              </w:tabs>
              <w:ind w:left="0" w:firstLine="0"/>
              <w:jc w:val="both"/>
            </w:pPr>
            <w:r w:rsidRPr="00CA1BB8">
              <w:lastRenderedPageBreak/>
              <w:t xml:space="preserve">Объем инвестиций в основной капитал по виду деятельности «Сельское, лесное хозяйство, охота, </w:t>
            </w:r>
            <w:r w:rsidRPr="00CA1BB8">
              <w:lastRenderedPageBreak/>
              <w:t>рыболовство и рыбоводство»</w:t>
            </w:r>
          </w:p>
        </w:tc>
        <w:tc>
          <w:tcPr>
            <w:tcW w:w="1732" w:type="dxa"/>
            <w:vMerge w:val="restart"/>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lastRenderedPageBreak/>
              <w:t>млн руб.</w:t>
            </w:r>
          </w:p>
        </w:tc>
        <w:tc>
          <w:tcPr>
            <w:tcW w:w="1732" w:type="dxa"/>
            <w:vMerge w:val="restart"/>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6 157,6</w:t>
            </w:r>
          </w:p>
        </w:tc>
        <w:tc>
          <w:tcPr>
            <w:tcW w:w="2373" w:type="dxa"/>
            <w:vMerge w:val="restart"/>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 xml:space="preserve">15 914,9 (нарастающим </w:t>
            </w:r>
            <w:r w:rsidRPr="00CA1BB8">
              <w:rPr>
                <w:rFonts w:ascii="Times New Roman" w:hAnsi="Times New Roman" w:cs="Times New Roman"/>
                <w:sz w:val="24"/>
                <w:szCs w:val="24"/>
              </w:rPr>
              <w:lastRenderedPageBreak/>
              <w:t>итогом с 2025 года)</w:t>
            </w:r>
          </w:p>
        </w:tc>
      </w:tr>
      <w:tr w:rsidR="00325FFA" w:rsidRPr="00CA1BB8" w:rsidTr="009A7192">
        <w:trPr>
          <w:trHeight w:val="20"/>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7"/>
              </w:numPr>
              <w:tabs>
                <w:tab w:val="left" w:pos="601"/>
              </w:tabs>
              <w:ind w:left="0" w:firstLine="0"/>
              <w:jc w:val="both"/>
            </w:pPr>
            <w:r w:rsidRPr="00CA1BB8">
              <w:t>Объем инвестиций в основной капитал по виду деятельности «Производство пищевых продуктов»</w:t>
            </w:r>
          </w:p>
        </w:tc>
        <w:tc>
          <w:tcPr>
            <w:tcW w:w="1732" w:type="dxa"/>
            <w:vMerge/>
            <w:noWrap/>
            <w:vAlign w:val="center"/>
          </w:tcPr>
          <w:p w:rsidR="00325FFA" w:rsidRPr="00CA1BB8" w:rsidRDefault="00325FFA" w:rsidP="005B7FD9">
            <w:pPr>
              <w:jc w:val="center"/>
              <w:rPr>
                <w:rFonts w:ascii="Times New Roman" w:hAnsi="Times New Roman" w:cs="Times New Roman"/>
                <w:sz w:val="24"/>
                <w:szCs w:val="24"/>
              </w:rPr>
            </w:pPr>
          </w:p>
        </w:tc>
        <w:tc>
          <w:tcPr>
            <w:tcW w:w="1732" w:type="dxa"/>
            <w:vMerge/>
            <w:noWrap/>
            <w:vAlign w:val="center"/>
          </w:tcPr>
          <w:p w:rsidR="00325FFA" w:rsidRPr="00CA1BB8" w:rsidRDefault="00325FFA" w:rsidP="005B7FD9">
            <w:pPr>
              <w:jc w:val="right"/>
              <w:rPr>
                <w:rFonts w:ascii="Times New Roman" w:hAnsi="Times New Roman" w:cs="Times New Roman"/>
                <w:sz w:val="24"/>
                <w:szCs w:val="24"/>
              </w:rPr>
            </w:pPr>
          </w:p>
        </w:tc>
        <w:tc>
          <w:tcPr>
            <w:tcW w:w="2373" w:type="dxa"/>
            <w:vMerge/>
            <w:noWrap/>
            <w:vAlign w:val="center"/>
          </w:tcPr>
          <w:p w:rsidR="00325FFA" w:rsidRPr="00CA1BB8" w:rsidRDefault="00325FFA" w:rsidP="005B7FD9">
            <w:pPr>
              <w:jc w:val="right"/>
              <w:rPr>
                <w:rFonts w:ascii="Times New Roman" w:hAnsi="Times New Roman" w:cs="Times New Roman"/>
                <w:sz w:val="24"/>
                <w:szCs w:val="24"/>
              </w:rPr>
            </w:pPr>
          </w:p>
        </w:tc>
      </w:tr>
      <w:tr w:rsidR="00325FFA" w:rsidRPr="00CA1BB8" w:rsidTr="009A7192">
        <w:trPr>
          <w:trHeight w:val="20"/>
        </w:trPr>
        <w:tc>
          <w:tcPr>
            <w:tcW w:w="3107" w:type="dxa"/>
            <w:vMerge w:val="restart"/>
          </w:tcPr>
          <w:p w:rsidR="00325FFA" w:rsidRPr="00CA1BB8" w:rsidRDefault="00325FFA" w:rsidP="005B7FD9">
            <w:pPr>
              <w:pStyle w:val="afe"/>
              <w:numPr>
                <w:ilvl w:val="0"/>
                <w:numId w:val="17"/>
              </w:numPr>
              <w:ind w:left="0" w:hanging="284"/>
              <w:jc w:val="both"/>
            </w:pPr>
            <w:r w:rsidRPr="00CA1BB8">
              <w:t>Сохранение доли сельского населения в общей численности населения Республики</w:t>
            </w:r>
          </w:p>
        </w:tc>
        <w:tc>
          <w:tcPr>
            <w:tcW w:w="5842" w:type="dxa"/>
            <w:noWrap/>
          </w:tcPr>
          <w:p w:rsidR="00325FFA" w:rsidRPr="00CA1BB8" w:rsidRDefault="00325FFA" w:rsidP="005B7FD9">
            <w:pPr>
              <w:pStyle w:val="afe"/>
              <w:numPr>
                <w:ilvl w:val="1"/>
                <w:numId w:val="17"/>
              </w:numPr>
              <w:tabs>
                <w:tab w:val="left" w:pos="601"/>
              </w:tabs>
              <w:ind w:left="0" w:firstLine="0"/>
              <w:jc w:val="both"/>
            </w:pPr>
            <w:r w:rsidRPr="00CA1BB8">
              <w:t>Численность сельского населения округа</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чел.</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10,232</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9,916</w:t>
            </w:r>
          </w:p>
        </w:tc>
      </w:tr>
      <w:tr w:rsidR="00325FFA" w:rsidRPr="00CA1BB8" w:rsidTr="009A7192">
        <w:trPr>
          <w:trHeight w:val="20"/>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7"/>
              </w:numPr>
              <w:tabs>
                <w:tab w:val="left" w:pos="601"/>
              </w:tabs>
              <w:ind w:left="0" w:firstLine="0"/>
              <w:jc w:val="both"/>
            </w:pPr>
            <w:r w:rsidRPr="00CA1BB8">
              <w:t>Доля сельского населения в общей численности населения Республики</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100</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100</w:t>
            </w:r>
          </w:p>
        </w:tc>
      </w:tr>
      <w:tr w:rsidR="00325FFA" w:rsidRPr="00CA1BB8" w:rsidTr="009A7192">
        <w:trPr>
          <w:trHeight w:val="741"/>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7"/>
              </w:numPr>
              <w:tabs>
                <w:tab w:val="left" w:pos="601"/>
              </w:tabs>
              <w:ind w:left="0" w:firstLine="0"/>
              <w:jc w:val="both"/>
            </w:pPr>
            <w:r w:rsidRPr="00CA1BB8">
              <w:t>Среднемесячные располагаемые ресурсы сельского и городского домохозяйств на члена домохозяйства</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руб.</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21 917</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25 970</w:t>
            </w:r>
          </w:p>
        </w:tc>
      </w:tr>
      <w:tr w:rsidR="00325FFA" w:rsidRPr="00CA1BB8" w:rsidTr="009A7192">
        <w:trPr>
          <w:trHeight w:val="20"/>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7"/>
              </w:numPr>
              <w:tabs>
                <w:tab w:val="left" w:pos="601"/>
              </w:tabs>
              <w:ind w:left="0" w:firstLine="0"/>
              <w:jc w:val="both"/>
            </w:pPr>
            <w:r w:rsidRPr="00CA1BB8">
              <w:t>Среднемесячная номинальная начисленная заработная плата работников по полному кругу по виду деятельности «Сельское, лесное хозяйство, охота, рыболовство и рыбоводство»</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руб.</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48 843</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65 582</w:t>
            </w:r>
          </w:p>
        </w:tc>
      </w:tr>
      <w:tr w:rsidR="00325FFA" w:rsidRPr="00CA1BB8" w:rsidTr="009A7192">
        <w:trPr>
          <w:trHeight w:val="20"/>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7"/>
              </w:numPr>
              <w:tabs>
                <w:tab w:val="left" w:pos="601"/>
              </w:tabs>
              <w:ind w:left="0" w:firstLine="0"/>
              <w:jc w:val="both"/>
            </w:pPr>
            <w:r w:rsidRPr="00CA1BB8">
              <w:t>Среднемесячная номинальная начисленная заработная плата работников по полному кругу по виду деятельности «Производство пищевых продуктов»</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руб.</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48898,8</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70707,2</w:t>
            </w:r>
          </w:p>
        </w:tc>
      </w:tr>
      <w:tr w:rsidR="00325FFA" w:rsidRPr="00CA1BB8" w:rsidTr="009A7192">
        <w:trPr>
          <w:trHeight w:val="20"/>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7"/>
              </w:numPr>
              <w:tabs>
                <w:tab w:val="left" w:pos="601"/>
              </w:tabs>
              <w:ind w:left="0" w:firstLine="0"/>
              <w:jc w:val="both"/>
            </w:pPr>
            <w:r w:rsidRPr="00CA1BB8">
              <w:t>Среднемесячная номинальная начисленная заработная плата работников по полному кругу по виду деятельности «Производство напитков»</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руб.</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57 824</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72 263</w:t>
            </w:r>
          </w:p>
        </w:tc>
      </w:tr>
      <w:tr w:rsidR="00325FFA" w:rsidRPr="00CA1BB8" w:rsidTr="009A7192">
        <w:trPr>
          <w:trHeight w:val="20"/>
        </w:trPr>
        <w:tc>
          <w:tcPr>
            <w:tcW w:w="3107" w:type="dxa"/>
            <w:vMerge w:val="restart"/>
          </w:tcPr>
          <w:p w:rsidR="00325FFA" w:rsidRPr="00CA1BB8" w:rsidRDefault="00325FFA" w:rsidP="005B7FD9">
            <w:pPr>
              <w:pStyle w:val="afe"/>
              <w:numPr>
                <w:ilvl w:val="0"/>
                <w:numId w:val="17"/>
              </w:numPr>
              <w:ind w:left="0" w:hanging="284"/>
              <w:jc w:val="both"/>
            </w:pPr>
            <w:r w:rsidRPr="00CA1BB8">
              <w:t>Эффективное вовлечение в оборот земель сельскохозяйственного назначения округа</w:t>
            </w:r>
          </w:p>
        </w:tc>
        <w:tc>
          <w:tcPr>
            <w:tcW w:w="5842" w:type="dxa"/>
            <w:noWrap/>
          </w:tcPr>
          <w:p w:rsidR="00325FFA" w:rsidRPr="00CA1BB8" w:rsidRDefault="00325FFA" w:rsidP="005B7FD9">
            <w:pPr>
              <w:pStyle w:val="afe"/>
              <w:numPr>
                <w:ilvl w:val="1"/>
                <w:numId w:val="17"/>
              </w:numPr>
              <w:tabs>
                <w:tab w:val="left" w:pos="601"/>
              </w:tabs>
              <w:ind w:left="0" w:firstLine="0"/>
              <w:jc w:val="both"/>
            </w:pPr>
            <w:r w:rsidRPr="00CA1BB8">
              <w:t>Площадь земель сельскохозяйственного назначения округа</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га</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58,916</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58,916</w:t>
            </w:r>
          </w:p>
        </w:tc>
      </w:tr>
      <w:tr w:rsidR="00325FFA" w:rsidRPr="00CA1BB8" w:rsidTr="009A7192">
        <w:trPr>
          <w:trHeight w:val="20"/>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7"/>
              </w:numPr>
              <w:tabs>
                <w:tab w:val="left" w:pos="601"/>
              </w:tabs>
              <w:ind w:left="0" w:firstLine="0"/>
              <w:jc w:val="both"/>
            </w:pPr>
            <w:r w:rsidRPr="00CA1BB8">
              <w:t>Площадь необрабатываемых земель сельскохозяйственного назначения</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га</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0,272</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0</w:t>
            </w:r>
          </w:p>
        </w:tc>
      </w:tr>
      <w:tr w:rsidR="00325FFA" w:rsidRPr="00CA1BB8" w:rsidTr="009A7192">
        <w:trPr>
          <w:trHeight w:val="20"/>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7"/>
              </w:numPr>
              <w:tabs>
                <w:tab w:val="left" w:pos="601"/>
              </w:tabs>
              <w:ind w:left="0" w:firstLine="0"/>
              <w:jc w:val="both"/>
            </w:pPr>
            <w:r w:rsidRPr="00CA1BB8">
              <w:t>Площадь вовлеченных в оборот необрабатываемых земель сельскохозяйственного назначения</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га</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0,272</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0</w:t>
            </w:r>
          </w:p>
        </w:tc>
      </w:tr>
      <w:tr w:rsidR="00325FFA" w:rsidRPr="00CA1BB8" w:rsidTr="009A7192">
        <w:trPr>
          <w:trHeight w:val="20"/>
        </w:trPr>
        <w:tc>
          <w:tcPr>
            <w:tcW w:w="3107" w:type="dxa"/>
            <w:vMerge/>
            <w:shd w:val="clear" w:color="auto" w:fill="auto"/>
          </w:tcPr>
          <w:p w:rsidR="00325FFA" w:rsidRPr="00CA1BB8" w:rsidRDefault="00325FFA" w:rsidP="005B7FD9">
            <w:pPr>
              <w:pStyle w:val="afe"/>
              <w:numPr>
                <w:ilvl w:val="0"/>
                <w:numId w:val="17"/>
              </w:numPr>
              <w:ind w:left="0" w:hanging="284"/>
              <w:jc w:val="both"/>
            </w:pPr>
          </w:p>
        </w:tc>
        <w:tc>
          <w:tcPr>
            <w:tcW w:w="5842" w:type="dxa"/>
            <w:shd w:val="clear" w:color="auto" w:fill="auto"/>
            <w:noWrap/>
          </w:tcPr>
          <w:p w:rsidR="00325FFA" w:rsidRPr="00CA1BB8" w:rsidRDefault="00325FFA" w:rsidP="005B7FD9">
            <w:pPr>
              <w:pStyle w:val="afe"/>
              <w:numPr>
                <w:ilvl w:val="1"/>
                <w:numId w:val="17"/>
              </w:numPr>
              <w:tabs>
                <w:tab w:val="left" w:pos="601"/>
              </w:tabs>
              <w:ind w:left="0" w:firstLine="0"/>
              <w:jc w:val="both"/>
            </w:pPr>
            <w:r w:rsidRPr="00CA1BB8">
              <w:t>Реконструкция межхозяйственных оросительных систем федеральной собственности (нарастающим итогом)</w:t>
            </w:r>
          </w:p>
        </w:tc>
        <w:tc>
          <w:tcPr>
            <w:tcW w:w="1732" w:type="dxa"/>
            <w:shd w:val="clear" w:color="auto" w:fill="auto"/>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га</w:t>
            </w:r>
          </w:p>
        </w:tc>
        <w:tc>
          <w:tcPr>
            <w:tcW w:w="1732" w:type="dxa"/>
            <w:shd w:val="clear" w:color="auto" w:fill="auto"/>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0</w:t>
            </w:r>
          </w:p>
        </w:tc>
        <w:tc>
          <w:tcPr>
            <w:tcW w:w="2373" w:type="dxa"/>
            <w:shd w:val="clear" w:color="auto" w:fill="auto"/>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0</w:t>
            </w:r>
          </w:p>
        </w:tc>
      </w:tr>
      <w:tr w:rsidR="00325FFA" w:rsidRPr="00CA1BB8" w:rsidTr="009A7192">
        <w:trPr>
          <w:trHeight w:val="20"/>
        </w:trPr>
        <w:tc>
          <w:tcPr>
            <w:tcW w:w="14786" w:type="dxa"/>
            <w:gridSpan w:val="5"/>
          </w:tcPr>
          <w:p w:rsidR="00325FFA" w:rsidRPr="00CA1BB8" w:rsidRDefault="00325FFA" w:rsidP="005B7FD9">
            <w:pPr>
              <w:rPr>
                <w:rFonts w:ascii="Times New Roman" w:hAnsi="Times New Roman" w:cs="Times New Roman"/>
                <w:sz w:val="24"/>
                <w:szCs w:val="24"/>
              </w:rPr>
            </w:pPr>
            <w:r w:rsidRPr="00CA1BB8">
              <w:rPr>
                <w:rFonts w:ascii="Times New Roman" w:hAnsi="Times New Roman" w:cs="Times New Roman"/>
                <w:sz w:val="24"/>
                <w:szCs w:val="24"/>
              </w:rPr>
              <w:t>II. Пессимистический сценарий</w:t>
            </w:r>
          </w:p>
        </w:tc>
      </w:tr>
      <w:tr w:rsidR="00325FFA" w:rsidRPr="00CA1BB8" w:rsidTr="009A7192">
        <w:trPr>
          <w:trHeight w:val="20"/>
        </w:trPr>
        <w:tc>
          <w:tcPr>
            <w:tcW w:w="3107" w:type="dxa"/>
            <w:vMerge w:val="restart"/>
          </w:tcPr>
          <w:p w:rsidR="00325FFA" w:rsidRPr="00CA1BB8" w:rsidRDefault="00325FFA" w:rsidP="005B7FD9">
            <w:pPr>
              <w:pStyle w:val="afe"/>
              <w:numPr>
                <w:ilvl w:val="0"/>
                <w:numId w:val="18"/>
              </w:numPr>
              <w:ind w:left="0" w:hanging="284"/>
              <w:jc w:val="both"/>
            </w:pPr>
            <w:r w:rsidRPr="00CA1BB8">
              <w:t xml:space="preserve">Обеспечение </w:t>
            </w:r>
            <w:r w:rsidRPr="00CA1BB8">
              <w:lastRenderedPageBreak/>
              <w:t>продовольственной безопасности округа</w:t>
            </w:r>
          </w:p>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lastRenderedPageBreak/>
              <w:t xml:space="preserve">Индекс производства по виду деятельности </w:t>
            </w:r>
            <w:r w:rsidRPr="00CA1BB8">
              <w:lastRenderedPageBreak/>
              <w:t>«Производство пищевых продуктов»</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lastRenderedPageBreak/>
              <w:t>%</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100,54</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100,5</w:t>
            </w:r>
          </w:p>
        </w:tc>
      </w:tr>
      <w:tr w:rsidR="00325FFA" w:rsidRPr="00CA1BB8" w:rsidTr="009A7192">
        <w:trPr>
          <w:trHeight w:val="20"/>
        </w:trPr>
        <w:tc>
          <w:tcPr>
            <w:tcW w:w="3107" w:type="dxa"/>
            <w:vMerge/>
          </w:tcPr>
          <w:p w:rsidR="00325FFA" w:rsidRPr="00CA1BB8" w:rsidRDefault="00325FFA" w:rsidP="005B7FD9">
            <w:pPr>
              <w:pStyle w:val="afe"/>
              <w:numPr>
                <w:ilvl w:val="0"/>
                <w:numId w:val="18"/>
              </w:numPr>
              <w:ind w:left="0" w:hanging="284"/>
              <w:jc w:val="both"/>
            </w:pP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t>Индекс производства по виду деятельности «Производство напитков»</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102,4</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105,6</w:t>
            </w:r>
          </w:p>
        </w:tc>
      </w:tr>
      <w:tr w:rsidR="00325FFA" w:rsidRPr="00CA1BB8" w:rsidTr="009A7192">
        <w:trPr>
          <w:trHeight w:val="20"/>
        </w:trPr>
        <w:tc>
          <w:tcPr>
            <w:tcW w:w="3107" w:type="dxa"/>
            <w:vMerge/>
          </w:tcPr>
          <w:p w:rsidR="00325FFA" w:rsidRPr="00CA1BB8" w:rsidRDefault="00325FFA" w:rsidP="005B7FD9">
            <w:pPr>
              <w:pStyle w:val="afe"/>
              <w:numPr>
                <w:ilvl w:val="0"/>
                <w:numId w:val="18"/>
              </w:numPr>
              <w:ind w:left="0" w:hanging="284"/>
              <w:jc w:val="both"/>
            </w:pP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t>Урожайность зерновых с одного гектара</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ц/га</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28,89</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29,41</w:t>
            </w:r>
          </w:p>
        </w:tc>
      </w:tr>
      <w:tr w:rsidR="00325FFA" w:rsidRPr="00CA1BB8" w:rsidTr="009A7192">
        <w:trPr>
          <w:trHeight w:val="20"/>
        </w:trPr>
        <w:tc>
          <w:tcPr>
            <w:tcW w:w="3107" w:type="dxa"/>
            <w:vMerge/>
          </w:tcPr>
          <w:p w:rsidR="00325FFA" w:rsidRPr="00CA1BB8" w:rsidRDefault="00325FFA" w:rsidP="005B7FD9">
            <w:pPr>
              <w:pStyle w:val="afe"/>
              <w:numPr>
                <w:ilvl w:val="0"/>
                <w:numId w:val="18"/>
              </w:numPr>
              <w:ind w:left="0" w:hanging="284"/>
              <w:jc w:val="both"/>
            </w:pP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t>Надой молока на 1 корову</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кг</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7 487</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8104</w:t>
            </w:r>
          </w:p>
        </w:tc>
      </w:tr>
      <w:tr w:rsidR="00325FFA" w:rsidRPr="00CA1BB8" w:rsidTr="009A7192">
        <w:trPr>
          <w:trHeight w:val="414"/>
        </w:trPr>
        <w:tc>
          <w:tcPr>
            <w:tcW w:w="3107" w:type="dxa"/>
            <w:vMerge/>
          </w:tcPr>
          <w:p w:rsidR="00325FFA" w:rsidRPr="00CA1BB8" w:rsidRDefault="00325FFA" w:rsidP="005B7FD9">
            <w:pPr>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t>Доля племенного скота</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9,6</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15</w:t>
            </w:r>
          </w:p>
        </w:tc>
      </w:tr>
      <w:tr w:rsidR="00325FFA" w:rsidRPr="00CA1BB8" w:rsidTr="009A7192">
        <w:trPr>
          <w:trHeight w:val="20"/>
        </w:trPr>
        <w:tc>
          <w:tcPr>
            <w:tcW w:w="3107" w:type="dxa"/>
            <w:vMerge w:val="restart"/>
          </w:tcPr>
          <w:p w:rsidR="00325FFA" w:rsidRPr="00CA1BB8" w:rsidRDefault="00325FFA" w:rsidP="005B7FD9">
            <w:pPr>
              <w:pStyle w:val="afe"/>
              <w:numPr>
                <w:ilvl w:val="0"/>
                <w:numId w:val="18"/>
              </w:numPr>
              <w:ind w:left="0" w:hanging="284"/>
              <w:jc w:val="both"/>
            </w:pPr>
            <w:r w:rsidRPr="00CA1BB8">
              <w:t>Увеличение произведенной добавленной стоимости АПК округа</w:t>
            </w: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t>Внесение минеральных удобрений в пересчете на 100 процентов питательных веществ</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тонн</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1,059</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1,493</w:t>
            </w:r>
          </w:p>
        </w:tc>
      </w:tr>
      <w:tr w:rsidR="00325FFA" w:rsidRPr="00CA1BB8" w:rsidTr="009A7192">
        <w:trPr>
          <w:trHeight w:val="20"/>
        </w:trPr>
        <w:tc>
          <w:tcPr>
            <w:tcW w:w="3107" w:type="dxa"/>
            <w:vMerge/>
          </w:tcPr>
          <w:p w:rsidR="00325FFA" w:rsidRPr="00CA1BB8" w:rsidRDefault="00325FFA" w:rsidP="005B7FD9">
            <w:pPr>
              <w:pStyle w:val="afe"/>
              <w:numPr>
                <w:ilvl w:val="0"/>
                <w:numId w:val="18"/>
              </w:numPr>
              <w:ind w:left="0" w:hanging="284"/>
              <w:jc w:val="both"/>
            </w:pP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t>Внесение минеральных удобрений на 1 гектар посева сельскохозяйственных культур в пересчете на 100 процентов питательных веществ</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кг</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39</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55</w:t>
            </w:r>
          </w:p>
        </w:tc>
      </w:tr>
      <w:tr w:rsidR="00325FFA" w:rsidRPr="00CA1BB8" w:rsidTr="009A7192">
        <w:trPr>
          <w:trHeight w:val="20"/>
        </w:trPr>
        <w:tc>
          <w:tcPr>
            <w:tcW w:w="3107" w:type="dxa"/>
            <w:vMerge/>
          </w:tcPr>
          <w:p w:rsidR="00325FFA" w:rsidRPr="00CA1BB8" w:rsidRDefault="00325FFA" w:rsidP="005B7FD9">
            <w:pPr>
              <w:pStyle w:val="afe"/>
              <w:numPr>
                <w:ilvl w:val="0"/>
                <w:numId w:val="18"/>
              </w:numPr>
              <w:ind w:left="0" w:hanging="284"/>
              <w:jc w:val="both"/>
            </w:pP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t>Площадь, удобренная минеральными удобрениями</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га</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16,718</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17,000</w:t>
            </w:r>
          </w:p>
        </w:tc>
      </w:tr>
      <w:tr w:rsidR="00325FFA" w:rsidRPr="00CA1BB8" w:rsidTr="009A7192">
        <w:trPr>
          <w:trHeight w:val="20"/>
        </w:trPr>
        <w:tc>
          <w:tcPr>
            <w:tcW w:w="3107" w:type="dxa"/>
            <w:vMerge/>
          </w:tcPr>
          <w:p w:rsidR="00325FFA" w:rsidRPr="00CA1BB8" w:rsidRDefault="00325FFA" w:rsidP="005B7FD9">
            <w:pPr>
              <w:pStyle w:val="afe"/>
              <w:numPr>
                <w:ilvl w:val="0"/>
                <w:numId w:val="18"/>
              </w:numPr>
              <w:ind w:left="0" w:hanging="284"/>
              <w:jc w:val="both"/>
            </w:pP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t>Внесение органических удобрений на 1 гектар посева сельскохозяйственных культур</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тонн</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2,85</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3</w:t>
            </w:r>
          </w:p>
        </w:tc>
      </w:tr>
      <w:tr w:rsidR="00325FFA" w:rsidRPr="00CA1BB8" w:rsidTr="009A7192">
        <w:trPr>
          <w:trHeight w:val="20"/>
        </w:trPr>
        <w:tc>
          <w:tcPr>
            <w:tcW w:w="3107" w:type="dxa"/>
            <w:vMerge/>
          </w:tcPr>
          <w:p w:rsidR="00325FFA" w:rsidRPr="00CA1BB8" w:rsidRDefault="00325FFA" w:rsidP="005B7FD9">
            <w:pPr>
              <w:pStyle w:val="afe"/>
              <w:numPr>
                <w:ilvl w:val="0"/>
                <w:numId w:val="18"/>
              </w:numPr>
              <w:ind w:left="0" w:hanging="284"/>
              <w:jc w:val="both"/>
            </w:pP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t>Площадь, удобренная органическими удобрениями</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га</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16,718</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17,000</w:t>
            </w:r>
          </w:p>
        </w:tc>
      </w:tr>
      <w:tr w:rsidR="00325FFA" w:rsidRPr="00CA1BB8" w:rsidTr="009A7192">
        <w:trPr>
          <w:trHeight w:val="20"/>
        </w:trPr>
        <w:tc>
          <w:tcPr>
            <w:tcW w:w="3107" w:type="dxa"/>
            <w:vMerge/>
          </w:tcPr>
          <w:p w:rsidR="00325FFA" w:rsidRPr="00CA1BB8" w:rsidRDefault="00325FFA" w:rsidP="005B7FD9">
            <w:pPr>
              <w:pStyle w:val="afe"/>
              <w:numPr>
                <w:ilvl w:val="0"/>
                <w:numId w:val="18"/>
              </w:numPr>
              <w:ind w:left="0" w:hanging="284"/>
              <w:jc w:val="both"/>
            </w:pP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t>Внесение известняковой муки и других известковых материалов</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тонн</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0,386</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0,720</w:t>
            </w:r>
          </w:p>
        </w:tc>
      </w:tr>
      <w:tr w:rsidR="00325FFA" w:rsidRPr="00CA1BB8" w:rsidTr="009A7192">
        <w:trPr>
          <w:trHeight w:val="20"/>
        </w:trPr>
        <w:tc>
          <w:tcPr>
            <w:tcW w:w="3107" w:type="dxa"/>
            <w:vMerge/>
          </w:tcPr>
          <w:p w:rsidR="00325FFA" w:rsidRPr="00CA1BB8" w:rsidRDefault="00325FFA" w:rsidP="005B7FD9">
            <w:pPr>
              <w:pStyle w:val="afe"/>
              <w:numPr>
                <w:ilvl w:val="0"/>
                <w:numId w:val="18"/>
              </w:numPr>
              <w:ind w:left="0" w:hanging="284"/>
              <w:jc w:val="both"/>
            </w:pP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t>Площадь проведения известкования кислых почв</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га</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0,386</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0,720</w:t>
            </w:r>
          </w:p>
        </w:tc>
      </w:tr>
      <w:tr w:rsidR="00325FFA" w:rsidRPr="00CA1BB8" w:rsidTr="009A7192">
        <w:trPr>
          <w:trHeight w:val="414"/>
        </w:trPr>
        <w:tc>
          <w:tcPr>
            <w:tcW w:w="3107" w:type="dxa"/>
            <w:vMerge/>
          </w:tcPr>
          <w:p w:rsidR="00325FFA" w:rsidRPr="00CA1BB8" w:rsidRDefault="00325FFA" w:rsidP="005B7FD9">
            <w:pPr>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t>Энергообеспеченность</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л.с. на 100 га на посевной площади</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116</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155</w:t>
            </w:r>
          </w:p>
        </w:tc>
      </w:tr>
      <w:tr w:rsidR="00325FFA" w:rsidRPr="00CA1BB8" w:rsidTr="009A7192">
        <w:trPr>
          <w:trHeight w:val="414"/>
        </w:trPr>
        <w:tc>
          <w:tcPr>
            <w:tcW w:w="3107" w:type="dxa"/>
            <w:vMerge/>
          </w:tcPr>
          <w:p w:rsidR="00325FFA" w:rsidRPr="00CA1BB8" w:rsidRDefault="00325FFA" w:rsidP="005B7FD9">
            <w:pPr>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t>Доля посевов элитных семян</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13</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15</w:t>
            </w:r>
          </w:p>
        </w:tc>
      </w:tr>
      <w:tr w:rsidR="00325FFA" w:rsidRPr="00CA1BB8" w:rsidTr="009A7192">
        <w:trPr>
          <w:trHeight w:val="414"/>
        </w:trPr>
        <w:tc>
          <w:tcPr>
            <w:tcW w:w="3107" w:type="dxa"/>
            <w:vMerge/>
          </w:tcPr>
          <w:p w:rsidR="00325FFA" w:rsidRPr="00CA1BB8" w:rsidRDefault="00325FFA" w:rsidP="005B7FD9">
            <w:pPr>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t>Доля посевов отечественных семян</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73</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74</w:t>
            </w:r>
          </w:p>
        </w:tc>
      </w:tr>
      <w:tr w:rsidR="00325FFA" w:rsidRPr="00CA1BB8" w:rsidTr="009A7192">
        <w:trPr>
          <w:trHeight w:val="20"/>
        </w:trPr>
        <w:tc>
          <w:tcPr>
            <w:tcW w:w="3107" w:type="dxa"/>
            <w:vMerge w:val="restart"/>
          </w:tcPr>
          <w:p w:rsidR="00325FFA" w:rsidRPr="00CA1BB8" w:rsidRDefault="00325FFA" w:rsidP="005B7FD9">
            <w:pPr>
              <w:pStyle w:val="afe"/>
              <w:numPr>
                <w:ilvl w:val="0"/>
                <w:numId w:val="18"/>
              </w:numPr>
              <w:ind w:left="0" w:hanging="284"/>
              <w:jc w:val="both"/>
            </w:pPr>
            <w:r w:rsidRPr="00CA1BB8">
              <w:t>Увеличение объема инвестиций в агропромышленном и рыбохозяйственном комплексах</w:t>
            </w: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t>Объем инвестиций в основной капитал по виду деятельности «Сельское, лесное хозяйство, охота, рыболовство и рыбоводство»</w:t>
            </w:r>
          </w:p>
        </w:tc>
        <w:tc>
          <w:tcPr>
            <w:tcW w:w="1732" w:type="dxa"/>
            <w:vMerge w:val="restart"/>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млн руб.</w:t>
            </w:r>
          </w:p>
        </w:tc>
        <w:tc>
          <w:tcPr>
            <w:tcW w:w="1732" w:type="dxa"/>
            <w:vMerge w:val="restart"/>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6 157,6</w:t>
            </w:r>
          </w:p>
        </w:tc>
        <w:tc>
          <w:tcPr>
            <w:tcW w:w="2373" w:type="dxa"/>
            <w:vMerge w:val="restart"/>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14 323,4 (нарастающим итогом с 2025 года)</w:t>
            </w:r>
          </w:p>
        </w:tc>
      </w:tr>
      <w:tr w:rsidR="00325FFA" w:rsidRPr="00CA1BB8" w:rsidTr="009A7192">
        <w:trPr>
          <w:trHeight w:val="20"/>
        </w:trPr>
        <w:tc>
          <w:tcPr>
            <w:tcW w:w="3107" w:type="dxa"/>
            <w:vMerge/>
          </w:tcPr>
          <w:p w:rsidR="00325FFA" w:rsidRPr="00CA1BB8" w:rsidRDefault="00325FFA" w:rsidP="005B7FD9">
            <w:pPr>
              <w:pStyle w:val="afe"/>
              <w:numPr>
                <w:ilvl w:val="0"/>
                <w:numId w:val="18"/>
              </w:numPr>
              <w:ind w:left="0" w:hanging="284"/>
              <w:jc w:val="both"/>
            </w:pP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t>Объем инвестиций в основной капитал по виду деятельности «Производство пищевых продуктов»</w:t>
            </w:r>
          </w:p>
        </w:tc>
        <w:tc>
          <w:tcPr>
            <w:tcW w:w="1732" w:type="dxa"/>
            <w:vMerge/>
            <w:noWrap/>
            <w:vAlign w:val="center"/>
          </w:tcPr>
          <w:p w:rsidR="00325FFA" w:rsidRPr="00CA1BB8" w:rsidRDefault="00325FFA" w:rsidP="005B7FD9">
            <w:pPr>
              <w:jc w:val="center"/>
              <w:rPr>
                <w:rFonts w:ascii="Times New Roman" w:hAnsi="Times New Roman" w:cs="Times New Roman"/>
                <w:sz w:val="24"/>
                <w:szCs w:val="24"/>
              </w:rPr>
            </w:pPr>
          </w:p>
        </w:tc>
        <w:tc>
          <w:tcPr>
            <w:tcW w:w="1732" w:type="dxa"/>
            <w:vMerge/>
            <w:noWrap/>
            <w:vAlign w:val="center"/>
          </w:tcPr>
          <w:p w:rsidR="00325FFA" w:rsidRPr="00CA1BB8" w:rsidRDefault="00325FFA" w:rsidP="005B7FD9">
            <w:pPr>
              <w:jc w:val="right"/>
              <w:rPr>
                <w:rFonts w:ascii="Times New Roman" w:hAnsi="Times New Roman" w:cs="Times New Roman"/>
                <w:sz w:val="24"/>
                <w:szCs w:val="24"/>
              </w:rPr>
            </w:pPr>
          </w:p>
        </w:tc>
        <w:tc>
          <w:tcPr>
            <w:tcW w:w="2373" w:type="dxa"/>
            <w:vMerge/>
            <w:noWrap/>
            <w:vAlign w:val="center"/>
          </w:tcPr>
          <w:p w:rsidR="00325FFA" w:rsidRPr="00CA1BB8" w:rsidRDefault="00325FFA" w:rsidP="005B7FD9">
            <w:pPr>
              <w:jc w:val="right"/>
              <w:rPr>
                <w:rFonts w:ascii="Times New Roman" w:hAnsi="Times New Roman" w:cs="Times New Roman"/>
                <w:sz w:val="24"/>
                <w:szCs w:val="24"/>
              </w:rPr>
            </w:pPr>
          </w:p>
        </w:tc>
      </w:tr>
      <w:tr w:rsidR="00325FFA" w:rsidRPr="00CA1BB8" w:rsidTr="009A7192">
        <w:trPr>
          <w:trHeight w:val="20"/>
        </w:trPr>
        <w:tc>
          <w:tcPr>
            <w:tcW w:w="3107" w:type="dxa"/>
            <w:vMerge w:val="restart"/>
          </w:tcPr>
          <w:p w:rsidR="00325FFA" w:rsidRPr="00CA1BB8" w:rsidRDefault="00325FFA" w:rsidP="005B7FD9">
            <w:pPr>
              <w:pStyle w:val="afe"/>
              <w:numPr>
                <w:ilvl w:val="0"/>
                <w:numId w:val="18"/>
              </w:numPr>
              <w:ind w:left="0" w:hanging="284"/>
              <w:jc w:val="both"/>
            </w:pPr>
            <w:r w:rsidRPr="00CA1BB8">
              <w:lastRenderedPageBreak/>
              <w:t>Сохранение доли сельского населения в общей численности населения Республики</w:t>
            </w: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t>Численность сельского населения Республики</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чел.</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418,7</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406,1</w:t>
            </w:r>
          </w:p>
        </w:tc>
      </w:tr>
      <w:tr w:rsidR="00325FFA" w:rsidRPr="00CA1BB8" w:rsidTr="009A7192">
        <w:trPr>
          <w:trHeight w:val="20"/>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t>Доля сельского населения в общей численности населения Республики</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35,0</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34,5</w:t>
            </w:r>
          </w:p>
        </w:tc>
      </w:tr>
      <w:tr w:rsidR="00325FFA" w:rsidRPr="00CA1BB8" w:rsidTr="009A7192">
        <w:trPr>
          <w:trHeight w:val="20"/>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tabs>
                <w:tab w:val="left" w:pos="34"/>
              </w:tabs>
              <w:jc w:val="both"/>
              <w:rPr>
                <w:rFonts w:ascii="Times New Roman" w:hAnsi="Times New Roman" w:cs="Times New Roman"/>
                <w:sz w:val="24"/>
                <w:szCs w:val="24"/>
              </w:rPr>
            </w:pPr>
          </w:p>
        </w:tc>
        <w:tc>
          <w:tcPr>
            <w:tcW w:w="1732" w:type="dxa"/>
            <w:noWrap/>
            <w:vAlign w:val="center"/>
          </w:tcPr>
          <w:p w:rsidR="00325FFA" w:rsidRPr="00CA1BB8" w:rsidRDefault="00325FFA" w:rsidP="005B7FD9">
            <w:pPr>
              <w:jc w:val="center"/>
              <w:rPr>
                <w:rFonts w:ascii="Times New Roman" w:hAnsi="Times New Roman" w:cs="Times New Roman"/>
                <w:sz w:val="24"/>
                <w:szCs w:val="24"/>
              </w:rPr>
            </w:pPr>
          </w:p>
        </w:tc>
        <w:tc>
          <w:tcPr>
            <w:tcW w:w="1732" w:type="dxa"/>
            <w:noWrap/>
            <w:vAlign w:val="center"/>
          </w:tcPr>
          <w:p w:rsidR="00325FFA" w:rsidRPr="00CA1BB8" w:rsidRDefault="00325FFA" w:rsidP="005B7FD9">
            <w:pPr>
              <w:jc w:val="right"/>
              <w:rPr>
                <w:rFonts w:ascii="Times New Roman" w:hAnsi="Times New Roman" w:cs="Times New Roman"/>
                <w:sz w:val="24"/>
                <w:szCs w:val="24"/>
              </w:rPr>
            </w:pPr>
          </w:p>
        </w:tc>
        <w:tc>
          <w:tcPr>
            <w:tcW w:w="2373" w:type="dxa"/>
            <w:noWrap/>
            <w:vAlign w:val="center"/>
          </w:tcPr>
          <w:p w:rsidR="00325FFA" w:rsidRPr="00CA1BB8" w:rsidRDefault="00325FFA" w:rsidP="005B7FD9">
            <w:pPr>
              <w:jc w:val="right"/>
              <w:rPr>
                <w:rFonts w:ascii="Times New Roman" w:hAnsi="Times New Roman" w:cs="Times New Roman"/>
                <w:sz w:val="24"/>
                <w:szCs w:val="24"/>
              </w:rPr>
            </w:pPr>
          </w:p>
        </w:tc>
      </w:tr>
      <w:tr w:rsidR="00325FFA" w:rsidRPr="00CA1BB8" w:rsidTr="009A7192">
        <w:trPr>
          <w:trHeight w:val="20"/>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tabs>
                <w:tab w:val="left" w:pos="34"/>
              </w:tabs>
              <w:jc w:val="both"/>
              <w:rPr>
                <w:rFonts w:ascii="Times New Roman" w:hAnsi="Times New Roman" w:cs="Times New Roman"/>
                <w:sz w:val="24"/>
                <w:szCs w:val="24"/>
              </w:rPr>
            </w:pPr>
          </w:p>
        </w:tc>
        <w:tc>
          <w:tcPr>
            <w:tcW w:w="1732" w:type="dxa"/>
            <w:noWrap/>
            <w:vAlign w:val="center"/>
          </w:tcPr>
          <w:p w:rsidR="00325FFA" w:rsidRPr="00CA1BB8" w:rsidRDefault="00325FFA" w:rsidP="005B7FD9">
            <w:pPr>
              <w:jc w:val="center"/>
              <w:rPr>
                <w:rFonts w:ascii="Times New Roman" w:hAnsi="Times New Roman" w:cs="Times New Roman"/>
                <w:sz w:val="24"/>
                <w:szCs w:val="24"/>
              </w:rPr>
            </w:pPr>
          </w:p>
        </w:tc>
        <w:tc>
          <w:tcPr>
            <w:tcW w:w="1732" w:type="dxa"/>
            <w:noWrap/>
            <w:vAlign w:val="center"/>
          </w:tcPr>
          <w:p w:rsidR="00325FFA" w:rsidRPr="00CA1BB8" w:rsidRDefault="00325FFA" w:rsidP="005B7FD9">
            <w:pPr>
              <w:jc w:val="right"/>
              <w:rPr>
                <w:rFonts w:ascii="Times New Roman" w:hAnsi="Times New Roman" w:cs="Times New Roman"/>
                <w:sz w:val="24"/>
                <w:szCs w:val="24"/>
              </w:rPr>
            </w:pPr>
          </w:p>
        </w:tc>
        <w:tc>
          <w:tcPr>
            <w:tcW w:w="2373" w:type="dxa"/>
            <w:noWrap/>
            <w:vAlign w:val="center"/>
          </w:tcPr>
          <w:p w:rsidR="00325FFA" w:rsidRPr="00CA1BB8" w:rsidRDefault="00325FFA" w:rsidP="005B7FD9">
            <w:pPr>
              <w:jc w:val="right"/>
              <w:rPr>
                <w:rFonts w:ascii="Times New Roman" w:hAnsi="Times New Roman" w:cs="Times New Roman"/>
                <w:sz w:val="24"/>
                <w:szCs w:val="24"/>
              </w:rPr>
            </w:pPr>
          </w:p>
        </w:tc>
      </w:tr>
      <w:tr w:rsidR="00325FFA" w:rsidRPr="00CA1BB8" w:rsidTr="009A7192">
        <w:trPr>
          <w:trHeight w:val="453"/>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t xml:space="preserve">Доля общей площади благоустроенных жилых помещений в сельских населенных пунктах </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31,0</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33,5</w:t>
            </w:r>
          </w:p>
        </w:tc>
      </w:tr>
      <w:tr w:rsidR="00325FFA" w:rsidRPr="00CA1BB8" w:rsidTr="009A7192">
        <w:trPr>
          <w:trHeight w:val="1134"/>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t>Среднемесячная номинальная начисленная заработная плата работников по полному кругу по виду деятельности «Сельское, лесное хозяйство, охота, рыболовство и рыбоводство»</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руб.</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48 843</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57 213</w:t>
            </w:r>
          </w:p>
        </w:tc>
      </w:tr>
      <w:tr w:rsidR="00325FFA" w:rsidRPr="00CA1BB8" w:rsidTr="009A7192">
        <w:trPr>
          <w:trHeight w:val="20"/>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t>Среднемесячная номинальная начисленная заработная плата работников по полному кругу по виду деятельности «Производство пищевых продуктов»</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руб.</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50 838</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58 481</w:t>
            </w:r>
          </w:p>
        </w:tc>
      </w:tr>
      <w:tr w:rsidR="00325FFA" w:rsidRPr="00CA1BB8" w:rsidTr="009A7192">
        <w:trPr>
          <w:trHeight w:val="20"/>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t>Среднемесячная номинальная начисленная заработная плата работников по полному кругу по виду деятельности «Производство напитков»</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руб.</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57 824</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65 044</w:t>
            </w:r>
          </w:p>
        </w:tc>
      </w:tr>
      <w:tr w:rsidR="00325FFA" w:rsidRPr="00CA1BB8" w:rsidTr="009A7192">
        <w:trPr>
          <w:trHeight w:val="20"/>
        </w:trPr>
        <w:tc>
          <w:tcPr>
            <w:tcW w:w="3107" w:type="dxa"/>
            <w:vMerge w:val="restart"/>
          </w:tcPr>
          <w:p w:rsidR="00325FFA" w:rsidRPr="00CA1BB8" w:rsidRDefault="00325FFA" w:rsidP="005B7FD9">
            <w:pPr>
              <w:pStyle w:val="afe"/>
              <w:numPr>
                <w:ilvl w:val="0"/>
                <w:numId w:val="18"/>
              </w:numPr>
              <w:ind w:left="0" w:hanging="284"/>
              <w:jc w:val="both"/>
            </w:pPr>
            <w:r w:rsidRPr="00CA1BB8">
              <w:t>Эффективное вовлечение в оборот земель сельскохозяйственного назначения округа</w:t>
            </w: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t>Площадь земель сельскохозяйственного назначения округа</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га</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58 916</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58 916</w:t>
            </w:r>
          </w:p>
        </w:tc>
      </w:tr>
      <w:tr w:rsidR="00325FFA" w:rsidRPr="00CA1BB8" w:rsidTr="009A7192">
        <w:trPr>
          <w:trHeight w:val="20"/>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t>Площадь необрабатываемых земель сельскохозяйственного назначения</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га</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0,272</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0</w:t>
            </w:r>
          </w:p>
        </w:tc>
      </w:tr>
      <w:tr w:rsidR="00325FFA" w:rsidRPr="00CA1BB8" w:rsidTr="009A7192">
        <w:trPr>
          <w:trHeight w:val="20"/>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8"/>
              </w:numPr>
              <w:tabs>
                <w:tab w:val="left" w:pos="34"/>
              </w:tabs>
              <w:ind w:left="0" w:firstLine="0"/>
              <w:jc w:val="both"/>
            </w:pPr>
            <w:r w:rsidRPr="00CA1BB8">
              <w:t>Площадь вовлеченных в оборот необрабатываемых земель сельскохозяйственного назначения</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га</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0,272</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0</w:t>
            </w:r>
          </w:p>
        </w:tc>
      </w:tr>
      <w:tr w:rsidR="00325FFA" w:rsidRPr="00CA1BB8" w:rsidTr="009A7192">
        <w:trPr>
          <w:trHeight w:val="20"/>
        </w:trPr>
        <w:tc>
          <w:tcPr>
            <w:tcW w:w="14786" w:type="dxa"/>
            <w:gridSpan w:val="5"/>
          </w:tcPr>
          <w:p w:rsidR="00325FFA" w:rsidRPr="00CA1BB8" w:rsidRDefault="00325FFA" w:rsidP="005B7FD9">
            <w:pPr>
              <w:rPr>
                <w:rFonts w:ascii="Times New Roman" w:hAnsi="Times New Roman" w:cs="Times New Roman"/>
                <w:sz w:val="24"/>
                <w:szCs w:val="24"/>
              </w:rPr>
            </w:pPr>
            <w:r w:rsidRPr="00CA1BB8">
              <w:rPr>
                <w:rFonts w:ascii="Times New Roman" w:hAnsi="Times New Roman" w:cs="Times New Roman"/>
                <w:sz w:val="24"/>
                <w:szCs w:val="24"/>
              </w:rPr>
              <w:t>III. Оптимистический сценарий / ускоренное развитие</w:t>
            </w:r>
          </w:p>
        </w:tc>
      </w:tr>
      <w:tr w:rsidR="00325FFA" w:rsidRPr="00CA1BB8" w:rsidTr="009A7192">
        <w:trPr>
          <w:trHeight w:val="20"/>
        </w:trPr>
        <w:tc>
          <w:tcPr>
            <w:tcW w:w="3107" w:type="dxa"/>
            <w:vMerge w:val="restart"/>
          </w:tcPr>
          <w:p w:rsidR="00325FFA" w:rsidRPr="00CA1BB8" w:rsidRDefault="00325FFA" w:rsidP="005B7FD9">
            <w:pPr>
              <w:pStyle w:val="afe"/>
              <w:numPr>
                <w:ilvl w:val="0"/>
                <w:numId w:val="19"/>
              </w:numPr>
              <w:ind w:left="0" w:hanging="284"/>
              <w:jc w:val="both"/>
            </w:pPr>
            <w:r w:rsidRPr="00CA1BB8">
              <w:t>Обеспечение продовольственной безопасности Республики</w:t>
            </w:r>
          </w:p>
        </w:tc>
        <w:tc>
          <w:tcPr>
            <w:tcW w:w="5842" w:type="dxa"/>
            <w:noWrap/>
          </w:tcPr>
          <w:p w:rsidR="00325FFA" w:rsidRPr="00CA1BB8" w:rsidRDefault="00325FFA" w:rsidP="005B7FD9">
            <w:pPr>
              <w:pStyle w:val="afe"/>
              <w:numPr>
                <w:ilvl w:val="1"/>
                <w:numId w:val="19"/>
              </w:numPr>
              <w:ind w:left="0" w:firstLine="0"/>
              <w:jc w:val="both"/>
            </w:pPr>
            <w:r w:rsidRPr="00CA1BB8">
              <w:t>Индекс производства по виду деятельности «Производство пищевых продуктов»</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100,54</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100,54</w:t>
            </w:r>
          </w:p>
        </w:tc>
      </w:tr>
      <w:tr w:rsidR="00325FFA" w:rsidRPr="00CA1BB8" w:rsidTr="009A7192">
        <w:trPr>
          <w:trHeight w:val="20"/>
        </w:trPr>
        <w:tc>
          <w:tcPr>
            <w:tcW w:w="3107" w:type="dxa"/>
            <w:vMerge/>
          </w:tcPr>
          <w:p w:rsidR="00325FFA" w:rsidRPr="00CA1BB8" w:rsidRDefault="00325FFA" w:rsidP="005B7FD9">
            <w:pPr>
              <w:pStyle w:val="afe"/>
              <w:numPr>
                <w:ilvl w:val="0"/>
                <w:numId w:val="19"/>
              </w:numPr>
              <w:ind w:left="0" w:hanging="284"/>
              <w:jc w:val="both"/>
            </w:pPr>
          </w:p>
        </w:tc>
        <w:tc>
          <w:tcPr>
            <w:tcW w:w="5842" w:type="dxa"/>
            <w:noWrap/>
          </w:tcPr>
          <w:p w:rsidR="00325FFA" w:rsidRPr="00CA1BB8" w:rsidRDefault="00325FFA" w:rsidP="005B7FD9">
            <w:pPr>
              <w:pStyle w:val="afe"/>
              <w:numPr>
                <w:ilvl w:val="1"/>
                <w:numId w:val="19"/>
              </w:numPr>
              <w:ind w:left="0" w:firstLine="0"/>
              <w:jc w:val="both"/>
            </w:pPr>
            <w:r w:rsidRPr="00CA1BB8">
              <w:t>Индекс производства по виду деятельности «Производство напитков»</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104,4</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108,1</w:t>
            </w:r>
          </w:p>
        </w:tc>
      </w:tr>
      <w:tr w:rsidR="00325FFA" w:rsidRPr="00CA1BB8" w:rsidTr="009A7192">
        <w:trPr>
          <w:trHeight w:val="20"/>
        </w:trPr>
        <w:tc>
          <w:tcPr>
            <w:tcW w:w="3107" w:type="dxa"/>
            <w:vMerge/>
          </w:tcPr>
          <w:p w:rsidR="00325FFA" w:rsidRPr="00CA1BB8" w:rsidRDefault="00325FFA" w:rsidP="005B7FD9">
            <w:pPr>
              <w:pStyle w:val="afe"/>
              <w:numPr>
                <w:ilvl w:val="0"/>
                <w:numId w:val="19"/>
              </w:numPr>
              <w:ind w:left="0" w:hanging="284"/>
              <w:jc w:val="both"/>
            </w:pPr>
          </w:p>
        </w:tc>
        <w:tc>
          <w:tcPr>
            <w:tcW w:w="5842" w:type="dxa"/>
            <w:noWrap/>
          </w:tcPr>
          <w:p w:rsidR="00325FFA" w:rsidRPr="00CA1BB8" w:rsidRDefault="00325FFA" w:rsidP="005B7FD9">
            <w:pPr>
              <w:pStyle w:val="afe"/>
              <w:numPr>
                <w:ilvl w:val="1"/>
                <w:numId w:val="19"/>
              </w:numPr>
              <w:ind w:left="0" w:firstLine="0"/>
              <w:jc w:val="both"/>
            </w:pPr>
            <w:r w:rsidRPr="00CA1BB8">
              <w:t>Урожайность зерновых с одного гектара</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ц/га</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28,89</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29,41</w:t>
            </w:r>
          </w:p>
        </w:tc>
      </w:tr>
      <w:tr w:rsidR="00325FFA" w:rsidRPr="00CA1BB8" w:rsidTr="009A7192">
        <w:trPr>
          <w:trHeight w:val="20"/>
        </w:trPr>
        <w:tc>
          <w:tcPr>
            <w:tcW w:w="3107" w:type="dxa"/>
            <w:vMerge/>
          </w:tcPr>
          <w:p w:rsidR="00325FFA" w:rsidRPr="00CA1BB8" w:rsidRDefault="00325FFA" w:rsidP="005B7FD9">
            <w:pPr>
              <w:pStyle w:val="afe"/>
              <w:numPr>
                <w:ilvl w:val="0"/>
                <w:numId w:val="19"/>
              </w:numPr>
              <w:ind w:left="0" w:hanging="284"/>
              <w:jc w:val="both"/>
            </w:pPr>
          </w:p>
        </w:tc>
        <w:tc>
          <w:tcPr>
            <w:tcW w:w="5842" w:type="dxa"/>
            <w:noWrap/>
          </w:tcPr>
          <w:p w:rsidR="00325FFA" w:rsidRPr="00CA1BB8" w:rsidRDefault="00325FFA" w:rsidP="005B7FD9">
            <w:pPr>
              <w:pStyle w:val="afe"/>
              <w:numPr>
                <w:ilvl w:val="1"/>
                <w:numId w:val="19"/>
              </w:numPr>
              <w:ind w:left="0" w:firstLine="0"/>
              <w:jc w:val="both"/>
            </w:pPr>
            <w:r w:rsidRPr="00CA1BB8">
              <w:t>Надой молока на 1 корову</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кг</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7 487</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8104</w:t>
            </w:r>
          </w:p>
        </w:tc>
      </w:tr>
      <w:tr w:rsidR="00325FFA" w:rsidRPr="00CA1BB8" w:rsidTr="009A7192">
        <w:trPr>
          <w:trHeight w:val="414"/>
        </w:trPr>
        <w:tc>
          <w:tcPr>
            <w:tcW w:w="3107" w:type="dxa"/>
            <w:vMerge/>
          </w:tcPr>
          <w:p w:rsidR="00325FFA" w:rsidRPr="00CA1BB8" w:rsidRDefault="00325FFA" w:rsidP="005B7FD9">
            <w:pPr>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9"/>
              </w:numPr>
              <w:ind w:left="0" w:firstLine="0"/>
              <w:jc w:val="both"/>
            </w:pPr>
            <w:r w:rsidRPr="00CA1BB8">
              <w:t>Доля племенного скота</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9,6</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15</w:t>
            </w:r>
          </w:p>
        </w:tc>
      </w:tr>
      <w:tr w:rsidR="00325FFA" w:rsidRPr="00CA1BB8" w:rsidTr="009A7192">
        <w:trPr>
          <w:trHeight w:val="20"/>
        </w:trPr>
        <w:tc>
          <w:tcPr>
            <w:tcW w:w="3107" w:type="dxa"/>
            <w:vMerge w:val="restart"/>
          </w:tcPr>
          <w:p w:rsidR="00325FFA" w:rsidRPr="00CA1BB8" w:rsidRDefault="00325FFA" w:rsidP="005B7FD9">
            <w:pPr>
              <w:pStyle w:val="afe"/>
              <w:numPr>
                <w:ilvl w:val="0"/>
                <w:numId w:val="19"/>
              </w:numPr>
              <w:ind w:left="0" w:hanging="284"/>
              <w:jc w:val="both"/>
            </w:pPr>
            <w:r w:rsidRPr="00CA1BB8">
              <w:t>Увеличение произведенной добавленной стоимости АПК округа</w:t>
            </w:r>
          </w:p>
        </w:tc>
        <w:tc>
          <w:tcPr>
            <w:tcW w:w="5842" w:type="dxa"/>
            <w:noWrap/>
          </w:tcPr>
          <w:p w:rsidR="00325FFA" w:rsidRPr="00CA1BB8" w:rsidRDefault="00325FFA" w:rsidP="005B7FD9">
            <w:pPr>
              <w:pStyle w:val="afe"/>
              <w:numPr>
                <w:ilvl w:val="1"/>
                <w:numId w:val="19"/>
              </w:numPr>
              <w:ind w:left="0" w:firstLine="0"/>
              <w:jc w:val="both"/>
            </w:pPr>
            <w:r w:rsidRPr="00CA1BB8">
              <w:t>Внесение минеральных удобрений в пересчете на 100 процентов питательных веществ</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тонн</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2,85</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3</w:t>
            </w:r>
          </w:p>
        </w:tc>
      </w:tr>
      <w:tr w:rsidR="00325FFA" w:rsidRPr="00CA1BB8" w:rsidTr="009A7192">
        <w:trPr>
          <w:trHeight w:val="20"/>
        </w:trPr>
        <w:tc>
          <w:tcPr>
            <w:tcW w:w="3107" w:type="dxa"/>
            <w:vMerge/>
          </w:tcPr>
          <w:p w:rsidR="00325FFA" w:rsidRPr="00CA1BB8" w:rsidRDefault="00325FFA" w:rsidP="005B7FD9">
            <w:pPr>
              <w:pStyle w:val="afe"/>
              <w:numPr>
                <w:ilvl w:val="0"/>
                <w:numId w:val="19"/>
              </w:numPr>
              <w:ind w:left="0" w:hanging="284"/>
              <w:jc w:val="both"/>
            </w:pPr>
          </w:p>
        </w:tc>
        <w:tc>
          <w:tcPr>
            <w:tcW w:w="5842" w:type="dxa"/>
            <w:noWrap/>
          </w:tcPr>
          <w:p w:rsidR="00325FFA" w:rsidRPr="00CA1BB8" w:rsidRDefault="00325FFA" w:rsidP="005B7FD9">
            <w:pPr>
              <w:pStyle w:val="afe"/>
              <w:numPr>
                <w:ilvl w:val="1"/>
                <w:numId w:val="19"/>
              </w:numPr>
              <w:ind w:left="0" w:firstLine="0"/>
              <w:jc w:val="both"/>
            </w:pPr>
            <w:r w:rsidRPr="00CA1BB8">
              <w:t>Внесение минеральных удобрений на 1 гектар посева сельскохозяйственных культур в пересчете на 100 процентов питательных веществ</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кг</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39</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55</w:t>
            </w:r>
          </w:p>
        </w:tc>
      </w:tr>
      <w:tr w:rsidR="00325FFA" w:rsidRPr="00CA1BB8" w:rsidTr="009A7192">
        <w:trPr>
          <w:trHeight w:val="20"/>
        </w:trPr>
        <w:tc>
          <w:tcPr>
            <w:tcW w:w="3107" w:type="dxa"/>
            <w:vMerge/>
          </w:tcPr>
          <w:p w:rsidR="00325FFA" w:rsidRPr="00CA1BB8" w:rsidRDefault="00325FFA" w:rsidP="005B7FD9">
            <w:pPr>
              <w:pStyle w:val="afe"/>
              <w:numPr>
                <w:ilvl w:val="0"/>
                <w:numId w:val="19"/>
              </w:numPr>
              <w:ind w:left="0" w:hanging="284"/>
              <w:jc w:val="both"/>
            </w:pPr>
          </w:p>
        </w:tc>
        <w:tc>
          <w:tcPr>
            <w:tcW w:w="5842" w:type="dxa"/>
            <w:noWrap/>
          </w:tcPr>
          <w:p w:rsidR="00325FFA" w:rsidRPr="00CA1BB8" w:rsidRDefault="00325FFA" w:rsidP="005B7FD9">
            <w:pPr>
              <w:pStyle w:val="afe"/>
              <w:numPr>
                <w:ilvl w:val="1"/>
                <w:numId w:val="19"/>
              </w:numPr>
              <w:ind w:left="0" w:firstLine="0"/>
              <w:jc w:val="both"/>
            </w:pPr>
            <w:r w:rsidRPr="00CA1BB8">
              <w:t>Площадь, удобренная минеральными удобрениями</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га</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16,718</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17,000</w:t>
            </w:r>
          </w:p>
        </w:tc>
      </w:tr>
      <w:tr w:rsidR="00325FFA" w:rsidRPr="00CA1BB8" w:rsidTr="009A7192">
        <w:trPr>
          <w:trHeight w:val="20"/>
        </w:trPr>
        <w:tc>
          <w:tcPr>
            <w:tcW w:w="3107" w:type="dxa"/>
            <w:vMerge/>
          </w:tcPr>
          <w:p w:rsidR="00325FFA" w:rsidRPr="00CA1BB8" w:rsidRDefault="00325FFA" w:rsidP="005B7FD9">
            <w:pPr>
              <w:pStyle w:val="afe"/>
              <w:numPr>
                <w:ilvl w:val="0"/>
                <w:numId w:val="19"/>
              </w:numPr>
              <w:ind w:left="0" w:hanging="284"/>
              <w:jc w:val="both"/>
            </w:pPr>
          </w:p>
        </w:tc>
        <w:tc>
          <w:tcPr>
            <w:tcW w:w="5842" w:type="dxa"/>
            <w:noWrap/>
          </w:tcPr>
          <w:p w:rsidR="00325FFA" w:rsidRPr="00CA1BB8" w:rsidRDefault="00325FFA" w:rsidP="005B7FD9">
            <w:pPr>
              <w:pStyle w:val="afe"/>
              <w:numPr>
                <w:ilvl w:val="1"/>
                <w:numId w:val="19"/>
              </w:numPr>
              <w:ind w:left="0" w:firstLine="0"/>
              <w:jc w:val="both"/>
            </w:pPr>
            <w:r w:rsidRPr="00CA1BB8">
              <w:t>Внесение органических удобрений на 1 гектар посева сельскохозяйственных культур</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тонн</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2,85</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3</w:t>
            </w:r>
          </w:p>
        </w:tc>
      </w:tr>
      <w:tr w:rsidR="00325FFA" w:rsidRPr="00CA1BB8" w:rsidTr="009A7192">
        <w:trPr>
          <w:trHeight w:val="20"/>
        </w:trPr>
        <w:tc>
          <w:tcPr>
            <w:tcW w:w="3107" w:type="dxa"/>
            <w:vMerge/>
          </w:tcPr>
          <w:p w:rsidR="00325FFA" w:rsidRPr="00CA1BB8" w:rsidRDefault="00325FFA" w:rsidP="005B7FD9">
            <w:pPr>
              <w:pStyle w:val="afe"/>
              <w:numPr>
                <w:ilvl w:val="0"/>
                <w:numId w:val="19"/>
              </w:numPr>
              <w:ind w:left="0" w:hanging="284"/>
              <w:jc w:val="both"/>
            </w:pPr>
          </w:p>
        </w:tc>
        <w:tc>
          <w:tcPr>
            <w:tcW w:w="5842" w:type="dxa"/>
            <w:noWrap/>
          </w:tcPr>
          <w:p w:rsidR="00325FFA" w:rsidRPr="00CA1BB8" w:rsidRDefault="00325FFA" w:rsidP="005B7FD9">
            <w:pPr>
              <w:pStyle w:val="afe"/>
              <w:numPr>
                <w:ilvl w:val="1"/>
                <w:numId w:val="19"/>
              </w:numPr>
              <w:ind w:left="0" w:firstLine="0"/>
              <w:jc w:val="both"/>
            </w:pPr>
            <w:r w:rsidRPr="00CA1BB8">
              <w:t>Площадь, удобренная органическими удобрениями</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га</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16,718</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17,000</w:t>
            </w:r>
          </w:p>
        </w:tc>
      </w:tr>
      <w:tr w:rsidR="00325FFA" w:rsidRPr="00CA1BB8" w:rsidTr="009A7192">
        <w:trPr>
          <w:trHeight w:val="20"/>
        </w:trPr>
        <w:tc>
          <w:tcPr>
            <w:tcW w:w="3107" w:type="dxa"/>
            <w:vMerge/>
          </w:tcPr>
          <w:p w:rsidR="00325FFA" w:rsidRPr="00CA1BB8" w:rsidRDefault="00325FFA" w:rsidP="005B7FD9">
            <w:pPr>
              <w:pStyle w:val="afe"/>
              <w:numPr>
                <w:ilvl w:val="0"/>
                <w:numId w:val="19"/>
              </w:numPr>
              <w:ind w:left="0" w:hanging="284"/>
              <w:jc w:val="both"/>
            </w:pPr>
          </w:p>
        </w:tc>
        <w:tc>
          <w:tcPr>
            <w:tcW w:w="5842" w:type="dxa"/>
            <w:noWrap/>
          </w:tcPr>
          <w:p w:rsidR="00325FFA" w:rsidRPr="00CA1BB8" w:rsidRDefault="00325FFA" w:rsidP="005B7FD9">
            <w:pPr>
              <w:pStyle w:val="afe"/>
              <w:numPr>
                <w:ilvl w:val="1"/>
                <w:numId w:val="19"/>
              </w:numPr>
              <w:ind w:left="0" w:firstLine="0"/>
              <w:jc w:val="both"/>
            </w:pPr>
            <w:r w:rsidRPr="00CA1BB8">
              <w:t>Внесение известняковой муки и других известковых материалов</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тонн</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2,3</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4,3</w:t>
            </w:r>
          </w:p>
        </w:tc>
      </w:tr>
      <w:tr w:rsidR="00325FFA" w:rsidRPr="00CA1BB8" w:rsidTr="009A7192">
        <w:trPr>
          <w:trHeight w:val="20"/>
        </w:trPr>
        <w:tc>
          <w:tcPr>
            <w:tcW w:w="3107" w:type="dxa"/>
            <w:vMerge/>
          </w:tcPr>
          <w:p w:rsidR="00325FFA" w:rsidRPr="00CA1BB8" w:rsidRDefault="00325FFA" w:rsidP="005B7FD9">
            <w:pPr>
              <w:pStyle w:val="afe"/>
              <w:numPr>
                <w:ilvl w:val="0"/>
                <w:numId w:val="19"/>
              </w:numPr>
              <w:ind w:left="0" w:hanging="284"/>
              <w:jc w:val="both"/>
            </w:pPr>
          </w:p>
        </w:tc>
        <w:tc>
          <w:tcPr>
            <w:tcW w:w="5842" w:type="dxa"/>
            <w:noWrap/>
          </w:tcPr>
          <w:p w:rsidR="00325FFA" w:rsidRPr="00CA1BB8" w:rsidRDefault="00325FFA" w:rsidP="005B7FD9">
            <w:pPr>
              <w:pStyle w:val="afe"/>
              <w:numPr>
                <w:ilvl w:val="1"/>
                <w:numId w:val="19"/>
              </w:numPr>
              <w:ind w:left="0" w:firstLine="0"/>
              <w:jc w:val="both"/>
            </w:pPr>
            <w:r w:rsidRPr="00CA1BB8">
              <w:t>Площадь проведения известкования кислых почв</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га</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0,380</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0,720</w:t>
            </w:r>
          </w:p>
        </w:tc>
      </w:tr>
      <w:tr w:rsidR="00325FFA" w:rsidRPr="00CA1BB8" w:rsidTr="009A7192">
        <w:trPr>
          <w:trHeight w:val="20"/>
        </w:trPr>
        <w:tc>
          <w:tcPr>
            <w:tcW w:w="3107" w:type="dxa"/>
            <w:vMerge/>
          </w:tcPr>
          <w:p w:rsidR="00325FFA" w:rsidRPr="00CA1BB8" w:rsidRDefault="00325FFA" w:rsidP="005B7FD9">
            <w:pPr>
              <w:pStyle w:val="afe"/>
              <w:numPr>
                <w:ilvl w:val="0"/>
                <w:numId w:val="19"/>
              </w:numPr>
              <w:ind w:left="0" w:hanging="284"/>
              <w:jc w:val="both"/>
            </w:pPr>
          </w:p>
        </w:tc>
        <w:tc>
          <w:tcPr>
            <w:tcW w:w="5842" w:type="dxa"/>
            <w:noWrap/>
          </w:tcPr>
          <w:p w:rsidR="00325FFA" w:rsidRPr="00CA1BB8" w:rsidRDefault="00325FFA" w:rsidP="005B7FD9">
            <w:pPr>
              <w:pStyle w:val="afe"/>
              <w:numPr>
                <w:ilvl w:val="1"/>
                <w:numId w:val="19"/>
              </w:numPr>
              <w:ind w:left="0" w:firstLine="0"/>
              <w:jc w:val="both"/>
            </w:pPr>
            <w:r w:rsidRPr="00CA1BB8">
              <w:t>Оборот организаций (без субъектов малого предпринимательства, бюджетных организаций, банков, страховых и прочих финансово-кредитных организаций) по виду деятельности «Сельское, лесное хозяйство, охота, рыболовство и рыбоводство»</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млн руб.</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14 015,6</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21 481,4</w:t>
            </w:r>
          </w:p>
        </w:tc>
      </w:tr>
      <w:tr w:rsidR="00325FFA" w:rsidRPr="00CA1BB8" w:rsidTr="009A7192">
        <w:trPr>
          <w:trHeight w:val="414"/>
        </w:trPr>
        <w:tc>
          <w:tcPr>
            <w:tcW w:w="3107" w:type="dxa"/>
            <w:vMerge/>
          </w:tcPr>
          <w:p w:rsidR="00325FFA" w:rsidRPr="00CA1BB8" w:rsidRDefault="00325FFA" w:rsidP="005B7FD9">
            <w:pPr>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9"/>
              </w:numPr>
              <w:ind w:left="0" w:firstLine="0"/>
              <w:jc w:val="both"/>
            </w:pPr>
            <w:r w:rsidRPr="00CA1BB8">
              <w:t>Энергообеспеченность</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л.с. на 100 га на посевной площади</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122</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155</w:t>
            </w:r>
          </w:p>
        </w:tc>
      </w:tr>
      <w:tr w:rsidR="00325FFA" w:rsidRPr="00CA1BB8" w:rsidTr="009A7192">
        <w:trPr>
          <w:trHeight w:val="414"/>
        </w:trPr>
        <w:tc>
          <w:tcPr>
            <w:tcW w:w="3107" w:type="dxa"/>
            <w:vMerge/>
          </w:tcPr>
          <w:p w:rsidR="00325FFA" w:rsidRPr="00CA1BB8" w:rsidRDefault="00325FFA" w:rsidP="005B7FD9">
            <w:pPr>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9"/>
              </w:numPr>
              <w:ind w:left="0" w:firstLine="0"/>
              <w:jc w:val="both"/>
            </w:pPr>
            <w:r w:rsidRPr="00CA1BB8">
              <w:t>Доля посевов элитных семян</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8</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15</w:t>
            </w:r>
          </w:p>
        </w:tc>
      </w:tr>
      <w:tr w:rsidR="00325FFA" w:rsidRPr="00CA1BB8" w:rsidTr="009A7192">
        <w:trPr>
          <w:trHeight w:val="414"/>
        </w:trPr>
        <w:tc>
          <w:tcPr>
            <w:tcW w:w="3107" w:type="dxa"/>
            <w:vMerge/>
          </w:tcPr>
          <w:p w:rsidR="00325FFA" w:rsidRPr="00CA1BB8" w:rsidRDefault="00325FFA" w:rsidP="005B7FD9">
            <w:pPr>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9"/>
              </w:numPr>
              <w:ind w:left="0" w:firstLine="0"/>
              <w:jc w:val="both"/>
            </w:pPr>
            <w:r w:rsidRPr="00CA1BB8">
              <w:t>Доля посевов отечественных семян</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73</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80</w:t>
            </w:r>
          </w:p>
        </w:tc>
      </w:tr>
      <w:tr w:rsidR="00325FFA" w:rsidRPr="00CA1BB8" w:rsidTr="009A7192">
        <w:trPr>
          <w:trHeight w:val="20"/>
        </w:trPr>
        <w:tc>
          <w:tcPr>
            <w:tcW w:w="3107" w:type="dxa"/>
            <w:vMerge w:val="restart"/>
          </w:tcPr>
          <w:p w:rsidR="00325FFA" w:rsidRPr="00CA1BB8" w:rsidRDefault="00325FFA" w:rsidP="005B7FD9">
            <w:pPr>
              <w:pStyle w:val="afe"/>
              <w:numPr>
                <w:ilvl w:val="0"/>
                <w:numId w:val="19"/>
              </w:numPr>
              <w:ind w:left="0" w:hanging="284"/>
              <w:jc w:val="both"/>
            </w:pPr>
            <w:r w:rsidRPr="00CA1BB8">
              <w:t>Увеличение объема инвестиций в агропромышленном и рыбохозяйственном комплексах</w:t>
            </w:r>
          </w:p>
        </w:tc>
        <w:tc>
          <w:tcPr>
            <w:tcW w:w="5842" w:type="dxa"/>
            <w:noWrap/>
          </w:tcPr>
          <w:p w:rsidR="00325FFA" w:rsidRPr="00CA1BB8" w:rsidRDefault="00325FFA" w:rsidP="005B7FD9">
            <w:pPr>
              <w:pStyle w:val="afe"/>
              <w:numPr>
                <w:ilvl w:val="1"/>
                <w:numId w:val="19"/>
              </w:numPr>
              <w:ind w:left="0" w:firstLine="0"/>
              <w:jc w:val="both"/>
            </w:pPr>
            <w:r w:rsidRPr="00CA1BB8">
              <w:t>Объем инвестиций в основной капитал по виду деятельности «Сельское, лесное хозяйство, охота, рыболовство и рыбоводство»</w:t>
            </w:r>
          </w:p>
        </w:tc>
        <w:tc>
          <w:tcPr>
            <w:tcW w:w="1732" w:type="dxa"/>
            <w:vMerge w:val="restart"/>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млн руб.</w:t>
            </w:r>
          </w:p>
        </w:tc>
        <w:tc>
          <w:tcPr>
            <w:tcW w:w="1732" w:type="dxa"/>
            <w:vMerge w:val="restart"/>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4,0</w:t>
            </w:r>
          </w:p>
        </w:tc>
        <w:tc>
          <w:tcPr>
            <w:tcW w:w="2373" w:type="dxa"/>
            <w:vMerge w:val="restart"/>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6,0</w:t>
            </w:r>
          </w:p>
        </w:tc>
      </w:tr>
      <w:tr w:rsidR="00325FFA" w:rsidRPr="00CA1BB8" w:rsidTr="009A7192">
        <w:trPr>
          <w:trHeight w:val="20"/>
        </w:trPr>
        <w:tc>
          <w:tcPr>
            <w:tcW w:w="3107" w:type="dxa"/>
            <w:vMerge/>
          </w:tcPr>
          <w:p w:rsidR="00325FFA" w:rsidRPr="00CA1BB8" w:rsidRDefault="00325FFA" w:rsidP="005B7FD9">
            <w:pPr>
              <w:pStyle w:val="afe"/>
              <w:numPr>
                <w:ilvl w:val="0"/>
                <w:numId w:val="19"/>
              </w:numPr>
              <w:ind w:left="0" w:hanging="284"/>
              <w:jc w:val="both"/>
            </w:pPr>
          </w:p>
        </w:tc>
        <w:tc>
          <w:tcPr>
            <w:tcW w:w="5842" w:type="dxa"/>
            <w:noWrap/>
          </w:tcPr>
          <w:p w:rsidR="00325FFA" w:rsidRPr="00CA1BB8" w:rsidRDefault="00325FFA" w:rsidP="005B7FD9">
            <w:pPr>
              <w:pStyle w:val="afe"/>
              <w:numPr>
                <w:ilvl w:val="1"/>
                <w:numId w:val="19"/>
              </w:numPr>
              <w:ind w:left="0" w:firstLine="0"/>
              <w:jc w:val="both"/>
            </w:pPr>
            <w:r w:rsidRPr="00CA1BB8">
              <w:t>Объем инвестиций в основной капитал по виду деятельности «Производство пищевых продуктов»</w:t>
            </w:r>
          </w:p>
        </w:tc>
        <w:tc>
          <w:tcPr>
            <w:tcW w:w="1732" w:type="dxa"/>
            <w:vMerge/>
            <w:noWrap/>
          </w:tcPr>
          <w:p w:rsidR="00325FFA" w:rsidRPr="00CA1BB8" w:rsidRDefault="00325FFA" w:rsidP="005B7FD9">
            <w:pPr>
              <w:jc w:val="center"/>
              <w:rPr>
                <w:rFonts w:ascii="Times New Roman" w:hAnsi="Times New Roman" w:cs="Times New Roman"/>
                <w:sz w:val="24"/>
                <w:szCs w:val="24"/>
              </w:rPr>
            </w:pPr>
          </w:p>
        </w:tc>
        <w:tc>
          <w:tcPr>
            <w:tcW w:w="1732" w:type="dxa"/>
            <w:vMerge/>
            <w:noWrap/>
          </w:tcPr>
          <w:p w:rsidR="00325FFA" w:rsidRPr="00CA1BB8" w:rsidRDefault="00325FFA" w:rsidP="005B7FD9">
            <w:pPr>
              <w:jc w:val="right"/>
              <w:rPr>
                <w:rFonts w:ascii="Times New Roman" w:hAnsi="Times New Roman" w:cs="Times New Roman"/>
                <w:sz w:val="24"/>
                <w:szCs w:val="24"/>
              </w:rPr>
            </w:pPr>
          </w:p>
        </w:tc>
        <w:tc>
          <w:tcPr>
            <w:tcW w:w="2373" w:type="dxa"/>
            <w:vMerge/>
            <w:noWrap/>
          </w:tcPr>
          <w:p w:rsidR="00325FFA" w:rsidRPr="00CA1BB8" w:rsidRDefault="00325FFA" w:rsidP="005B7FD9">
            <w:pPr>
              <w:jc w:val="right"/>
              <w:rPr>
                <w:rFonts w:ascii="Times New Roman" w:hAnsi="Times New Roman" w:cs="Times New Roman"/>
                <w:sz w:val="24"/>
                <w:szCs w:val="24"/>
              </w:rPr>
            </w:pPr>
          </w:p>
        </w:tc>
      </w:tr>
      <w:tr w:rsidR="00325FFA" w:rsidRPr="00CA1BB8" w:rsidTr="009A7192">
        <w:trPr>
          <w:trHeight w:val="20"/>
        </w:trPr>
        <w:tc>
          <w:tcPr>
            <w:tcW w:w="3107" w:type="dxa"/>
          </w:tcPr>
          <w:p w:rsidR="00325FFA" w:rsidRPr="00CA1BB8" w:rsidRDefault="00325FFA" w:rsidP="005B7FD9">
            <w:pPr>
              <w:pStyle w:val="afe"/>
              <w:numPr>
                <w:ilvl w:val="0"/>
                <w:numId w:val="19"/>
              </w:numPr>
              <w:ind w:left="0" w:hanging="284"/>
              <w:jc w:val="both"/>
            </w:pPr>
            <w:r w:rsidRPr="00CA1BB8">
              <w:lastRenderedPageBreak/>
              <w:t xml:space="preserve">Увеличение объема экспорта продукции агропромышленного комплекса </w:t>
            </w:r>
          </w:p>
        </w:tc>
        <w:tc>
          <w:tcPr>
            <w:tcW w:w="5842" w:type="dxa"/>
            <w:noWrap/>
          </w:tcPr>
          <w:p w:rsidR="00325FFA" w:rsidRPr="00CA1BB8" w:rsidRDefault="00325FFA" w:rsidP="005B7FD9">
            <w:pPr>
              <w:pStyle w:val="afe"/>
              <w:numPr>
                <w:ilvl w:val="1"/>
                <w:numId w:val="19"/>
              </w:numPr>
              <w:ind w:left="0" w:firstLine="0"/>
              <w:jc w:val="both"/>
            </w:pPr>
            <w:r w:rsidRPr="00CA1BB8">
              <w:t>Экспорт продукции АПК муниципального округа</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млн долл. США</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51,28</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89,74</w:t>
            </w:r>
          </w:p>
        </w:tc>
      </w:tr>
      <w:tr w:rsidR="00325FFA" w:rsidRPr="00CA1BB8" w:rsidTr="009A7192">
        <w:trPr>
          <w:trHeight w:val="20"/>
        </w:trPr>
        <w:tc>
          <w:tcPr>
            <w:tcW w:w="3107" w:type="dxa"/>
            <w:vMerge w:val="restart"/>
          </w:tcPr>
          <w:p w:rsidR="00325FFA" w:rsidRPr="00CA1BB8" w:rsidRDefault="00325FFA" w:rsidP="005B7FD9">
            <w:pPr>
              <w:pStyle w:val="afe"/>
              <w:numPr>
                <w:ilvl w:val="0"/>
                <w:numId w:val="19"/>
              </w:numPr>
              <w:ind w:left="0" w:hanging="284"/>
              <w:jc w:val="both"/>
            </w:pPr>
            <w:r w:rsidRPr="00CA1BB8">
              <w:t>Сохранение доли сельского населения в общей численности населения округа</w:t>
            </w:r>
          </w:p>
        </w:tc>
        <w:tc>
          <w:tcPr>
            <w:tcW w:w="5842" w:type="dxa"/>
            <w:noWrap/>
          </w:tcPr>
          <w:p w:rsidR="00325FFA" w:rsidRPr="00CA1BB8" w:rsidRDefault="00325FFA" w:rsidP="005B7FD9">
            <w:pPr>
              <w:pStyle w:val="afe"/>
              <w:numPr>
                <w:ilvl w:val="1"/>
                <w:numId w:val="19"/>
              </w:numPr>
              <w:ind w:left="0" w:firstLine="0"/>
              <w:jc w:val="both"/>
            </w:pPr>
            <w:r w:rsidRPr="00CA1BB8">
              <w:t>Численность сельского населения округа</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чел.</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10,283</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9,968</w:t>
            </w:r>
          </w:p>
        </w:tc>
      </w:tr>
      <w:tr w:rsidR="00325FFA" w:rsidRPr="00CA1BB8" w:rsidTr="009A7192">
        <w:trPr>
          <w:trHeight w:val="20"/>
        </w:trPr>
        <w:tc>
          <w:tcPr>
            <w:tcW w:w="3107" w:type="dxa"/>
            <w:vMerge/>
          </w:tcPr>
          <w:p w:rsidR="00325FFA" w:rsidRPr="00CA1BB8" w:rsidRDefault="00325FFA" w:rsidP="005B7FD9">
            <w:pPr>
              <w:jc w:val="both"/>
              <w:rPr>
                <w:rFonts w:ascii="Times New Roman" w:hAnsi="Times New Roman" w:cs="Times New Roman"/>
                <w:sz w:val="24"/>
                <w:szCs w:val="24"/>
              </w:rPr>
            </w:pPr>
          </w:p>
        </w:tc>
        <w:tc>
          <w:tcPr>
            <w:tcW w:w="5842" w:type="dxa"/>
            <w:noWrap/>
          </w:tcPr>
          <w:p w:rsidR="00325FFA" w:rsidRPr="00CA1BB8" w:rsidRDefault="00325FFA" w:rsidP="005B7FD9">
            <w:pPr>
              <w:pStyle w:val="afe"/>
              <w:numPr>
                <w:ilvl w:val="1"/>
                <w:numId w:val="19"/>
              </w:numPr>
              <w:ind w:left="0" w:firstLine="0"/>
              <w:jc w:val="both"/>
            </w:pPr>
            <w:r w:rsidRPr="00CA1BB8">
              <w:t>Доля сельского населения в общей численности населения округа</w:t>
            </w:r>
          </w:p>
        </w:tc>
        <w:tc>
          <w:tcPr>
            <w:tcW w:w="1732" w:type="dxa"/>
            <w:noWrap/>
            <w:vAlign w:val="center"/>
          </w:tcPr>
          <w:p w:rsidR="00325FFA" w:rsidRPr="00CA1BB8" w:rsidRDefault="00325FFA" w:rsidP="005B7FD9">
            <w:pPr>
              <w:jc w:val="center"/>
              <w:rPr>
                <w:rFonts w:ascii="Times New Roman" w:hAnsi="Times New Roman" w:cs="Times New Roman"/>
                <w:sz w:val="24"/>
                <w:szCs w:val="24"/>
              </w:rPr>
            </w:pPr>
            <w:r w:rsidRPr="00CA1BB8">
              <w:rPr>
                <w:rFonts w:ascii="Times New Roman" w:hAnsi="Times New Roman" w:cs="Times New Roman"/>
                <w:sz w:val="24"/>
                <w:szCs w:val="24"/>
              </w:rPr>
              <w:t>%</w:t>
            </w:r>
          </w:p>
        </w:tc>
        <w:tc>
          <w:tcPr>
            <w:tcW w:w="1732"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100,0</w:t>
            </w:r>
          </w:p>
        </w:tc>
        <w:tc>
          <w:tcPr>
            <w:tcW w:w="2373" w:type="dxa"/>
            <w:noWrap/>
            <w:vAlign w:val="center"/>
          </w:tcPr>
          <w:p w:rsidR="00325FFA" w:rsidRPr="00CA1BB8" w:rsidRDefault="00325FFA" w:rsidP="005B7FD9">
            <w:pPr>
              <w:jc w:val="right"/>
              <w:rPr>
                <w:rFonts w:ascii="Times New Roman" w:hAnsi="Times New Roman" w:cs="Times New Roman"/>
                <w:sz w:val="24"/>
                <w:szCs w:val="24"/>
              </w:rPr>
            </w:pPr>
            <w:r w:rsidRPr="00CA1BB8">
              <w:rPr>
                <w:rFonts w:ascii="Times New Roman" w:hAnsi="Times New Roman" w:cs="Times New Roman"/>
                <w:sz w:val="24"/>
                <w:szCs w:val="24"/>
              </w:rPr>
              <w:t>100,0</w:t>
            </w:r>
          </w:p>
        </w:tc>
      </w:tr>
      <w:tr w:rsidR="009A7192" w:rsidRPr="00CA1BB8" w:rsidTr="009A7192">
        <w:trPr>
          <w:trHeight w:val="20"/>
        </w:trPr>
        <w:tc>
          <w:tcPr>
            <w:tcW w:w="3107" w:type="dxa"/>
            <w:vMerge/>
          </w:tcPr>
          <w:p w:rsidR="009A7192" w:rsidRPr="00CA1BB8" w:rsidRDefault="009A7192" w:rsidP="005B7FD9">
            <w:pPr>
              <w:jc w:val="both"/>
              <w:rPr>
                <w:rFonts w:ascii="Times New Roman" w:hAnsi="Times New Roman" w:cs="Times New Roman"/>
                <w:sz w:val="24"/>
                <w:szCs w:val="24"/>
              </w:rPr>
            </w:pPr>
          </w:p>
        </w:tc>
        <w:tc>
          <w:tcPr>
            <w:tcW w:w="5842" w:type="dxa"/>
            <w:noWrap/>
          </w:tcPr>
          <w:p w:rsidR="009A7192" w:rsidRPr="00CA1BB8" w:rsidRDefault="009A7192" w:rsidP="005B7FD9">
            <w:pPr>
              <w:pStyle w:val="afe"/>
              <w:numPr>
                <w:ilvl w:val="1"/>
                <w:numId w:val="19"/>
              </w:numPr>
              <w:ind w:left="0" w:firstLine="0"/>
              <w:jc w:val="both"/>
            </w:pPr>
            <w:r w:rsidRPr="00CA1BB8">
              <w:t xml:space="preserve">Доля общей площади благоустроенных жилых помещений в сельских населенных пунктах </w:t>
            </w:r>
          </w:p>
        </w:tc>
        <w:tc>
          <w:tcPr>
            <w:tcW w:w="1732" w:type="dxa"/>
            <w:noWrap/>
            <w:vAlign w:val="center"/>
          </w:tcPr>
          <w:p w:rsidR="009A7192" w:rsidRPr="00CA1BB8" w:rsidRDefault="009A7192" w:rsidP="005B7FD9">
            <w:pPr>
              <w:jc w:val="center"/>
              <w:rPr>
                <w:rFonts w:ascii="Times New Roman" w:hAnsi="Times New Roman" w:cs="Times New Roman"/>
                <w:sz w:val="24"/>
                <w:szCs w:val="24"/>
              </w:rPr>
            </w:pPr>
            <w:r w:rsidRPr="00CA1BB8">
              <w:rPr>
                <w:rFonts w:ascii="Times New Roman" w:hAnsi="Times New Roman" w:cs="Times New Roman"/>
                <w:sz w:val="24"/>
                <w:szCs w:val="24"/>
              </w:rPr>
              <w:t>%</w:t>
            </w:r>
          </w:p>
        </w:tc>
        <w:tc>
          <w:tcPr>
            <w:tcW w:w="1732" w:type="dxa"/>
            <w:noWrap/>
            <w:vAlign w:val="center"/>
          </w:tcPr>
          <w:p w:rsidR="009A7192" w:rsidRPr="00CA1BB8" w:rsidRDefault="009A7192" w:rsidP="005B7FD9">
            <w:pPr>
              <w:jc w:val="right"/>
              <w:rPr>
                <w:rFonts w:ascii="Times New Roman" w:hAnsi="Times New Roman" w:cs="Times New Roman"/>
                <w:sz w:val="24"/>
                <w:szCs w:val="24"/>
              </w:rPr>
            </w:pPr>
            <w:r w:rsidRPr="00CA1BB8">
              <w:rPr>
                <w:rFonts w:ascii="Times New Roman" w:hAnsi="Times New Roman" w:cs="Times New Roman"/>
                <w:sz w:val="24"/>
                <w:szCs w:val="24"/>
              </w:rPr>
              <w:t>31,0</w:t>
            </w:r>
          </w:p>
        </w:tc>
        <w:tc>
          <w:tcPr>
            <w:tcW w:w="2373" w:type="dxa"/>
            <w:noWrap/>
            <w:vAlign w:val="center"/>
          </w:tcPr>
          <w:p w:rsidR="009A7192" w:rsidRPr="00CA1BB8" w:rsidRDefault="009A7192" w:rsidP="005B7FD9">
            <w:pPr>
              <w:jc w:val="right"/>
              <w:rPr>
                <w:rFonts w:ascii="Times New Roman" w:hAnsi="Times New Roman" w:cs="Times New Roman"/>
                <w:sz w:val="24"/>
                <w:szCs w:val="24"/>
              </w:rPr>
            </w:pPr>
            <w:r w:rsidRPr="00CA1BB8">
              <w:rPr>
                <w:rFonts w:ascii="Times New Roman" w:hAnsi="Times New Roman" w:cs="Times New Roman"/>
                <w:sz w:val="24"/>
                <w:szCs w:val="24"/>
              </w:rPr>
              <w:t>33,5</w:t>
            </w:r>
          </w:p>
        </w:tc>
      </w:tr>
      <w:tr w:rsidR="009A7192" w:rsidRPr="00CA1BB8" w:rsidTr="009A7192">
        <w:trPr>
          <w:trHeight w:val="20"/>
        </w:trPr>
        <w:tc>
          <w:tcPr>
            <w:tcW w:w="3107" w:type="dxa"/>
            <w:vMerge/>
          </w:tcPr>
          <w:p w:rsidR="009A7192" w:rsidRPr="00CA1BB8" w:rsidRDefault="009A7192" w:rsidP="005B7FD9">
            <w:pPr>
              <w:jc w:val="both"/>
              <w:rPr>
                <w:rFonts w:ascii="Times New Roman" w:hAnsi="Times New Roman" w:cs="Times New Roman"/>
                <w:sz w:val="24"/>
                <w:szCs w:val="24"/>
              </w:rPr>
            </w:pPr>
          </w:p>
        </w:tc>
        <w:tc>
          <w:tcPr>
            <w:tcW w:w="5842" w:type="dxa"/>
            <w:noWrap/>
          </w:tcPr>
          <w:p w:rsidR="009A7192" w:rsidRPr="00CA1BB8" w:rsidRDefault="009A7192" w:rsidP="005B7FD9">
            <w:pPr>
              <w:pStyle w:val="afe"/>
              <w:numPr>
                <w:ilvl w:val="1"/>
                <w:numId w:val="19"/>
              </w:numPr>
              <w:ind w:left="0" w:firstLine="0"/>
              <w:jc w:val="both"/>
            </w:pPr>
            <w:r w:rsidRPr="00CA1BB8">
              <w:t>Среднемесячная номинальная начисленная заработная плата работников по полному кругу по виду деятельности «Сельское, лесное хозяйство, охота, рыболовство и рыбоводство»</w:t>
            </w:r>
          </w:p>
        </w:tc>
        <w:tc>
          <w:tcPr>
            <w:tcW w:w="1732" w:type="dxa"/>
            <w:noWrap/>
            <w:vAlign w:val="center"/>
          </w:tcPr>
          <w:p w:rsidR="009A7192" w:rsidRPr="00CA1BB8" w:rsidRDefault="009A7192" w:rsidP="005B7FD9">
            <w:pPr>
              <w:jc w:val="center"/>
              <w:rPr>
                <w:rFonts w:ascii="Times New Roman" w:hAnsi="Times New Roman" w:cs="Times New Roman"/>
                <w:sz w:val="24"/>
                <w:szCs w:val="24"/>
              </w:rPr>
            </w:pPr>
            <w:r w:rsidRPr="00CA1BB8">
              <w:rPr>
                <w:rFonts w:ascii="Times New Roman" w:hAnsi="Times New Roman" w:cs="Times New Roman"/>
                <w:sz w:val="24"/>
                <w:szCs w:val="24"/>
              </w:rPr>
              <w:t>руб.</w:t>
            </w:r>
          </w:p>
        </w:tc>
        <w:tc>
          <w:tcPr>
            <w:tcW w:w="1732" w:type="dxa"/>
            <w:noWrap/>
            <w:vAlign w:val="center"/>
          </w:tcPr>
          <w:p w:rsidR="009A7192" w:rsidRPr="00CA1BB8" w:rsidRDefault="009A7192" w:rsidP="005B7FD9">
            <w:pPr>
              <w:jc w:val="right"/>
              <w:rPr>
                <w:rFonts w:ascii="Times New Roman" w:hAnsi="Times New Roman" w:cs="Times New Roman"/>
                <w:sz w:val="24"/>
                <w:szCs w:val="24"/>
              </w:rPr>
            </w:pPr>
            <w:r w:rsidRPr="00CA1BB8">
              <w:rPr>
                <w:rFonts w:ascii="Times New Roman" w:hAnsi="Times New Roman" w:cs="Times New Roman"/>
                <w:sz w:val="24"/>
                <w:szCs w:val="24"/>
              </w:rPr>
              <w:t>48 898,8</w:t>
            </w:r>
          </w:p>
        </w:tc>
        <w:tc>
          <w:tcPr>
            <w:tcW w:w="2373" w:type="dxa"/>
            <w:noWrap/>
            <w:vAlign w:val="center"/>
          </w:tcPr>
          <w:p w:rsidR="009A7192" w:rsidRPr="00CA1BB8" w:rsidRDefault="009A7192" w:rsidP="005B7FD9">
            <w:pPr>
              <w:jc w:val="right"/>
              <w:rPr>
                <w:rFonts w:ascii="Times New Roman" w:hAnsi="Times New Roman" w:cs="Times New Roman"/>
                <w:sz w:val="24"/>
                <w:szCs w:val="24"/>
              </w:rPr>
            </w:pPr>
            <w:r w:rsidRPr="00CA1BB8">
              <w:rPr>
                <w:rFonts w:ascii="Times New Roman" w:hAnsi="Times New Roman" w:cs="Times New Roman"/>
                <w:sz w:val="24"/>
                <w:szCs w:val="24"/>
              </w:rPr>
              <w:t>70707,2</w:t>
            </w:r>
          </w:p>
        </w:tc>
      </w:tr>
      <w:tr w:rsidR="009A7192" w:rsidRPr="00CA1BB8" w:rsidTr="009A7192">
        <w:trPr>
          <w:trHeight w:val="577"/>
        </w:trPr>
        <w:tc>
          <w:tcPr>
            <w:tcW w:w="3107" w:type="dxa"/>
            <w:vMerge/>
          </w:tcPr>
          <w:p w:rsidR="009A7192" w:rsidRPr="00CA1BB8" w:rsidRDefault="009A7192" w:rsidP="005B7FD9">
            <w:pPr>
              <w:jc w:val="both"/>
              <w:rPr>
                <w:rFonts w:ascii="Times New Roman" w:hAnsi="Times New Roman" w:cs="Times New Roman"/>
                <w:sz w:val="24"/>
                <w:szCs w:val="24"/>
              </w:rPr>
            </w:pPr>
          </w:p>
        </w:tc>
        <w:tc>
          <w:tcPr>
            <w:tcW w:w="5842" w:type="dxa"/>
            <w:noWrap/>
          </w:tcPr>
          <w:p w:rsidR="009A7192" w:rsidRPr="00CA1BB8" w:rsidRDefault="009A7192" w:rsidP="005B7FD9">
            <w:pPr>
              <w:pStyle w:val="afe"/>
              <w:numPr>
                <w:ilvl w:val="1"/>
                <w:numId w:val="19"/>
              </w:numPr>
              <w:ind w:left="0" w:firstLine="0"/>
              <w:jc w:val="both"/>
            </w:pPr>
            <w:r w:rsidRPr="00CA1BB8">
              <w:t>Среднемесячная номинальная начисленная заработная плата работников по полному кругу по виду деятельности «Производство пищевых продуктов»</w:t>
            </w:r>
          </w:p>
        </w:tc>
        <w:tc>
          <w:tcPr>
            <w:tcW w:w="1732" w:type="dxa"/>
            <w:noWrap/>
            <w:vAlign w:val="center"/>
          </w:tcPr>
          <w:p w:rsidR="009A7192" w:rsidRPr="00CA1BB8" w:rsidRDefault="009A7192" w:rsidP="005B7FD9">
            <w:pPr>
              <w:jc w:val="center"/>
              <w:rPr>
                <w:rFonts w:ascii="Times New Roman" w:hAnsi="Times New Roman" w:cs="Times New Roman"/>
                <w:sz w:val="24"/>
                <w:szCs w:val="24"/>
              </w:rPr>
            </w:pPr>
            <w:r w:rsidRPr="00CA1BB8">
              <w:rPr>
                <w:rFonts w:ascii="Times New Roman" w:hAnsi="Times New Roman" w:cs="Times New Roman"/>
                <w:sz w:val="24"/>
                <w:szCs w:val="24"/>
              </w:rPr>
              <w:t>руб.</w:t>
            </w:r>
          </w:p>
        </w:tc>
        <w:tc>
          <w:tcPr>
            <w:tcW w:w="1732" w:type="dxa"/>
            <w:noWrap/>
            <w:vAlign w:val="center"/>
          </w:tcPr>
          <w:p w:rsidR="009A7192" w:rsidRPr="00CA1BB8" w:rsidRDefault="009A7192" w:rsidP="005B7FD9">
            <w:pPr>
              <w:jc w:val="right"/>
              <w:rPr>
                <w:rFonts w:ascii="Times New Roman" w:hAnsi="Times New Roman" w:cs="Times New Roman"/>
                <w:sz w:val="24"/>
                <w:szCs w:val="24"/>
              </w:rPr>
            </w:pPr>
            <w:r w:rsidRPr="00CA1BB8">
              <w:rPr>
                <w:rFonts w:ascii="Times New Roman" w:hAnsi="Times New Roman" w:cs="Times New Roman"/>
                <w:sz w:val="24"/>
                <w:szCs w:val="24"/>
              </w:rPr>
              <w:t>50 838</w:t>
            </w:r>
          </w:p>
        </w:tc>
        <w:tc>
          <w:tcPr>
            <w:tcW w:w="2373" w:type="dxa"/>
            <w:noWrap/>
            <w:vAlign w:val="center"/>
          </w:tcPr>
          <w:p w:rsidR="009A7192" w:rsidRPr="00CA1BB8" w:rsidRDefault="009A7192" w:rsidP="005B7FD9">
            <w:pPr>
              <w:jc w:val="right"/>
              <w:rPr>
                <w:rFonts w:ascii="Times New Roman" w:hAnsi="Times New Roman" w:cs="Times New Roman"/>
                <w:sz w:val="24"/>
                <w:szCs w:val="24"/>
              </w:rPr>
            </w:pPr>
            <w:r w:rsidRPr="00CA1BB8">
              <w:rPr>
                <w:rFonts w:ascii="Times New Roman" w:hAnsi="Times New Roman" w:cs="Times New Roman"/>
                <w:sz w:val="24"/>
                <w:szCs w:val="24"/>
              </w:rPr>
              <w:t>73 767</w:t>
            </w:r>
          </w:p>
        </w:tc>
      </w:tr>
      <w:tr w:rsidR="009A7192" w:rsidRPr="00CA1BB8" w:rsidTr="009A7192">
        <w:trPr>
          <w:trHeight w:val="983"/>
        </w:trPr>
        <w:tc>
          <w:tcPr>
            <w:tcW w:w="3107" w:type="dxa"/>
            <w:vMerge/>
          </w:tcPr>
          <w:p w:rsidR="009A7192" w:rsidRPr="00CA1BB8" w:rsidRDefault="009A7192" w:rsidP="005B7FD9">
            <w:pPr>
              <w:jc w:val="both"/>
              <w:rPr>
                <w:rFonts w:ascii="Times New Roman" w:hAnsi="Times New Roman" w:cs="Times New Roman"/>
                <w:sz w:val="24"/>
                <w:szCs w:val="24"/>
              </w:rPr>
            </w:pPr>
          </w:p>
        </w:tc>
        <w:tc>
          <w:tcPr>
            <w:tcW w:w="5842" w:type="dxa"/>
            <w:noWrap/>
          </w:tcPr>
          <w:p w:rsidR="009A7192" w:rsidRPr="00CA1BB8" w:rsidRDefault="009A7192" w:rsidP="005B7FD9">
            <w:pPr>
              <w:pStyle w:val="afe"/>
              <w:numPr>
                <w:ilvl w:val="1"/>
                <w:numId w:val="19"/>
              </w:numPr>
              <w:ind w:left="0" w:firstLine="0"/>
              <w:jc w:val="both"/>
            </w:pPr>
            <w:r w:rsidRPr="00CA1BB8">
              <w:t>Среднемесячная номинальная начисленная заработная плата работников по полному кругу по виду деятельности «Производство напитков»</w:t>
            </w:r>
          </w:p>
        </w:tc>
        <w:tc>
          <w:tcPr>
            <w:tcW w:w="1732" w:type="dxa"/>
            <w:noWrap/>
            <w:vAlign w:val="center"/>
          </w:tcPr>
          <w:p w:rsidR="009A7192" w:rsidRPr="00CA1BB8" w:rsidRDefault="009A7192" w:rsidP="005B7FD9">
            <w:pPr>
              <w:jc w:val="center"/>
              <w:rPr>
                <w:rFonts w:ascii="Times New Roman" w:hAnsi="Times New Roman" w:cs="Times New Roman"/>
                <w:sz w:val="24"/>
                <w:szCs w:val="24"/>
              </w:rPr>
            </w:pPr>
            <w:r w:rsidRPr="00CA1BB8">
              <w:rPr>
                <w:rFonts w:ascii="Times New Roman" w:hAnsi="Times New Roman" w:cs="Times New Roman"/>
                <w:sz w:val="24"/>
                <w:szCs w:val="24"/>
              </w:rPr>
              <w:t>руб.</w:t>
            </w:r>
          </w:p>
        </w:tc>
        <w:tc>
          <w:tcPr>
            <w:tcW w:w="1732" w:type="dxa"/>
            <w:noWrap/>
            <w:vAlign w:val="center"/>
          </w:tcPr>
          <w:p w:rsidR="009A7192" w:rsidRPr="00CA1BB8" w:rsidRDefault="009A7192" w:rsidP="005B7FD9">
            <w:pPr>
              <w:jc w:val="right"/>
              <w:rPr>
                <w:rFonts w:ascii="Times New Roman" w:hAnsi="Times New Roman" w:cs="Times New Roman"/>
                <w:sz w:val="24"/>
                <w:szCs w:val="24"/>
              </w:rPr>
            </w:pPr>
            <w:r w:rsidRPr="00CA1BB8">
              <w:rPr>
                <w:rFonts w:ascii="Times New Roman" w:hAnsi="Times New Roman" w:cs="Times New Roman"/>
                <w:sz w:val="24"/>
                <w:szCs w:val="24"/>
              </w:rPr>
              <w:t>57 824</w:t>
            </w:r>
          </w:p>
        </w:tc>
        <w:tc>
          <w:tcPr>
            <w:tcW w:w="2373" w:type="dxa"/>
            <w:noWrap/>
            <w:vAlign w:val="center"/>
          </w:tcPr>
          <w:p w:rsidR="009A7192" w:rsidRPr="00CA1BB8" w:rsidRDefault="009A7192" w:rsidP="005B7FD9">
            <w:pPr>
              <w:jc w:val="right"/>
              <w:rPr>
                <w:rFonts w:ascii="Times New Roman" w:hAnsi="Times New Roman" w:cs="Times New Roman"/>
                <w:sz w:val="24"/>
                <w:szCs w:val="24"/>
              </w:rPr>
            </w:pPr>
            <w:r w:rsidRPr="00CA1BB8">
              <w:rPr>
                <w:rFonts w:ascii="Times New Roman" w:hAnsi="Times New Roman" w:cs="Times New Roman"/>
                <w:sz w:val="24"/>
                <w:szCs w:val="24"/>
              </w:rPr>
              <w:t>79 483</w:t>
            </w:r>
          </w:p>
        </w:tc>
      </w:tr>
      <w:tr w:rsidR="009A7192" w:rsidRPr="00CA1BB8" w:rsidTr="009A7192">
        <w:trPr>
          <w:trHeight w:val="20"/>
        </w:trPr>
        <w:tc>
          <w:tcPr>
            <w:tcW w:w="3107" w:type="dxa"/>
            <w:vMerge/>
          </w:tcPr>
          <w:p w:rsidR="009A7192" w:rsidRPr="00CA1BB8" w:rsidRDefault="009A7192" w:rsidP="005B7FD9">
            <w:pPr>
              <w:jc w:val="both"/>
              <w:rPr>
                <w:rFonts w:ascii="Times New Roman" w:hAnsi="Times New Roman" w:cs="Times New Roman"/>
                <w:sz w:val="24"/>
                <w:szCs w:val="24"/>
              </w:rPr>
            </w:pPr>
          </w:p>
        </w:tc>
        <w:tc>
          <w:tcPr>
            <w:tcW w:w="5842" w:type="dxa"/>
            <w:noWrap/>
          </w:tcPr>
          <w:p w:rsidR="009A7192" w:rsidRPr="00CA1BB8" w:rsidRDefault="009A7192" w:rsidP="005B7FD9">
            <w:pPr>
              <w:pStyle w:val="afe"/>
              <w:numPr>
                <w:ilvl w:val="1"/>
                <w:numId w:val="19"/>
              </w:numPr>
              <w:ind w:left="0" w:firstLine="0"/>
              <w:jc w:val="both"/>
            </w:pPr>
            <w:r w:rsidRPr="00CA1BB8">
              <w:t>Площадь земель сельскохозяйственного назначения округа</w:t>
            </w:r>
          </w:p>
        </w:tc>
        <w:tc>
          <w:tcPr>
            <w:tcW w:w="1732" w:type="dxa"/>
            <w:noWrap/>
            <w:vAlign w:val="center"/>
          </w:tcPr>
          <w:p w:rsidR="009A7192" w:rsidRPr="00CA1BB8" w:rsidRDefault="009A7192"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га</w:t>
            </w:r>
          </w:p>
        </w:tc>
        <w:tc>
          <w:tcPr>
            <w:tcW w:w="1732" w:type="dxa"/>
            <w:noWrap/>
            <w:vAlign w:val="center"/>
          </w:tcPr>
          <w:p w:rsidR="009A7192" w:rsidRPr="00CA1BB8" w:rsidRDefault="009A7192" w:rsidP="005B7FD9">
            <w:pPr>
              <w:jc w:val="right"/>
              <w:rPr>
                <w:rFonts w:ascii="Times New Roman" w:hAnsi="Times New Roman" w:cs="Times New Roman"/>
                <w:sz w:val="24"/>
                <w:szCs w:val="24"/>
              </w:rPr>
            </w:pPr>
            <w:r w:rsidRPr="00CA1BB8">
              <w:rPr>
                <w:rFonts w:ascii="Times New Roman" w:hAnsi="Times New Roman" w:cs="Times New Roman"/>
                <w:sz w:val="24"/>
                <w:szCs w:val="24"/>
              </w:rPr>
              <w:t>58,916</w:t>
            </w:r>
          </w:p>
        </w:tc>
        <w:tc>
          <w:tcPr>
            <w:tcW w:w="2373" w:type="dxa"/>
            <w:noWrap/>
            <w:vAlign w:val="center"/>
          </w:tcPr>
          <w:p w:rsidR="009A7192" w:rsidRPr="00CA1BB8" w:rsidRDefault="009A7192" w:rsidP="005B7FD9">
            <w:pPr>
              <w:jc w:val="right"/>
              <w:rPr>
                <w:rFonts w:ascii="Times New Roman" w:hAnsi="Times New Roman" w:cs="Times New Roman"/>
                <w:sz w:val="24"/>
                <w:szCs w:val="24"/>
              </w:rPr>
            </w:pPr>
            <w:r w:rsidRPr="00CA1BB8">
              <w:rPr>
                <w:rFonts w:ascii="Times New Roman" w:hAnsi="Times New Roman" w:cs="Times New Roman"/>
                <w:sz w:val="24"/>
                <w:szCs w:val="24"/>
              </w:rPr>
              <w:t>58,916</w:t>
            </w:r>
          </w:p>
        </w:tc>
      </w:tr>
      <w:tr w:rsidR="009A7192" w:rsidRPr="00CA1BB8" w:rsidTr="009A7192">
        <w:trPr>
          <w:trHeight w:val="20"/>
        </w:trPr>
        <w:tc>
          <w:tcPr>
            <w:tcW w:w="3107" w:type="dxa"/>
            <w:vMerge/>
          </w:tcPr>
          <w:p w:rsidR="009A7192" w:rsidRPr="00CA1BB8" w:rsidRDefault="009A7192" w:rsidP="005B7FD9">
            <w:pPr>
              <w:jc w:val="both"/>
              <w:rPr>
                <w:rFonts w:ascii="Times New Roman" w:hAnsi="Times New Roman" w:cs="Times New Roman"/>
                <w:sz w:val="24"/>
                <w:szCs w:val="24"/>
              </w:rPr>
            </w:pPr>
          </w:p>
        </w:tc>
        <w:tc>
          <w:tcPr>
            <w:tcW w:w="5842" w:type="dxa"/>
            <w:noWrap/>
          </w:tcPr>
          <w:p w:rsidR="009A7192" w:rsidRPr="00CA1BB8" w:rsidRDefault="009A7192" w:rsidP="005B7FD9">
            <w:pPr>
              <w:pStyle w:val="afe"/>
              <w:numPr>
                <w:ilvl w:val="1"/>
                <w:numId w:val="19"/>
              </w:numPr>
              <w:ind w:left="0" w:firstLine="0"/>
              <w:jc w:val="both"/>
            </w:pPr>
            <w:r w:rsidRPr="00CA1BB8">
              <w:t>Площадь необрабатываемых земель сельскохозяйственного назначения</w:t>
            </w:r>
          </w:p>
        </w:tc>
        <w:tc>
          <w:tcPr>
            <w:tcW w:w="1732" w:type="dxa"/>
            <w:noWrap/>
            <w:vAlign w:val="center"/>
          </w:tcPr>
          <w:p w:rsidR="009A7192" w:rsidRPr="00CA1BB8" w:rsidRDefault="009A7192"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га</w:t>
            </w:r>
          </w:p>
        </w:tc>
        <w:tc>
          <w:tcPr>
            <w:tcW w:w="1732" w:type="dxa"/>
            <w:noWrap/>
            <w:vAlign w:val="center"/>
          </w:tcPr>
          <w:p w:rsidR="009A7192" w:rsidRPr="00CA1BB8" w:rsidRDefault="009A7192" w:rsidP="005B7FD9">
            <w:pPr>
              <w:jc w:val="right"/>
              <w:rPr>
                <w:rFonts w:ascii="Times New Roman" w:hAnsi="Times New Roman" w:cs="Times New Roman"/>
                <w:sz w:val="24"/>
                <w:szCs w:val="24"/>
              </w:rPr>
            </w:pPr>
            <w:r w:rsidRPr="00CA1BB8">
              <w:rPr>
                <w:rFonts w:ascii="Times New Roman" w:hAnsi="Times New Roman" w:cs="Times New Roman"/>
                <w:sz w:val="24"/>
                <w:szCs w:val="24"/>
              </w:rPr>
              <w:t>0,272</w:t>
            </w:r>
          </w:p>
        </w:tc>
        <w:tc>
          <w:tcPr>
            <w:tcW w:w="2373" w:type="dxa"/>
            <w:noWrap/>
            <w:vAlign w:val="center"/>
          </w:tcPr>
          <w:p w:rsidR="009A7192" w:rsidRPr="00CA1BB8" w:rsidRDefault="009A7192" w:rsidP="005B7FD9">
            <w:pPr>
              <w:jc w:val="right"/>
              <w:rPr>
                <w:rFonts w:ascii="Times New Roman" w:hAnsi="Times New Roman" w:cs="Times New Roman"/>
                <w:sz w:val="24"/>
                <w:szCs w:val="24"/>
              </w:rPr>
            </w:pPr>
            <w:r w:rsidRPr="00CA1BB8">
              <w:rPr>
                <w:rFonts w:ascii="Times New Roman" w:hAnsi="Times New Roman" w:cs="Times New Roman"/>
                <w:sz w:val="24"/>
                <w:szCs w:val="24"/>
              </w:rPr>
              <w:t>0,272</w:t>
            </w:r>
          </w:p>
        </w:tc>
      </w:tr>
      <w:tr w:rsidR="009A7192" w:rsidRPr="00CA1BB8" w:rsidTr="009A7192">
        <w:trPr>
          <w:trHeight w:val="20"/>
        </w:trPr>
        <w:tc>
          <w:tcPr>
            <w:tcW w:w="3107" w:type="dxa"/>
          </w:tcPr>
          <w:p w:rsidR="009A7192" w:rsidRPr="00CA1BB8" w:rsidRDefault="009A7192" w:rsidP="005B7FD9">
            <w:pPr>
              <w:pStyle w:val="afe"/>
              <w:numPr>
                <w:ilvl w:val="0"/>
                <w:numId w:val="19"/>
              </w:numPr>
              <w:ind w:left="0" w:hanging="284"/>
              <w:jc w:val="both"/>
            </w:pPr>
            <w:r w:rsidRPr="00CA1BB8">
              <w:t>Эффективное вовлечение в оборот земель сельскохозяйственного назначения Порецкого муниципального округа</w:t>
            </w:r>
          </w:p>
        </w:tc>
        <w:tc>
          <w:tcPr>
            <w:tcW w:w="5842" w:type="dxa"/>
            <w:noWrap/>
          </w:tcPr>
          <w:p w:rsidR="009A7192" w:rsidRPr="00CA1BB8" w:rsidRDefault="009A7192" w:rsidP="005B7FD9">
            <w:pPr>
              <w:pStyle w:val="afe"/>
              <w:numPr>
                <w:ilvl w:val="1"/>
                <w:numId w:val="19"/>
              </w:numPr>
              <w:ind w:left="0" w:firstLine="0"/>
              <w:jc w:val="both"/>
            </w:pPr>
            <w:r w:rsidRPr="00CA1BB8">
              <w:t>Площадь вовлеченных в оборот необрабатываемых земель сельскохозяйственного назначения</w:t>
            </w:r>
          </w:p>
        </w:tc>
        <w:tc>
          <w:tcPr>
            <w:tcW w:w="1732" w:type="dxa"/>
            <w:noWrap/>
            <w:vAlign w:val="center"/>
          </w:tcPr>
          <w:p w:rsidR="009A7192" w:rsidRPr="00CA1BB8" w:rsidRDefault="009A7192" w:rsidP="005B7FD9">
            <w:pPr>
              <w:jc w:val="center"/>
              <w:rPr>
                <w:rFonts w:ascii="Times New Roman" w:hAnsi="Times New Roman" w:cs="Times New Roman"/>
                <w:sz w:val="24"/>
                <w:szCs w:val="24"/>
              </w:rPr>
            </w:pPr>
            <w:r w:rsidRPr="00CA1BB8">
              <w:rPr>
                <w:rFonts w:ascii="Times New Roman" w:hAnsi="Times New Roman" w:cs="Times New Roman"/>
                <w:sz w:val="24"/>
                <w:szCs w:val="24"/>
              </w:rPr>
              <w:t>тыс. га</w:t>
            </w:r>
          </w:p>
        </w:tc>
        <w:tc>
          <w:tcPr>
            <w:tcW w:w="1732" w:type="dxa"/>
            <w:noWrap/>
            <w:vAlign w:val="center"/>
          </w:tcPr>
          <w:p w:rsidR="009A7192" w:rsidRPr="00CA1BB8" w:rsidRDefault="009A7192" w:rsidP="005B7FD9">
            <w:pPr>
              <w:jc w:val="right"/>
              <w:rPr>
                <w:rFonts w:ascii="Times New Roman" w:hAnsi="Times New Roman" w:cs="Times New Roman"/>
                <w:sz w:val="24"/>
                <w:szCs w:val="24"/>
              </w:rPr>
            </w:pPr>
            <w:r w:rsidRPr="00CA1BB8">
              <w:rPr>
                <w:rFonts w:ascii="Times New Roman" w:hAnsi="Times New Roman" w:cs="Times New Roman"/>
                <w:sz w:val="24"/>
                <w:szCs w:val="24"/>
              </w:rPr>
              <w:t>0,272</w:t>
            </w:r>
          </w:p>
        </w:tc>
        <w:tc>
          <w:tcPr>
            <w:tcW w:w="2373" w:type="dxa"/>
            <w:noWrap/>
            <w:vAlign w:val="center"/>
          </w:tcPr>
          <w:p w:rsidR="009A7192" w:rsidRPr="00CA1BB8" w:rsidRDefault="009A7192" w:rsidP="005B7FD9">
            <w:pPr>
              <w:jc w:val="right"/>
              <w:rPr>
                <w:rFonts w:ascii="Times New Roman" w:hAnsi="Times New Roman" w:cs="Times New Roman"/>
                <w:sz w:val="24"/>
                <w:szCs w:val="24"/>
              </w:rPr>
            </w:pPr>
            <w:r w:rsidRPr="00CA1BB8">
              <w:rPr>
                <w:rFonts w:ascii="Times New Roman" w:hAnsi="Times New Roman" w:cs="Times New Roman"/>
                <w:sz w:val="24"/>
                <w:szCs w:val="24"/>
              </w:rPr>
              <w:t>0,272</w:t>
            </w:r>
          </w:p>
        </w:tc>
      </w:tr>
    </w:tbl>
    <w:p w:rsidR="00325FFA" w:rsidRPr="00CA1BB8" w:rsidRDefault="00325FFA" w:rsidP="005B7FD9">
      <w:pPr>
        <w:pStyle w:val="11"/>
        <w:pageBreakBefore/>
        <w:spacing w:before="0" w:beforeAutospacing="0" w:after="0" w:afterAutospacing="0"/>
        <w:jc w:val="both"/>
        <w:rPr>
          <w:sz w:val="24"/>
          <w:szCs w:val="24"/>
        </w:rPr>
      </w:pPr>
      <w:bookmarkStart w:id="61" w:name="_Toc176798849"/>
      <w:r w:rsidRPr="00CA1BB8">
        <w:rPr>
          <w:caps/>
          <w:sz w:val="24"/>
          <w:szCs w:val="24"/>
        </w:rPr>
        <w:lastRenderedPageBreak/>
        <w:t xml:space="preserve">Приложение 6. </w:t>
      </w:r>
      <w:r w:rsidRPr="00CA1BB8">
        <w:rPr>
          <w:sz w:val="24"/>
          <w:szCs w:val="24"/>
        </w:rPr>
        <w:t>Макроэкономические индикаторы среднесрочного прогноза социально-экономического развития Российской Федерации на 2025–2027 годы (базовый вариант</w:t>
      </w:r>
      <w:bookmarkEnd w:id="61"/>
      <w:r w:rsidRPr="00CA1BB8">
        <w:rPr>
          <w:sz w:val="24"/>
          <w:szCs w:val="24"/>
        </w:rPr>
        <w:t>)</w:t>
      </w:r>
    </w:p>
    <w:p w:rsidR="00325FFA" w:rsidRPr="00CA1BB8" w:rsidRDefault="00325FFA" w:rsidP="005B7FD9">
      <w:pPr>
        <w:spacing w:after="0" w:line="240" w:lineRule="auto"/>
        <w:rPr>
          <w:rFonts w:ascii="Times New Roman" w:hAnsi="Times New Roman" w:cs="Times New Roman"/>
          <w:sz w:val="24"/>
          <w:szCs w:val="24"/>
        </w:rPr>
      </w:pPr>
    </w:p>
    <w:tbl>
      <w:tblPr>
        <w:tblStyle w:val="110"/>
        <w:tblW w:w="15163" w:type="dxa"/>
        <w:tblLook w:val="04A0"/>
      </w:tblPr>
      <w:tblGrid>
        <w:gridCol w:w="7314"/>
        <w:gridCol w:w="2420"/>
        <w:gridCol w:w="2027"/>
        <w:gridCol w:w="1275"/>
        <w:gridCol w:w="2127"/>
      </w:tblGrid>
      <w:tr w:rsidR="00325FFA" w:rsidRPr="00CA1BB8" w:rsidTr="005B7FD9">
        <w:trPr>
          <w:cnfStyle w:val="100000000000"/>
          <w:trHeight w:val="255"/>
        </w:trPr>
        <w:tc>
          <w:tcPr>
            <w:cnfStyle w:val="001000000000"/>
            <w:tcW w:w="7314" w:type="dxa"/>
            <w:vMerge w:val="restart"/>
            <w:tcBorders>
              <w:top w:val="single" w:sz="4" w:space="0" w:color="auto"/>
              <w:left w:val="single" w:sz="4" w:space="0" w:color="auto"/>
              <w:right w:val="single" w:sz="4" w:space="0" w:color="auto"/>
            </w:tcBorders>
          </w:tcPr>
          <w:p w:rsidR="00325FFA" w:rsidRPr="00CA1BB8" w:rsidRDefault="00325FFA" w:rsidP="005B7FD9">
            <w:pPr>
              <w:jc w:val="both"/>
              <w:rPr>
                <w:rFonts w:ascii="Times New Roman" w:eastAsia="Times New Roman" w:hAnsi="Times New Roman" w:cs="Times New Roman"/>
                <w:sz w:val="24"/>
                <w:szCs w:val="24"/>
                <w:lang w:eastAsia="ru-RU"/>
              </w:rPr>
            </w:pPr>
            <w:r w:rsidRPr="00CA1BB8">
              <w:rPr>
                <w:rFonts w:ascii="Times New Roman" w:eastAsia="Times New Roman" w:hAnsi="Times New Roman" w:cs="Times New Roman"/>
                <w:b w:val="0"/>
                <w:color w:val="auto"/>
                <w:sz w:val="24"/>
                <w:szCs w:val="24"/>
                <w:lang w:eastAsia="ru-RU"/>
              </w:rPr>
              <w:t>Целевые показатели прогноза социально-экономического развития РФ</w:t>
            </w:r>
          </w:p>
        </w:tc>
        <w:tc>
          <w:tcPr>
            <w:tcW w:w="2420"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ind w:firstLine="720"/>
              <w:cnfStyle w:val="1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b w:val="0"/>
                <w:color w:val="auto"/>
                <w:sz w:val="24"/>
                <w:szCs w:val="24"/>
                <w:lang w:eastAsia="ru-RU"/>
              </w:rPr>
              <w:t>Оценка</w:t>
            </w:r>
          </w:p>
        </w:tc>
        <w:tc>
          <w:tcPr>
            <w:tcW w:w="5429" w:type="dxa"/>
            <w:gridSpan w:val="3"/>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center"/>
              <w:cnfStyle w:val="1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b w:val="0"/>
                <w:color w:val="auto"/>
                <w:sz w:val="24"/>
                <w:szCs w:val="24"/>
                <w:lang w:eastAsia="ru-RU"/>
              </w:rPr>
              <w:t>Прогноз</w:t>
            </w:r>
          </w:p>
        </w:tc>
      </w:tr>
      <w:tr w:rsidR="00325FFA" w:rsidRPr="00CA1BB8" w:rsidTr="005B7FD9">
        <w:trPr>
          <w:trHeight w:val="255"/>
        </w:trPr>
        <w:tc>
          <w:tcPr>
            <w:cnfStyle w:val="001000000000"/>
            <w:tcW w:w="7314" w:type="dxa"/>
            <w:vMerge/>
            <w:tcBorders>
              <w:left w:val="single" w:sz="4" w:space="0" w:color="auto"/>
              <w:bottom w:val="single" w:sz="4" w:space="0" w:color="auto"/>
              <w:right w:val="single" w:sz="4" w:space="0" w:color="auto"/>
            </w:tcBorders>
          </w:tcPr>
          <w:p w:rsidR="00325FFA" w:rsidRPr="00CA1BB8" w:rsidRDefault="00325FFA" w:rsidP="005B7FD9">
            <w:pPr>
              <w:jc w:val="both"/>
              <w:rPr>
                <w:rFonts w:ascii="Times New Roman" w:eastAsia="Times New Roman" w:hAnsi="Times New Roman" w:cs="Times New Roman"/>
                <w:sz w:val="24"/>
                <w:szCs w:val="24"/>
                <w:lang w:eastAsia="ru-RU"/>
              </w:rPr>
            </w:pPr>
          </w:p>
        </w:tc>
        <w:tc>
          <w:tcPr>
            <w:tcW w:w="2420"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center"/>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2024</w:t>
            </w:r>
          </w:p>
        </w:tc>
        <w:tc>
          <w:tcPr>
            <w:tcW w:w="20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center"/>
              <w:cnfStyle w:val="000000000000"/>
              <w:rPr>
                <w:rFonts w:ascii="Times New Roman" w:eastAsia="Times New Roman" w:hAnsi="Times New Roman" w:cs="Times New Roman"/>
                <w:bCs/>
                <w:sz w:val="24"/>
                <w:szCs w:val="24"/>
                <w:lang w:eastAsia="ru-RU"/>
              </w:rPr>
            </w:pPr>
            <w:r w:rsidRPr="00CA1BB8">
              <w:rPr>
                <w:rFonts w:ascii="Times New Roman" w:eastAsia="Times New Roman" w:hAnsi="Times New Roman" w:cs="Times New Roman"/>
                <w:bCs/>
                <w:sz w:val="24"/>
                <w:szCs w:val="24"/>
                <w:lang w:eastAsia="ru-RU"/>
              </w:rPr>
              <w:t>2025</w:t>
            </w:r>
          </w:p>
        </w:tc>
        <w:tc>
          <w:tcPr>
            <w:tcW w:w="1275"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center"/>
              <w:cnfStyle w:val="000000000000"/>
              <w:rPr>
                <w:rFonts w:ascii="Times New Roman" w:eastAsia="Times New Roman" w:hAnsi="Times New Roman" w:cs="Times New Roman"/>
                <w:bCs/>
                <w:sz w:val="24"/>
                <w:szCs w:val="24"/>
                <w:lang w:eastAsia="ru-RU"/>
              </w:rPr>
            </w:pPr>
            <w:r w:rsidRPr="00CA1BB8">
              <w:rPr>
                <w:rFonts w:ascii="Times New Roman" w:eastAsia="Times New Roman" w:hAnsi="Times New Roman" w:cs="Times New Roman"/>
                <w:bCs/>
                <w:sz w:val="24"/>
                <w:szCs w:val="24"/>
                <w:lang w:eastAsia="ru-RU"/>
              </w:rPr>
              <w:t>2026</w:t>
            </w:r>
          </w:p>
        </w:tc>
        <w:tc>
          <w:tcPr>
            <w:tcW w:w="21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center"/>
              <w:cnfStyle w:val="000000000000"/>
              <w:rPr>
                <w:rFonts w:ascii="Times New Roman" w:eastAsia="Times New Roman" w:hAnsi="Times New Roman" w:cs="Times New Roman"/>
                <w:bCs/>
                <w:sz w:val="24"/>
                <w:szCs w:val="24"/>
                <w:lang w:eastAsia="ru-RU"/>
              </w:rPr>
            </w:pPr>
            <w:r w:rsidRPr="00CA1BB8">
              <w:rPr>
                <w:rFonts w:ascii="Times New Roman" w:eastAsia="Times New Roman" w:hAnsi="Times New Roman" w:cs="Times New Roman"/>
                <w:bCs/>
                <w:sz w:val="24"/>
                <w:szCs w:val="24"/>
                <w:lang w:eastAsia="ru-RU"/>
              </w:rPr>
              <w:t>2027</w:t>
            </w:r>
          </w:p>
        </w:tc>
      </w:tr>
      <w:tr w:rsidR="00325FFA" w:rsidRPr="00CA1BB8" w:rsidTr="005B7FD9">
        <w:trPr>
          <w:trHeight w:val="255"/>
        </w:trPr>
        <w:tc>
          <w:tcPr>
            <w:cnfStyle w:val="001000000000"/>
            <w:tcW w:w="7314" w:type="dxa"/>
            <w:tcBorders>
              <w:top w:val="single" w:sz="4" w:space="0" w:color="auto"/>
              <w:left w:val="single" w:sz="4" w:space="0" w:color="auto"/>
              <w:bottom w:val="single" w:sz="4" w:space="0" w:color="auto"/>
              <w:right w:val="single" w:sz="4" w:space="0" w:color="auto"/>
            </w:tcBorders>
          </w:tcPr>
          <w:p w:rsidR="00325FFA" w:rsidRPr="00CA1BB8" w:rsidRDefault="00325FFA" w:rsidP="005B7FD9">
            <w:pPr>
              <w:jc w:val="both"/>
              <w:rPr>
                <w:rFonts w:ascii="Times New Roman" w:eastAsia="Times New Roman" w:hAnsi="Times New Roman" w:cs="Times New Roman"/>
                <w:sz w:val="24"/>
                <w:szCs w:val="24"/>
                <w:lang w:eastAsia="ru-RU"/>
              </w:rPr>
            </w:pPr>
            <w:r w:rsidRPr="00CA1BB8">
              <w:rPr>
                <w:rFonts w:ascii="Times New Roman" w:eastAsia="Times New Roman" w:hAnsi="Times New Roman" w:cs="Times New Roman"/>
                <w:b w:val="0"/>
                <w:color w:val="auto"/>
                <w:sz w:val="24"/>
                <w:szCs w:val="24"/>
                <w:lang w:eastAsia="ru-RU"/>
              </w:rPr>
              <w:t>1. Индекс потребительских цен:</w:t>
            </w:r>
          </w:p>
        </w:tc>
        <w:tc>
          <w:tcPr>
            <w:tcW w:w="2420"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p>
        </w:tc>
        <w:tc>
          <w:tcPr>
            <w:tcW w:w="20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p>
        </w:tc>
      </w:tr>
      <w:tr w:rsidR="00325FFA" w:rsidRPr="00CA1BB8" w:rsidTr="005B7FD9">
        <w:trPr>
          <w:trHeight w:val="255"/>
        </w:trPr>
        <w:tc>
          <w:tcPr>
            <w:cnfStyle w:val="001000000000"/>
            <w:tcW w:w="7314"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both"/>
              <w:rPr>
                <w:rFonts w:ascii="Times New Roman" w:eastAsia="Times New Roman" w:hAnsi="Times New Roman" w:cs="Times New Roman"/>
                <w:sz w:val="24"/>
                <w:szCs w:val="24"/>
                <w:lang w:eastAsia="ru-RU"/>
              </w:rPr>
            </w:pPr>
            <w:r w:rsidRPr="00CA1BB8">
              <w:rPr>
                <w:rFonts w:ascii="Times New Roman" w:eastAsia="Times New Roman" w:hAnsi="Times New Roman" w:cs="Times New Roman"/>
                <w:b w:val="0"/>
                <w:color w:val="auto"/>
                <w:sz w:val="24"/>
                <w:szCs w:val="24"/>
                <w:lang w:eastAsia="ru-RU"/>
              </w:rPr>
              <w:t>декабрь к декабрю, %</w:t>
            </w:r>
          </w:p>
        </w:tc>
        <w:tc>
          <w:tcPr>
            <w:tcW w:w="2420"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5,0</w:t>
            </w:r>
          </w:p>
        </w:tc>
        <w:tc>
          <w:tcPr>
            <w:tcW w:w="20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4,0</w:t>
            </w:r>
          </w:p>
        </w:tc>
        <w:tc>
          <w:tcPr>
            <w:tcW w:w="1275"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4,0</w:t>
            </w:r>
          </w:p>
        </w:tc>
        <w:tc>
          <w:tcPr>
            <w:tcW w:w="21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4,0</w:t>
            </w:r>
          </w:p>
        </w:tc>
      </w:tr>
      <w:tr w:rsidR="00325FFA" w:rsidRPr="00CA1BB8" w:rsidTr="005B7FD9">
        <w:trPr>
          <w:trHeight w:val="255"/>
        </w:trPr>
        <w:tc>
          <w:tcPr>
            <w:cnfStyle w:val="001000000000"/>
            <w:tcW w:w="7314" w:type="dxa"/>
            <w:tcBorders>
              <w:top w:val="single" w:sz="4" w:space="0" w:color="auto"/>
              <w:left w:val="single" w:sz="4" w:space="0" w:color="auto"/>
              <w:bottom w:val="single" w:sz="4" w:space="0" w:color="auto"/>
              <w:right w:val="single" w:sz="4" w:space="0" w:color="auto"/>
            </w:tcBorders>
          </w:tcPr>
          <w:p w:rsidR="00325FFA" w:rsidRPr="00CA1BB8" w:rsidRDefault="00325FFA" w:rsidP="005B7FD9">
            <w:pPr>
              <w:jc w:val="both"/>
              <w:rPr>
                <w:rFonts w:ascii="Times New Roman" w:eastAsia="Times New Roman" w:hAnsi="Times New Roman" w:cs="Times New Roman"/>
                <w:sz w:val="24"/>
                <w:szCs w:val="24"/>
                <w:lang w:eastAsia="ru-RU"/>
              </w:rPr>
            </w:pPr>
            <w:r w:rsidRPr="00CA1BB8">
              <w:rPr>
                <w:rFonts w:ascii="Times New Roman" w:eastAsia="Times New Roman" w:hAnsi="Times New Roman" w:cs="Times New Roman"/>
                <w:b w:val="0"/>
                <w:color w:val="auto"/>
                <w:sz w:val="24"/>
                <w:szCs w:val="24"/>
                <w:lang w:eastAsia="ru-RU"/>
              </w:rPr>
              <w:t>в среднем за год, % году</w:t>
            </w:r>
          </w:p>
        </w:tc>
        <w:tc>
          <w:tcPr>
            <w:tcW w:w="2420"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6,6</w:t>
            </w:r>
          </w:p>
        </w:tc>
        <w:tc>
          <w:tcPr>
            <w:tcW w:w="20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4,7</w:t>
            </w:r>
          </w:p>
        </w:tc>
        <w:tc>
          <w:tcPr>
            <w:tcW w:w="1275"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4,0</w:t>
            </w:r>
          </w:p>
        </w:tc>
        <w:tc>
          <w:tcPr>
            <w:tcW w:w="21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4,0</w:t>
            </w:r>
          </w:p>
        </w:tc>
      </w:tr>
      <w:tr w:rsidR="00325FFA" w:rsidRPr="00CA1BB8" w:rsidTr="005B7FD9">
        <w:trPr>
          <w:trHeight w:val="255"/>
        </w:trPr>
        <w:tc>
          <w:tcPr>
            <w:cnfStyle w:val="001000000000"/>
            <w:tcW w:w="7314"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both"/>
              <w:rPr>
                <w:rFonts w:ascii="Times New Roman" w:eastAsia="Times New Roman" w:hAnsi="Times New Roman" w:cs="Times New Roman"/>
                <w:sz w:val="24"/>
                <w:szCs w:val="24"/>
                <w:lang w:eastAsia="ru-RU"/>
              </w:rPr>
            </w:pPr>
            <w:r w:rsidRPr="00CA1BB8">
              <w:rPr>
                <w:rFonts w:ascii="Times New Roman" w:eastAsia="Times New Roman" w:hAnsi="Times New Roman" w:cs="Times New Roman"/>
                <w:b w:val="0"/>
                <w:color w:val="auto"/>
                <w:sz w:val="24"/>
                <w:szCs w:val="24"/>
                <w:lang w:eastAsia="ru-RU"/>
              </w:rPr>
              <w:t>2.ВВП, темп роста, %</w:t>
            </w:r>
          </w:p>
        </w:tc>
        <w:tc>
          <w:tcPr>
            <w:tcW w:w="2420"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2,8</w:t>
            </w:r>
          </w:p>
        </w:tc>
        <w:tc>
          <w:tcPr>
            <w:tcW w:w="20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2,3</w:t>
            </w:r>
          </w:p>
        </w:tc>
        <w:tc>
          <w:tcPr>
            <w:tcW w:w="1275"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2,3</w:t>
            </w:r>
          </w:p>
        </w:tc>
        <w:tc>
          <w:tcPr>
            <w:tcW w:w="21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2,4</w:t>
            </w:r>
          </w:p>
        </w:tc>
      </w:tr>
      <w:tr w:rsidR="00325FFA" w:rsidRPr="00CA1BB8" w:rsidTr="005B7FD9">
        <w:trPr>
          <w:trHeight w:val="255"/>
        </w:trPr>
        <w:tc>
          <w:tcPr>
            <w:cnfStyle w:val="001000000000"/>
            <w:tcW w:w="7314" w:type="dxa"/>
            <w:tcBorders>
              <w:top w:val="single" w:sz="4" w:space="0" w:color="auto"/>
              <w:left w:val="single" w:sz="4" w:space="0" w:color="auto"/>
              <w:bottom w:val="single" w:sz="4" w:space="0" w:color="auto"/>
              <w:right w:val="single" w:sz="4" w:space="0" w:color="auto"/>
            </w:tcBorders>
          </w:tcPr>
          <w:p w:rsidR="00325FFA" w:rsidRPr="00CA1BB8" w:rsidRDefault="00325FFA" w:rsidP="005B7FD9">
            <w:pPr>
              <w:jc w:val="both"/>
              <w:rPr>
                <w:rFonts w:ascii="Times New Roman" w:eastAsia="Times New Roman" w:hAnsi="Times New Roman" w:cs="Times New Roman"/>
                <w:sz w:val="24"/>
                <w:szCs w:val="24"/>
                <w:lang w:eastAsia="ru-RU"/>
              </w:rPr>
            </w:pPr>
            <w:r w:rsidRPr="00CA1BB8">
              <w:rPr>
                <w:rFonts w:ascii="Times New Roman" w:eastAsia="Times New Roman" w:hAnsi="Times New Roman" w:cs="Times New Roman"/>
                <w:b w:val="0"/>
                <w:color w:val="auto"/>
                <w:sz w:val="24"/>
                <w:szCs w:val="24"/>
                <w:lang w:eastAsia="ru-RU"/>
              </w:rPr>
              <w:t>3. Индекс промышленного производства темп роста, %</w:t>
            </w:r>
          </w:p>
        </w:tc>
        <w:tc>
          <w:tcPr>
            <w:tcW w:w="2420"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102,5</w:t>
            </w:r>
          </w:p>
        </w:tc>
        <w:tc>
          <w:tcPr>
            <w:tcW w:w="20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102,3</w:t>
            </w:r>
          </w:p>
        </w:tc>
        <w:tc>
          <w:tcPr>
            <w:tcW w:w="1275"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102,3</w:t>
            </w:r>
          </w:p>
        </w:tc>
        <w:tc>
          <w:tcPr>
            <w:tcW w:w="21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102,5</w:t>
            </w:r>
          </w:p>
        </w:tc>
      </w:tr>
      <w:tr w:rsidR="00325FFA" w:rsidRPr="00CA1BB8" w:rsidTr="005B7FD9">
        <w:trPr>
          <w:trHeight w:val="510"/>
        </w:trPr>
        <w:tc>
          <w:tcPr>
            <w:cnfStyle w:val="001000000000"/>
            <w:tcW w:w="7314" w:type="dxa"/>
            <w:tcBorders>
              <w:top w:val="single" w:sz="4" w:space="0" w:color="auto"/>
              <w:left w:val="single" w:sz="4" w:space="0" w:color="auto"/>
              <w:bottom w:val="single" w:sz="4" w:space="0" w:color="auto"/>
              <w:right w:val="single" w:sz="4" w:space="0" w:color="auto"/>
            </w:tcBorders>
          </w:tcPr>
          <w:p w:rsidR="00325FFA" w:rsidRPr="00CA1BB8" w:rsidRDefault="00325FFA" w:rsidP="005B7FD9">
            <w:pPr>
              <w:jc w:val="both"/>
              <w:rPr>
                <w:rFonts w:ascii="Times New Roman" w:eastAsia="Times New Roman" w:hAnsi="Times New Roman" w:cs="Times New Roman"/>
                <w:b w:val="0"/>
                <w:color w:val="auto"/>
                <w:sz w:val="24"/>
                <w:szCs w:val="24"/>
                <w:lang w:eastAsia="ru-RU"/>
              </w:rPr>
            </w:pPr>
            <w:r w:rsidRPr="00CA1BB8">
              <w:rPr>
                <w:rFonts w:ascii="Times New Roman" w:eastAsia="Times New Roman" w:hAnsi="Times New Roman" w:cs="Times New Roman"/>
                <w:b w:val="0"/>
                <w:color w:val="auto"/>
                <w:sz w:val="24"/>
                <w:szCs w:val="24"/>
                <w:lang w:eastAsia="ru-RU"/>
              </w:rPr>
              <w:t>4. Продукция сельского хозяйства во всех категориях хозяйств, млн. рублей, темп роста, %</w:t>
            </w:r>
          </w:p>
        </w:tc>
        <w:tc>
          <w:tcPr>
            <w:tcW w:w="2420" w:type="dxa"/>
            <w:tcBorders>
              <w:top w:val="single" w:sz="4" w:space="0" w:color="auto"/>
              <w:left w:val="single" w:sz="4" w:space="0" w:color="auto"/>
              <w:bottom w:val="single" w:sz="4" w:space="0" w:color="auto"/>
              <w:right w:val="single" w:sz="4" w:space="0" w:color="auto"/>
            </w:tcBorders>
            <w:noWrap/>
            <w:vAlign w:val="center"/>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98,1</w:t>
            </w:r>
          </w:p>
        </w:tc>
        <w:tc>
          <w:tcPr>
            <w:tcW w:w="2027" w:type="dxa"/>
            <w:tcBorders>
              <w:top w:val="single" w:sz="4" w:space="0" w:color="auto"/>
              <w:left w:val="single" w:sz="4" w:space="0" w:color="auto"/>
              <w:bottom w:val="single" w:sz="4" w:space="0" w:color="auto"/>
              <w:right w:val="single" w:sz="4" w:space="0" w:color="auto"/>
            </w:tcBorders>
            <w:noWrap/>
            <w:vAlign w:val="center"/>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104</w:t>
            </w:r>
          </w:p>
        </w:tc>
        <w:tc>
          <w:tcPr>
            <w:tcW w:w="1275" w:type="dxa"/>
            <w:tcBorders>
              <w:top w:val="single" w:sz="4" w:space="0" w:color="auto"/>
              <w:left w:val="single" w:sz="4" w:space="0" w:color="auto"/>
              <w:bottom w:val="single" w:sz="4" w:space="0" w:color="auto"/>
              <w:right w:val="single" w:sz="4" w:space="0" w:color="auto"/>
            </w:tcBorders>
            <w:noWrap/>
            <w:vAlign w:val="center"/>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101,7</w:t>
            </w:r>
          </w:p>
        </w:tc>
        <w:tc>
          <w:tcPr>
            <w:tcW w:w="2127" w:type="dxa"/>
            <w:tcBorders>
              <w:top w:val="single" w:sz="4" w:space="0" w:color="auto"/>
              <w:left w:val="single" w:sz="4" w:space="0" w:color="auto"/>
              <w:bottom w:val="single" w:sz="4" w:space="0" w:color="auto"/>
              <w:right w:val="single" w:sz="4" w:space="0" w:color="auto"/>
            </w:tcBorders>
            <w:noWrap/>
            <w:vAlign w:val="center"/>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101,7</w:t>
            </w:r>
          </w:p>
        </w:tc>
      </w:tr>
      <w:tr w:rsidR="00325FFA" w:rsidRPr="00CA1BB8" w:rsidTr="005B7FD9">
        <w:trPr>
          <w:trHeight w:val="510"/>
        </w:trPr>
        <w:tc>
          <w:tcPr>
            <w:cnfStyle w:val="001000000000"/>
            <w:tcW w:w="7314" w:type="dxa"/>
            <w:tcBorders>
              <w:top w:val="single" w:sz="4" w:space="0" w:color="auto"/>
              <w:left w:val="single" w:sz="4" w:space="0" w:color="auto"/>
              <w:bottom w:val="single" w:sz="4" w:space="0" w:color="auto"/>
              <w:right w:val="single" w:sz="4" w:space="0" w:color="auto"/>
            </w:tcBorders>
          </w:tcPr>
          <w:p w:rsidR="00325FFA" w:rsidRPr="00CA1BB8" w:rsidRDefault="00325FFA" w:rsidP="005B7FD9">
            <w:pPr>
              <w:jc w:val="both"/>
              <w:rPr>
                <w:rFonts w:ascii="Times New Roman" w:eastAsia="Times New Roman" w:hAnsi="Times New Roman" w:cs="Times New Roman"/>
                <w:sz w:val="24"/>
                <w:szCs w:val="24"/>
                <w:lang w:eastAsia="ru-RU"/>
              </w:rPr>
            </w:pPr>
            <w:r w:rsidRPr="00CA1BB8">
              <w:rPr>
                <w:rFonts w:ascii="Times New Roman" w:eastAsia="Times New Roman" w:hAnsi="Times New Roman" w:cs="Times New Roman"/>
                <w:b w:val="0"/>
                <w:color w:val="auto"/>
                <w:sz w:val="24"/>
                <w:szCs w:val="24"/>
                <w:lang w:eastAsia="ru-RU"/>
              </w:rPr>
              <w:t>5. Инвестиции в основной капитал по всем источникам финансирования, темп роста, %</w:t>
            </w:r>
          </w:p>
        </w:tc>
        <w:tc>
          <w:tcPr>
            <w:tcW w:w="2420"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2,3</w:t>
            </w:r>
          </w:p>
        </w:tc>
        <w:tc>
          <w:tcPr>
            <w:tcW w:w="20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2,7</w:t>
            </w:r>
          </w:p>
        </w:tc>
        <w:tc>
          <w:tcPr>
            <w:tcW w:w="1275"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3,0</w:t>
            </w:r>
          </w:p>
        </w:tc>
        <w:tc>
          <w:tcPr>
            <w:tcW w:w="21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3,2</w:t>
            </w:r>
          </w:p>
        </w:tc>
      </w:tr>
      <w:tr w:rsidR="00325FFA" w:rsidRPr="00CA1BB8" w:rsidTr="005B7FD9">
        <w:trPr>
          <w:trHeight w:val="255"/>
        </w:trPr>
        <w:tc>
          <w:tcPr>
            <w:cnfStyle w:val="001000000000"/>
            <w:tcW w:w="7314" w:type="dxa"/>
            <w:tcBorders>
              <w:top w:val="single" w:sz="4" w:space="0" w:color="auto"/>
              <w:left w:val="single" w:sz="4" w:space="0" w:color="auto"/>
              <w:bottom w:val="single" w:sz="4" w:space="0" w:color="auto"/>
              <w:right w:val="single" w:sz="4" w:space="0" w:color="auto"/>
            </w:tcBorders>
          </w:tcPr>
          <w:p w:rsidR="00325FFA" w:rsidRPr="00CA1BB8" w:rsidRDefault="00325FFA" w:rsidP="005B7FD9">
            <w:pPr>
              <w:jc w:val="both"/>
              <w:rPr>
                <w:rFonts w:ascii="Times New Roman" w:eastAsia="Times New Roman" w:hAnsi="Times New Roman" w:cs="Times New Roman"/>
                <w:sz w:val="24"/>
                <w:szCs w:val="24"/>
                <w:lang w:eastAsia="ru-RU"/>
              </w:rPr>
            </w:pPr>
            <w:r w:rsidRPr="00CA1BB8">
              <w:rPr>
                <w:rFonts w:ascii="Times New Roman" w:eastAsia="Times New Roman" w:hAnsi="Times New Roman" w:cs="Times New Roman"/>
                <w:b w:val="0"/>
                <w:color w:val="auto"/>
                <w:sz w:val="24"/>
                <w:szCs w:val="24"/>
                <w:lang w:eastAsia="ru-RU"/>
              </w:rPr>
              <w:t>6. Оборот розничной торговли, темп роста (в сопоставимых ценах), %</w:t>
            </w:r>
          </w:p>
        </w:tc>
        <w:tc>
          <w:tcPr>
            <w:tcW w:w="2420"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7,7</w:t>
            </w:r>
          </w:p>
        </w:tc>
        <w:tc>
          <w:tcPr>
            <w:tcW w:w="20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4,8</w:t>
            </w:r>
          </w:p>
        </w:tc>
        <w:tc>
          <w:tcPr>
            <w:tcW w:w="1275"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3,9</w:t>
            </w:r>
          </w:p>
        </w:tc>
        <w:tc>
          <w:tcPr>
            <w:tcW w:w="21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3,1</w:t>
            </w:r>
          </w:p>
        </w:tc>
      </w:tr>
      <w:tr w:rsidR="00325FFA" w:rsidRPr="00CA1BB8" w:rsidTr="005B7FD9">
        <w:trPr>
          <w:trHeight w:val="255"/>
        </w:trPr>
        <w:tc>
          <w:tcPr>
            <w:cnfStyle w:val="001000000000"/>
            <w:tcW w:w="7314" w:type="dxa"/>
            <w:tcBorders>
              <w:top w:val="single" w:sz="4" w:space="0" w:color="auto"/>
              <w:left w:val="single" w:sz="4" w:space="0" w:color="auto"/>
              <w:bottom w:val="single" w:sz="4" w:space="0" w:color="auto"/>
              <w:right w:val="single" w:sz="4" w:space="0" w:color="auto"/>
            </w:tcBorders>
          </w:tcPr>
          <w:p w:rsidR="00325FFA" w:rsidRPr="00CA1BB8" w:rsidRDefault="00325FFA" w:rsidP="005B7FD9">
            <w:pPr>
              <w:jc w:val="both"/>
              <w:rPr>
                <w:rFonts w:ascii="Times New Roman" w:eastAsia="Times New Roman" w:hAnsi="Times New Roman" w:cs="Times New Roman"/>
                <w:sz w:val="24"/>
                <w:szCs w:val="24"/>
                <w:lang w:eastAsia="ru-RU"/>
              </w:rPr>
            </w:pPr>
            <w:r w:rsidRPr="00CA1BB8">
              <w:rPr>
                <w:rFonts w:ascii="Times New Roman" w:eastAsia="Times New Roman" w:hAnsi="Times New Roman" w:cs="Times New Roman"/>
                <w:b w:val="0"/>
                <w:color w:val="auto"/>
                <w:sz w:val="24"/>
                <w:szCs w:val="24"/>
                <w:lang w:eastAsia="ru-RU"/>
              </w:rPr>
              <w:t>7. Платные услуги населению, темп роста (в сопоставимых ценах), %</w:t>
            </w:r>
          </w:p>
        </w:tc>
        <w:tc>
          <w:tcPr>
            <w:tcW w:w="2420"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5,0</w:t>
            </w:r>
          </w:p>
        </w:tc>
        <w:tc>
          <w:tcPr>
            <w:tcW w:w="20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3,6</w:t>
            </w:r>
          </w:p>
        </w:tc>
        <w:tc>
          <w:tcPr>
            <w:tcW w:w="1275"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3,0</w:t>
            </w:r>
          </w:p>
        </w:tc>
        <w:tc>
          <w:tcPr>
            <w:tcW w:w="21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2,6</w:t>
            </w:r>
          </w:p>
        </w:tc>
      </w:tr>
      <w:tr w:rsidR="00325FFA" w:rsidRPr="00CA1BB8" w:rsidTr="005B7FD9">
        <w:trPr>
          <w:trHeight w:val="255"/>
        </w:trPr>
        <w:tc>
          <w:tcPr>
            <w:cnfStyle w:val="001000000000"/>
            <w:tcW w:w="7314"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both"/>
              <w:rPr>
                <w:rFonts w:ascii="Times New Roman" w:eastAsia="Times New Roman" w:hAnsi="Times New Roman" w:cs="Times New Roman"/>
                <w:sz w:val="24"/>
                <w:szCs w:val="24"/>
                <w:lang w:eastAsia="ru-RU"/>
              </w:rPr>
            </w:pPr>
            <w:r w:rsidRPr="00CA1BB8">
              <w:rPr>
                <w:rFonts w:ascii="Times New Roman" w:eastAsia="Times New Roman" w:hAnsi="Times New Roman" w:cs="Times New Roman"/>
                <w:b w:val="0"/>
                <w:color w:val="auto"/>
                <w:sz w:val="24"/>
                <w:szCs w:val="24"/>
                <w:lang w:eastAsia="ru-RU"/>
              </w:rPr>
              <w:t>8. Среднемесячная заработная плата работников организаций, темп роста, %</w:t>
            </w:r>
          </w:p>
        </w:tc>
        <w:tc>
          <w:tcPr>
            <w:tcW w:w="2420"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13,6</w:t>
            </w:r>
          </w:p>
        </w:tc>
        <w:tc>
          <w:tcPr>
            <w:tcW w:w="20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8,4</w:t>
            </w:r>
          </w:p>
        </w:tc>
        <w:tc>
          <w:tcPr>
            <w:tcW w:w="1275"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7,0</w:t>
            </w:r>
          </w:p>
        </w:tc>
        <w:tc>
          <w:tcPr>
            <w:tcW w:w="21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6,6</w:t>
            </w:r>
          </w:p>
        </w:tc>
      </w:tr>
      <w:tr w:rsidR="00325FFA" w:rsidRPr="00CA1BB8" w:rsidTr="005B7FD9">
        <w:trPr>
          <w:trHeight w:val="255"/>
        </w:trPr>
        <w:tc>
          <w:tcPr>
            <w:cnfStyle w:val="001000000000"/>
            <w:tcW w:w="7314"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both"/>
              <w:rPr>
                <w:rFonts w:ascii="Times New Roman" w:eastAsia="Times New Roman" w:hAnsi="Times New Roman" w:cs="Times New Roman"/>
                <w:sz w:val="24"/>
                <w:szCs w:val="24"/>
                <w:lang w:eastAsia="ru-RU"/>
              </w:rPr>
            </w:pPr>
            <w:r w:rsidRPr="00CA1BB8">
              <w:rPr>
                <w:rFonts w:ascii="Times New Roman" w:eastAsia="Times New Roman" w:hAnsi="Times New Roman" w:cs="Times New Roman"/>
                <w:b w:val="0"/>
                <w:color w:val="auto"/>
                <w:sz w:val="24"/>
                <w:szCs w:val="24"/>
                <w:lang w:eastAsia="ru-RU"/>
              </w:rPr>
              <w:t>9. Реальные располагаемые денежные доходы населения, %</w:t>
            </w:r>
          </w:p>
        </w:tc>
        <w:tc>
          <w:tcPr>
            <w:tcW w:w="2420"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5,2</w:t>
            </w:r>
          </w:p>
        </w:tc>
        <w:tc>
          <w:tcPr>
            <w:tcW w:w="20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3,5</w:t>
            </w:r>
          </w:p>
        </w:tc>
        <w:tc>
          <w:tcPr>
            <w:tcW w:w="1275"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3,0</w:t>
            </w:r>
          </w:p>
        </w:tc>
        <w:tc>
          <w:tcPr>
            <w:tcW w:w="21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2,6</w:t>
            </w:r>
          </w:p>
        </w:tc>
      </w:tr>
      <w:tr w:rsidR="00325FFA" w:rsidRPr="00CA1BB8" w:rsidTr="005B7FD9">
        <w:trPr>
          <w:trHeight w:val="255"/>
        </w:trPr>
        <w:tc>
          <w:tcPr>
            <w:cnfStyle w:val="001000000000"/>
            <w:tcW w:w="7314"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both"/>
              <w:rPr>
                <w:rFonts w:ascii="Times New Roman" w:eastAsia="Times New Roman" w:hAnsi="Times New Roman" w:cs="Times New Roman"/>
                <w:sz w:val="24"/>
                <w:szCs w:val="24"/>
                <w:lang w:eastAsia="ru-RU"/>
              </w:rPr>
            </w:pPr>
            <w:r w:rsidRPr="00CA1BB8">
              <w:rPr>
                <w:rFonts w:ascii="Times New Roman" w:eastAsia="Times New Roman" w:hAnsi="Times New Roman" w:cs="Times New Roman"/>
                <w:b w:val="0"/>
                <w:color w:val="auto"/>
                <w:sz w:val="24"/>
                <w:szCs w:val="24"/>
                <w:lang w:eastAsia="ru-RU"/>
              </w:rPr>
              <w:t>10. Реальная заработная плата работников организации, %</w:t>
            </w:r>
          </w:p>
        </w:tc>
        <w:tc>
          <w:tcPr>
            <w:tcW w:w="2420"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6,5</w:t>
            </w:r>
          </w:p>
        </w:tc>
        <w:tc>
          <w:tcPr>
            <w:tcW w:w="20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3,6</w:t>
            </w:r>
          </w:p>
        </w:tc>
        <w:tc>
          <w:tcPr>
            <w:tcW w:w="1275"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2,8</w:t>
            </w:r>
          </w:p>
        </w:tc>
        <w:tc>
          <w:tcPr>
            <w:tcW w:w="21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2,5</w:t>
            </w:r>
          </w:p>
        </w:tc>
      </w:tr>
      <w:tr w:rsidR="00325FFA" w:rsidRPr="00CA1BB8" w:rsidTr="005B7FD9">
        <w:trPr>
          <w:trHeight w:val="255"/>
        </w:trPr>
        <w:tc>
          <w:tcPr>
            <w:cnfStyle w:val="001000000000"/>
            <w:tcW w:w="7314"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both"/>
              <w:rPr>
                <w:rFonts w:ascii="Times New Roman" w:eastAsia="Times New Roman" w:hAnsi="Times New Roman" w:cs="Times New Roman"/>
                <w:sz w:val="24"/>
                <w:szCs w:val="24"/>
                <w:lang w:eastAsia="ru-RU"/>
              </w:rPr>
            </w:pPr>
            <w:r w:rsidRPr="00CA1BB8">
              <w:rPr>
                <w:rFonts w:ascii="Times New Roman" w:eastAsia="Times New Roman" w:hAnsi="Times New Roman" w:cs="Times New Roman"/>
                <w:b w:val="0"/>
                <w:color w:val="auto"/>
                <w:sz w:val="24"/>
                <w:szCs w:val="24"/>
                <w:lang w:eastAsia="ru-RU"/>
              </w:rPr>
              <w:t>11. Уровень безработицы, %</w:t>
            </w:r>
          </w:p>
        </w:tc>
        <w:tc>
          <w:tcPr>
            <w:tcW w:w="2420"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3,0</w:t>
            </w:r>
          </w:p>
        </w:tc>
        <w:tc>
          <w:tcPr>
            <w:tcW w:w="20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3,0</w:t>
            </w:r>
          </w:p>
        </w:tc>
        <w:tc>
          <w:tcPr>
            <w:tcW w:w="1275"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3,0</w:t>
            </w:r>
          </w:p>
        </w:tc>
        <w:tc>
          <w:tcPr>
            <w:tcW w:w="2127" w:type="dxa"/>
            <w:tcBorders>
              <w:top w:val="single" w:sz="4" w:space="0" w:color="auto"/>
              <w:left w:val="single" w:sz="4" w:space="0" w:color="auto"/>
              <w:bottom w:val="single" w:sz="4" w:space="0" w:color="auto"/>
              <w:right w:val="single" w:sz="4" w:space="0" w:color="auto"/>
            </w:tcBorders>
            <w:noWrap/>
          </w:tcPr>
          <w:p w:rsidR="00325FFA" w:rsidRPr="00CA1BB8" w:rsidRDefault="00325FFA" w:rsidP="005B7FD9">
            <w:pPr>
              <w:jc w:val="right"/>
              <w:cnfStyle w:val="000000000000"/>
              <w:rPr>
                <w:rFonts w:ascii="Times New Roman" w:eastAsia="Times New Roman" w:hAnsi="Times New Roman" w:cs="Times New Roman"/>
                <w:sz w:val="24"/>
                <w:szCs w:val="24"/>
                <w:lang w:eastAsia="ru-RU"/>
              </w:rPr>
            </w:pPr>
            <w:r w:rsidRPr="00CA1BB8">
              <w:rPr>
                <w:rFonts w:ascii="Times New Roman" w:eastAsia="Times New Roman" w:hAnsi="Times New Roman" w:cs="Times New Roman"/>
                <w:sz w:val="24"/>
                <w:szCs w:val="24"/>
                <w:lang w:eastAsia="ru-RU"/>
              </w:rPr>
              <w:t>3,0</w:t>
            </w:r>
          </w:p>
        </w:tc>
      </w:tr>
    </w:tbl>
    <w:p w:rsidR="009A7192" w:rsidRDefault="009A7192" w:rsidP="005B7FD9">
      <w:pPr>
        <w:spacing w:after="0" w:line="240" w:lineRule="auto"/>
        <w:rPr>
          <w:rFonts w:ascii="Times New Roman" w:eastAsia="Times New Roman" w:hAnsi="Times New Roman" w:cs="Times New Roman"/>
          <w:sz w:val="24"/>
          <w:szCs w:val="24"/>
        </w:rPr>
      </w:pPr>
    </w:p>
    <w:p w:rsidR="00325FFA" w:rsidRPr="00CA1BB8" w:rsidRDefault="00325FFA" w:rsidP="005B7FD9">
      <w:pPr>
        <w:spacing w:after="0" w:line="240" w:lineRule="auto"/>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 xml:space="preserve">Источник: Сценарные условия Минэкономразвития РФ при подготовке Прогноза социально-экономического развития РФ на 2025 год и на плановый период 2026 и 2027 годов. - </w:t>
      </w:r>
      <w:r w:rsidRPr="00CA1BB8">
        <w:rPr>
          <w:rFonts w:ascii="Times New Roman" w:eastAsia="Times New Roman" w:hAnsi="Times New Roman" w:cs="Times New Roman"/>
          <w:sz w:val="24"/>
          <w:szCs w:val="24"/>
          <w:lang w:val="en-US"/>
        </w:rPr>
        <w:t>URL</w:t>
      </w:r>
      <w:r w:rsidRPr="00CA1BB8">
        <w:rPr>
          <w:rFonts w:ascii="Times New Roman" w:eastAsia="Times New Roman" w:hAnsi="Times New Roman" w:cs="Times New Roman"/>
          <w:sz w:val="24"/>
          <w:szCs w:val="24"/>
        </w:rPr>
        <w:t xml:space="preserve">: </w:t>
      </w:r>
      <w:r w:rsidRPr="00CA1BB8">
        <w:rPr>
          <w:rFonts w:ascii="Times New Roman" w:eastAsia="Times New Roman" w:hAnsi="Times New Roman" w:cs="Times New Roman"/>
          <w:sz w:val="24"/>
          <w:szCs w:val="24"/>
          <w:lang w:val="en-US"/>
        </w:rPr>
        <w:t>https</w:t>
      </w:r>
      <w:r w:rsidRPr="00CA1BB8">
        <w:rPr>
          <w:rFonts w:ascii="Times New Roman" w:eastAsia="Times New Roman" w:hAnsi="Times New Roman" w:cs="Times New Roman"/>
          <w:sz w:val="24"/>
          <w:szCs w:val="24"/>
        </w:rPr>
        <w:t>://</w:t>
      </w:r>
      <w:r w:rsidRPr="00CA1BB8">
        <w:rPr>
          <w:rFonts w:ascii="Times New Roman" w:eastAsia="Times New Roman" w:hAnsi="Times New Roman" w:cs="Times New Roman"/>
          <w:sz w:val="24"/>
          <w:szCs w:val="24"/>
          <w:lang w:val="en-US"/>
        </w:rPr>
        <w:t>economy</w:t>
      </w:r>
      <w:r w:rsidRPr="00CA1BB8">
        <w:rPr>
          <w:rFonts w:ascii="Times New Roman" w:eastAsia="Times New Roman" w:hAnsi="Times New Roman" w:cs="Times New Roman"/>
          <w:sz w:val="24"/>
          <w:szCs w:val="24"/>
        </w:rPr>
        <w:t>.</w:t>
      </w:r>
      <w:r w:rsidRPr="00CA1BB8">
        <w:rPr>
          <w:rFonts w:ascii="Times New Roman" w:eastAsia="Times New Roman" w:hAnsi="Times New Roman" w:cs="Times New Roman"/>
          <w:sz w:val="24"/>
          <w:szCs w:val="24"/>
          <w:lang w:val="en-US"/>
        </w:rPr>
        <w:t>gov</w:t>
      </w:r>
      <w:r w:rsidRPr="00CA1BB8">
        <w:rPr>
          <w:rFonts w:ascii="Times New Roman" w:eastAsia="Times New Roman" w:hAnsi="Times New Roman" w:cs="Times New Roman"/>
          <w:sz w:val="24"/>
          <w:szCs w:val="24"/>
        </w:rPr>
        <w:t>.</w:t>
      </w:r>
      <w:r w:rsidRPr="00CA1BB8">
        <w:rPr>
          <w:rFonts w:ascii="Times New Roman" w:eastAsia="Times New Roman" w:hAnsi="Times New Roman" w:cs="Times New Roman"/>
          <w:sz w:val="24"/>
          <w:szCs w:val="24"/>
          <w:lang w:val="en-US"/>
        </w:rPr>
        <w:t>ru</w:t>
      </w:r>
      <w:r w:rsidRPr="00CA1BB8">
        <w:rPr>
          <w:rFonts w:ascii="Times New Roman" w:eastAsia="Times New Roman" w:hAnsi="Times New Roman" w:cs="Times New Roman"/>
          <w:sz w:val="24"/>
          <w:szCs w:val="24"/>
        </w:rPr>
        <w:t>/</w:t>
      </w:r>
      <w:r w:rsidRPr="00CA1BB8">
        <w:rPr>
          <w:rFonts w:ascii="Times New Roman" w:eastAsia="Times New Roman" w:hAnsi="Times New Roman" w:cs="Times New Roman"/>
          <w:sz w:val="24"/>
          <w:szCs w:val="24"/>
          <w:lang w:val="en-US"/>
        </w:rPr>
        <w:t>material</w:t>
      </w:r>
      <w:r w:rsidRPr="00CA1BB8">
        <w:rPr>
          <w:rFonts w:ascii="Times New Roman" w:eastAsia="Times New Roman" w:hAnsi="Times New Roman" w:cs="Times New Roman"/>
          <w:sz w:val="24"/>
          <w:szCs w:val="24"/>
        </w:rPr>
        <w:t>/</w:t>
      </w:r>
      <w:r w:rsidRPr="00CA1BB8">
        <w:rPr>
          <w:rFonts w:ascii="Times New Roman" w:eastAsia="Times New Roman" w:hAnsi="Times New Roman" w:cs="Times New Roman"/>
          <w:sz w:val="24"/>
          <w:szCs w:val="24"/>
          <w:lang w:val="en-US"/>
        </w:rPr>
        <w:t>directions</w:t>
      </w:r>
      <w:r w:rsidRPr="00CA1BB8">
        <w:rPr>
          <w:rFonts w:ascii="Times New Roman" w:eastAsia="Times New Roman" w:hAnsi="Times New Roman" w:cs="Times New Roman"/>
          <w:sz w:val="24"/>
          <w:szCs w:val="24"/>
        </w:rPr>
        <w:t>/</w:t>
      </w:r>
      <w:r w:rsidRPr="00CA1BB8">
        <w:rPr>
          <w:rFonts w:ascii="Times New Roman" w:eastAsia="Times New Roman" w:hAnsi="Times New Roman" w:cs="Times New Roman"/>
          <w:sz w:val="24"/>
          <w:szCs w:val="24"/>
          <w:lang w:val="en-US"/>
        </w:rPr>
        <w:t>makroec</w:t>
      </w:r>
      <w:r w:rsidRPr="00CA1BB8">
        <w:rPr>
          <w:rFonts w:ascii="Times New Roman" w:eastAsia="Times New Roman" w:hAnsi="Times New Roman" w:cs="Times New Roman"/>
          <w:sz w:val="24"/>
          <w:szCs w:val="24"/>
        </w:rPr>
        <w:t>/</w:t>
      </w:r>
      <w:r w:rsidRPr="00CA1BB8">
        <w:rPr>
          <w:rFonts w:ascii="Times New Roman" w:eastAsia="Times New Roman" w:hAnsi="Times New Roman" w:cs="Times New Roman"/>
          <w:sz w:val="24"/>
          <w:szCs w:val="24"/>
          <w:lang w:val="en-US"/>
        </w:rPr>
        <w:t>prognozy</w:t>
      </w:r>
      <w:r w:rsidRPr="00CA1BB8">
        <w:rPr>
          <w:rFonts w:ascii="Times New Roman" w:eastAsia="Times New Roman" w:hAnsi="Times New Roman" w:cs="Times New Roman"/>
          <w:sz w:val="24"/>
          <w:szCs w:val="24"/>
        </w:rPr>
        <w:t>_</w:t>
      </w:r>
      <w:r w:rsidRPr="00CA1BB8">
        <w:rPr>
          <w:rFonts w:ascii="Times New Roman" w:eastAsia="Times New Roman" w:hAnsi="Times New Roman" w:cs="Times New Roman"/>
          <w:sz w:val="24"/>
          <w:szCs w:val="24"/>
          <w:lang w:val="en-US"/>
        </w:rPr>
        <w:t>socialno</w:t>
      </w:r>
      <w:r w:rsidRPr="00CA1BB8">
        <w:rPr>
          <w:rFonts w:ascii="Times New Roman" w:eastAsia="Times New Roman" w:hAnsi="Times New Roman" w:cs="Times New Roman"/>
          <w:sz w:val="24"/>
          <w:szCs w:val="24"/>
        </w:rPr>
        <w:t>_</w:t>
      </w:r>
      <w:r w:rsidRPr="00CA1BB8">
        <w:rPr>
          <w:rFonts w:ascii="Times New Roman" w:eastAsia="Times New Roman" w:hAnsi="Times New Roman" w:cs="Times New Roman"/>
          <w:sz w:val="24"/>
          <w:szCs w:val="24"/>
          <w:lang w:val="en-US"/>
        </w:rPr>
        <w:t>ekonomicheskogo</w:t>
      </w:r>
      <w:r w:rsidRPr="00CA1BB8">
        <w:rPr>
          <w:rFonts w:ascii="Times New Roman" w:eastAsia="Times New Roman" w:hAnsi="Times New Roman" w:cs="Times New Roman"/>
          <w:sz w:val="24"/>
          <w:szCs w:val="24"/>
        </w:rPr>
        <w:t>_</w:t>
      </w:r>
      <w:r w:rsidRPr="00CA1BB8">
        <w:rPr>
          <w:rFonts w:ascii="Times New Roman" w:eastAsia="Times New Roman" w:hAnsi="Times New Roman" w:cs="Times New Roman"/>
          <w:sz w:val="24"/>
          <w:szCs w:val="24"/>
          <w:lang w:val="en-US"/>
        </w:rPr>
        <w:t>razvitiya</w:t>
      </w:r>
      <w:r w:rsidRPr="00CA1BB8">
        <w:rPr>
          <w:rFonts w:ascii="Times New Roman" w:eastAsia="Times New Roman" w:hAnsi="Times New Roman" w:cs="Times New Roman"/>
          <w:sz w:val="24"/>
          <w:szCs w:val="24"/>
        </w:rPr>
        <w:t>/</w:t>
      </w:r>
      <w:r w:rsidRPr="00CA1BB8">
        <w:rPr>
          <w:rFonts w:ascii="Times New Roman" w:eastAsia="Times New Roman" w:hAnsi="Times New Roman" w:cs="Times New Roman"/>
          <w:sz w:val="24"/>
          <w:szCs w:val="24"/>
          <w:lang w:val="en-US"/>
        </w:rPr>
        <w:t>materials</w:t>
      </w:r>
      <w:r w:rsidRPr="00CA1BB8">
        <w:rPr>
          <w:rFonts w:ascii="Times New Roman" w:eastAsia="Times New Roman" w:hAnsi="Times New Roman" w:cs="Times New Roman"/>
          <w:sz w:val="24"/>
          <w:szCs w:val="24"/>
        </w:rPr>
        <w:t>.</w:t>
      </w:r>
      <w:r w:rsidRPr="00CA1BB8">
        <w:rPr>
          <w:rFonts w:ascii="Times New Roman" w:eastAsia="Times New Roman" w:hAnsi="Times New Roman" w:cs="Times New Roman"/>
          <w:sz w:val="24"/>
          <w:szCs w:val="24"/>
          <w:lang w:val="en-US"/>
        </w:rPr>
        <w:t>html</w:t>
      </w:r>
      <w:r w:rsidRPr="00CA1BB8">
        <w:rPr>
          <w:rFonts w:ascii="Times New Roman" w:eastAsia="Times New Roman" w:hAnsi="Times New Roman" w:cs="Times New Roman"/>
          <w:sz w:val="24"/>
          <w:szCs w:val="24"/>
        </w:rPr>
        <w:t xml:space="preserve"> (дата доступа: 01.07.2024)</w:t>
      </w:r>
    </w:p>
    <w:p w:rsidR="00325FFA" w:rsidRPr="00CA1BB8" w:rsidRDefault="00325FFA" w:rsidP="005B7FD9">
      <w:pPr>
        <w:spacing w:after="0" w:line="240" w:lineRule="auto"/>
        <w:rPr>
          <w:rFonts w:ascii="Times New Roman" w:eastAsia="Times New Roman" w:hAnsi="Times New Roman" w:cs="Times New Roman"/>
          <w:sz w:val="24"/>
          <w:szCs w:val="24"/>
        </w:rPr>
      </w:pPr>
    </w:p>
    <w:p w:rsidR="00325FFA" w:rsidRPr="00CA1BB8" w:rsidRDefault="00325FFA" w:rsidP="005B7FD9">
      <w:pPr>
        <w:spacing w:after="0" w:line="240" w:lineRule="auto"/>
        <w:rPr>
          <w:rFonts w:ascii="Times New Roman" w:eastAsia="Times New Roman" w:hAnsi="Times New Roman" w:cs="Times New Roman"/>
          <w:sz w:val="24"/>
          <w:szCs w:val="24"/>
        </w:rPr>
      </w:pPr>
    </w:p>
    <w:p w:rsidR="00325FFA" w:rsidRPr="00CA1BB8" w:rsidRDefault="00325FFA" w:rsidP="005B7FD9">
      <w:pPr>
        <w:spacing w:after="0" w:line="240" w:lineRule="auto"/>
        <w:rPr>
          <w:rFonts w:ascii="Times New Roman" w:eastAsia="Times New Roman" w:hAnsi="Times New Roman" w:cs="Times New Roman"/>
          <w:sz w:val="24"/>
          <w:szCs w:val="24"/>
        </w:rPr>
      </w:pPr>
    </w:p>
    <w:p w:rsidR="00325FFA" w:rsidRPr="00CA1BB8" w:rsidRDefault="00325FFA" w:rsidP="005B7FD9">
      <w:pPr>
        <w:spacing w:after="0" w:line="240" w:lineRule="auto"/>
        <w:rPr>
          <w:rFonts w:ascii="Times New Roman" w:eastAsia="Times New Roman" w:hAnsi="Times New Roman" w:cs="Times New Roman"/>
          <w:sz w:val="24"/>
          <w:szCs w:val="24"/>
        </w:rPr>
      </w:pPr>
    </w:p>
    <w:p w:rsidR="00325FFA" w:rsidRPr="00CA1BB8" w:rsidRDefault="00325FFA" w:rsidP="005B7FD9">
      <w:pPr>
        <w:spacing w:after="0" w:line="240" w:lineRule="auto"/>
        <w:rPr>
          <w:rFonts w:ascii="Times New Roman" w:eastAsia="Times New Roman" w:hAnsi="Times New Roman" w:cs="Times New Roman"/>
          <w:sz w:val="24"/>
          <w:szCs w:val="24"/>
        </w:rPr>
      </w:pPr>
    </w:p>
    <w:p w:rsidR="00325FFA" w:rsidRPr="00CA1BB8" w:rsidRDefault="00325FFA" w:rsidP="005B7FD9">
      <w:pPr>
        <w:spacing w:after="0" w:line="240" w:lineRule="auto"/>
        <w:rPr>
          <w:rFonts w:ascii="Times New Roman" w:eastAsia="Times New Roman" w:hAnsi="Times New Roman" w:cs="Times New Roman"/>
          <w:sz w:val="24"/>
          <w:szCs w:val="24"/>
        </w:rPr>
      </w:pPr>
    </w:p>
    <w:p w:rsidR="00325FFA" w:rsidRPr="00CA1BB8" w:rsidRDefault="00325FFA" w:rsidP="005B7FD9">
      <w:pPr>
        <w:pStyle w:val="11"/>
        <w:pageBreakBefore/>
        <w:spacing w:before="0" w:beforeAutospacing="0" w:after="0" w:afterAutospacing="0"/>
        <w:jc w:val="both"/>
        <w:rPr>
          <w:caps/>
          <w:sz w:val="24"/>
          <w:szCs w:val="24"/>
        </w:rPr>
      </w:pPr>
      <w:bookmarkStart w:id="62" w:name="_Toc176798850"/>
      <w:r w:rsidRPr="00CA1BB8">
        <w:rPr>
          <w:caps/>
          <w:sz w:val="24"/>
          <w:szCs w:val="24"/>
        </w:rPr>
        <w:lastRenderedPageBreak/>
        <w:t xml:space="preserve">Приложение 7. </w:t>
      </w:r>
      <w:r w:rsidRPr="00CA1BB8">
        <w:rPr>
          <w:sz w:val="24"/>
          <w:szCs w:val="24"/>
        </w:rPr>
        <w:t>План реализации мероприятий Стратегии</w:t>
      </w:r>
      <w:bookmarkEnd w:id="62"/>
    </w:p>
    <w:tbl>
      <w:tblPr>
        <w:tblStyle w:val="afd"/>
        <w:tblW w:w="27676" w:type="dxa"/>
        <w:tblLook w:val="04A0"/>
      </w:tblPr>
      <w:tblGrid>
        <w:gridCol w:w="811"/>
        <w:gridCol w:w="6810"/>
        <w:gridCol w:w="2479"/>
        <w:gridCol w:w="4394"/>
        <w:gridCol w:w="4394"/>
        <w:gridCol w:w="4394"/>
        <w:gridCol w:w="4394"/>
      </w:tblGrid>
      <w:tr w:rsidR="00325FFA" w:rsidRPr="00CA1BB8" w:rsidTr="004D2E34">
        <w:trPr>
          <w:gridAfter w:val="3"/>
          <w:wAfter w:w="13182" w:type="dxa"/>
          <w:tblHeader/>
        </w:trPr>
        <w:tc>
          <w:tcPr>
            <w:tcW w:w="811" w:type="dxa"/>
          </w:tcPr>
          <w:p w:rsidR="00325FFA" w:rsidRPr="00CA1BB8" w:rsidRDefault="00325FFA" w:rsidP="005B7FD9">
            <w:pPr>
              <w:pStyle w:val="ConsPlusNormal"/>
              <w:rPr>
                <w:szCs w:val="24"/>
              </w:rPr>
            </w:pPr>
            <w:r w:rsidRPr="00CA1BB8">
              <w:rPr>
                <w:szCs w:val="24"/>
              </w:rPr>
              <w:t>№ п/п</w:t>
            </w:r>
          </w:p>
        </w:tc>
        <w:tc>
          <w:tcPr>
            <w:tcW w:w="6810" w:type="dxa"/>
          </w:tcPr>
          <w:p w:rsidR="00325FFA" w:rsidRPr="00CA1BB8" w:rsidRDefault="00325FFA" w:rsidP="005B7FD9">
            <w:pPr>
              <w:pStyle w:val="ConsPlusNormal"/>
              <w:rPr>
                <w:szCs w:val="24"/>
              </w:rPr>
            </w:pPr>
            <w:r w:rsidRPr="00CA1BB8">
              <w:rPr>
                <w:szCs w:val="24"/>
              </w:rPr>
              <w:t>Наименование мероприятия</w:t>
            </w:r>
          </w:p>
        </w:tc>
        <w:tc>
          <w:tcPr>
            <w:tcW w:w="2479" w:type="dxa"/>
          </w:tcPr>
          <w:p w:rsidR="00325FFA" w:rsidRPr="00CA1BB8" w:rsidRDefault="00325FFA" w:rsidP="005B7FD9">
            <w:pPr>
              <w:pStyle w:val="ConsPlusNormal"/>
              <w:rPr>
                <w:szCs w:val="24"/>
              </w:rPr>
            </w:pPr>
            <w:r w:rsidRPr="00CA1BB8">
              <w:rPr>
                <w:szCs w:val="24"/>
              </w:rPr>
              <w:t>Сроки исполнения</w:t>
            </w:r>
          </w:p>
        </w:tc>
        <w:tc>
          <w:tcPr>
            <w:tcW w:w="4394" w:type="dxa"/>
          </w:tcPr>
          <w:p w:rsidR="00325FFA" w:rsidRPr="00CA1BB8" w:rsidRDefault="00325FFA" w:rsidP="005B7FD9">
            <w:pPr>
              <w:pStyle w:val="ConsPlusNormal"/>
              <w:rPr>
                <w:szCs w:val="24"/>
              </w:rPr>
            </w:pPr>
            <w:r w:rsidRPr="00CA1BB8">
              <w:rPr>
                <w:szCs w:val="24"/>
              </w:rPr>
              <w:t>Ответственные исполнители</w:t>
            </w:r>
          </w:p>
        </w:tc>
      </w:tr>
      <w:tr w:rsidR="00325FFA" w:rsidRPr="00CA1BB8" w:rsidTr="004D2E34">
        <w:trPr>
          <w:gridAfter w:val="3"/>
          <w:wAfter w:w="13182" w:type="dxa"/>
        </w:trPr>
        <w:tc>
          <w:tcPr>
            <w:tcW w:w="14494" w:type="dxa"/>
            <w:gridSpan w:val="4"/>
          </w:tcPr>
          <w:p w:rsidR="00325FFA" w:rsidRPr="00CA1BB8" w:rsidRDefault="00325FFA" w:rsidP="005B7FD9">
            <w:pPr>
              <w:pStyle w:val="ConsPlusNormal"/>
              <w:rPr>
                <w:szCs w:val="24"/>
              </w:rPr>
            </w:pPr>
            <w:r w:rsidRPr="00CA1BB8">
              <w:rPr>
                <w:szCs w:val="24"/>
              </w:rPr>
              <w:t xml:space="preserve">Обеспечение продовольственной безопасности </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1</w:t>
            </w:r>
          </w:p>
        </w:tc>
        <w:tc>
          <w:tcPr>
            <w:tcW w:w="6810" w:type="dxa"/>
          </w:tcPr>
          <w:p w:rsidR="00325FFA" w:rsidRPr="00CA1BB8" w:rsidRDefault="00325FFA" w:rsidP="005B7FD9">
            <w:pPr>
              <w:pStyle w:val="ConsPlusNormal"/>
              <w:rPr>
                <w:szCs w:val="24"/>
              </w:rPr>
            </w:pPr>
            <w:r w:rsidRPr="00CA1BB8">
              <w:rPr>
                <w:szCs w:val="24"/>
              </w:rPr>
              <w:t>Реализация мероприятий регионального проекта «Развитие отраслей овощеводства и картофелеводства»</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2</w:t>
            </w:r>
          </w:p>
        </w:tc>
        <w:tc>
          <w:tcPr>
            <w:tcW w:w="6810" w:type="dxa"/>
          </w:tcPr>
          <w:p w:rsidR="00325FFA" w:rsidRPr="00CA1BB8" w:rsidRDefault="00325FFA" w:rsidP="005B7FD9">
            <w:pPr>
              <w:pStyle w:val="ConsPlusNormal"/>
              <w:jc w:val="both"/>
              <w:rPr>
                <w:szCs w:val="24"/>
              </w:rPr>
            </w:pPr>
            <w:r w:rsidRPr="00CA1BB8">
              <w:rPr>
                <w:szCs w:val="24"/>
              </w:rPr>
              <w:t>Реализация мероприятий ведомственного проекта «Содействие развитию агропромышленного комплекса»</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3</w:t>
            </w:r>
          </w:p>
        </w:tc>
        <w:tc>
          <w:tcPr>
            <w:tcW w:w="6810" w:type="dxa"/>
          </w:tcPr>
          <w:p w:rsidR="00325FFA" w:rsidRPr="00CA1BB8" w:rsidRDefault="00325FFA" w:rsidP="005B7FD9">
            <w:pPr>
              <w:pStyle w:val="ConsPlusNormal"/>
              <w:jc w:val="both"/>
              <w:rPr>
                <w:szCs w:val="24"/>
              </w:rPr>
            </w:pPr>
            <w:r w:rsidRPr="00CA1BB8">
              <w:rPr>
                <w:szCs w:val="24"/>
              </w:rPr>
              <w:t>Реализация мероприятий регионального проекта «Развитие отраслей и техническая модернизация агропромышленного комплекса»</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4</w:t>
            </w:r>
          </w:p>
        </w:tc>
        <w:tc>
          <w:tcPr>
            <w:tcW w:w="6810" w:type="dxa"/>
          </w:tcPr>
          <w:p w:rsidR="00325FFA" w:rsidRPr="00CA1BB8" w:rsidRDefault="00325FFA" w:rsidP="005B7FD9">
            <w:pPr>
              <w:pStyle w:val="ConsPlusNormal"/>
              <w:jc w:val="both"/>
              <w:rPr>
                <w:szCs w:val="24"/>
              </w:rPr>
            </w:pPr>
            <w:r w:rsidRPr="00CA1BB8">
              <w:rPr>
                <w:szCs w:val="24"/>
              </w:rPr>
              <w:t>Реализация мероприятий регионального проекта «Акселерация субъектов малого и среднего предпринимательства»</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5</w:t>
            </w:r>
          </w:p>
        </w:tc>
        <w:tc>
          <w:tcPr>
            <w:tcW w:w="6810" w:type="dxa"/>
          </w:tcPr>
          <w:p w:rsidR="00325FFA" w:rsidRPr="00CA1BB8" w:rsidRDefault="00325FFA" w:rsidP="005B7FD9">
            <w:pPr>
              <w:pStyle w:val="ConsPlusNormal"/>
              <w:jc w:val="both"/>
              <w:rPr>
                <w:szCs w:val="24"/>
              </w:rPr>
            </w:pPr>
            <w:r w:rsidRPr="00CA1BB8">
              <w:rPr>
                <w:szCs w:val="24"/>
              </w:rPr>
              <w:t xml:space="preserve">Вовлечение граждан, проживающих на селе в малое и среднее предпринимательство через реализацию дополнительных мероприятий по грантовой поддержке крестьянских (фермерских) хозяйств и субсидированию личных подсобных хозяйств </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6</w:t>
            </w:r>
          </w:p>
        </w:tc>
        <w:tc>
          <w:tcPr>
            <w:tcW w:w="6810" w:type="dxa"/>
          </w:tcPr>
          <w:p w:rsidR="00325FFA" w:rsidRPr="00CA1BB8" w:rsidRDefault="00325FFA" w:rsidP="005B7FD9">
            <w:pPr>
              <w:pStyle w:val="ConsPlusNormal"/>
              <w:jc w:val="both"/>
              <w:rPr>
                <w:szCs w:val="24"/>
              </w:rPr>
            </w:pPr>
            <w:r w:rsidRPr="00CA1BB8">
              <w:rPr>
                <w:szCs w:val="24"/>
              </w:rPr>
              <w:t>Развитие сельскохозяйственных потребительских кооперативов путем предоставления субсидий и грантов сельскохозяйственным потребительским кооперативам, а также путем государственной поддержки личных подсобных хозяйств через субсидирование</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7</w:t>
            </w:r>
          </w:p>
        </w:tc>
        <w:tc>
          <w:tcPr>
            <w:tcW w:w="6810" w:type="dxa"/>
          </w:tcPr>
          <w:p w:rsidR="00325FFA" w:rsidRPr="00CA1BB8" w:rsidRDefault="00325FFA" w:rsidP="005B7FD9">
            <w:pPr>
              <w:pStyle w:val="ConsPlusNormal"/>
              <w:jc w:val="both"/>
              <w:rPr>
                <w:szCs w:val="24"/>
              </w:rPr>
            </w:pPr>
            <w:r w:rsidRPr="00CA1BB8">
              <w:rPr>
                <w:szCs w:val="24"/>
              </w:rPr>
              <w:t>Консультационная и методологическая поддержка субъектам малого и среднего предпринимательства Чувашской Республики, оказываемая центром компетенций в сфере сельскохозяйственной кооперации и поддержки фермеров</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zCs w:val="24"/>
              </w:rPr>
            </w:pPr>
            <w:r w:rsidRPr="00CA1BB8">
              <w:rPr>
                <w:szCs w:val="24"/>
              </w:rPr>
              <w:t>Администрация Порецкого муниципального округа</w:t>
            </w:r>
          </w:p>
        </w:tc>
      </w:tr>
      <w:tr w:rsidR="00325FFA" w:rsidRPr="00CA1BB8" w:rsidTr="004D2E34">
        <w:tc>
          <w:tcPr>
            <w:tcW w:w="14494" w:type="dxa"/>
            <w:gridSpan w:val="4"/>
          </w:tcPr>
          <w:p w:rsidR="00325FFA" w:rsidRPr="00CA1BB8" w:rsidRDefault="00325FFA" w:rsidP="005B7FD9">
            <w:pPr>
              <w:pStyle w:val="ConsPlusNormal"/>
              <w:rPr>
                <w:szCs w:val="24"/>
              </w:rPr>
            </w:pPr>
            <w:r w:rsidRPr="00CA1BB8">
              <w:rPr>
                <w:szCs w:val="24"/>
              </w:rPr>
              <w:t>Увеличение произведенной добавленной стоимости АПК муниципального округа</w:t>
            </w:r>
          </w:p>
        </w:tc>
        <w:tc>
          <w:tcPr>
            <w:tcW w:w="4394" w:type="dxa"/>
          </w:tcPr>
          <w:p w:rsidR="00325FFA" w:rsidRPr="00CA1BB8" w:rsidRDefault="00325FFA" w:rsidP="005B7FD9">
            <w:pPr>
              <w:rPr>
                <w:rFonts w:ascii="Times New Roman" w:hAnsi="Times New Roman" w:cs="Times New Roman"/>
                <w:sz w:val="24"/>
                <w:szCs w:val="24"/>
              </w:rPr>
            </w:pPr>
          </w:p>
        </w:tc>
        <w:tc>
          <w:tcPr>
            <w:tcW w:w="4394" w:type="dxa"/>
          </w:tcPr>
          <w:p w:rsidR="00325FFA" w:rsidRPr="00CA1BB8" w:rsidRDefault="00325FFA" w:rsidP="005B7FD9">
            <w:pPr>
              <w:rPr>
                <w:rFonts w:ascii="Times New Roman" w:hAnsi="Times New Roman" w:cs="Times New Roman"/>
                <w:sz w:val="24"/>
                <w:szCs w:val="24"/>
              </w:rPr>
            </w:pPr>
          </w:p>
        </w:tc>
        <w:tc>
          <w:tcPr>
            <w:tcW w:w="4394" w:type="dxa"/>
          </w:tcPr>
          <w:p w:rsidR="00325FFA" w:rsidRPr="00CA1BB8" w:rsidRDefault="00325FFA" w:rsidP="005B7FD9">
            <w:pPr>
              <w:pStyle w:val="ConsPlusNormal"/>
              <w:jc w:val="both"/>
              <w:rPr>
                <w:szCs w:val="24"/>
              </w:rPr>
            </w:pP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8</w:t>
            </w:r>
          </w:p>
        </w:tc>
        <w:tc>
          <w:tcPr>
            <w:tcW w:w="6810" w:type="dxa"/>
          </w:tcPr>
          <w:p w:rsidR="00325FFA" w:rsidRPr="00CA1BB8" w:rsidRDefault="00325FFA" w:rsidP="005B7FD9">
            <w:pPr>
              <w:pStyle w:val="ConsPlusNormal"/>
              <w:jc w:val="both"/>
              <w:rPr>
                <w:szCs w:val="24"/>
              </w:rPr>
            </w:pPr>
            <w:r w:rsidRPr="00CA1BB8">
              <w:rPr>
                <w:szCs w:val="24"/>
              </w:rPr>
              <w:t xml:space="preserve">Определение перечня приоритетных проектов в сфере переработки сельскохозяйственной продукции, обеспечение их сопровождения на всех этапах реализации  </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9</w:t>
            </w:r>
          </w:p>
        </w:tc>
        <w:tc>
          <w:tcPr>
            <w:tcW w:w="6810" w:type="dxa"/>
          </w:tcPr>
          <w:p w:rsidR="00325FFA" w:rsidRPr="00CA1BB8" w:rsidRDefault="00325FFA" w:rsidP="005B7FD9">
            <w:pPr>
              <w:pStyle w:val="ConsPlusNormal"/>
              <w:jc w:val="both"/>
              <w:rPr>
                <w:szCs w:val="24"/>
              </w:rPr>
            </w:pPr>
            <w:r w:rsidRPr="00CA1BB8">
              <w:rPr>
                <w:szCs w:val="24"/>
              </w:rPr>
              <w:t xml:space="preserve">Строительство новых, реконструкция и модернизация действующих хранилищ зерна, картофеля, овощей и фруктов </w:t>
            </w:r>
            <w:r w:rsidRPr="00CA1BB8">
              <w:rPr>
                <w:szCs w:val="24"/>
              </w:rPr>
              <w:lastRenderedPageBreak/>
              <w:t>на основе инновационных технологий и современного оборудования, оснащение их технологическим и холодильным оборудованием</w:t>
            </w:r>
          </w:p>
        </w:tc>
        <w:tc>
          <w:tcPr>
            <w:tcW w:w="2479" w:type="dxa"/>
          </w:tcPr>
          <w:p w:rsidR="00325FFA" w:rsidRPr="00CA1BB8" w:rsidRDefault="00325FFA" w:rsidP="005B7FD9">
            <w:pPr>
              <w:pStyle w:val="ConsPlusNormal"/>
              <w:jc w:val="center"/>
              <w:rPr>
                <w:szCs w:val="24"/>
              </w:rPr>
            </w:pPr>
            <w:r w:rsidRPr="00CA1BB8">
              <w:rPr>
                <w:szCs w:val="24"/>
              </w:rPr>
              <w:lastRenderedPageBreak/>
              <w:t>2025–2030</w:t>
            </w:r>
          </w:p>
        </w:tc>
        <w:tc>
          <w:tcPr>
            <w:tcW w:w="4394" w:type="dxa"/>
          </w:tcPr>
          <w:p w:rsidR="00325FFA" w:rsidRPr="00CA1BB8" w:rsidRDefault="00325FFA" w:rsidP="005B7FD9">
            <w:pPr>
              <w:pStyle w:val="ConsPlusNormal"/>
              <w:jc w:val="both"/>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lastRenderedPageBreak/>
              <w:t>10</w:t>
            </w:r>
          </w:p>
        </w:tc>
        <w:tc>
          <w:tcPr>
            <w:tcW w:w="6810" w:type="dxa"/>
          </w:tcPr>
          <w:p w:rsidR="00325FFA" w:rsidRPr="00CA1BB8" w:rsidRDefault="00325FFA" w:rsidP="005B7FD9">
            <w:pPr>
              <w:pStyle w:val="ConsPlusNormal"/>
              <w:jc w:val="both"/>
              <w:rPr>
                <w:szCs w:val="24"/>
              </w:rPr>
            </w:pPr>
            <w:r w:rsidRPr="00CA1BB8">
              <w:rPr>
                <w:szCs w:val="24"/>
              </w:rPr>
              <w:t>Создание и развитие оптово–распределительного центра с эффективными энергосберегающими технологиями, с узкоспециализированными складами, хранилищами, максимально приближенными к производителям и имеющими небольшие мощности для хранения, переработки и фасовки продукции, с участием фермеров и кооперативов на условиях ГЧП</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11</w:t>
            </w:r>
          </w:p>
        </w:tc>
        <w:tc>
          <w:tcPr>
            <w:tcW w:w="6810" w:type="dxa"/>
          </w:tcPr>
          <w:p w:rsidR="00325FFA" w:rsidRPr="00CA1BB8" w:rsidRDefault="00325FFA" w:rsidP="005B7FD9">
            <w:pPr>
              <w:pStyle w:val="ConsPlusNormal"/>
              <w:jc w:val="both"/>
              <w:rPr>
                <w:szCs w:val="24"/>
              </w:rPr>
            </w:pPr>
            <w:r w:rsidRPr="00CA1BB8">
              <w:rPr>
                <w:szCs w:val="24"/>
              </w:rPr>
              <w:t>Оказание информационно–консультационного сопровождения хозяйствующих субъектов агропромышленного комплекса, реализующих проекты в сфере глубокой переработки</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12</w:t>
            </w:r>
          </w:p>
        </w:tc>
        <w:tc>
          <w:tcPr>
            <w:tcW w:w="6810" w:type="dxa"/>
          </w:tcPr>
          <w:p w:rsidR="00325FFA" w:rsidRPr="00CA1BB8" w:rsidRDefault="00325FFA" w:rsidP="005B7FD9">
            <w:pPr>
              <w:pStyle w:val="ConsPlusNormal"/>
              <w:jc w:val="both"/>
              <w:rPr>
                <w:szCs w:val="24"/>
              </w:rPr>
            </w:pPr>
            <w:r w:rsidRPr="00CA1BB8">
              <w:rPr>
                <w:szCs w:val="24"/>
              </w:rPr>
              <w:t>Организация и проведение республиканских выставок и конкурсов с участием субъектов АПК Чувашской Республики, осуществляющих деятельность в сфере переработки сельскохозяйственной продукции</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13</w:t>
            </w:r>
          </w:p>
        </w:tc>
        <w:tc>
          <w:tcPr>
            <w:tcW w:w="6810" w:type="dxa"/>
          </w:tcPr>
          <w:p w:rsidR="00325FFA" w:rsidRPr="00CA1BB8" w:rsidRDefault="00325FFA" w:rsidP="005B7FD9">
            <w:pPr>
              <w:pStyle w:val="ConsPlusNormal"/>
              <w:jc w:val="both"/>
              <w:rPr>
                <w:szCs w:val="24"/>
              </w:rPr>
            </w:pPr>
            <w:r w:rsidRPr="00CA1BB8">
              <w:rPr>
                <w:szCs w:val="24"/>
              </w:rPr>
              <w:t>Разработка системы грантовой поддержки проектов научных коллективов по реализации проектов в АПК</w:t>
            </w:r>
          </w:p>
        </w:tc>
        <w:tc>
          <w:tcPr>
            <w:tcW w:w="2479" w:type="dxa"/>
          </w:tcPr>
          <w:p w:rsidR="00325FFA" w:rsidRPr="00CA1BB8" w:rsidRDefault="00325FFA" w:rsidP="005B7FD9">
            <w:pPr>
              <w:pStyle w:val="ConsPlusNormal"/>
              <w:jc w:val="center"/>
              <w:rPr>
                <w:szCs w:val="24"/>
              </w:rPr>
            </w:pPr>
            <w:r w:rsidRPr="00CA1BB8">
              <w:rPr>
                <w:szCs w:val="24"/>
              </w:rPr>
              <w:t>2025–2026</w:t>
            </w:r>
          </w:p>
        </w:tc>
        <w:tc>
          <w:tcPr>
            <w:tcW w:w="4394" w:type="dxa"/>
          </w:tcPr>
          <w:p w:rsidR="00325FFA" w:rsidRPr="00CA1BB8" w:rsidRDefault="00325FFA" w:rsidP="005B7FD9">
            <w:pPr>
              <w:pStyle w:val="ConsPlusNormal"/>
              <w:jc w:val="both"/>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14</w:t>
            </w:r>
          </w:p>
        </w:tc>
        <w:tc>
          <w:tcPr>
            <w:tcW w:w="6810" w:type="dxa"/>
          </w:tcPr>
          <w:p w:rsidR="00325FFA" w:rsidRPr="00CA1BB8" w:rsidRDefault="00325FFA" w:rsidP="005B7FD9">
            <w:pPr>
              <w:pStyle w:val="ConsPlusNormal"/>
              <w:jc w:val="both"/>
              <w:rPr>
                <w:szCs w:val="24"/>
              </w:rPr>
            </w:pPr>
            <w:r w:rsidRPr="00CA1BB8">
              <w:rPr>
                <w:szCs w:val="24"/>
              </w:rPr>
              <w:t>Тиражирование и внедрение успешных практик бережливого производства в АПК в рамках реализации проекта «Эффективный регион»</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14494" w:type="dxa"/>
            <w:gridSpan w:val="4"/>
          </w:tcPr>
          <w:p w:rsidR="00325FFA" w:rsidRPr="00CA1BB8" w:rsidRDefault="00325FFA" w:rsidP="005B7FD9">
            <w:pPr>
              <w:pStyle w:val="ConsPlusNormal"/>
              <w:rPr>
                <w:szCs w:val="24"/>
              </w:rPr>
            </w:pPr>
            <w:r w:rsidRPr="00CA1BB8">
              <w:rPr>
                <w:szCs w:val="24"/>
              </w:rPr>
              <w:t>Увеличение объема инвестиций в агропромышленном комплексе</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15</w:t>
            </w:r>
          </w:p>
        </w:tc>
        <w:tc>
          <w:tcPr>
            <w:tcW w:w="6810" w:type="dxa"/>
          </w:tcPr>
          <w:p w:rsidR="00325FFA" w:rsidRPr="00CA1BB8" w:rsidRDefault="00325FFA" w:rsidP="005B7FD9">
            <w:pPr>
              <w:pStyle w:val="ConsPlusNormal"/>
              <w:jc w:val="both"/>
              <w:rPr>
                <w:szCs w:val="24"/>
              </w:rPr>
            </w:pPr>
            <w:r w:rsidRPr="00CA1BB8">
              <w:rPr>
                <w:szCs w:val="24"/>
              </w:rPr>
              <w:t>Реализация мероприятий регионального проекта «Стимулирование инвестиционной деятельности в агропромышленном комплексе»</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trike/>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16</w:t>
            </w:r>
          </w:p>
        </w:tc>
        <w:tc>
          <w:tcPr>
            <w:tcW w:w="6810" w:type="dxa"/>
          </w:tcPr>
          <w:p w:rsidR="00325FFA" w:rsidRPr="00CA1BB8" w:rsidRDefault="00325FFA" w:rsidP="005B7FD9">
            <w:pPr>
              <w:pStyle w:val="ConsPlusNormal"/>
              <w:jc w:val="both"/>
              <w:rPr>
                <w:szCs w:val="24"/>
              </w:rPr>
            </w:pPr>
            <w:r w:rsidRPr="00CA1BB8">
              <w:rPr>
                <w:szCs w:val="24"/>
              </w:rPr>
              <w:t>Контроль и поддержка инвестиционных проектов в агропромышленном комплексе на каждом из этапов жизненного цикла реализации проекта</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17</w:t>
            </w:r>
          </w:p>
        </w:tc>
        <w:tc>
          <w:tcPr>
            <w:tcW w:w="6810" w:type="dxa"/>
          </w:tcPr>
          <w:p w:rsidR="00325FFA" w:rsidRPr="00CA1BB8" w:rsidRDefault="00325FFA" w:rsidP="005B7FD9">
            <w:pPr>
              <w:pStyle w:val="ConsPlusNormal"/>
              <w:jc w:val="both"/>
              <w:rPr>
                <w:szCs w:val="24"/>
              </w:rPr>
            </w:pPr>
            <w:r w:rsidRPr="00CA1BB8">
              <w:rPr>
                <w:szCs w:val="24"/>
              </w:rPr>
              <w:t xml:space="preserve">Поддержка реализации приоритетных инвестиционных проектов АПК, в том числе направленных на внедрение новых </w:t>
            </w:r>
            <w:r w:rsidRPr="00CA1BB8">
              <w:rPr>
                <w:szCs w:val="24"/>
              </w:rPr>
              <w:lastRenderedPageBreak/>
              <w:t>технологий и инновационных решений; внедрение, модернизацию и расширение мощностей по глубокой переработке сельскохозяйственного сырья</w:t>
            </w:r>
          </w:p>
        </w:tc>
        <w:tc>
          <w:tcPr>
            <w:tcW w:w="2479" w:type="dxa"/>
          </w:tcPr>
          <w:p w:rsidR="00325FFA" w:rsidRPr="00CA1BB8" w:rsidRDefault="00325FFA" w:rsidP="005B7FD9">
            <w:pPr>
              <w:pStyle w:val="ConsPlusNormal"/>
              <w:jc w:val="center"/>
              <w:rPr>
                <w:szCs w:val="24"/>
              </w:rPr>
            </w:pPr>
            <w:r w:rsidRPr="00CA1BB8">
              <w:rPr>
                <w:szCs w:val="24"/>
              </w:rPr>
              <w:lastRenderedPageBreak/>
              <w:t>2025–2030</w:t>
            </w:r>
          </w:p>
        </w:tc>
        <w:tc>
          <w:tcPr>
            <w:tcW w:w="4394" w:type="dxa"/>
          </w:tcPr>
          <w:p w:rsidR="00325FFA" w:rsidRPr="00CA1BB8" w:rsidRDefault="00325FFA" w:rsidP="005B7FD9">
            <w:pPr>
              <w:pStyle w:val="ConsPlusNormal"/>
              <w:jc w:val="both"/>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lastRenderedPageBreak/>
              <w:t>18</w:t>
            </w:r>
          </w:p>
        </w:tc>
        <w:tc>
          <w:tcPr>
            <w:tcW w:w="6810" w:type="dxa"/>
          </w:tcPr>
          <w:p w:rsidR="00325FFA" w:rsidRPr="00CA1BB8" w:rsidRDefault="00325FFA" w:rsidP="005B7FD9">
            <w:pPr>
              <w:pStyle w:val="ConsPlusNormal"/>
              <w:jc w:val="both"/>
              <w:rPr>
                <w:szCs w:val="24"/>
              </w:rPr>
            </w:pPr>
            <w:r w:rsidRPr="00CA1BB8">
              <w:rPr>
                <w:szCs w:val="24"/>
              </w:rPr>
              <w:t>Расширение практики использования различных инструментов финансирования инвестиционной деятельности в агропромышленном комплексе на основе ГЧП</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19</w:t>
            </w:r>
          </w:p>
        </w:tc>
        <w:tc>
          <w:tcPr>
            <w:tcW w:w="6810" w:type="dxa"/>
          </w:tcPr>
          <w:p w:rsidR="00325FFA" w:rsidRPr="00CA1BB8" w:rsidRDefault="00325FFA" w:rsidP="005B7FD9">
            <w:pPr>
              <w:pStyle w:val="ConsPlusNormal"/>
              <w:jc w:val="both"/>
              <w:rPr>
                <w:szCs w:val="24"/>
              </w:rPr>
            </w:pPr>
            <w:r w:rsidRPr="00CA1BB8">
              <w:rPr>
                <w:szCs w:val="24"/>
              </w:rPr>
              <w:t>Информационная и консультационная поддержка инвестиционных проектов на всех стадиях реализации</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14494" w:type="dxa"/>
            <w:gridSpan w:val="4"/>
          </w:tcPr>
          <w:p w:rsidR="00325FFA" w:rsidRPr="00CA1BB8" w:rsidRDefault="00325FFA" w:rsidP="005B7FD9">
            <w:pPr>
              <w:pStyle w:val="ConsPlusNormal"/>
              <w:rPr>
                <w:szCs w:val="24"/>
              </w:rPr>
            </w:pPr>
            <w:r w:rsidRPr="00CA1BB8">
              <w:rPr>
                <w:szCs w:val="24"/>
              </w:rPr>
              <w:t>Увеличение объема экспорта продукции агропромышленного комплекса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20</w:t>
            </w:r>
          </w:p>
        </w:tc>
        <w:tc>
          <w:tcPr>
            <w:tcW w:w="6810" w:type="dxa"/>
          </w:tcPr>
          <w:p w:rsidR="00325FFA" w:rsidRPr="00CA1BB8" w:rsidRDefault="00325FFA" w:rsidP="005B7FD9">
            <w:pPr>
              <w:pStyle w:val="ConsPlusNormal"/>
              <w:jc w:val="both"/>
              <w:rPr>
                <w:szCs w:val="24"/>
              </w:rPr>
            </w:pPr>
            <w:r w:rsidRPr="00CA1BB8">
              <w:rPr>
                <w:szCs w:val="24"/>
              </w:rPr>
              <w:t>Оказание информационно–консультационного сопровождения субъектам агропромышленного комплекса Чувашской Республики в продвижении продукции местного производства на межрегиональном и внешнем рынках</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21</w:t>
            </w:r>
          </w:p>
        </w:tc>
        <w:tc>
          <w:tcPr>
            <w:tcW w:w="6810" w:type="dxa"/>
          </w:tcPr>
          <w:p w:rsidR="00325FFA" w:rsidRPr="00CA1BB8" w:rsidRDefault="00325FFA" w:rsidP="005B7FD9">
            <w:pPr>
              <w:pStyle w:val="ConsPlusNormal"/>
              <w:jc w:val="both"/>
              <w:rPr>
                <w:szCs w:val="24"/>
              </w:rPr>
            </w:pPr>
            <w:r w:rsidRPr="00CA1BB8">
              <w:rPr>
                <w:szCs w:val="24"/>
              </w:rPr>
              <w:t>Вовлечение субъектов агропромышленного комплекса Чувашской Республики, в том числе представителей МСП, в межрегиональную торговлю и экспортную деятельность</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22</w:t>
            </w:r>
          </w:p>
        </w:tc>
        <w:tc>
          <w:tcPr>
            <w:tcW w:w="6810" w:type="dxa"/>
          </w:tcPr>
          <w:p w:rsidR="00325FFA" w:rsidRPr="00CA1BB8" w:rsidRDefault="00325FFA" w:rsidP="005B7FD9">
            <w:pPr>
              <w:pStyle w:val="ConsPlusNormal"/>
              <w:jc w:val="both"/>
              <w:rPr>
                <w:szCs w:val="24"/>
              </w:rPr>
            </w:pPr>
            <w:r w:rsidRPr="00CA1BB8">
              <w:rPr>
                <w:szCs w:val="24"/>
              </w:rPr>
              <w:t>Разработка предложений по диверсификации межрегиональной торговли и экспорта за счет расширения ассортимента продукции и географии поставок</w:t>
            </w:r>
          </w:p>
        </w:tc>
        <w:tc>
          <w:tcPr>
            <w:tcW w:w="2479" w:type="dxa"/>
          </w:tcPr>
          <w:p w:rsidR="00325FFA" w:rsidRPr="00CA1BB8" w:rsidRDefault="00325FFA" w:rsidP="005B7FD9">
            <w:pPr>
              <w:pStyle w:val="ConsPlusNormal"/>
              <w:jc w:val="center"/>
              <w:rPr>
                <w:szCs w:val="24"/>
              </w:rPr>
            </w:pPr>
            <w:r w:rsidRPr="00CA1BB8">
              <w:rPr>
                <w:szCs w:val="24"/>
              </w:rPr>
              <w:t>2025–2026</w:t>
            </w:r>
          </w:p>
        </w:tc>
        <w:tc>
          <w:tcPr>
            <w:tcW w:w="4394" w:type="dxa"/>
          </w:tcPr>
          <w:p w:rsidR="00325FFA" w:rsidRPr="00CA1BB8" w:rsidRDefault="00325FFA" w:rsidP="005B7FD9">
            <w:pPr>
              <w:pStyle w:val="ConsPlusNormal"/>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23</w:t>
            </w:r>
          </w:p>
        </w:tc>
        <w:tc>
          <w:tcPr>
            <w:tcW w:w="6810" w:type="dxa"/>
          </w:tcPr>
          <w:p w:rsidR="00325FFA" w:rsidRPr="00CA1BB8" w:rsidRDefault="00325FFA" w:rsidP="005B7FD9">
            <w:pPr>
              <w:pStyle w:val="ConsPlusNormal"/>
              <w:jc w:val="both"/>
              <w:rPr>
                <w:szCs w:val="24"/>
              </w:rPr>
            </w:pPr>
            <w:r w:rsidRPr="00CA1BB8">
              <w:rPr>
                <w:szCs w:val="24"/>
              </w:rPr>
              <w:t>Развитие и модернизация транспортной инфраструктуры, в том числе в рамках реализации проекта по созданию торгово–логистической инфраструктуры в странах Ближнего Востока и Индии</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trike/>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14494" w:type="dxa"/>
            <w:gridSpan w:val="4"/>
          </w:tcPr>
          <w:p w:rsidR="00325FFA" w:rsidRPr="00CA1BB8" w:rsidRDefault="00325FFA" w:rsidP="005B7FD9">
            <w:pPr>
              <w:pStyle w:val="ConsPlusNormal"/>
              <w:rPr>
                <w:szCs w:val="24"/>
              </w:rPr>
            </w:pPr>
            <w:r w:rsidRPr="00CA1BB8">
              <w:rPr>
                <w:szCs w:val="24"/>
              </w:rPr>
              <w:t>Сохранение доли сельского населения в общей численности населения республики</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24</w:t>
            </w:r>
          </w:p>
        </w:tc>
        <w:tc>
          <w:tcPr>
            <w:tcW w:w="6810" w:type="dxa"/>
          </w:tcPr>
          <w:p w:rsidR="00325FFA" w:rsidRPr="00CA1BB8" w:rsidRDefault="00325FFA" w:rsidP="005B7FD9">
            <w:pPr>
              <w:pStyle w:val="ConsPlusNormal"/>
              <w:jc w:val="both"/>
              <w:rPr>
                <w:szCs w:val="24"/>
              </w:rPr>
            </w:pPr>
            <w:r w:rsidRPr="00CA1BB8">
              <w:rPr>
                <w:szCs w:val="24"/>
              </w:rPr>
              <w:t>Реализация мероприятий государственной программы Чувашской Республики «Комплексное развитие сельских территорий Чувашской Республики»</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trike/>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25</w:t>
            </w:r>
          </w:p>
        </w:tc>
        <w:tc>
          <w:tcPr>
            <w:tcW w:w="6810" w:type="dxa"/>
          </w:tcPr>
          <w:p w:rsidR="00325FFA" w:rsidRPr="00CA1BB8" w:rsidRDefault="00325FFA" w:rsidP="005B7FD9">
            <w:pPr>
              <w:pStyle w:val="ConsPlusNormal"/>
              <w:jc w:val="both"/>
              <w:rPr>
                <w:szCs w:val="24"/>
              </w:rPr>
            </w:pPr>
            <w:r w:rsidRPr="00CA1BB8">
              <w:rPr>
                <w:szCs w:val="24"/>
              </w:rPr>
              <w:t>Создания комфортных условий для проживания путем решения задач комплексного обустройства объектами социальной и инженерной инфраструктуры сельских поселений</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trike/>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26</w:t>
            </w:r>
          </w:p>
        </w:tc>
        <w:tc>
          <w:tcPr>
            <w:tcW w:w="6810" w:type="dxa"/>
          </w:tcPr>
          <w:p w:rsidR="00325FFA" w:rsidRPr="00CA1BB8" w:rsidRDefault="00325FFA" w:rsidP="005B7FD9">
            <w:pPr>
              <w:pStyle w:val="ConsPlusNormal"/>
              <w:jc w:val="both"/>
              <w:rPr>
                <w:szCs w:val="24"/>
              </w:rPr>
            </w:pPr>
            <w:r w:rsidRPr="00CA1BB8">
              <w:rPr>
                <w:szCs w:val="24"/>
              </w:rPr>
              <w:t xml:space="preserve">Удовлетворение потребностей сельского населения в </w:t>
            </w:r>
            <w:r w:rsidRPr="00CA1BB8">
              <w:rPr>
                <w:szCs w:val="24"/>
              </w:rPr>
              <w:lastRenderedPageBreak/>
              <w:t>благоустроенном жилье, в том числе молодых семей и молодых специалистов, задействованных в реализации инвестиционных проектов в агропромышленном комплексе</w:t>
            </w:r>
          </w:p>
        </w:tc>
        <w:tc>
          <w:tcPr>
            <w:tcW w:w="2479" w:type="dxa"/>
          </w:tcPr>
          <w:p w:rsidR="00325FFA" w:rsidRPr="00CA1BB8" w:rsidRDefault="00325FFA" w:rsidP="005B7FD9">
            <w:pPr>
              <w:pStyle w:val="ConsPlusNormal"/>
              <w:jc w:val="center"/>
              <w:rPr>
                <w:szCs w:val="24"/>
              </w:rPr>
            </w:pPr>
            <w:r w:rsidRPr="00CA1BB8">
              <w:rPr>
                <w:szCs w:val="24"/>
              </w:rPr>
              <w:lastRenderedPageBreak/>
              <w:t>2025–2030</w:t>
            </w:r>
          </w:p>
        </w:tc>
        <w:tc>
          <w:tcPr>
            <w:tcW w:w="4394" w:type="dxa"/>
          </w:tcPr>
          <w:p w:rsidR="00325FFA" w:rsidRPr="00CA1BB8" w:rsidRDefault="00325FFA" w:rsidP="005B7FD9">
            <w:pPr>
              <w:pStyle w:val="ConsPlusNormal"/>
              <w:jc w:val="both"/>
              <w:rPr>
                <w:strike/>
                <w:szCs w:val="24"/>
              </w:rPr>
            </w:pPr>
            <w:r w:rsidRPr="00CA1BB8">
              <w:rPr>
                <w:szCs w:val="24"/>
              </w:rPr>
              <w:t xml:space="preserve">Администрация Порецкого </w:t>
            </w:r>
            <w:r w:rsidRPr="00CA1BB8">
              <w:rPr>
                <w:szCs w:val="24"/>
              </w:rPr>
              <w:lastRenderedPageBreak/>
              <w:t>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lastRenderedPageBreak/>
              <w:t>27</w:t>
            </w:r>
          </w:p>
        </w:tc>
        <w:tc>
          <w:tcPr>
            <w:tcW w:w="6810" w:type="dxa"/>
          </w:tcPr>
          <w:p w:rsidR="00325FFA" w:rsidRPr="00CA1BB8" w:rsidRDefault="00325FFA" w:rsidP="005B7FD9">
            <w:pPr>
              <w:pStyle w:val="ConsPlusNormal"/>
              <w:jc w:val="both"/>
              <w:rPr>
                <w:szCs w:val="24"/>
              </w:rPr>
            </w:pPr>
            <w:r w:rsidRPr="00CA1BB8">
              <w:rPr>
                <w:szCs w:val="24"/>
              </w:rPr>
              <w:t>Развитие агротуризма, в том числе разработка маршрутной карты, мер государственной поддержки по развитию данного направления в регионе</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trike/>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28</w:t>
            </w:r>
          </w:p>
        </w:tc>
        <w:tc>
          <w:tcPr>
            <w:tcW w:w="6810" w:type="dxa"/>
          </w:tcPr>
          <w:p w:rsidR="00325FFA" w:rsidRPr="00CA1BB8" w:rsidRDefault="00325FFA" w:rsidP="005B7FD9">
            <w:pPr>
              <w:pStyle w:val="ConsPlusNormal"/>
              <w:jc w:val="both"/>
              <w:rPr>
                <w:szCs w:val="24"/>
              </w:rPr>
            </w:pPr>
            <w:r w:rsidRPr="00CA1BB8">
              <w:rPr>
                <w:szCs w:val="24"/>
              </w:rPr>
              <w:t>Оказание содействия в подготовке и переподготовке кадров и повышении квалификации работников агропромышленного комплекса со средним профессиональным образованием</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29</w:t>
            </w:r>
          </w:p>
        </w:tc>
        <w:tc>
          <w:tcPr>
            <w:tcW w:w="6810" w:type="dxa"/>
          </w:tcPr>
          <w:p w:rsidR="00325FFA" w:rsidRPr="00CA1BB8" w:rsidRDefault="00325FFA" w:rsidP="005B7FD9">
            <w:pPr>
              <w:pStyle w:val="ConsPlusNormal"/>
              <w:jc w:val="both"/>
              <w:rPr>
                <w:szCs w:val="24"/>
              </w:rPr>
            </w:pPr>
            <w:r w:rsidRPr="00CA1BB8">
              <w:rPr>
                <w:szCs w:val="24"/>
              </w:rPr>
              <w:t>Продолжение реализации комплексного подхода по развитию непрерывной системы аграрного образования «детский сад – школа – сельскохозяйственный техникум – аграрный вуз»</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30</w:t>
            </w:r>
          </w:p>
        </w:tc>
        <w:tc>
          <w:tcPr>
            <w:tcW w:w="6810" w:type="dxa"/>
          </w:tcPr>
          <w:p w:rsidR="00325FFA" w:rsidRPr="00CA1BB8" w:rsidRDefault="00325FFA" w:rsidP="005B7FD9">
            <w:pPr>
              <w:pStyle w:val="ConsPlusNormal"/>
              <w:jc w:val="both"/>
              <w:rPr>
                <w:szCs w:val="24"/>
              </w:rPr>
            </w:pPr>
            <w:r w:rsidRPr="00CA1BB8">
              <w:rPr>
                <w:szCs w:val="24"/>
              </w:rPr>
              <w:t>Создание ведущей аграрной профессиональной организации регионального уровня, реализующей интегрированные программы различного уровня</w:t>
            </w:r>
          </w:p>
        </w:tc>
        <w:tc>
          <w:tcPr>
            <w:tcW w:w="2479" w:type="dxa"/>
          </w:tcPr>
          <w:p w:rsidR="00325FFA" w:rsidRPr="00CA1BB8" w:rsidRDefault="00325FFA" w:rsidP="005B7FD9">
            <w:pPr>
              <w:pStyle w:val="ConsPlusNormal"/>
              <w:jc w:val="center"/>
              <w:rPr>
                <w:szCs w:val="24"/>
              </w:rPr>
            </w:pPr>
            <w:r w:rsidRPr="00CA1BB8">
              <w:rPr>
                <w:szCs w:val="24"/>
              </w:rPr>
              <w:t>2025–2026</w:t>
            </w:r>
          </w:p>
        </w:tc>
        <w:tc>
          <w:tcPr>
            <w:tcW w:w="4394" w:type="dxa"/>
          </w:tcPr>
          <w:p w:rsidR="00325FFA" w:rsidRPr="00CA1BB8" w:rsidRDefault="00325FFA" w:rsidP="005B7FD9">
            <w:pPr>
              <w:pStyle w:val="ConsPlusNormal"/>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31</w:t>
            </w:r>
          </w:p>
        </w:tc>
        <w:tc>
          <w:tcPr>
            <w:tcW w:w="6810" w:type="dxa"/>
          </w:tcPr>
          <w:p w:rsidR="00325FFA" w:rsidRPr="00CA1BB8" w:rsidRDefault="00325FFA" w:rsidP="005B7FD9">
            <w:pPr>
              <w:pStyle w:val="ConsPlusNormal"/>
              <w:jc w:val="both"/>
              <w:rPr>
                <w:szCs w:val="24"/>
              </w:rPr>
            </w:pPr>
            <w:r w:rsidRPr="00CA1BB8">
              <w:rPr>
                <w:szCs w:val="24"/>
              </w:rPr>
              <w:t>Содействие в организации эффективного сетевого взаимодействия в системе профессионального образования между работодателями АПК региона и учреждениями агарного образования</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14494" w:type="dxa"/>
            <w:gridSpan w:val="4"/>
          </w:tcPr>
          <w:p w:rsidR="00325FFA" w:rsidRPr="00CA1BB8" w:rsidRDefault="00325FFA" w:rsidP="005B7FD9">
            <w:pPr>
              <w:pStyle w:val="ConsPlusNormal"/>
              <w:jc w:val="both"/>
              <w:rPr>
                <w:szCs w:val="24"/>
              </w:rPr>
            </w:pPr>
            <w:r w:rsidRPr="00CA1BB8">
              <w:rPr>
                <w:szCs w:val="24"/>
              </w:rPr>
              <w:t>Повышение эффективности использования земель сельскохозяйственного назначения (биологизация, соблюдение севооборота, мелиорация)</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32</w:t>
            </w:r>
          </w:p>
        </w:tc>
        <w:tc>
          <w:tcPr>
            <w:tcW w:w="6810" w:type="dxa"/>
          </w:tcPr>
          <w:p w:rsidR="00325FFA" w:rsidRPr="00CA1BB8" w:rsidRDefault="00325FFA" w:rsidP="005B7FD9">
            <w:pPr>
              <w:pStyle w:val="ConsPlusNormal"/>
              <w:jc w:val="both"/>
              <w:rPr>
                <w:szCs w:val="24"/>
              </w:rPr>
            </w:pPr>
            <w:r w:rsidRPr="00CA1BB8">
              <w:rPr>
                <w:szCs w:val="24"/>
              </w:rPr>
              <w:t>Реализация мероприятий регионального проекта «Вовлечение в оборот и комплексная мелиорация земель сельскохозяйственного назначения»</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trike/>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33</w:t>
            </w:r>
          </w:p>
        </w:tc>
        <w:tc>
          <w:tcPr>
            <w:tcW w:w="6810" w:type="dxa"/>
          </w:tcPr>
          <w:p w:rsidR="00325FFA" w:rsidRPr="00CA1BB8" w:rsidRDefault="00325FFA" w:rsidP="005B7FD9">
            <w:pPr>
              <w:pStyle w:val="ConsPlusNormal"/>
              <w:jc w:val="both"/>
              <w:rPr>
                <w:szCs w:val="24"/>
              </w:rPr>
            </w:pPr>
            <w:r w:rsidRPr="00CA1BB8">
              <w:rPr>
                <w:szCs w:val="24"/>
              </w:rPr>
              <w:t>Тиражирование и внедрение успешных практик применения биологизации в производстве сельскохозяйственной продукции</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trike/>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14494" w:type="dxa"/>
            <w:gridSpan w:val="4"/>
          </w:tcPr>
          <w:p w:rsidR="00325FFA" w:rsidRPr="00CA1BB8" w:rsidRDefault="00325FFA" w:rsidP="005B7FD9">
            <w:pPr>
              <w:pStyle w:val="ConsPlusNormal"/>
              <w:rPr>
                <w:szCs w:val="24"/>
              </w:rPr>
            </w:pPr>
            <w:r w:rsidRPr="00CA1BB8">
              <w:rPr>
                <w:szCs w:val="24"/>
              </w:rPr>
              <w:t>Цифровая трансформация агропромышленного комплекса Республики</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34</w:t>
            </w:r>
          </w:p>
        </w:tc>
        <w:tc>
          <w:tcPr>
            <w:tcW w:w="6810" w:type="dxa"/>
          </w:tcPr>
          <w:p w:rsidR="00325FFA" w:rsidRPr="00CA1BB8" w:rsidRDefault="00325FFA" w:rsidP="005B7FD9">
            <w:pPr>
              <w:pStyle w:val="ConsPlusNormal"/>
              <w:jc w:val="both"/>
              <w:rPr>
                <w:szCs w:val="24"/>
              </w:rPr>
            </w:pPr>
            <w:r w:rsidRPr="00CA1BB8">
              <w:rPr>
                <w:szCs w:val="24"/>
              </w:rPr>
              <w:t>Реализация процессных мероприятий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trike/>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lastRenderedPageBreak/>
              <w:t>35</w:t>
            </w:r>
          </w:p>
        </w:tc>
        <w:tc>
          <w:tcPr>
            <w:tcW w:w="6810" w:type="dxa"/>
          </w:tcPr>
          <w:p w:rsidR="00325FFA" w:rsidRPr="00CA1BB8" w:rsidRDefault="00325FFA" w:rsidP="005B7FD9">
            <w:pPr>
              <w:pStyle w:val="ConsPlusNormal"/>
              <w:jc w:val="both"/>
              <w:rPr>
                <w:szCs w:val="24"/>
              </w:rPr>
            </w:pPr>
            <w:r w:rsidRPr="00CA1BB8">
              <w:rPr>
                <w:szCs w:val="24"/>
              </w:rPr>
              <w:t>Поддержка сельскохозяйственных товаропроизводителей, внедряющих высокие технологии и роботизацию процессов производства</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36</w:t>
            </w:r>
          </w:p>
        </w:tc>
        <w:tc>
          <w:tcPr>
            <w:tcW w:w="6810" w:type="dxa"/>
          </w:tcPr>
          <w:p w:rsidR="00325FFA" w:rsidRPr="00CA1BB8" w:rsidRDefault="00325FFA" w:rsidP="005B7FD9">
            <w:pPr>
              <w:pStyle w:val="ConsPlusNormal"/>
              <w:jc w:val="both"/>
              <w:rPr>
                <w:szCs w:val="24"/>
              </w:rPr>
            </w:pPr>
            <w:r w:rsidRPr="00CA1BB8">
              <w:rPr>
                <w:szCs w:val="24"/>
              </w:rPr>
              <w:t>Оказание содействия субъектам АПК в переходе к Agriculture 4.0, посредством внедрения инновационных технологий, включая датчики, массивы данных и способы их обработки с использованием элементов искусственного интеллекта, машинное обучение, а также средства механизации и автоматизации производства, и пр., что позволит повысить урожайность, сэкономить время для принятия эффективного решения на основе объективных данных и обеспечить решение задач по продовольственной безопасности</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37</w:t>
            </w:r>
          </w:p>
        </w:tc>
        <w:tc>
          <w:tcPr>
            <w:tcW w:w="6810" w:type="dxa"/>
          </w:tcPr>
          <w:p w:rsidR="00325FFA" w:rsidRPr="00CA1BB8" w:rsidRDefault="00325FFA" w:rsidP="005B7FD9">
            <w:pPr>
              <w:pStyle w:val="ConsPlusNormal"/>
              <w:jc w:val="both"/>
              <w:rPr>
                <w:szCs w:val="24"/>
              </w:rPr>
            </w:pPr>
            <w:r w:rsidRPr="00CA1BB8">
              <w:rPr>
                <w:szCs w:val="24"/>
              </w:rPr>
              <w:t>Организация системы подготовки профильных ИТ-специалистов для работы в агропромышленном комплексе региона</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jc w:val="both"/>
              <w:rPr>
                <w:szCs w:val="24"/>
              </w:rPr>
            </w:pPr>
            <w:r w:rsidRPr="00CA1BB8">
              <w:rPr>
                <w:szCs w:val="24"/>
              </w:rPr>
              <w:t>Администрация Порецкого муниципального округа</w:t>
            </w:r>
          </w:p>
        </w:tc>
      </w:tr>
      <w:tr w:rsidR="00325FFA" w:rsidRPr="00CA1BB8" w:rsidTr="004D2E34">
        <w:trPr>
          <w:gridAfter w:val="3"/>
          <w:wAfter w:w="13182" w:type="dxa"/>
        </w:trPr>
        <w:tc>
          <w:tcPr>
            <w:tcW w:w="811" w:type="dxa"/>
          </w:tcPr>
          <w:p w:rsidR="00325FFA" w:rsidRPr="00CA1BB8" w:rsidRDefault="00325FFA" w:rsidP="005B7FD9">
            <w:pPr>
              <w:pStyle w:val="ConsPlusNormal"/>
              <w:rPr>
                <w:szCs w:val="24"/>
              </w:rPr>
            </w:pPr>
            <w:r w:rsidRPr="00CA1BB8">
              <w:rPr>
                <w:szCs w:val="24"/>
              </w:rPr>
              <w:t>38</w:t>
            </w:r>
          </w:p>
        </w:tc>
        <w:tc>
          <w:tcPr>
            <w:tcW w:w="6810" w:type="dxa"/>
          </w:tcPr>
          <w:p w:rsidR="00325FFA" w:rsidRPr="00CA1BB8" w:rsidRDefault="00325FFA" w:rsidP="005B7FD9">
            <w:pPr>
              <w:pStyle w:val="ConsPlusNormal"/>
              <w:jc w:val="both"/>
              <w:rPr>
                <w:szCs w:val="24"/>
              </w:rPr>
            </w:pPr>
            <w:r w:rsidRPr="00CA1BB8">
              <w:rPr>
                <w:szCs w:val="24"/>
              </w:rPr>
              <w:t>Оказание содействия в обучении руководителей и специалистов в сфере АПК, непосредственно связанных с внедрением в практическую деятельность предприятий цифровых технологий, и повышении квалификации на постоянной основе</w:t>
            </w:r>
          </w:p>
        </w:tc>
        <w:tc>
          <w:tcPr>
            <w:tcW w:w="2479" w:type="dxa"/>
          </w:tcPr>
          <w:p w:rsidR="00325FFA" w:rsidRPr="00CA1BB8" w:rsidRDefault="00325FFA" w:rsidP="005B7FD9">
            <w:pPr>
              <w:pStyle w:val="ConsPlusNormal"/>
              <w:jc w:val="center"/>
              <w:rPr>
                <w:szCs w:val="24"/>
              </w:rPr>
            </w:pPr>
            <w:r w:rsidRPr="00CA1BB8">
              <w:rPr>
                <w:szCs w:val="24"/>
              </w:rPr>
              <w:t>2025–2030</w:t>
            </w:r>
          </w:p>
        </w:tc>
        <w:tc>
          <w:tcPr>
            <w:tcW w:w="4394" w:type="dxa"/>
          </w:tcPr>
          <w:p w:rsidR="00325FFA" w:rsidRPr="00CA1BB8" w:rsidRDefault="00325FFA" w:rsidP="005B7FD9">
            <w:pPr>
              <w:pStyle w:val="ConsPlusNormal"/>
              <w:rPr>
                <w:szCs w:val="24"/>
              </w:rPr>
            </w:pPr>
            <w:r w:rsidRPr="00CA1BB8">
              <w:rPr>
                <w:szCs w:val="24"/>
              </w:rPr>
              <w:t>Администрация Порецкого муниципального округа</w:t>
            </w:r>
          </w:p>
        </w:tc>
      </w:tr>
    </w:tbl>
    <w:p w:rsidR="00325FFA" w:rsidRPr="00CA1BB8" w:rsidRDefault="00325FFA" w:rsidP="005B7FD9">
      <w:pPr>
        <w:spacing w:after="0" w:line="240" w:lineRule="auto"/>
        <w:jc w:val="both"/>
        <w:rPr>
          <w:rFonts w:ascii="Times New Roman" w:hAnsi="Times New Roman" w:cs="Times New Roman"/>
          <w:sz w:val="24"/>
          <w:szCs w:val="24"/>
        </w:rPr>
      </w:pPr>
    </w:p>
    <w:p w:rsidR="00325FFA" w:rsidRPr="00CA1BB8" w:rsidRDefault="00325FFA" w:rsidP="005B7FD9">
      <w:pPr>
        <w:pStyle w:val="11"/>
        <w:pageBreakBefore/>
        <w:spacing w:before="0" w:beforeAutospacing="0" w:after="0" w:afterAutospacing="0"/>
        <w:jc w:val="both"/>
        <w:rPr>
          <w:sz w:val="24"/>
          <w:szCs w:val="24"/>
        </w:rPr>
      </w:pPr>
      <w:bookmarkStart w:id="63" w:name="_Toc176798851"/>
      <w:r w:rsidRPr="00CA1BB8">
        <w:rPr>
          <w:caps/>
          <w:sz w:val="24"/>
          <w:szCs w:val="24"/>
        </w:rPr>
        <w:lastRenderedPageBreak/>
        <w:t xml:space="preserve">Приложение 8. </w:t>
      </w:r>
      <w:r w:rsidRPr="00CA1BB8">
        <w:rPr>
          <w:sz w:val="24"/>
          <w:szCs w:val="24"/>
        </w:rPr>
        <w:t>Перечень инвестиционных проектов в сфере АПК, планируемых к реализации в период 2025–2030 гг. в Чувашской Республике</w:t>
      </w:r>
      <w:bookmarkEnd w:id="63"/>
      <w:r w:rsidRPr="00CA1BB8">
        <w:rPr>
          <w:sz w:val="24"/>
          <w:szCs w:val="24"/>
        </w:rPr>
        <w:t xml:space="preserve"> </w:t>
      </w: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1"/>
        <w:gridCol w:w="3826"/>
        <w:gridCol w:w="1139"/>
        <w:gridCol w:w="1245"/>
        <w:gridCol w:w="1701"/>
        <w:gridCol w:w="1116"/>
        <w:gridCol w:w="884"/>
        <w:gridCol w:w="884"/>
        <w:gridCol w:w="1041"/>
        <w:gridCol w:w="9"/>
        <w:gridCol w:w="1028"/>
        <w:gridCol w:w="849"/>
        <w:gridCol w:w="993"/>
      </w:tblGrid>
      <w:tr w:rsidR="00325FFA" w:rsidRPr="00CA1BB8" w:rsidTr="004D2E34">
        <w:trPr>
          <w:trHeight w:val="666"/>
          <w:tblHeader/>
        </w:trPr>
        <w:tc>
          <w:tcPr>
            <w:tcW w:w="561" w:type="dxa"/>
            <w:shd w:val="clear" w:color="000000" w:fill="FFFFFF"/>
            <w:vAlign w:val="center"/>
          </w:tcPr>
          <w:p w:rsidR="00325FFA" w:rsidRPr="00CA1BB8" w:rsidRDefault="00325FFA" w:rsidP="005B7FD9">
            <w:pPr>
              <w:spacing w:after="0" w:line="240" w:lineRule="auto"/>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w:t>
            </w:r>
          </w:p>
        </w:tc>
        <w:tc>
          <w:tcPr>
            <w:tcW w:w="3826"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Наименование</w:t>
            </w:r>
          </w:p>
        </w:tc>
        <w:tc>
          <w:tcPr>
            <w:tcW w:w="1139"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Годы реализации</w:t>
            </w:r>
          </w:p>
        </w:tc>
        <w:tc>
          <w:tcPr>
            <w:tcW w:w="1245" w:type="dxa"/>
            <w:shd w:val="clear" w:color="FFFFFF" w:fill="FFFFFF"/>
            <w:vAlign w:val="center"/>
          </w:tcPr>
          <w:p w:rsidR="00325FFA" w:rsidRPr="00CA1BB8" w:rsidRDefault="00325FFA" w:rsidP="005B7FD9">
            <w:pPr>
              <w:spacing w:after="0" w:line="240" w:lineRule="auto"/>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Мощность</w:t>
            </w:r>
          </w:p>
        </w:tc>
        <w:tc>
          <w:tcPr>
            <w:tcW w:w="1701"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Прогнозные объемы финансирования (бюджетные и внебюджетные)</w:t>
            </w:r>
          </w:p>
        </w:tc>
        <w:tc>
          <w:tcPr>
            <w:tcW w:w="1116"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Всего, в т.ч.</w:t>
            </w:r>
          </w:p>
        </w:tc>
        <w:tc>
          <w:tcPr>
            <w:tcW w:w="884"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2025</w:t>
            </w:r>
          </w:p>
        </w:tc>
        <w:tc>
          <w:tcPr>
            <w:tcW w:w="884"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2026</w:t>
            </w:r>
          </w:p>
        </w:tc>
        <w:tc>
          <w:tcPr>
            <w:tcW w:w="1050" w:type="dxa"/>
            <w:gridSpan w:val="2"/>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2027</w:t>
            </w:r>
          </w:p>
        </w:tc>
        <w:tc>
          <w:tcPr>
            <w:tcW w:w="1028"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2028</w:t>
            </w:r>
          </w:p>
        </w:tc>
        <w:tc>
          <w:tcPr>
            <w:tcW w:w="849"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2029</w:t>
            </w:r>
          </w:p>
        </w:tc>
        <w:tc>
          <w:tcPr>
            <w:tcW w:w="993"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2030</w:t>
            </w:r>
          </w:p>
        </w:tc>
      </w:tr>
      <w:tr w:rsidR="00325FFA" w:rsidRPr="00CA1BB8" w:rsidTr="004D2E34">
        <w:trPr>
          <w:trHeight w:val="240"/>
        </w:trPr>
        <w:tc>
          <w:tcPr>
            <w:tcW w:w="15276" w:type="dxa"/>
            <w:gridSpan w:val="13"/>
            <w:shd w:val="clear" w:color="FFFFFF" w:fill="FFFFFF"/>
            <w:vAlign w:val="center"/>
          </w:tcPr>
          <w:p w:rsidR="00325FFA" w:rsidRPr="00CA1BB8" w:rsidRDefault="00325FFA" w:rsidP="005B7FD9">
            <w:pPr>
              <w:spacing w:after="0" w:line="240" w:lineRule="auto"/>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Порецкий муниципальный округ</w:t>
            </w:r>
          </w:p>
        </w:tc>
      </w:tr>
      <w:tr w:rsidR="00325FFA" w:rsidRPr="00CA1BB8" w:rsidTr="004D2E34">
        <w:trPr>
          <w:trHeight w:val="477"/>
        </w:trPr>
        <w:tc>
          <w:tcPr>
            <w:tcW w:w="561" w:type="dxa"/>
            <w:shd w:val="clear" w:color="000000" w:fill="FFFFFF"/>
            <w:vAlign w:val="center"/>
          </w:tcPr>
          <w:p w:rsidR="00325FFA" w:rsidRPr="00CA1BB8" w:rsidRDefault="00325FFA" w:rsidP="005B7FD9">
            <w:pPr>
              <w:spacing w:after="0" w:line="240" w:lineRule="auto"/>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1</w:t>
            </w:r>
          </w:p>
        </w:tc>
        <w:tc>
          <w:tcPr>
            <w:tcW w:w="3826" w:type="dxa"/>
            <w:shd w:val="clear" w:color="000000" w:fill="FFFFFF"/>
            <w:vAlign w:val="center"/>
          </w:tcPr>
          <w:p w:rsidR="00325FFA" w:rsidRPr="00CA1BB8" w:rsidRDefault="00325FFA" w:rsidP="005B7FD9">
            <w:pPr>
              <w:spacing w:after="0" w:line="240" w:lineRule="auto"/>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Проект по развитию агротуризма КФХ Васильев А.Л.</w:t>
            </w:r>
          </w:p>
        </w:tc>
        <w:tc>
          <w:tcPr>
            <w:tcW w:w="1139"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2026</w:t>
            </w:r>
          </w:p>
        </w:tc>
        <w:tc>
          <w:tcPr>
            <w:tcW w:w="1245"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w:t>
            </w:r>
          </w:p>
        </w:tc>
        <w:tc>
          <w:tcPr>
            <w:tcW w:w="1701"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млн</w:t>
            </w:r>
            <w:r w:rsidR="004D2E34">
              <w:rPr>
                <w:rFonts w:ascii="Times New Roman" w:eastAsia="Times New Roman" w:hAnsi="Times New Roman" w:cs="Times New Roman"/>
                <w:sz w:val="24"/>
                <w:szCs w:val="24"/>
              </w:rPr>
              <w:t>.</w:t>
            </w:r>
            <w:r w:rsidRPr="00CA1BB8">
              <w:rPr>
                <w:rFonts w:ascii="Times New Roman" w:eastAsia="Times New Roman" w:hAnsi="Times New Roman" w:cs="Times New Roman"/>
                <w:sz w:val="24"/>
                <w:szCs w:val="24"/>
              </w:rPr>
              <w:t xml:space="preserve"> руб.</w:t>
            </w:r>
          </w:p>
        </w:tc>
        <w:tc>
          <w:tcPr>
            <w:tcW w:w="1116"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13,4</w:t>
            </w:r>
          </w:p>
        </w:tc>
        <w:tc>
          <w:tcPr>
            <w:tcW w:w="884"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w:t>
            </w:r>
          </w:p>
        </w:tc>
        <w:tc>
          <w:tcPr>
            <w:tcW w:w="884"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13,4</w:t>
            </w:r>
          </w:p>
        </w:tc>
        <w:tc>
          <w:tcPr>
            <w:tcW w:w="1050" w:type="dxa"/>
            <w:gridSpan w:val="2"/>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w:t>
            </w:r>
          </w:p>
        </w:tc>
        <w:tc>
          <w:tcPr>
            <w:tcW w:w="1028"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w:t>
            </w:r>
          </w:p>
        </w:tc>
        <w:tc>
          <w:tcPr>
            <w:tcW w:w="849"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w:t>
            </w:r>
          </w:p>
        </w:tc>
        <w:tc>
          <w:tcPr>
            <w:tcW w:w="993"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w:t>
            </w:r>
          </w:p>
        </w:tc>
      </w:tr>
      <w:tr w:rsidR="00325FFA" w:rsidRPr="00CA1BB8" w:rsidTr="004D2E34">
        <w:trPr>
          <w:trHeight w:val="613"/>
        </w:trPr>
        <w:tc>
          <w:tcPr>
            <w:tcW w:w="561" w:type="dxa"/>
            <w:shd w:val="clear" w:color="000000" w:fill="FFFFFF"/>
            <w:vAlign w:val="center"/>
          </w:tcPr>
          <w:p w:rsidR="00325FFA" w:rsidRPr="00CA1BB8" w:rsidRDefault="00325FFA" w:rsidP="005B7FD9">
            <w:pPr>
              <w:spacing w:after="0" w:line="240" w:lineRule="auto"/>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2</w:t>
            </w:r>
          </w:p>
        </w:tc>
        <w:tc>
          <w:tcPr>
            <w:tcW w:w="3826" w:type="dxa"/>
            <w:shd w:val="clear" w:color="000000" w:fill="FFFFFF"/>
            <w:vAlign w:val="center"/>
          </w:tcPr>
          <w:p w:rsidR="00325FFA" w:rsidRPr="00CA1BB8" w:rsidRDefault="00325FFA" w:rsidP="005B7FD9">
            <w:pPr>
              <w:spacing w:after="0" w:line="240" w:lineRule="auto"/>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Строительство зерносклада ООО «Россы Поречье»</w:t>
            </w:r>
          </w:p>
        </w:tc>
        <w:tc>
          <w:tcPr>
            <w:tcW w:w="1139"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2025</w:t>
            </w:r>
          </w:p>
        </w:tc>
        <w:tc>
          <w:tcPr>
            <w:tcW w:w="1245"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4,0 тыс, тонн</w:t>
            </w:r>
          </w:p>
        </w:tc>
        <w:tc>
          <w:tcPr>
            <w:tcW w:w="1701"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млн руб.</w:t>
            </w:r>
          </w:p>
        </w:tc>
        <w:tc>
          <w:tcPr>
            <w:tcW w:w="1116"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15,0</w:t>
            </w:r>
          </w:p>
        </w:tc>
        <w:tc>
          <w:tcPr>
            <w:tcW w:w="884"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15,0</w:t>
            </w:r>
          </w:p>
        </w:tc>
        <w:tc>
          <w:tcPr>
            <w:tcW w:w="884"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1050" w:type="dxa"/>
            <w:gridSpan w:val="2"/>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1028"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849"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993"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r>
      <w:tr w:rsidR="00325FFA" w:rsidRPr="00CA1BB8" w:rsidTr="004D2E34">
        <w:trPr>
          <w:trHeight w:val="720"/>
        </w:trPr>
        <w:tc>
          <w:tcPr>
            <w:tcW w:w="561" w:type="dxa"/>
            <w:shd w:val="clear" w:color="000000" w:fill="FFFFFF"/>
            <w:vAlign w:val="center"/>
          </w:tcPr>
          <w:p w:rsidR="00325FFA" w:rsidRPr="00CA1BB8" w:rsidRDefault="00325FFA" w:rsidP="005B7FD9">
            <w:pPr>
              <w:spacing w:after="0" w:line="240" w:lineRule="auto"/>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3</w:t>
            </w:r>
          </w:p>
        </w:tc>
        <w:tc>
          <w:tcPr>
            <w:tcW w:w="3826" w:type="dxa"/>
            <w:shd w:val="clear" w:color="000000" w:fill="FFFFFF"/>
            <w:vAlign w:val="center"/>
          </w:tcPr>
          <w:p w:rsidR="00325FFA" w:rsidRPr="00CA1BB8" w:rsidRDefault="00325FFA" w:rsidP="005B7FD9">
            <w:pPr>
              <w:spacing w:after="0" w:line="240" w:lineRule="auto"/>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Строительство зерносклада КФХ Пчеляков Н.А.</w:t>
            </w:r>
          </w:p>
        </w:tc>
        <w:tc>
          <w:tcPr>
            <w:tcW w:w="1139"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2025</w:t>
            </w:r>
          </w:p>
        </w:tc>
        <w:tc>
          <w:tcPr>
            <w:tcW w:w="1245"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1,500 тыс. тонн тонн</w:t>
            </w:r>
          </w:p>
        </w:tc>
        <w:tc>
          <w:tcPr>
            <w:tcW w:w="1701"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млн руб.</w:t>
            </w:r>
          </w:p>
        </w:tc>
        <w:tc>
          <w:tcPr>
            <w:tcW w:w="1116"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5,0</w:t>
            </w:r>
          </w:p>
        </w:tc>
        <w:tc>
          <w:tcPr>
            <w:tcW w:w="884"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5,0</w:t>
            </w:r>
          </w:p>
        </w:tc>
        <w:tc>
          <w:tcPr>
            <w:tcW w:w="884"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1050" w:type="dxa"/>
            <w:gridSpan w:val="2"/>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1028"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849"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993"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r>
      <w:tr w:rsidR="00325FFA" w:rsidRPr="00CA1BB8" w:rsidTr="004D2E34">
        <w:trPr>
          <w:trHeight w:val="576"/>
        </w:trPr>
        <w:tc>
          <w:tcPr>
            <w:tcW w:w="561" w:type="dxa"/>
            <w:shd w:val="clear" w:color="000000" w:fill="FFFFFF"/>
            <w:vAlign w:val="center"/>
          </w:tcPr>
          <w:p w:rsidR="00325FFA" w:rsidRPr="00CA1BB8" w:rsidRDefault="00325FFA" w:rsidP="005B7FD9">
            <w:pPr>
              <w:spacing w:after="0" w:line="240" w:lineRule="auto"/>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4</w:t>
            </w:r>
          </w:p>
        </w:tc>
        <w:tc>
          <w:tcPr>
            <w:tcW w:w="3826" w:type="dxa"/>
            <w:shd w:val="clear" w:color="000000" w:fill="FFFFFF"/>
            <w:vAlign w:val="center"/>
          </w:tcPr>
          <w:p w:rsidR="00325FFA" w:rsidRPr="00CA1BB8" w:rsidRDefault="00325FFA" w:rsidP="005B7FD9">
            <w:pPr>
              <w:spacing w:after="0" w:line="240" w:lineRule="auto"/>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Строительство зерносклада ООО рыбхоз «Киря»</w:t>
            </w:r>
          </w:p>
        </w:tc>
        <w:tc>
          <w:tcPr>
            <w:tcW w:w="1139"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2025</w:t>
            </w:r>
          </w:p>
        </w:tc>
        <w:tc>
          <w:tcPr>
            <w:tcW w:w="1245"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0,7 тыс. тонн.</w:t>
            </w:r>
          </w:p>
        </w:tc>
        <w:tc>
          <w:tcPr>
            <w:tcW w:w="1701"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млн руб.</w:t>
            </w:r>
          </w:p>
        </w:tc>
        <w:tc>
          <w:tcPr>
            <w:tcW w:w="1116"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4,0</w:t>
            </w:r>
          </w:p>
        </w:tc>
        <w:tc>
          <w:tcPr>
            <w:tcW w:w="884"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4,0</w:t>
            </w:r>
          </w:p>
        </w:tc>
        <w:tc>
          <w:tcPr>
            <w:tcW w:w="884"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1050" w:type="dxa"/>
            <w:gridSpan w:val="2"/>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1028"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849"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993"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r>
      <w:tr w:rsidR="00325FFA" w:rsidRPr="00CA1BB8" w:rsidTr="004D2E34">
        <w:trPr>
          <w:trHeight w:val="557"/>
        </w:trPr>
        <w:tc>
          <w:tcPr>
            <w:tcW w:w="561" w:type="dxa"/>
            <w:shd w:val="clear" w:color="000000" w:fill="FFFFFF"/>
            <w:vAlign w:val="center"/>
          </w:tcPr>
          <w:p w:rsidR="00325FFA" w:rsidRPr="00CA1BB8" w:rsidRDefault="00325FFA" w:rsidP="005B7FD9">
            <w:pPr>
              <w:spacing w:after="0" w:line="240" w:lineRule="auto"/>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5</w:t>
            </w:r>
          </w:p>
        </w:tc>
        <w:tc>
          <w:tcPr>
            <w:tcW w:w="3826" w:type="dxa"/>
            <w:shd w:val="clear" w:color="000000" w:fill="FFFFFF"/>
            <w:vAlign w:val="center"/>
          </w:tcPr>
          <w:p w:rsidR="00325FFA" w:rsidRPr="00CA1BB8" w:rsidRDefault="00325FFA" w:rsidP="005B7FD9">
            <w:pPr>
              <w:spacing w:after="0" w:line="240" w:lineRule="auto"/>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Реконструкция МТФ КФХ Васильев Л.Л.</w:t>
            </w:r>
          </w:p>
        </w:tc>
        <w:tc>
          <w:tcPr>
            <w:tcW w:w="1139"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2025</w:t>
            </w:r>
          </w:p>
        </w:tc>
        <w:tc>
          <w:tcPr>
            <w:tcW w:w="1245"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150 голов</w:t>
            </w:r>
          </w:p>
        </w:tc>
        <w:tc>
          <w:tcPr>
            <w:tcW w:w="1701"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млн руб.</w:t>
            </w:r>
          </w:p>
        </w:tc>
        <w:tc>
          <w:tcPr>
            <w:tcW w:w="1116"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25,0</w:t>
            </w:r>
          </w:p>
        </w:tc>
        <w:tc>
          <w:tcPr>
            <w:tcW w:w="884"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25,0</w:t>
            </w:r>
          </w:p>
        </w:tc>
        <w:tc>
          <w:tcPr>
            <w:tcW w:w="884"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1050" w:type="dxa"/>
            <w:gridSpan w:val="2"/>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1028"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849"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993"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r>
      <w:tr w:rsidR="00325FFA" w:rsidRPr="00CA1BB8" w:rsidTr="004D2E34">
        <w:trPr>
          <w:trHeight w:val="564"/>
        </w:trPr>
        <w:tc>
          <w:tcPr>
            <w:tcW w:w="561" w:type="dxa"/>
            <w:shd w:val="clear" w:color="000000" w:fill="FFFFFF"/>
            <w:vAlign w:val="center"/>
          </w:tcPr>
          <w:p w:rsidR="00325FFA" w:rsidRPr="00CA1BB8" w:rsidRDefault="00325FFA" w:rsidP="005B7FD9">
            <w:pPr>
              <w:spacing w:after="0" w:line="240" w:lineRule="auto"/>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6</w:t>
            </w:r>
          </w:p>
        </w:tc>
        <w:tc>
          <w:tcPr>
            <w:tcW w:w="3826" w:type="dxa"/>
            <w:shd w:val="clear" w:color="000000" w:fill="FFFFFF"/>
            <w:vAlign w:val="center"/>
          </w:tcPr>
          <w:p w:rsidR="00325FFA" w:rsidRPr="00CA1BB8" w:rsidRDefault="00325FFA" w:rsidP="005B7FD9">
            <w:pPr>
              <w:spacing w:after="0" w:line="240" w:lineRule="auto"/>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Реконструкция МТФ КФХ Кормилицина Е.А.</w:t>
            </w:r>
          </w:p>
        </w:tc>
        <w:tc>
          <w:tcPr>
            <w:tcW w:w="1139"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2025</w:t>
            </w:r>
          </w:p>
        </w:tc>
        <w:tc>
          <w:tcPr>
            <w:tcW w:w="1245"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200 гол.</w:t>
            </w:r>
          </w:p>
        </w:tc>
        <w:tc>
          <w:tcPr>
            <w:tcW w:w="1701"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млн руб.</w:t>
            </w:r>
          </w:p>
        </w:tc>
        <w:tc>
          <w:tcPr>
            <w:tcW w:w="1116"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7,5</w:t>
            </w:r>
          </w:p>
        </w:tc>
        <w:tc>
          <w:tcPr>
            <w:tcW w:w="884"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7,5</w:t>
            </w:r>
          </w:p>
        </w:tc>
        <w:tc>
          <w:tcPr>
            <w:tcW w:w="884"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1050" w:type="dxa"/>
            <w:gridSpan w:val="2"/>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1028"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849"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993"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r>
      <w:tr w:rsidR="00325FFA" w:rsidRPr="00CA1BB8" w:rsidTr="004D2E34">
        <w:trPr>
          <w:trHeight w:val="560"/>
        </w:trPr>
        <w:tc>
          <w:tcPr>
            <w:tcW w:w="561" w:type="dxa"/>
            <w:shd w:val="clear" w:color="000000" w:fill="FFFFFF"/>
            <w:vAlign w:val="center"/>
          </w:tcPr>
          <w:p w:rsidR="00325FFA" w:rsidRPr="00CA1BB8" w:rsidRDefault="00325FFA" w:rsidP="005B7FD9">
            <w:pPr>
              <w:spacing w:after="0" w:line="240" w:lineRule="auto"/>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7</w:t>
            </w:r>
          </w:p>
        </w:tc>
        <w:tc>
          <w:tcPr>
            <w:tcW w:w="3826" w:type="dxa"/>
            <w:shd w:val="clear" w:color="000000" w:fill="FFFFFF"/>
            <w:vAlign w:val="center"/>
          </w:tcPr>
          <w:p w:rsidR="00325FFA" w:rsidRPr="00CA1BB8" w:rsidRDefault="00325FFA" w:rsidP="005B7FD9">
            <w:pPr>
              <w:spacing w:after="0" w:line="240" w:lineRule="auto"/>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Строительство зерносушильного комплекса ООО «ОПХ «Простор»</w:t>
            </w:r>
          </w:p>
        </w:tc>
        <w:tc>
          <w:tcPr>
            <w:tcW w:w="1139"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2026</w:t>
            </w:r>
          </w:p>
        </w:tc>
        <w:tc>
          <w:tcPr>
            <w:tcW w:w="1245"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30,0 тыс тонн</w:t>
            </w:r>
          </w:p>
        </w:tc>
        <w:tc>
          <w:tcPr>
            <w:tcW w:w="1701"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млн руб.</w:t>
            </w:r>
          </w:p>
        </w:tc>
        <w:tc>
          <w:tcPr>
            <w:tcW w:w="1116"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50,0</w:t>
            </w:r>
          </w:p>
        </w:tc>
        <w:tc>
          <w:tcPr>
            <w:tcW w:w="884"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884"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50,0</w:t>
            </w:r>
          </w:p>
        </w:tc>
        <w:tc>
          <w:tcPr>
            <w:tcW w:w="1050" w:type="dxa"/>
            <w:gridSpan w:val="2"/>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1028"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849"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993"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r>
      <w:tr w:rsidR="00325FFA" w:rsidRPr="00CA1BB8" w:rsidTr="004D2E34">
        <w:trPr>
          <w:trHeight w:val="695"/>
        </w:trPr>
        <w:tc>
          <w:tcPr>
            <w:tcW w:w="561" w:type="dxa"/>
            <w:shd w:val="clear" w:color="000000" w:fill="FFFFFF"/>
            <w:vAlign w:val="center"/>
          </w:tcPr>
          <w:p w:rsidR="00325FFA" w:rsidRPr="00CA1BB8" w:rsidRDefault="00325FFA" w:rsidP="005B7FD9">
            <w:pPr>
              <w:spacing w:after="0" w:line="240" w:lineRule="auto"/>
              <w:rPr>
                <w:rFonts w:ascii="Times New Roman" w:eastAsia="Times New Roman" w:hAnsi="Times New Roman" w:cs="Times New Roman"/>
                <w:sz w:val="24"/>
                <w:szCs w:val="24"/>
              </w:rPr>
            </w:pPr>
          </w:p>
        </w:tc>
        <w:tc>
          <w:tcPr>
            <w:tcW w:w="3826" w:type="dxa"/>
            <w:shd w:val="clear" w:color="000000" w:fill="FFFFFF"/>
            <w:vAlign w:val="center"/>
          </w:tcPr>
          <w:p w:rsidR="00325FFA" w:rsidRPr="00CA1BB8" w:rsidRDefault="00325FFA" w:rsidP="005B7FD9">
            <w:pPr>
              <w:spacing w:after="0" w:line="240" w:lineRule="auto"/>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Строительство зерносушильного комплекса ООО «КиПиАй Агро»</w:t>
            </w:r>
          </w:p>
        </w:tc>
        <w:tc>
          <w:tcPr>
            <w:tcW w:w="1139"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2027</w:t>
            </w:r>
          </w:p>
        </w:tc>
        <w:tc>
          <w:tcPr>
            <w:tcW w:w="1245"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30,0 тонн</w:t>
            </w:r>
          </w:p>
        </w:tc>
        <w:tc>
          <w:tcPr>
            <w:tcW w:w="1701"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1116"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50,0</w:t>
            </w:r>
          </w:p>
        </w:tc>
        <w:tc>
          <w:tcPr>
            <w:tcW w:w="884"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884"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1050" w:type="dxa"/>
            <w:gridSpan w:val="2"/>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50,0</w:t>
            </w:r>
          </w:p>
        </w:tc>
        <w:tc>
          <w:tcPr>
            <w:tcW w:w="1028"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849"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993"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r>
      <w:tr w:rsidR="00325FFA" w:rsidRPr="00CA1BB8" w:rsidTr="004D2E34">
        <w:trPr>
          <w:trHeight w:val="720"/>
        </w:trPr>
        <w:tc>
          <w:tcPr>
            <w:tcW w:w="561" w:type="dxa"/>
            <w:shd w:val="clear" w:color="000000" w:fill="FFFFFF"/>
            <w:vAlign w:val="center"/>
          </w:tcPr>
          <w:p w:rsidR="00325FFA" w:rsidRPr="00CA1BB8" w:rsidRDefault="00325FFA" w:rsidP="005B7FD9">
            <w:pPr>
              <w:spacing w:after="0" w:line="240" w:lineRule="auto"/>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8</w:t>
            </w:r>
          </w:p>
        </w:tc>
        <w:tc>
          <w:tcPr>
            <w:tcW w:w="3826" w:type="dxa"/>
            <w:shd w:val="clear" w:color="000000" w:fill="FFFFFF"/>
            <w:vAlign w:val="center"/>
          </w:tcPr>
          <w:p w:rsidR="00325FFA" w:rsidRPr="00CA1BB8" w:rsidRDefault="00325FFA" w:rsidP="005B7FD9">
            <w:pPr>
              <w:spacing w:after="0" w:line="240" w:lineRule="auto"/>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Строительство роботизированной фермы молочного направления на 1000 голов ООО «ОПХ «Простор»</w:t>
            </w:r>
          </w:p>
        </w:tc>
        <w:tc>
          <w:tcPr>
            <w:tcW w:w="1139"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2030</w:t>
            </w:r>
          </w:p>
        </w:tc>
        <w:tc>
          <w:tcPr>
            <w:tcW w:w="1245"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1000 гол</w:t>
            </w:r>
          </w:p>
        </w:tc>
        <w:tc>
          <w:tcPr>
            <w:tcW w:w="1701"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млн руб.</w:t>
            </w:r>
          </w:p>
        </w:tc>
        <w:tc>
          <w:tcPr>
            <w:tcW w:w="1116"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960,0</w:t>
            </w:r>
          </w:p>
        </w:tc>
        <w:tc>
          <w:tcPr>
            <w:tcW w:w="884"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884" w:type="dxa"/>
            <w:shd w:val="clear" w:color="000000"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1050" w:type="dxa"/>
            <w:gridSpan w:val="2"/>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1028"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849"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p>
        </w:tc>
        <w:tc>
          <w:tcPr>
            <w:tcW w:w="993" w:type="dxa"/>
            <w:shd w:val="clear" w:color="FFFFFF" w:fill="FFFFFF"/>
            <w:vAlign w:val="center"/>
          </w:tcPr>
          <w:p w:rsidR="00325FFA" w:rsidRPr="00CA1BB8" w:rsidRDefault="00325FFA" w:rsidP="005B7FD9">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960,0</w:t>
            </w:r>
          </w:p>
        </w:tc>
      </w:tr>
      <w:tr w:rsidR="00325FFA" w:rsidRPr="00CA1BB8" w:rsidTr="004D2E34">
        <w:trPr>
          <w:trHeight w:val="70"/>
        </w:trPr>
        <w:tc>
          <w:tcPr>
            <w:tcW w:w="6771" w:type="dxa"/>
            <w:gridSpan w:val="4"/>
            <w:shd w:val="clear" w:color="000000" w:fill="FFFFFF"/>
            <w:vAlign w:val="center"/>
          </w:tcPr>
          <w:p w:rsidR="00325FFA" w:rsidRPr="00CA1BB8" w:rsidRDefault="00325FFA" w:rsidP="005B7FD9">
            <w:pPr>
              <w:spacing w:after="0" w:line="240" w:lineRule="auto"/>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Итого по Порецкому муниципальному округу</w:t>
            </w:r>
          </w:p>
        </w:tc>
        <w:tc>
          <w:tcPr>
            <w:tcW w:w="1701" w:type="dxa"/>
            <w:shd w:val="clear" w:color="000000" w:fill="FFFFFF"/>
            <w:vAlign w:val="center"/>
          </w:tcPr>
          <w:p w:rsidR="00325FFA" w:rsidRPr="00CA1BB8" w:rsidRDefault="00325FFA" w:rsidP="004D2E34">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млн руб.</w:t>
            </w:r>
          </w:p>
        </w:tc>
        <w:tc>
          <w:tcPr>
            <w:tcW w:w="1116" w:type="dxa"/>
            <w:shd w:val="clear" w:color="000000" w:fill="FFFFFF"/>
            <w:vAlign w:val="center"/>
          </w:tcPr>
          <w:p w:rsidR="00325FFA" w:rsidRPr="00CA1BB8" w:rsidRDefault="00325FFA" w:rsidP="004D2E34">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1129,9</w:t>
            </w:r>
          </w:p>
        </w:tc>
        <w:tc>
          <w:tcPr>
            <w:tcW w:w="884" w:type="dxa"/>
            <w:shd w:val="clear" w:color="000000" w:fill="FFFFFF"/>
            <w:vAlign w:val="center"/>
          </w:tcPr>
          <w:p w:rsidR="00325FFA" w:rsidRPr="00CA1BB8" w:rsidRDefault="00325FFA" w:rsidP="004D2E34">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56,5</w:t>
            </w:r>
          </w:p>
        </w:tc>
        <w:tc>
          <w:tcPr>
            <w:tcW w:w="884" w:type="dxa"/>
            <w:shd w:val="clear" w:color="000000" w:fill="FFFFFF"/>
            <w:vAlign w:val="center"/>
          </w:tcPr>
          <w:p w:rsidR="00325FFA" w:rsidRPr="00CA1BB8" w:rsidRDefault="00325FFA" w:rsidP="004D2E34">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63,4</w:t>
            </w:r>
          </w:p>
        </w:tc>
        <w:tc>
          <w:tcPr>
            <w:tcW w:w="1041" w:type="dxa"/>
            <w:shd w:val="clear" w:color="000000" w:fill="FFFFFF"/>
            <w:vAlign w:val="center"/>
          </w:tcPr>
          <w:p w:rsidR="00325FFA" w:rsidRPr="00CA1BB8" w:rsidRDefault="00325FFA" w:rsidP="004D2E34">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50,0</w:t>
            </w:r>
          </w:p>
        </w:tc>
        <w:tc>
          <w:tcPr>
            <w:tcW w:w="1037" w:type="dxa"/>
            <w:gridSpan w:val="2"/>
            <w:shd w:val="clear" w:color="000000" w:fill="FFFFFF"/>
            <w:vAlign w:val="center"/>
          </w:tcPr>
          <w:p w:rsidR="00325FFA" w:rsidRPr="00CA1BB8" w:rsidRDefault="00325FFA" w:rsidP="004D2E34">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w:t>
            </w:r>
          </w:p>
        </w:tc>
        <w:tc>
          <w:tcPr>
            <w:tcW w:w="849" w:type="dxa"/>
            <w:shd w:val="clear" w:color="000000" w:fill="FFFFFF"/>
            <w:vAlign w:val="center"/>
          </w:tcPr>
          <w:p w:rsidR="00325FFA" w:rsidRPr="00CA1BB8" w:rsidRDefault="00325FFA" w:rsidP="004D2E34">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w:t>
            </w:r>
          </w:p>
        </w:tc>
        <w:tc>
          <w:tcPr>
            <w:tcW w:w="993" w:type="dxa"/>
            <w:shd w:val="clear" w:color="000000" w:fill="FFFFFF"/>
            <w:vAlign w:val="center"/>
          </w:tcPr>
          <w:p w:rsidR="00325FFA" w:rsidRPr="00CA1BB8" w:rsidRDefault="00325FFA" w:rsidP="004D2E34">
            <w:pPr>
              <w:spacing w:after="0" w:line="240" w:lineRule="auto"/>
              <w:jc w:val="center"/>
              <w:rPr>
                <w:rFonts w:ascii="Times New Roman" w:eastAsia="Times New Roman" w:hAnsi="Times New Roman" w:cs="Times New Roman"/>
                <w:sz w:val="24"/>
                <w:szCs w:val="24"/>
              </w:rPr>
            </w:pPr>
            <w:r w:rsidRPr="00CA1BB8">
              <w:rPr>
                <w:rFonts w:ascii="Times New Roman" w:eastAsia="Times New Roman" w:hAnsi="Times New Roman" w:cs="Times New Roman"/>
                <w:sz w:val="24"/>
                <w:szCs w:val="24"/>
              </w:rPr>
              <w:t>960,0</w:t>
            </w:r>
          </w:p>
        </w:tc>
      </w:tr>
    </w:tbl>
    <w:p w:rsidR="00325FFA" w:rsidRPr="00CA1BB8" w:rsidRDefault="00325FFA" w:rsidP="005B7FD9">
      <w:pPr>
        <w:spacing w:after="0" w:line="240" w:lineRule="auto"/>
        <w:rPr>
          <w:rFonts w:ascii="Times New Roman" w:hAnsi="Times New Roman" w:cs="Times New Roman"/>
          <w:sz w:val="24"/>
          <w:szCs w:val="24"/>
        </w:rPr>
      </w:pPr>
    </w:p>
    <w:p w:rsidR="00325FFA" w:rsidRPr="00CA1BB8" w:rsidRDefault="00325FFA" w:rsidP="005B7FD9">
      <w:pPr>
        <w:spacing w:after="0" w:line="240" w:lineRule="auto"/>
        <w:rPr>
          <w:rFonts w:ascii="Times New Roman" w:eastAsia="Times New Roman" w:hAnsi="Times New Roman" w:cs="Times New Roman"/>
          <w:kern w:val="1"/>
          <w:sz w:val="24"/>
          <w:szCs w:val="24"/>
        </w:rPr>
      </w:pPr>
    </w:p>
    <w:sectPr w:rsidR="00325FFA" w:rsidRPr="00CA1BB8" w:rsidSect="009E28A2">
      <w:pgSz w:w="16838" w:h="11906" w:orient="landscape"/>
      <w:pgMar w:top="1418"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213D" w:rsidRDefault="0034213D" w:rsidP="00514928">
      <w:pPr>
        <w:spacing w:after="0" w:line="240" w:lineRule="auto"/>
      </w:pPr>
      <w:r>
        <w:separator/>
      </w:r>
    </w:p>
  </w:endnote>
  <w:endnote w:type="continuationSeparator" w:id="1">
    <w:p w:rsidR="0034213D" w:rsidRDefault="0034213D" w:rsidP="005149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NSimSun">
    <w:panose1 w:val="02010609030101010101"/>
    <w:charset w:val="86"/>
    <w:family w:val="modern"/>
    <w:pitch w:val="fixed"/>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PT Astra Serif">
    <w:altName w:val="Times New Roman"/>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0"/>
        <w:szCs w:val="20"/>
      </w:rPr>
      <w:id w:val="4702807"/>
      <w:docPartObj>
        <w:docPartGallery w:val="Page Numbers (Bottom of Page)"/>
        <w:docPartUnique/>
      </w:docPartObj>
    </w:sdtPr>
    <w:sdtContent>
      <w:p w:rsidR="005B7FD9" w:rsidRDefault="00937594">
        <w:pPr>
          <w:pStyle w:val="15"/>
          <w:jc w:val="center"/>
          <w:rPr>
            <w:rFonts w:ascii="Times New Roman" w:hAnsi="Times New Roman" w:cs="Times New Roman"/>
            <w:sz w:val="28"/>
            <w:szCs w:val="28"/>
          </w:rPr>
        </w:pPr>
        <w:r w:rsidRPr="00010806">
          <w:rPr>
            <w:rFonts w:ascii="Times New Roman" w:hAnsi="Times New Roman" w:cs="Times New Roman"/>
            <w:sz w:val="24"/>
            <w:szCs w:val="24"/>
          </w:rPr>
          <w:fldChar w:fldCharType="begin"/>
        </w:r>
        <w:r w:rsidR="005B7FD9" w:rsidRPr="00010806">
          <w:rPr>
            <w:rFonts w:ascii="Times New Roman" w:hAnsi="Times New Roman" w:cs="Times New Roman"/>
            <w:sz w:val="24"/>
            <w:szCs w:val="24"/>
          </w:rPr>
          <w:instrText>PAGE   \* MERGEFORMAT</w:instrText>
        </w:r>
        <w:r w:rsidRPr="00010806">
          <w:rPr>
            <w:rFonts w:ascii="Times New Roman" w:hAnsi="Times New Roman" w:cs="Times New Roman"/>
            <w:sz w:val="24"/>
            <w:szCs w:val="24"/>
          </w:rPr>
          <w:fldChar w:fldCharType="separate"/>
        </w:r>
        <w:r w:rsidR="00A15DB8">
          <w:rPr>
            <w:rFonts w:ascii="Times New Roman" w:hAnsi="Times New Roman" w:cs="Times New Roman"/>
            <w:noProof/>
            <w:sz w:val="24"/>
            <w:szCs w:val="24"/>
          </w:rPr>
          <w:t>2</w:t>
        </w:r>
        <w:r w:rsidRPr="00010806">
          <w:rPr>
            <w:rFonts w:ascii="Times New Roman" w:hAnsi="Times New Roman" w:cs="Times New Roman"/>
            <w:sz w:val="24"/>
            <w:szCs w:val="24"/>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213D" w:rsidRDefault="0034213D" w:rsidP="00514928">
      <w:pPr>
        <w:spacing w:after="0" w:line="240" w:lineRule="auto"/>
      </w:pPr>
      <w:r>
        <w:separator/>
      </w:r>
    </w:p>
  </w:footnote>
  <w:footnote w:type="continuationSeparator" w:id="1">
    <w:p w:rsidR="0034213D" w:rsidRDefault="0034213D" w:rsidP="0051492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B1BF2"/>
    <w:multiLevelType w:val="hybridMultilevel"/>
    <w:tmpl w:val="B4547416"/>
    <w:lvl w:ilvl="0" w:tplc="F92CCD0A">
      <w:start w:val="1"/>
      <w:numFmt w:val="decimal"/>
      <w:lvlText w:val="%1."/>
      <w:lvlJc w:val="left"/>
      <w:pPr>
        <w:tabs>
          <w:tab w:val="num" w:pos="720"/>
        </w:tabs>
        <w:ind w:left="720" w:hanging="360"/>
      </w:pPr>
    </w:lvl>
    <w:lvl w:ilvl="1" w:tplc="AD54236E">
      <w:start w:val="1"/>
      <w:numFmt w:val="decimal"/>
      <w:lvlText w:val="%2."/>
      <w:lvlJc w:val="left"/>
      <w:pPr>
        <w:tabs>
          <w:tab w:val="num" w:pos="1440"/>
        </w:tabs>
        <w:ind w:left="1440" w:hanging="360"/>
      </w:pPr>
    </w:lvl>
    <w:lvl w:ilvl="2" w:tplc="A2F07AEC">
      <w:start w:val="1"/>
      <w:numFmt w:val="decimal"/>
      <w:lvlText w:val="%3."/>
      <w:lvlJc w:val="left"/>
      <w:pPr>
        <w:tabs>
          <w:tab w:val="num" w:pos="2160"/>
        </w:tabs>
        <w:ind w:left="2160" w:hanging="360"/>
      </w:pPr>
    </w:lvl>
    <w:lvl w:ilvl="3" w:tplc="12F811C6">
      <w:start w:val="1"/>
      <w:numFmt w:val="decimal"/>
      <w:lvlText w:val="%4."/>
      <w:lvlJc w:val="left"/>
      <w:pPr>
        <w:tabs>
          <w:tab w:val="num" w:pos="2880"/>
        </w:tabs>
        <w:ind w:left="2880" w:hanging="360"/>
      </w:pPr>
    </w:lvl>
    <w:lvl w:ilvl="4" w:tplc="1A5A5220">
      <w:start w:val="1"/>
      <w:numFmt w:val="decimal"/>
      <w:lvlText w:val="%5."/>
      <w:lvlJc w:val="left"/>
      <w:pPr>
        <w:tabs>
          <w:tab w:val="num" w:pos="3600"/>
        </w:tabs>
        <w:ind w:left="3600" w:hanging="360"/>
      </w:pPr>
    </w:lvl>
    <w:lvl w:ilvl="5" w:tplc="0EECE37A">
      <w:start w:val="1"/>
      <w:numFmt w:val="decimal"/>
      <w:lvlText w:val="%6."/>
      <w:lvlJc w:val="left"/>
      <w:pPr>
        <w:tabs>
          <w:tab w:val="num" w:pos="4320"/>
        </w:tabs>
        <w:ind w:left="4320" w:hanging="360"/>
      </w:pPr>
    </w:lvl>
    <w:lvl w:ilvl="6" w:tplc="4478377C">
      <w:start w:val="1"/>
      <w:numFmt w:val="decimal"/>
      <w:lvlText w:val="%7."/>
      <w:lvlJc w:val="left"/>
      <w:pPr>
        <w:tabs>
          <w:tab w:val="num" w:pos="5040"/>
        </w:tabs>
        <w:ind w:left="5040" w:hanging="360"/>
      </w:pPr>
    </w:lvl>
    <w:lvl w:ilvl="7" w:tplc="0B64736C">
      <w:start w:val="1"/>
      <w:numFmt w:val="decimal"/>
      <w:lvlText w:val="%8."/>
      <w:lvlJc w:val="left"/>
      <w:pPr>
        <w:tabs>
          <w:tab w:val="num" w:pos="5760"/>
        </w:tabs>
        <w:ind w:left="5760" w:hanging="360"/>
      </w:pPr>
    </w:lvl>
    <w:lvl w:ilvl="8" w:tplc="5336D50E">
      <w:start w:val="1"/>
      <w:numFmt w:val="decimal"/>
      <w:lvlText w:val="%9."/>
      <w:lvlJc w:val="left"/>
      <w:pPr>
        <w:tabs>
          <w:tab w:val="num" w:pos="6480"/>
        </w:tabs>
        <w:ind w:left="6480" w:hanging="360"/>
      </w:pPr>
    </w:lvl>
  </w:abstractNum>
  <w:abstractNum w:abstractNumId="1">
    <w:nsid w:val="06174802"/>
    <w:multiLevelType w:val="hybridMultilevel"/>
    <w:tmpl w:val="5B04022E"/>
    <w:lvl w:ilvl="0" w:tplc="DF3E10BE">
      <w:start w:val="1"/>
      <w:numFmt w:val="bullet"/>
      <w:lvlText w:val=""/>
      <w:lvlJc w:val="left"/>
      <w:pPr>
        <w:tabs>
          <w:tab w:val="num" w:pos="720"/>
        </w:tabs>
        <w:ind w:left="720" w:hanging="360"/>
      </w:pPr>
      <w:rPr>
        <w:rFonts w:ascii="Wingdings" w:hAnsi="Wingdings" w:hint="default"/>
      </w:rPr>
    </w:lvl>
    <w:lvl w:ilvl="1" w:tplc="C1101A74">
      <w:start w:val="1"/>
      <w:numFmt w:val="bullet"/>
      <w:lvlText w:val=""/>
      <w:lvlJc w:val="left"/>
      <w:pPr>
        <w:tabs>
          <w:tab w:val="num" w:pos="1440"/>
        </w:tabs>
        <w:ind w:left="1440" w:hanging="360"/>
      </w:pPr>
      <w:rPr>
        <w:rFonts w:ascii="Wingdings" w:hAnsi="Wingdings" w:hint="default"/>
      </w:rPr>
    </w:lvl>
    <w:lvl w:ilvl="2" w:tplc="585ACBB8">
      <w:start w:val="1"/>
      <w:numFmt w:val="bullet"/>
      <w:lvlText w:val=""/>
      <w:lvlJc w:val="left"/>
      <w:pPr>
        <w:tabs>
          <w:tab w:val="num" w:pos="2160"/>
        </w:tabs>
        <w:ind w:left="2160" w:hanging="360"/>
      </w:pPr>
      <w:rPr>
        <w:rFonts w:ascii="Wingdings" w:hAnsi="Wingdings" w:hint="default"/>
      </w:rPr>
    </w:lvl>
    <w:lvl w:ilvl="3" w:tplc="DDF0F966">
      <w:start w:val="1"/>
      <w:numFmt w:val="bullet"/>
      <w:lvlText w:val=""/>
      <w:lvlJc w:val="left"/>
      <w:pPr>
        <w:tabs>
          <w:tab w:val="num" w:pos="2880"/>
        </w:tabs>
        <w:ind w:left="2880" w:hanging="360"/>
      </w:pPr>
      <w:rPr>
        <w:rFonts w:ascii="Wingdings" w:hAnsi="Wingdings" w:hint="default"/>
      </w:rPr>
    </w:lvl>
    <w:lvl w:ilvl="4" w:tplc="4B127E50">
      <w:start w:val="1"/>
      <w:numFmt w:val="bullet"/>
      <w:lvlText w:val=""/>
      <w:lvlJc w:val="left"/>
      <w:pPr>
        <w:tabs>
          <w:tab w:val="num" w:pos="3600"/>
        </w:tabs>
        <w:ind w:left="3600" w:hanging="360"/>
      </w:pPr>
      <w:rPr>
        <w:rFonts w:ascii="Wingdings" w:hAnsi="Wingdings" w:hint="default"/>
      </w:rPr>
    </w:lvl>
    <w:lvl w:ilvl="5" w:tplc="433A9E6C">
      <w:start w:val="1"/>
      <w:numFmt w:val="bullet"/>
      <w:lvlText w:val=""/>
      <w:lvlJc w:val="left"/>
      <w:pPr>
        <w:tabs>
          <w:tab w:val="num" w:pos="4320"/>
        </w:tabs>
        <w:ind w:left="4320" w:hanging="360"/>
      </w:pPr>
      <w:rPr>
        <w:rFonts w:ascii="Wingdings" w:hAnsi="Wingdings" w:hint="default"/>
      </w:rPr>
    </w:lvl>
    <w:lvl w:ilvl="6" w:tplc="22905562">
      <w:start w:val="1"/>
      <w:numFmt w:val="bullet"/>
      <w:lvlText w:val=""/>
      <w:lvlJc w:val="left"/>
      <w:pPr>
        <w:tabs>
          <w:tab w:val="num" w:pos="5040"/>
        </w:tabs>
        <w:ind w:left="5040" w:hanging="360"/>
      </w:pPr>
      <w:rPr>
        <w:rFonts w:ascii="Wingdings" w:hAnsi="Wingdings" w:hint="default"/>
      </w:rPr>
    </w:lvl>
    <w:lvl w:ilvl="7" w:tplc="F872F980">
      <w:start w:val="1"/>
      <w:numFmt w:val="bullet"/>
      <w:lvlText w:val=""/>
      <w:lvlJc w:val="left"/>
      <w:pPr>
        <w:tabs>
          <w:tab w:val="num" w:pos="5760"/>
        </w:tabs>
        <w:ind w:left="5760" w:hanging="360"/>
      </w:pPr>
      <w:rPr>
        <w:rFonts w:ascii="Wingdings" w:hAnsi="Wingdings" w:hint="default"/>
      </w:rPr>
    </w:lvl>
    <w:lvl w:ilvl="8" w:tplc="48F69784">
      <w:start w:val="1"/>
      <w:numFmt w:val="bullet"/>
      <w:lvlText w:val=""/>
      <w:lvlJc w:val="left"/>
      <w:pPr>
        <w:tabs>
          <w:tab w:val="num" w:pos="6480"/>
        </w:tabs>
        <w:ind w:left="6480" w:hanging="360"/>
      </w:pPr>
      <w:rPr>
        <w:rFonts w:ascii="Wingdings" w:hAnsi="Wingdings" w:hint="default"/>
      </w:rPr>
    </w:lvl>
  </w:abstractNum>
  <w:abstractNum w:abstractNumId="2">
    <w:nsid w:val="07A456E7"/>
    <w:multiLevelType w:val="multilevel"/>
    <w:tmpl w:val="423A1C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B1C626D"/>
    <w:multiLevelType w:val="hybridMultilevel"/>
    <w:tmpl w:val="7B2A57C8"/>
    <w:lvl w:ilvl="0" w:tplc="0AD265A0">
      <w:start w:val="1"/>
      <w:numFmt w:val="decimal"/>
      <w:lvlText w:val="%1."/>
      <w:lvlJc w:val="left"/>
      <w:pPr>
        <w:tabs>
          <w:tab w:val="num" w:pos="720"/>
        </w:tabs>
        <w:ind w:left="720" w:hanging="360"/>
      </w:pPr>
    </w:lvl>
    <w:lvl w:ilvl="1" w:tplc="3B1284A2">
      <w:start w:val="1"/>
      <w:numFmt w:val="decimal"/>
      <w:lvlText w:val="%2."/>
      <w:lvlJc w:val="left"/>
      <w:pPr>
        <w:tabs>
          <w:tab w:val="num" w:pos="1440"/>
        </w:tabs>
        <w:ind w:left="1440" w:hanging="360"/>
      </w:pPr>
    </w:lvl>
    <w:lvl w:ilvl="2" w:tplc="99942DF2">
      <w:start w:val="1"/>
      <w:numFmt w:val="decimal"/>
      <w:lvlText w:val="%3."/>
      <w:lvlJc w:val="left"/>
      <w:pPr>
        <w:tabs>
          <w:tab w:val="num" w:pos="2160"/>
        </w:tabs>
        <w:ind w:left="2160" w:hanging="360"/>
      </w:pPr>
    </w:lvl>
    <w:lvl w:ilvl="3" w:tplc="159EA734">
      <w:start w:val="1"/>
      <w:numFmt w:val="decimal"/>
      <w:lvlText w:val="%4."/>
      <w:lvlJc w:val="left"/>
      <w:pPr>
        <w:tabs>
          <w:tab w:val="num" w:pos="2880"/>
        </w:tabs>
        <w:ind w:left="2880" w:hanging="360"/>
      </w:pPr>
    </w:lvl>
    <w:lvl w:ilvl="4" w:tplc="00284F5A">
      <w:start w:val="1"/>
      <w:numFmt w:val="decimal"/>
      <w:lvlText w:val="%5."/>
      <w:lvlJc w:val="left"/>
      <w:pPr>
        <w:tabs>
          <w:tab w:val="num" w:pos="3600"/>
        </w:tabs>
        <w:ind w:left="3600" w:hanging="360"/>
      </w:pPr>
    </w:lvl>
    <w:lvl w:ilvl="5" w:tplc="B1AEF656">
      <w:start w:val="1"/>
      <w:numFmt w:val="decimal"/>
      <w:lvlText w:val="%6."/>
      <w:lvlJc w:val="left"/>
      <w:pPr>
        <w:tabs>
          <w:tab w:val="num" w:pos="4320"/>
        </w:tabs>
        <w:ind w:left="4320" w:hanging="360"/>
      </w:pPr>
    </w:lvl>
    <w:lvl w:ilvl="6" w:tplc="008C5C88">
      <w:start w:val="1"/>
      <w:numFmt w:val="decimal"/>
      <w:lvlText w:val="%7."/>
      <w:lvlJc w:val="left"/>
      <w:pPr>
        <w:tabs>
          <w:tab w:val="num" w:pos="5040"/>
        </w:tabs>
        <w:ind w:left="5040" w:hanging="360"/>
      </w:pPr>
    </w:lvl>
    <w:lvl w:ilvl="7" w:tplc="2FD8E04E">
      <w:start w:val="1"/>
      <w:numFmt w:val="decimal"/>
      <w:lvlText w:val="%8."/>
      <w:lvlJc w:val="left"/>
      <w:pPr>
        <w:tabs>
          <w:tab w:val="num" w:pos="5760"/>
        </w:tabs>
        <w:ind w:left="5760" w:hanging="360"/>
      </w:pPr>
    </w:lvl>
    <w:lvl w:ilvl="8" w:tplc="92B6F6E8">
      <w:start w:val="1"/>
      <w:numFmt w:val="decimal"/>
      <w:lvlText w:val="%9."/>
      <w:lvlJc w:val="left"/>
      <w:pPr>
        <w:tabs>
          <w:tab w:val="num" w:pos="6480"/>
        </w:tabs>
        <w:ind w:left="6480" w:hanging="360"/>
      </w:pPr>
    </w:lvl>
  </w:abstractNum>
  <w:abstractNum w:abstractNumId="4">
    <w:nsid w:val="0EC71F24"/>
    <w:multiLevelType w:val="multilevel"/>
    <w:tmpl w:val="60064974"/>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125201D3"/>
    <w:multiLevelType w:val="multilevel"/>
    <w:tmpl w:val="62AE3CF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C1741D4"/>
    <w:multiLevelType w:val="hybridMultilevel"/>
    <w:tmpl w:val="34D668F0"/>
    <w:lvl w:ilvl="0" w:tplc="1A78EFE0">
      <w:start w:val="1"/>
      <w:numFmt w:val="decimal"/>
      <w:lvlText w:val="%1."/>
      <w:lvlJc w:val="left"/>
      <w:pPr>
        <w:tabs>
          <w:tab w:val="num" w:pos="360"/>
        </w:tabs>
        <w:ind w:left="1080" w:hanging="360"/>
      </w:pPr>
    </w:lvl>
    <w:lvl w:ilvl="1" w:tplc="E8242AF0">
      <w:start w:val="1"/>
      <w:numFmt w:val="lowerLetter"/>
      <w:lvlText w:val="%2."/>
      <w:lvlJc w:val="left"/>
      <w:pPr>
        <w:tabs>
          <w:tab w:val="num" w:pos="360"/>
        </w:tabs>
        <w:ind w:left="1800" w:hanging="360"/>
      </w:pPr>
    </w:lvl>
    <w:lvl w:ilvl="2" w:tplc="A9245054">
      <w:start w:val="1"/>
      <w:numFmt w:val="lowerRoman"/>
      <w:lvlText w:val="%3."/>
      <w:lvlJc w:val="right"/>
      <w:pPr>
        <w:tabs>
          <w:tab w:val="num" w:pos="360"/>
        </w:tabs>
        <w:ind w:left="2520" w:hanging="180"/>
      </w:pPr>
    </w:lvl>
    <w:lvl w:ilvl="3" w:tplc="F4BEAFE2">
      <w:start w:val="1"/>
      <w:numFmt w:val="decimal"/>
      <w:lvlText w:val="%4."/>
      <w:lvlJc w:val="left"/>
      <w:pPr>
        <w:tabs>
          <w:tab w:val="num" w:pos="360"/>
        </w:tabs>
        <w:ind w:left="3240" w:hanging="360"/>
      </w:pPr>
    </w:lvl>
    <w:lvl w:ilvl="4" w:tplc="EC7262A2">
      <w:start w:val="1"/>
      <w:numFmt w:val="lowerLetter"/>
      <w:lvlText w:val="%5."/>
      <w:lvlJc w:val="left"/>
      <w:pPr>
        <w:tabs>
          <w:tab w:val="num" w:pos="360"/>
        </w:tabs>
        <w:ind w:left="3960" w:hanging="360"/>
      </w:pPr>
    </w:lvl>
    <w:lvl w:ilvl="5" w:tplc="68C6FF84">
      <w:start w:val="1"/>
      <w:numFmt w:val="lowerRoman"/>
      <w:lvlText w:val="%6."/>
      <w:lvlJc w:val="right"/>
      <w:pPr>
        <w:tabs>
          <w:tab w:val="num" w:pos="360"/>
        </w:tabs>
        <w:ind w:left="4680" w:hanging="180"/>
      </w:pPr>
    </w:lvl>
    <w:lvl w:ilvl="6" w:tplc="2E46A0C8">
      <w:start w:val="1"/>
      <w:numFmt w:val="decimal"/>
      <w:lvlText w:val="%7."/>
      <w:lvlJc w:val="left"/>
      <w:pPr>
        <w:tabs>
          <w:tab w:val="num" w:pos="360"/>
        </w:tabs>
        <w:ind w:left="5400" w:hanging="360"/>
      </w:pPr>
    </w:lvl>
    <w:lvl w:ilvl="7" w:tplc="C40A5BB4">
      <w:start w:val="1"/>
      <w:numFmt w:val="lowerLetter"/>
      <w:lvlText w:val="%8."/>
      <w:lvlJc w:val="left"/>
      <w:pPr>
        <w:tabs>
          <w:tab w:val="num" w:pos="360"/>
        </w:tabs>
        <w:ind w:left="6120" w:hanging="360"/>
      </w:pPr>
    </w:lvl>
    <w:lvl w:ilvl="8" w:tplc="7A824BAC">
      <w:start w:val="1"/>
      <w:numFmt w:val="lowerRoman"/>
      <w:lvlText w:val="%9."/>
      <w:lvlJc w:val="right"/>
      <w:pPr>
        <w:tabs>
          <w:tab w:val="num" w:pos="360"/>
        </w:tabs>
        <w:ind w:left="6840" w:hanging="180"/>
      </w:pPr>
    </w:lvl>
  </w:abstractNum>
  <w:abstractNum w:abstractNumId="7">
    <w:nsid w:val="1FCF09C3"/>
    <w:multiLevelType w:val="hybridMultilevel"/>
    <w:tmpl w:val="6242DEFE"/>
    <w:lvl w:ilvl="0" w:tplc="66D8096A">
      <w:start w:val="21"/>
      <w:numFmt w:val="decimal"/>
      <w:lvlText w:val="%1"/>
      <w:lvlJc w:val="left"/>
      <w:pPr>
        <w:ind w:left="720" w:hanging="360"/>
      </w:pPr>
      <w:rPr>
        <w:rFonts w:hint="default"/>
        <w:color w:val="000000"/>
      </w:rPr>
    </w:lvl>
    <w:lvl w:ilvl="1" w:tplc="650E222C">
      <w:start w:val="1"/>
      <w:numFmt w:val="lowerLetter"/>
      <w:lvlText w:val="%2."/>
      <w:lvlJc w:val="left"/>
      <w:pPr>
        <w:ind w:left="1440" w:hanging="360"/>
      </w:pPr>
    </w:lvl>
    <w:lvl w:ilvl="2" w:tplc="56186C94">
      <w:start w:val="1"/>
      <w:numFmt w:val="lowerRoman"/>
      <w:lvlText w:val="%3."/>
      <w:lvlJc w:val="right"/>
      <w:pPr>
        <w:ind w:left="2160" w:hanging="180"/>
      </w:pPr>
    </w:lvl>
    <w:lvl w:ilvl="3" w:tplc="C22ED36E">
      <w:start w:val="1"/>
      <w:numFmt w:val="decimal"/>
      <w:lvlText w:val="%4."/>
      <w:lvlJc w:val="left"/>
      <w:pPr>
        <w:ind w:left="2880" w:hanging="360"/>
      </w:pPr>
    </w:lvl>
    <w:lvl w:ilvl="4" w:tplc="DFE84854">
      <w:start w:val="1"/>
      <w:numFmt w:val="lowerLetter"/>
      <w:lvlText w:val="%5."/>
      <w:lvlJc w:val="left"/>
      <w:pPr>
        <w:ind w:left="3600" w:hanging="360"/>
      </w:pPr>
    </w:lvl>
    <w:lvl w:ilvl="5" w:tplc="4ABEED60">
      <w:start w:val="1"/>
      <w:numFmt w:val="lowerRoman"/>
      <w:lvlText w:val="%6."/>
      <w:lvlJc w:val="right"/>
      <w:pPr>
        <w:ind w:left="4320" w:hanging="180"/>
      </w:pPr>
    </w:lvl>
    <w:lvl w:ilvl="6" w:tplc="31BAFA8C">
      <w:start w:val="1"/>
      <w:numFmt w:val="decimal"/>
      <w:lvlText w:val="%7."/>
      <w:lvlJc w:val="left"/>
      <w:pPr>
        <w:ind w:left="5040" w:hanging="360"/>
      </w:pPr>
    </w:lvl>
    <w:lvl w:ilvl="7" w:tplc="90EC5906">
      <w:start w:val="1"/>
      <w:numFmt w:val="lowerLetter"/>
      <w:lvlText w:val="%8."/>
      <w:lvlJc w:val="left"/>
      <w:pPr>
        <w:ind w:left="5760" w:hanging="360"/>
      </w:pPr>
    </w:lvl>
    <w:lvl w:ilvl="8" w:tplc="D44CE704">
      <w:start w:val="1"/>
      <w:numFmt w:val="lowerRoman"/>
      <w:lvlText w:val="%9."/>
      <w:lvlJc w:val="right"/>
      <w:pPr>
        <w:ind w:left="6480" w:hanging="180"/>
      </w:pPr>
    </w:lvl>
  </w:abstractNum>
  <w:abstractNum w:abstractNumId="8">
    <w:nsid w:val="22AB3FE3"/>
    <w:multiLevelType w:val="multilevel"/>
    <w:tmpl w:val="64C44DBC"/>
    <w:lvl w:ilvl="0">
      <w:start w:val="1"/>
      <w:numFmt w:val="decimal"/>
      <w:lvlText w:val="%1."/>
      <w:lvlJc w:val="left"/>
      <w:pPr>
        <w:ind w:left="1211"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33F5DD1"/>
    <w:multiLevelType w:val="hybridMultilevel"/>
    <w:tmpl w:val="CBE0CA14"/>
    <w:lvl w:ilvl="0" w:tplc="DFFA31B8">
      <w:start w:val="1"/>
      <w:numFmt w:val="decimal"/>
      <w:lvlText w:val="%1)"/>
      <w:lvlJc w:val="left"/>
      <w:pPr>
        <w:ind w:left="1418" w:hanging="360"/>
      </w:pPr>
    </w:lvl>
    <w:lvl w:ilvl="1" w:tplc="C9264EB8">
      <w:start w:val="1"/>
      <w:numFmt w:val="lowerLetter"/>
      <w:lvlText w:val="%2."/>
      <w:lvlJc w:val="left"/>
      <w:pPr>
        <w:ind w:left="2138" w:hanging="360"/>
      </w:pPr>
    </w:lvl>
    <w:lvl w:ilvl="2" w:tplc="7E0279C4">
      <w:start w:val="1"/>
      <w:numFmt w:val="lowerRoman"/>
      <w:lvlText w:val="%3."/>
      <w:lvlJc w:val="right"/>
      <w:pPr>
        <w:ind w:left="2858" w:hanging="180"/>
      </w:pPr>
    </w:lvl>
    <w:lvl w:ilvl="3" w:tplc="F1F008AE">
      <w:start w:val="1"/>
      <w:numFmt w:val="decimal"/>
      <w:lvlText w:val="%4."/>
      <w:lvlJc w:val="left"/>
      <w:pPr>
        <w:ind w:left="3578" w:hanging="360"/>
      </w:pPr>
    </w:lvl>
    <w:lvl w:ilvl="4" w:tplc="7FAC8648">
      <w:start w:val="1"/>
      <w:numFmt w:val="lowerLetter"/>
      <w:lvlText w:val="%5."/>
      <w:lvlJc w:val="left"/>
      <w:pPr>
        <w:ind w:left="4298" w:hanging="360"/>
      </w:pPr>
    </w:lvl>
    <w:lvl w:ilvl="5" w:tplc="D9F4EC04">
      <w:start w:val="1"/>
      <w:numFmt w:val="lowerRoman"/>
      <w:lvlText w:val="%6."/>
      <w:lvlJc w:val="right"/>
      <w:pPr>
        <w:ind w:left="5018" w:hanging="180"/>
      </w:pPr>
    </w:lvl>
    <w:lvl w:ilvl="6" w:tplc="DD44268C">
      <w:start w:val="1"/>
      <w:numFmt w:val="decimal"/>
      <w:lvlText w:val="%7."/>
      <w:lvlJc w:val="left"/>
      <w:pPr>
        <w:ind w:left="5738" w:hanging="360"/>
      </w:pPr>
    </w:lvl>
    <w:lvl w:ilvl="7" w:tplc="12ACC16A">
      <w:start w:val="1"/>
      <w:numFmt w:val="lowerLetter"/>
      <w:lvlText w:val="%8."/>
      <w:lvlJc w:val="left"/>
      <w:pPr>
        <w:ind w:left="6458" w:hanging="360"/>
      </w:pPr>
    </w:lvl>
    <w:lvl w:ilvl="8" w:tplc="8A3EF62E">
      <w:start w:val="1"/>
      <w:numFmt w:val="lowerRoman"/>
      <w:lvlText w:val="%9."/>
      <w:lvlJc w:val="right"/>
      <w:pPr>
        <w:ind w:left="7178" w:hanging="180"/>
      </w:pPr>
    </w:lvl>
  </w:abstractNum>
  <w:abstractNum w:abstractNumId="10">
    <w:nsid w:val="2364716F"/>
    <w:multiLevelType w:val="hybridMultilevel"/>
    <w:tmpl w:val="DEA62564"/>
    <w:lvl w:ilvl="0" w:tplc="B1C697C6">
      <w:start w:val="1"/>
      <w:numFmt w:val="decimal"/>
      <w:lvlText w:val="%1)"/>
      <w:lvlJc w:val="left"/>
      <w:pPr>
        <w:ind w:left="1418" w:hanging="360"/>
      </w:pPr>
    </w:lvl>
    <w:lvl w:ilvl="1" w:tplc="FCA299C6">
      <w:start w:val="1"/>
      <w:numFmt w:val="lowerLetter"/>
      <w:lvlText w:val="%2."/>
      <w:lvlJc w:val="left"/>
      <w:pPr>
        <w:ind w:left="2138" w:hanging="360"/>
      </w:pPr>
    </w:lvl>
    <w:lvl w:ilvl="2" w:tplc="D9007ED8">
      <w:start w:val="1"/>
      <w:numFmt w:val="lowerRoman"/>
      <w:lvlText w:val="%3."/>
      <w:lvlJc w:val="right"/>
      <w:pPr>
        <w:ind w:left="2858" w:hanging="180"/>
      </w:pPr>
    </w:lvl>
    <w:lvl w:ilvl="3" w:tplc="A96C0B16">
      <w:start w:val="1"/>
      <w:numFmt w:val="decimal"/>
      <w:lvlText w:val="%4."/>
      <w:lvlJc w:val="left"/>
      <w:pPr>
        <w:ind w:left="3578" w:hanging="360"/>
      </w:pPr>
    </w:lvl>
    <w:lvl w:ilvl="4" w:tplc="8F52DBE0">
      <w:start w:val="1"/>
      <w:numFmt w:val="lowerLetter"/>
      <w:lvlText w:val="%5."/>
      <w:lvlJc w:val="left"/>
      <w:pPr>
        <w:ind w:left="4298" w:hanging="360"/>
      </w:pPr>
    </w:lvl>
    <w:lvl w:ilvl="5" w:tplc="C6C28620">
      <w:start w:val="1"/>
      <w:numFmt w:val="lowerRoman"/>
      <w:lvlText w:val="%6."/>
      <w:lvlJc w:val="right"/>
      <w:pPr>
        <w:ind w:left="5018" w:hanging="180"/>
      </w:pPr>
    </w:lvl>
    <w:lvl w:ilvl="6" w:tplc="EE8C22E2">
      <w:start w:val="1"/>
      <w:numFmt w:val="decimal"/>
      <w:lvlText w:val="%7."/>
      <w:lvlJc w:val="left"/>
      <w:pPr>
        <w:ind w:left="5738" w:hanging="360"/>
      </w:pPr>
    </w:lvl>
    <w:lvl w:ilvl="7" w:tplc="7F38F668">
      <w:start w:val="1"/>
      <w:numFmt w:val="lowerLetter"/>
      <w:lvlText w:val="%8."/>
      <w:lvlJc w:val="left"/>
      <w:pPr>
        <w:ind w:left="6458" w:hanging="360"/>
      </w:pPr>
    </w:lvl>
    <w:lvl w:ilvl="8" w:tplc="B8D8E2B4">
      <w:start w:val="1"/>
      <w:numFmt w:val="lowerRoman"/>
      <w:lvlText w:val="%9."/>
      <w:lvlJc w:val="right"/>
      <w:pPr>
        <w:ind w:left="7178" w:hanging="180"/>
      </w:pPr>
    </w:lvl>
  </w:abstractNum>
  <w:abstractNum w:abstractNumId="11">
    <w:nsid w:val="24580C15"/>
    <w:multiLevelType w:val="hybridMultilevel"/>
    <w:tmpl w:val="49BACD80"/>
    <w:lvl w:ilvl="0" w:tplc="5AF84934">
      <w:start w:val="1"/>
      <w:numFmt w:val="decimal"/>
      <w:lvlText w:val="%1."/>
      <w:lvlJc w:val="left"/>
      <w:pPr>
        <w:ind w:left="1429" w:hanging="360"/>
      </w:pPr>
    </w:lvl>
    <w:lvl w:ilvl="1" w:tplc="E250D77A">
      <w:start w:val="1"/>
      <w:numFmt w:val="lowerLetter"/>
      <w:lvlText w:val="%2."/>
      <w:lvlJc w:val="left"/>
      <w:pPr>
        <w:ind w:left="2149" w:hanging="360"/>
      </w:pPr>
    </w:lvl>
    <w:lvl w:ilvl="2" w:tplc="E92E368E">
      <w:start w:val="1"/>
      <w:numFmt w:val="lowerRoman"/>
      <w:lvlText w:val="%3."/>
      <w:lvlJc w:val="right"/>
      <w:pPr>
        <w:ind w:left="2869" w:hanging="180"/>
      </w:pPr>
    </w:lvl>
    <w:lvl w:ilvl="3" w:tplc="427C1894">
      <w:start w:val="1"/>
      <w:numFmt w:val="decimal"/>
      <w:lvlText w:val="%4."/>
      <w:lvlJc w:val="left"/>
      <w:pPr>
        <w:ind w:left="3589" w:hanging="360"/>
      </w:pPr>
    </w:lvl>
    <w:lvl w:ilvl="4" w:tplc="510ED9E6">
      <w:start w:val="1"/>
      <w:numFmt w:val="lowerLetter"/>
      <w:lvlText w:val="%5."/>
      <w:lvlJc w:val="left"/>
      <w:pPr>
        <w:ind w:left="4309" w:hanging="360"/>
      </w:pPr>
    </w:lvl>
    <w:lvl w:ilvl="5" w:tplc="EB9ED584">
      <w:start w:val="1"/>
      <w:numFmt w:val="lowerRoman"/>
      <w:lvlText w:val="%6."/>
      <w:lvlJc w:val="right"/>
      <w:pPr>
        <w:ind w:left="5029" w:hanging="180"/>
      </w:pPr>
    </w:lvl>
    <w:lvl w:ilvl="6" w:tplc="C376FB38">
      <w:start w:val="1"/>
      <w:numFmt w:val="decimal"/>
      <w:lvlText w:val="%7."/>
      <w:lvlJc w:val="left"/>
      <w:pPr>
        <w:ind w:left="5749" w:hanging="360"/>
      </w:pPr>
    </w:lvl>
    <w:lvl w:ilvl="7" w:tplc="388A7BF4">
      <w:start w:val="1"/>
      <w:numFmt w:val="lowerLetter"/>
      <w:lvlText w:val="%8."/>
      <w:lvlJc w:val="left"/>
      <w:pPr>
        <w:ind w:left="6469" w:hanging="360"/>
      </w:pPr>
    </w:lvl>
    <w:lvl w:ilvl="8" w:tplc="C478E246">
      <w:start w:val="1"/>
      <w:numFmt w:val="lowerRoman"/>
      <w:lvlText w:val="%9."/>
      <w:lvlJc w:val="right"/>
      <w:pPr>
        <w:ind w:left="7189" w:hanging="180"/>
      </w:pPr>
    </w:lvl>
  </w:abstractNum>
  <w:abstractNum w:abstractNumId="12">
    <w:nsid w:val="271747BF"/>
    <w:multiLevelType w:val="hybridMultilevel"/>
    <w:tmpl w:val="78586ABE"/>
    <w:lvl w:ilvl="0" w:tplc="9C46DADA">
      <w:start w:val="1"/>
      <w:numFmt w:val="bullet"/>
      <w:lvlText w:val=""/>
      <w:lvlJc w:val="left"/>
      <w:pPr>
        <w:tabs>
          <w:tab w:val="num" w:pos="720"/>
        </w:tabs>
        <w:ind w:left="720" w:hanging="360"/>
      </w:pPr>
      <w:rPr>
        <w:rFonts w:ascii="Wingdings" w:hAnsi="Wingdings" w:hint="default"/>
      </w:rPr>
    </w:lvl>
    <w:lvl w:ilvl="1" w:tplc="819A773E">
      <w:start w:val="1"/>
      <w:numFmt w:val="bullet"/>
      <w:lvlText w:val=""/>
      <w:lvlJc w:val="left"/>
      <w:pPr>
        <w:tabs>
          <w:tab w:val="num" w:pos="1440"/>
        </w:tabs>
        <w:ind w:left="1440" w:hanging="360"/>
      </w:pPr>
      <w:rPr>
        <w:rFonts w:ascii="Wingdings" w:hAnsi="Wingdings" w:hint="default"/>
      </w:rPr>
    </w:lvl>
    <w:lvl w:ilvl="2" w:tplc="FD484C84">
      <w:start w:val="1"/>
      <w:numFmt w:val="bullet"/>
      <w:lvlText w:val=""/>
      <w:lvlJc w:val="left"/>
      <w:pPr>
        <w:tabs>
          <w:tab w:val="num" w:pos="2160"/>
        </w:tabs>
        <w:ind w:left="2160" w:hanging="360"/>
      </w:pPr>
      <w:rPr>
        <w:rFonts w:ascii="Wingdings" w:hAnsi="Wingdings" w:hint="default"/>
      </w:rPr>
    </w:lvl>
    <w:lvl w:ilvl="3" w:tplc="F932BF0A">
      <w:start w:val="1"/>
      <w:numFmt w:val="bullet"/>
      <w:lvlText w:val=""/>
      <w:lvlJc w:val="left"/>
      <w:pPr>
        <w:tabs>
          <w:tab w:val="num" w:pos="2880"/>
        </w:tabs>
        <w:ind w:left="2880" w:hanging="360"/>
      </w:pPr>
      <w:rPr>
        <w:rFonts w:ascii="Wingdings" w:hAnsi="Wingdings" w:hint="default"/>
      </w:rPr>
    </w:lvl>
    <w:lvl w:ilvl="4" w:tplc="57D856D8">
      <w:start w:val="1"/>
      <w:numFmt w:val="bullet"/>
      <w:lvlText w:val=""/>
      <w:lvlJc w:val="left"/>
      <w:pPr>
        <w:tabs>
          <w:tab w:val="num" w:pos="3600"/>
        </w:tabs>
        <w:ind w:left="3600" w:hanging="360"/>
      </w:pPr>
      <w:rPr>
        <w:rFonts w:ascii="Wingdings" w:hAnsi="Wingdings" w:hint="default"/>
      </w:rPr>
    </w:lvl>
    <w:lvl w:ilvl="5" w:tplc="039CB214">
      <w:start w:val="1"/>
      <w:numFmt w:val="bullet"/>
      <w:lvlText w:val=""/>
      <w:lvlJc w:val="left"/>
      <w:pPr>
        <w:tabs>
          <w:tab w:val="num" w:pos="4320"/>
        </w:tabs>
        <w:ind w:left="4320" w:hanging="360"/>
      </w:pPr>
      <w:rPr>
        <w:rFonts w:ascii="Wingdings" w:hAnsi="Wingdings" w:hint="default"/>
      </w:rPr>
    </w:lvl>
    <w:lvl w:ilvl="6" w:tplc="61461A1E">
      <w:start w:val="1"/>
      <w:numFmt w:val="bullet"/>
      <w:lvlText w:val=""/>
      <w:lvlJc w:val="left"/>
      <w:pPr>
        <w:tabs>
          <w:tab w:val="num" w:pos="5040"/>
        </w:tabs>
        <w:ind w:left="5040" w:hanging="360"/>
      </w:pPr>
      <w:rPr>
        <w:rFonts w:ascii="Wingdings" w:hAnsi="Wingdings" w:hint="default"/>
      </w:rPr>
    </w:lvl>
    <w:lvl w:ilvl="7" w:tplc="6D5A89B6">
      <w:start w:val="1"/>
      <w:numFmt w:val="bullet"/>
      <w:lvlText w:val=""/>
      <w:lvlJc w:val="left"/>
      <w:pPr>
        <w:tabs>
          <w:tab w:val="num" w:pos="5760"/>
        </w:tabs>
        <w:ind w:left="5760" w:hanging="360"/>
      </w:pPr>
      <w:rPr>
        <w:rFonts w:ascii="Wingdings" w:hAnsi="Wingdings" w:hint="default"/>
      </w:rPr>
    </w:lvl>
    <w:lvl w:ilvl="8" w:tplc="B4D61ED8">
      <w:start w:val="1"/>
      <w:numFmt w:val="bullet"/>
      <w:lvlText w:val=""/>
      <w:lvlJc w:val="left"/>
      <w:pPr>
        <w:tabs>
          <w:tab w:val="num" w:pos="6480"/>
        </w:tabs>
        <w:ind w:left="6480" w:hanging="360"/>
      </w:pPr>
      <w:rPr>
        <w:rFonts w:ascii="Wingdings" w:hAnsi="Wingdings" w:hint="default"/>
      </w:rPr>
    </w:lvl>
  </w:abstractNum>
  <w:abstractNum w:abstractNumId="13">
    <w:nsid w:val="2FAA592C"/>
    <w:multiLevelType w:val="multilevel"/>
    <w:tmpl w:val="9F0E7F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30945480"/>
    <w:multiLevelType w:val="hybridMultilevel"/>
    <w:tmpl w:val="11C890A2"/>
    <w:lvl w:ilvl="0" w:tplc="0C846EE4">
      <w:start w:val="1"/>
      <w:numFmt w:val="decimal"/>
      <w:lvlText w:val="%1."/>
      <w:lvlJc w:val="left"/>
      <w:pPr>
        <w:ind w:left="720" w:hanging="360"/>
      </w:pPr>
      <w:rPr>
        <w:rFonts w:hint="default"/>
      </w:rPr>
    </w:lvl>
    <w:lvl w:ilvl="1" w:tplc="B2B0C200">
      <w:start w:val="1"/>
      <w:numFmt w:val="lowerLetter"/>
      <w:lvlText w:val="%2."/>
      <w:lvlJc w:val="left"/>
      <w:pPr>
        <w:ind w:left="1440" w:hanging="360"/>
      </w:pPr>
    </w:lvl>
    <w:lvl w:ilvl="2" w:tplc="1988CDCE">
      <w:start w:val="1"/>
      <w:numFmt w:val="lowerRoman"/>
      <w:lvlText w:val="%3."/>
      <w:lvlJc w:val="right"/>
      <w:pPr>
        <w:ind w:left="2160" w:hanging="180"/>
      </w:pPr>
    </w:lvl>
    <w:lvl w:ilvl="3" w:tplc="CBD898DA">
      <w:start w:val="1"/>
      <w:numFmt w:val="decimal"/>
      <w:lvlText w:val="%4."/>
      <w:lvlJc w:val="left"/>
      <w:pPr>
        <w:ind w:left="2880" w:hanging="360"/>
      </w:pPr>
    </w:lvl>
    <w:lvl w:ilvl="4" w:tplc="7A86E3AC">
      <w:start w:val="1"/>
      <w:numFmt w:val="lowerLetter"/>
      <w:lvlText w:val="%5."/>
      <w:lvlJc w:val="left"/>
      <w:pPr>
        <w:ind w:left="3600" w:hanging="360"/>
      </w:pPr>
    </w:lvl>
    <w:lvl w:ilvl="5" w:tplc="FA52B3BA">
      <w:start w:val="1"/>
      <w:numFmt w:val="lowerRoman"/>
      <w:lvlText w:val="%6."/>
      <w:lvlJc w:val="right"/>
      <w:pPr>
        <w:ind w:left="4320" w:hanging="180"/>
      </w:pPr>
    </w:lvl>
    <w:lvl w:ilvl="6" w:tplc="87D8CAC0">
      <w:start w:val="1"/>
      <w:numFmt w:val="decimal"/>
      <w:lvlText w:val="%7."/>
      <w:lvlJc w:val="left"/>
      <w:pPr>
        <w:ind w:left="5040" w:hanging="360"/>
      </w:pPr>
    </w:lvl>
    <w:lvl w:ilvl="7" w:tplc="A5C8962C">
      <w:start w:val="1"/>
      <w:numFmt w:val="lowerLetter"/>
      <w:lvlText w:val="%8."/>
      <w:lvlJc w:val="left"/>
      <w:pPr>
        <w:ind w:left="5760" w:hanging="360"/>
      </w:pPr>
    </w:lvl>
    <w:lvl w:ilvl="8" w:tplc="95BE16B2">
      <w:start w:val="1"/>
      <w:numFmt w:val="lowerRoman"/>
      <w:lvlText w:val="%9."/>
      <w:lvlJc w:val="right"/>
      <w:pPr>
        <w:ind w:left="6480" w:hanging="180"/>
      </w:pPr>
    </w:lvl>
  </w:abstractNum>
  <w:abstractNum w:abstractNumId="15">
    <w:nsid w:val="31B64613"/>
    <w:multiLevelType w:val="hybridMultilevel"/>
    <w:tmpl w:val="25161D4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1BB03DE"/>
    <w:multiLevelType w:val="hybridMultilevel"/>
    <w:tmpl w:val="0DAE0AD2"/>
    <w:lvl w:ilvl="0" w:tplc="75803F4A">
      <w:start w:val="1"/>
      <w:numFmt w:val="decimal"/>
      <w:lvlText w:val="%1."/>
      <w:lvlJc w:val="left"/>
      <w:pPr>
        <w:tabs>
          <w:tab w:val="num" w:pos="720"/>
        </w:tabs>
        <w:ind w:left="720" w:hanging="360"/>
      </w:pPr>
    </w:lvl>
    <w:lvl w:ilvl="1" w:tplc="68F27448">
      <w:start w:val="1"/>
      <w:numFmt w:val="decimal"/>
      <w:lvlText w:val="%2."/>
      <w:lvlJc w:val="left"/>
      <w:pPr>
        <w:tabs>
          <w:tab w:val="num" w:pos="1440"/>
        </w:tabs>
        <w:ind w:left="1440" w:hanging="360"/>
      </w:pPr>
    </w:lvl>
    <w:lvl w:ilvl="2" w:tplc="543869A0">
      <w:start w:val="1"/>
      <w:numFmt w:val="decimal"/>
      <w:lvlText w:val="%3."/>
      <w:lvlJc w:val="left"/>
      <w:pPr>
        <w:tabs>
          <w:tab w:val="num" w:pos="2160"/>
        </w:tabs>
        <w:ind w:left="2160" w:hanging="360"/>
      </w:pPr>
    </w:lvl>
    <w:lvl w:ilvl="3" w:tplc="AE50E45A">
      <w:start w:val="1"/>
      <w:numFmt w:val="decimal"/>
      <w:lvlText w:val="%4."/>
      <w:lvlJc w:val="left"/>
      <w:pPr>
        <w:tabs>
          <w:tab w:val="num" w:pos="2880"/>
        </w:tabs>
        <w:ind w:left="2880" w:hanging="360"/>
      </w:pPr>
    </w:lvl>
    <w:lvl w:ilvl="4" w:tplc="E23EEC0E">
      <w:start w:val="1"/>
      <w:numFmt w:val="decimal"/>
      <w:lvlText w:val="%5."/>
      <w:lvlJc w:val="left"/>
      <w:pPr>
        <w:tabs>
          <w:tab w:val="num" w:pos="3600"/>
        </w:tabs>
        <w:ind w:left="3600" w:hanging="360"/>
      </w:pPr>
    </w:lvl>
    <w:lvl w:ilvl="5" w:tplc="8856E120">
      <w:start w:val="1"/>
      <w:numFmt w:val="decimal"/>
      <w:lvlText w:val="%6."/>
      <w:lvlJc w:val="left"/>
      <w:pPr>
        <w:tabs>
          <w:tab w:val="num" w:pos="4320"/>
        </w:tabs>
        <w:ind w:left="4320" w:hanging="360"/>
      </w:pPr>
    </w:lvl>
    <w:lvl w:ilvl="6" w:tplc="442CA168">
      <w:start w:val="1"/>
      <w:numFmt w:val="decimal"/>
      <w:lvlText w:val="%7."/>
      <w:lvlJc w:val="left"/>
      <w:pPr>
        <w:tabs>
          <w:tab w:val="num" w:pos="5040"/>
        </w:tabs>
        <w:ind w:left="5040" w:hanging="360"/>
      </w:pPr>
    </w:lvl>
    <w:lvl w:ilvl="7" w:tplc="AD366736">
      <w:start w:val="1"/>
      <w:numFmt w:val="decimal"/>
      <w:lvlText w:val="%8."/>
      <w:lvlJc w:val="left"/>
      <w:pPr>
        <w:tabs>
          <w:tab w:val="num" w:pos="5760"/>
        </w:tabs>
        <w:ind w:left="5760" w:hanging="360"/>
      </w:pPr>
    </w:lvl>
    <w:lvl w:ilvl="8" w:tplc="E34EC232">
      <w:start w:val="1"/>
      <w:numFmt w:val="decimal"/>
      <w:lvlText w:val="%9."/>
      <w:lvlJc w:val="left"/>
      <w:pPr>
        <w:tabs>
          <w:tab w:val="num" w:pos="6480"/>
        </w:tabs>
        <w:ind w:left="6480" w:hanging="360"/>
      </w:pPr>
    </w:lvl>
  </w:abstractNum>
  <w:abstractNum w:abstractNumId="17">
    <w:nsid w:val="40C763E8"/>
    <w:multiLevelType w:val="hybridMultilevel"/>
    <w:tmpl w:val="EB68B5D8"/>
    <w:lvl w:ilvl="0" w:tplc="AD4854DE">
      <w:start w:val="1"/>
      <w:numFmt w:val="decimal"/>
      <w:lvlText w:val="%1."/>
      <w:lvlJc w:val="left"/>
      <w:pPr>
        <w:ind w:left="1069" w:hanging="360"/>
      </w:pPr>
      <w:rPr>
        <w:rFonts w:hint="default"/>
      </w:rPr>
    </w:lvl>
    <w:lvl w:ilvl="1" w:tplc="3EA24460">
      <w:start w:val="1"/>
      <w:numFmt w:val="lowerLetter"/>
      <w:lvlText w:val="%2."/>
      <w:lvlJc w:val="left"/>
      <w:pPr>
        <w:ind w:left="1440" w:hanging="360"/>
      </w:pPr>
    </w:lvl>
    <w:lvl w:ilvl="2" w:tplc="A74CA264">
      <w:start w:val="1"/>
      <w:numFmt w:val="lowerRoman"/>
      <w:lvlText w:val="%3."/>
      <w:lvlJc w:val="right"/>
      <w:pPr>
        <w:ind w:left="2160" w:hanging="180"/>
      </w:pPr>
    </w:lvl>
    <w:lvl w:ilvl="3" w:tplc="814E3296">
      <w:start w:val="1"/>
      <w:numFmt w:val="decimal"/>
      <w:lvlText w:val="%4."/>
      <w:lvlJc w:val="left"/>
      <w:pPr>
        <w:ind w:left="2880" w:hanging="360"/>
      </w:pPr>
    </w:lvl>
    <w:lvl w:ilvl="4" w:tplc="EBAA64A8">
      <w:start w:val="1"/>
      <w:numFmt w:val="lowerLetter"/>
      <w:lvlText w:val="%5."/>
      <w:lvlJc w:val="left"/>
      <w:pPr>
        <w:ind w:left="3600" w:hanging="360"/>
      </w:pPr>
    </w:lvl>
    <w:lvl w:ilvl="5" w:tplc="0E0E70D6">
      <w:start w:val="1"/>
      <w:numFmt w:val="lowerRoman"/>
      <w:lvlText w:val="%6."/>
      <w:lvlJc w:val="right"/>
      <w:pPr>
        <w:ind w:left="4320" w:hanging="180"/>
      </w:pPr>
    </w:lvl>
    <w:lvl w:ilvl="6" w:tplc="654ED610">
      <w:start w:val="1"/>
      <w:numFmt w:val="decimal"/>
      <w:lvlText w:val="%7."/>
      <w:lvlJc w:val="left"/>
      <w:pPr>
        <w:ind w:left="5040" w:hanging="360"/>
      </w:pPr>
    </w:lvl>
    <w:lvl w:ilvl="7" w:tplc="CF905E4A">
      <w:start w:val="1"/>
      <w:numFmt w:val="lowerLetter"/>
      <w:lvlText w:val="%8."/>
      <w:lvlJc w:val="left"/>
      <w:pPr>
        <w:ind w:left="5760" w:hanging="360"/>
      </w:pPr>
    </w:lvl>
    <w:lvl w:ilvl="8" w:tplc="A66895B4">
      <w:start w:val="1"/>
      <w:numFmt w:val="lowerRoman"/>
      <w:lvlText w:val="%9."/>
      <w:lvlJc w:val="right"/>
      <w:pPr>
        <w:ind w:left="6480" w:hanging="180"/>
      </w:pPr>
    </w:lvl>
  </w:abstractNum>
  <w:abstractNum w:abstractNumId="18">
    <w:nsid w:val="41285304"/>
    <w:multiLevelType w:val="hybridMultilevel"/>
    <w:tmpl w:val="02E2D8A4"/>
    <w:lvl w:ilvl="0" w:tplc="85B01926">
      <w:start w:val="1"/>
      <w:numFmt w:val="decimal"/>
      <w:lvlText w:val="%1."/>
      <w:lvlJc w:val="left"/>
      <w:pPr>
        <w:ind w:left="1069" w:hanging="360"/>
      </w:pPr>
      <w:rPr>
        <w:rFonts w:hint="default"/>
      </w:rPr>
    </w:lvl>
    <w:lvl w:ilvl="1" w:tplc="3F60A8BE">
      <w:start w:val="1"/>
      <w:numFmt w:val="lowerLetter"/>
      <w:lvlText w:val="%2."/>
      <w:lvlJc w:val="left"/>
      <w:pPr>
        <w:ind w:left="1440" w:hanging="360"/>
      </w:pPr>
    </w:lvl>
    <w:lvl w:ilvl="2" w:tplc="27543B8E">
      <w:start w:val="1"/>
      <w:numFmt w:val="lowerRoman"/>
      <w:lvlText w:val="%3."/>
      <w:lvlJc w:val="right"/>
      <w:pPr>
        <w:ind w:left="2160" w:hanging="180"/>
      </w:pPr>
    </w:lvl>
    <w:lvl w:ilvl="3" w:tplc="238631A6">
      <w:start w:val="1"/>
      <w:numFmt w:val="decimal"/>
      <w:lvlText w:val="%4."/>
      <w:lvlJc w:val="left"/>
      <w:pPr>
        <w:ind w:left="2880" w:hanging="360"/>
      </w:pPr>
    </w:lvl>
    <w:lvl w:ilvl="4" w:tplc="2870DDFA">
      <w:start w:val="1"/>
      <w:numFmt w:val="lowerLetter"/>
      <w:lvlText w:val="%5."/>
      <w:lvlJc w:val="left"/>
      <w:pPr>
        <w:ind w:left="3600" w:hanging="360"/>
      </w:pPr>
    </w:lvl>
    <w:lvl w:ilvl="5" w:tplc="731C6420">
      <w:start w:val="1"/>
      <w:numFmt w:val="lowerRoman"/>
      <w:lvlText w:val="%6."/>
      <w:lvlJc w:val="right"/>
      <w:pPr>
        <w:ind w:left="4320" w:hanging="180"/>
      </w:pPr>
    </w:lvl>
    <w:lvl w:ilvl="6" w:tplc="8B78DA8A">
      <w:start w:val="1"/>
      <w:numFmt w:val="decimal"/>
      <w:lvlText w:val="%7."/>
      <w:lvlJc w:val="left"/>
      <w:pPr>
        <w:ind w:left="5040" w:hanging="360"/>
      </w:pPr>
    </w:lvl>
    <w:lvl w:ilvl="7" w:tplc="96B423C8">
      <w:start w:val="1"/>
      <w:numFmt w:val="lowerLetter"/>
      <w:lvlText w:val="%8."/>
      <w:lvlJc w:val="left"/>
      <w:pPr>
        <w:ind w:left="5760" w:hanging="360"/>
      </w:pPr>
    </w:lvl>
    <w:lvl w:ilvl="8" w:tplc="10B6672E">
      <w:start w:val="1"/>
      <w:numFmt w:val="lowerRoman"/>
      <w:lvlText w:val="%9."/>
      <w:lvlJc w:val="right"/>
      <w:pPr>
        <w:ind w:left="6480" w:hanging="180"/>
      </w:pPr>
    </w:lvl>
  </w:abstractNum>
  <w:abstractNum w:abstractNumId="19">
    <w:nsid w:val="436076E6"/>
    <w:multiLevelType w:val="hybridMultilevel"/>
    <w:tmpl w:val="66681DCC"/>
    <w:lvl w:ilvl="0" w:tplc="74F422DC">
      <w:start w:val="1"/>
      <w:numFmt w:val="bullet"/>
      <w:lvlText w:val=""/>
      <w:lvlJc w:val="left"/>
      <w:pPr>
        <w:tabs>
          <w:tab w:val="num" w:pos="720"/>
        </w:tabs>
        <w:ind w:left="720" w:hanging="360"/>
      </w:pPr>
      <w:rPr>
        <w:rFonts w:ascii="Wingdings" w:hAnsi="Wingdings" w:hint="default"/>
      </w:rPr>
    </w:lvl>
    <w:lvl w:ilvl="1" w:tplc="B1F8278C">
      <w:start w:val="1"/>
      <w:numFmt w:val="bullet"/>
      <w:lvlText w:val=""/>
      <w:lvlJc w:val="left"/>
      <w:pPr>
        <w:tabs>
          <w:tab w:val="num" w:pos="1440"/>
        </w:tabs>
        <w:ind w:left="1440" w:hanging="360"/>
      </w:pPr>
      <w:rPr>
        <w:rFonts w:ascii="Wingdings" w:hAnsi="Wingdings" w:hint="default"/>
      </w:rPr>
    </w:lvl>
    <w:lvl w:ilvl="2" w:tplc="78164D4C">
      <w:start w:val="1"/>
      <w:numFmt w:val="bullet"/>
      <w:lvlText w:val=""/>
      <w:lvlJc w:val="left"/>
      <w:pPr>
        <w:tabs>
          <w:tab w:val="num" w:pos="2160"/>
        </w:tabs>
        <w:ind w:left="2160" w:hanging="360"/>
      </w:pPr>
      <w:rPr>
        <w:rFonts w:ascii="Wingdings" w:hAnsi="Wingdings" w:hint="default"/>
      </w:rPr>
    </w:lvl>
    <w:lvl w:ilvl="3" w:tplc="DFA4163E">
      <w:start w:val="1"/>
      <w:numFmt w:val="bullet"/>
      <w:lvlText w:val=""/>
      <w:lvlJc w:val="left"/>
      <w:pPr>
        <w:tabs>
          <w:tab w:val="num" w:pos="2880"/>
        </w:tabs>
        <w:ind w:left="2880" w:hanging="360"/>
      </w:pPr>
      <w:rPr>
        <w:rFonts w:ascii="Wingdings" w:hAnsi="Wingdings" w:hint="default"/>
      </w:rPr>
    </w:lvl>
    <w:lvl w:ilvl="4" w:tplc="C80CF65E">
      <w:start w:val="1"/>
      <w:numFmt w:val="bullet"/>
      <w:lvlText w:val=""/>
      <w:lvlJc w:val="left"/>
      <w:pPr>
        <w:tabs>
          <w:tab w:val="num" w:pos="3600"/>
        </w:tabs>
        <w:ind w:left="3600" w:hanging="360"/>
      </w:pPr>
      <w:rPr>
        <w:rFonts w:ascii="Wingdings" w:hAnsi="Wingdings" w:hint="default"/>
      </w:rPr>
    </w:lvl>
    <w:lvl w:ilvl="5" w:tplc="1D6C0B38">
      <w:start w:val="1"/>
      <w:numFmt w:val="bullet"/>
      <w:lvlText w:val=""/>
      <w:lvlJc w:val="left"/>
      <w:pPr>
        <w:tabs>
          <w:tab w:val="num" w:pos="4320"/>
        </w:tabs>
        <w:ind w:left="4320" w:hanging="360"/>
      </w:pPr>
      <w:rPr>
        <w:rFonts w:ascii="Wingdings" w:hAnsi="Wingdings" w:hint="default"/>
      </w:rPr>
    </w:lvl>
    <w:lvl w:ilvl="6" w:tplc="C6BCB724">
      <w:start w:val="1"/>
      <w:numFmt w:val="bullet"/>
      <w:lvlText w:val=""/>
      <w:lvlJc w:val="left"/>
      <w:pPr>
        <w:tabs>
          <w:tab w:val="num" w:pos="5040"/>
        </w:tabs>
        <w:ind w:left="5040" w:hanging="360"/>
      </w:pPr>
      <w:rPr>
        <w:rFonts w:ascii="Wingdings" w:hAnsi="Wingdings" w:hint="default"/>
      </w:rPr>
    </w:lvl>
    <w:lvl w:ilvl="7" w:tplc="692ADAA6">
      <w:start w:val="1"/>
      <w:numFmt w:val="bullet"/>
      <w:lvlText w:val=""/>
      <w:lvlJc w:val="left"/>
      <w:pPr>
        <w:tabs>
          <w:tab w:val="num" w:pos="5760"/>
        </w:tabs>
        <w:ind w:left="5760" w:hanging="360"/>
      </w:pPr>
      <w:rPr>
        <w:rFonts w:ascii="Wingdings" w:hAnsi="Wingdings" w:hint="default"/>
      </w:rPr>
    </w:lvl>
    <w:lvl w:ilvl="8" w:tplc="9822D1D6">
      <w:start w:val="1"/>
      <w:numFmt w:val="bullet"/>
      <w:lvlText w:val=""/>
      <w:lvlJc w:val="left"/>
      <w:pPr>
        <w:tabs>
          <w:tab w:val="num" w:pos="6480"/>
        </w:tabs>
        <w:ind w:left="6480" w:hanging="360"/>
      </w:pPr>
      <w:rPr>
        <w:rFonts w:ascii="Wingdings" w:hAnsi="Wingdings" w:hint="default"/>
      </w:rPr>
    </w:lvl>
  </w:abstractNum>
  <w:abstractNum w:abstractNumId="20">
    <w:nsid w:val="44B3579D"/>
    <w:multiLevelType w:val="hybridMultilevel"/>
    <w:tmpl w:val="D39C7DD6"/>
    <w:lvl w:ilvl="0" w:tplc="DF0C5E98">
      <w:start w:val="1"/>
      <w:numFmt w:val="bullet"/>
      <w:lvlText w:val=""/>
      <w:lvlJc w:val="left"/>
      <w:pPr>
        <w:tabs>
          <w:tab w:val="num" w:pos="720"/>
        </w:tabs>
        <w:ind w:left="720" w:hanging="360"/>
      </w:pPr>
      <w:rPr>
        <w:rFonts w:ascii="Wingdings" w:hAnsi="Wingdings" w:hint="default"/>
      </w:rPr>
    </w:lvl>
    <w:lvl w:ilvl="1" w:tplc="45924B96">
      <w:start w:val="1"/>
      <w:numFmt w:val="bullet"/>
      <w:lvlText w:val=""/>
      <w:lvlJc w:val="left"/>
      <w:pPr>
        <w:tabs>
          <w:tab w:val="num" w:pos="1440"/>
        </w:tabs>
        <w:ind w:left="1440" w:hanging="360"/>
      </w:pPr>
      <w:rPr>
        <w:rFonts w:ascii="Wingdings" w:hAnsi="Wingdings" w:hint="default"/>
      </w:rPr>
    </w:lvl>
    <w:lvl w:ilvl="2" w:tplc="404C0654">
      <w:start w:val="1"/>
      <w:numFmt w:val="bullet"/>
      <w:lvlText w:val=""/>
      <w:lvlJc w:val="left"/>
      <w:pPr>
        <w:tabs>
          <w:tab w:val="num" w:pos="2160"/>
        </w:tabs>
        <w:ind w:left="2160" w:hanging="360"/>
      </w:pPr>
      <w:rPr>
        <w:rFonts w:ascii="Wingdings" w:hAnsi="Wingdings" w:hint="default"/>
      </w:rPr>
    </w:lvl>
    <w:lvl w:ilvl="3" w:tplc="3A1A4C44">
      <w:start w:val="1"/>
      <w:numFmt w:val="bullet"/>
      <w:lvlText w:val=""/>
      <w:lvlJc w:val="left"/>
      <w:pPr>
        <w:tabs>
          <w:tab w:val="num" w:pos="2880"/>
        </w:tabs>
        <w:ind w:left="2880" w:hanging="360"/>
      </w:pPr>
      <w:rPr>
        <w:rFonts w:ascii="Wingdings" w:hAnsi="Wingdings" w:hint="default"/>
      </w:rPr>
    </w:lvl>
    <w:lvl w:ilvl="4" w:tplc="4E487DDC">
      <w:start w:val="1"/>
      <w:numFmt w:val="bullet"/>
      <w:lvlText w:val=""/>
      <w:lvlJc w:val="left"/>
      <w:pPr>
        <w:tabs>
          <w:tab w:val="num" w:pos="3600"/>
        </w:tabs>
        <w:ind w:left="3600" w:hanging="360"/>
      </w:pPr>
      <w:rPr>
        <w:rFonts w:ascii="Wingdings" w:hAnsi="Wingdings" w:hint="default"/>
      </w:rPr>
    </w:lvl>
    <w:lvl w:ilvl="5" w:tplc="D108B4F2">
      <w:start w:val="1"/>
      <w:numFmt w:val="bullet"/>
      <w:lvlText w:val=""/>
      <w:lvlJc w:val="left"/>
      <w:pPr>
        <w:tabs>
          <w:tab w:val="num" w:pos="4320"/>
        </w:tabs>
        <w:ind w:left="4320" w:hanging="360"/>
      </w:pPr>
      <w:rPr>
        <w:rFonts w:ascii="Wingdings" w:hAnsi="Wingdings" w:hint="default"/>
      </w:rPr>
    </w:lvl>
    <w:lvl w:ilvl="6" w:tplc="57C0FCD2">
      <w:start w:val="1"/>
      <w:numFmt w:val="bullet"/>
      <w:lvlText w:val=""/>
      <w:lvlJc w:val="left"/>
      <w:pPr>
        <w:tabs>
          <w:tab w:val="num" w:pos="5040"/>
        </w:tabs>
        <w:ind w:left="5040" w:hanging="360"/>
      </w:pPr>
      <w:rPr>
        <w:rFonts w:ascii="Wingdings" w:hAnsi="Wingdings" w:hint="default"/>
      </w:rPr>
    </w:lvl>
    <w:lvl w:ilvl="7" w:tplc="9920F9C0">
      <w:start w:val="1"/>
      <w:numFmt w:val="bullet"/>
      <w:lvlText w:val=""/>
      <w:lvlJc w:val="left"/>
      <w:pPr>
        <w:tabs>
          <w:tab w:val="num" w:pos="5760"/>
        </w:tabs>
        <w:ind w:left="5760" w:hanging="360"/>
      </w:pPr>
      <w:rPr>
        <w:rFonts w:ascii="Wingdings" w:hAnsi="Wingdings" w:hint="default"/>
      </w:rPr>
    </w:lvl>
    <w:lvl w:ilvl="8" w:tplc="C49669F6">
      <w:start w:val="1"/>
      <w:numFmt w:val="bullet"/>
      <w:lvlText w:val=""/>
      <w:lvlJc w:val="left"/>
      <w:pPr>
        <w:tabs>
          <w:tab w:val="num" w:pos="6480"/>
        </w:tabs>
        <w:ind w:left="6480" w:hanging="360"/>
      </w:pPr>
      <w:rPr>
        <w:rFonts w:ascii="Wingdings" w:hAnsi="Wingdings" w:hint="default"/>
      </w:rPr>
    </w:lvl>
  </w:abstractNum>
  <w:abstractNum w:abstractNumId="21">
    <w:nsid w:val="49CB2595"/>
    <w:multiLevelType w:val="multilevel"/>
    <w:tmpl w:val="571650D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4F4665AD"/>
    <w:multiLevelType w:val="multilevel"/>
    <w:tmpl w:val="7C7651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5611227A"/>
    <w:multiLevelType w:val="hybridMultilevel"/>
    <w:tmpl w:val="A2763AB0"/>
    <w:lvl w:ilvl="0" w:tplc="F454D32E">
      <w:start w:val="1"/>
      <w:numFmt w:val="decimal"/>
      <w:lvlText w:val="%1."/>
      <w:lvlJc w:val="left"/>
      <w:pPr>
        <w:ind w:left="1414" w:hanging="705"/>
      </w:pPr>
      <w:rPr>
        <w:rFonts w:hint="default"/>
      </w:rPr>
    </w:lvl>
    <w:lvl w:ilvl="1" w:tplc="08E0F144">
      <w:start w:val="1"/>
      <w:numFmt w:val="lowerLetter"/>
      <w:lvlText w:val="%2."/>
      <w:lvlJc w:val="left"/>
      <w:pPr>
        <w:ind w:left="1789" w:hanging="360"/>
      </w:pPr>
    </w:lvl>
    <w:lvl w:ilvl="2" w:tplc="3EF221D8">
      <w:start w:val="1"/>
      <w:numFmt w:val="lowerRoman"/>
      <w:lvlText w:val="%3."/>
      <w:lvlJc w:val="right"/>
      <w:pPr>
        <w:ind w:left="2509" w:hanging="180"/>
      </w:pPr>
    </w:lvl>
    <w:lvl w:ilvl="3" w:tplc="B6543582">
      <w:start w:val="1"/>
      <w:numFmt w:val="decimal"/>
      <w:lvlText w:val="%4."/>
      <w:lvlJc w:val="left"/>
      <w:pPr>
        <w:ind w:left="3229" w:hanging="360"/>
      </w:pPr>
    </w:lvl>
    <w:lvl w:ilvl="4" w:tplc="18502DB2">
      <w:start w:val="1"/>
      <w:numFmt w:val="lowerLetter"/>
      <w:lvlText w:val="%5."/>
      <w:lvlJc w:val="left"/>
      <w:pPr>
        <w:ind w:left="3949" w:hanging="360"/>
      </w:pPr>
    </w:lvl>
    <w:lvl w:ilvl="5" w:tplc="5E704BAA">
      <w:start w:val="1"/>
      <w:numFmt w:val="lowerRoman"/>
      <w:lvlText w:val="%6."/>
      <w:lvlJc w:val="right"/>
      <w:pPr>
        <w:ind w:left="4669" w:hanging="180"/>
      </w:pPr>
    </w:lvl>
    <w:lvl w:ilvl="6" w:tplc="206C4DD8">
      <w:start w:val="1"/>
      <w:numFmt w:val="decimal"/>
      <w:lvlText w:val="%7."/>
      <w:lvlJc w:val="left"/>
      <w:pPr>
        <w:ind w:left="5389" w:hanging="360"/>
      </w:pPr>
    </w:lvl>
    <w:lvl w:ilvl="7" w:tplc="D208F4FE">
      <w:start w:val="1"/>
      <w:numFmt w:val="lowerLetter"/>
      <w:lvlText w:val="%8."/>
      <w:lvlJc w:val="left"/>
      <w:pPr>
        <w:ind w:left="6109" w:hanging="360"/>
      </w:pPr>
    </w:lvl>
    <w:lvl w:ilvl="8" w:tplc="659EC14C">
      <w:start w:val="1"/>
      <w:numFmt w:val="lowerRoman"/>
      <w:lvlText w:val="%9."/>
      <w:lvlJc w:val="right"/>
      <w:pPr>
        <w:ind w:left="6829" w:hanging="180"/>
      </w:pPr>
    </w:lvl>
  </w:abstractNum>
  <w:abstractNum w:abstractNumId="24">
    <w:nsid w:val="5BF57CAE"/>
    <w:multiLevelType w:val="hybridMultilevel"/>
    <w:tmpl w:val="CBF05844"/>
    <w:lvl w:ilvl="0" w:tplc="9080025C">
      <w:start w:val="1"/>
      <w:numFmt w:val="decimal"/>
      <w:lvlText w:val="%1."/>
      <w:lvlJc w:val="left"/>
      <w:pPr>
        <w:tabs>
          <w:tab w:val="num" w:pos="720"/>
        </w:tabs>
        <w:ind w:left="720" w:hanging="360"/>
      </w:pPr>
    </w:lvl>
    <w:lvl w:ilvl="1" w:tplc="010ECC94">
      <w:start w:val="1"/>
      <w:numFmt w:val="decimal"/>
      <w:lvlText w:val="%2."/>
      <w:lvlJc w:val="left"/>
      <w:pPr>
        <w:tabs>
          <w:tab w:val="num" w:pos="1440"/>
        </w:tabs>
        <w:ind w:left="1440" w:hanging="360"/>
      </w:pPr>
    </w:lvl>
    <w:lvl w:ilvl="2" w:tplc="F678DD6A">
      <w:start w:val="1"/>
      <w:numFmt w:val="decimal"/>
      <w:lvlText w:val="%3."/>
      <w:lvlJc w:val="left"/>
      <w:pPr>
        <w:tabs>
          <w:tab w:val="num" w:pos="2160"/>
        </w:tabs>
        <w:ind w:left="2160" w:hanging="360"/>
      </w:pPr>
    </w:lvl>
    <w:lvl w:ilvl="3" w:tplc="CB44A52A">
      <w:start w:val="1"/>
      <w:numFmt w:val="decimal"/>
      <w:lvlText w:val="%4."/>
      <w:lvlJc w:val="left"/>
      <w:pPr>
        <w:tabs>
          <w:tab w:val="num" w:pos="2880"/>
        </w:tabs>
        <w:ind w:left="2880" w:hanging="360"/>
      </w:pPr>
    </w:lvl>
    <w:lvl w:ilvl="4" w:tplc="B6706244">
      <w:start w:val="1"/>
      <w:numFmt w:val="decimal"/>
      <w:lvlText w:val="%5."/>
      <w:lvlJc w:val="left"/>
      <w:pPr>
        <w:tabs>
          <w:tab w:val="num" w:pos="3600"/>
        </w:tabs>
        <w:ind w:left="3600" w:hanging="360"/>
      </w:pPr>
    </w:lvl>
    <w:lvl w:ilvl="5" w:tplc="6880666E">
      <w:start w:val="1"/>
      <w:numFmt w:val="decimal"/>
      <w:lvlText w:val="%6."/>
      <w:lvlJc w:val="left"/>
      <w:pPr>
        <w:tabs>
          <w:tab w:val="num" w:pos="4320"/>
        </w:tabs>
        <w:ind w:left="4320" w:hanging="360"/>
      </w:pPr>
    </w:lvl>
    <w:lvl w:ilvl="6" w:tplc="EA56827C">
      <w:start w:val="1"/>
      <w:numFmt w:val="decimal"/>
      <w:lvlText w:val="%7."/>
      <w:lvlJc w:val="left"/>
      <w:pPr>
        <w:tabs>
          <w:tab w:val="num" w:pos="5040"/>
        </w:tabs>
        <w:ind w:left="5040" w:hanging="360"/>
      </w:pPr>
    </w:lvl>
    <w:lvl w:ilvl="7" w:tplc="563C9454">
      <w:start w:val="1"/>
      <w:numFmt w:val="decimal"/>
      <w:lvlText w:val="%8."/>
      <w:lvlJc w:val="left"/>
      <w:pPr>
        <w:tabs>
          <w:tab w:val="num" w:pos="5760"/>
        </w:tabs>
        <w:ind w:left="5760" w:hanging="360"/>
      </w:pPr>
    </w:lvl>
    <w:lvl w:ilvl="8" w:tplc="02609D30">
      <w:start w:val="1"/>
      <w:numFmt w:val="decimal"/>
      <w:lvlText w:val="%9."/>
      <w:lvlJc w:val="left"/>
      <w:pPr>
        <w:tabs>
          <w:tab w:val="num" w:pos="6480"/>
        </w:tabs>
        <w:ind w:left="6480" w:hanging="360"/>
      </w:pPr>
    </w:lvl>
  </w:abstractNum>
  <w:abstractNum w:abstractNumId="25">
    <w:nsid w:val="5D0722AB"/>
    <w:multiLevelType w:val="hybridMultilevel"/>
    <w:tmpl w:val="6B2AB654"/>
    <w:lvl w:ilvl="0" w:tplc="4844D420">
      <w:start w:val="1"/>
      <w:numFmt w:val="decimal"/>
      <w:lvlText w:val="%1."/>
      <w:lvlJc w:val="left"/>
      <w:pPr>
        <w:ind w:left="720" w:hanging="360"/>
      </w:pPr>
    </w:lvl>
    <w:lvl w:ilvl="1" w:tplc="72DAB6D0">
      <w:start w:val="1"/>
      <w:numFmt w:val="lowerLetter"/>
      <w:lvlText w:val="%2."/>
      <w:lvlJc w:val="left"/>
      <w:pPr>
        <w:ind w:left="1440" w:hanging="360"/>
      </w:pPr>
    </w:lvl>
    <w:lvl w:ilvl="2" w:tplc="D55243BA">
      <w:start w:val="1"/>
      <w:numFmt w:val="lowerRoman"/>
      <w:lvlText w:val="%3."/>
      <w:lvlJc w:val="right"/>
      <w:pPr>
        <w:ind w:left="2160" w:hanging="180"/>
      </w:pPr>
    </w:lvl>
    <w:lvl w:ilvl="3" w:tplc="B5B09C5A">
      <w:start w:val="1"/>
      <w:numFmt w:val="decimal"/>
      <w:lvlText w:val="%4."/>
      <w:lvlJc w:val="left"/>
      <w:pPr>
        <w:ind w:left="2880" w:hanging="360"/>
      </w:pPr>
    </w:lvl>
    <w:lvl w:ilvl="4" w:tplc="AD88C1EA">
      <w:start w:val="1"/>
      <w:numFmt w:val="lowerLetter"/>
      <w:lvlText w:val="%5."/>
      <w:lvlJc w:val="left"/>
      <w:pPr>
        <w:ind w:left="3600" w:hanging="360"/>
      </w:pPr>
    </w:lvl>
    <w:lvl w:ilvl="5" w:tplc="B6A2DEDC">
      <w:start w:val="1"/>
      <w:numFmt w:val="lowerRoman"/>
      <w:lvlText w:val="%6."/>
      <w:lvlJc w:val="right"/>
      <w:pPr>
        <w:ind w:left="4320" w:hanging="180"/>
      </w:pPr>
    </w:lvl>
    <w:lvl w:ilvl="6" w:tplc="226838EE">
      <w:start w:val="1"/>
      <w:numFmt w:val="decimal"/>
      <w:lvlText w:val="%7."/>
      <w:lvlJc w:val="left"/>
      <w:pPr>
        <w:ind w:left="5040" w:hanging="360"/>
      </w:pPr>
    </w:lvl>
    <w:lvl w:ilvl="7" w:tplc="6A4C69C2">
      <w:start w:val="1"/>
      <w:numFmt w:val="lowerLetter"/>
      <w:lvlText w:val="%8."/>
      <w:lvlJc w:val="left"/>
      <w:pPr>
        <w:ind w:left="5760" w:hanging="360"/>
      </w:pPr>
    </w:lvl>
    <w:lvl w:ilvl="8" w:tplc="D0FE1DF8">
      <w:start w:val="1"/>
      <w:numFmt w:val="lowerRoman"/>
      <w:lvlText w:val="%9."/>
      <w:lvlJc w:val="right"/>
      <w:pPr>
        <w:ind w:left="6480" w:hanging="180"/>
      </w:pPr>
    </w:lvl>
  </w:abstractNum>
  <w:abstractNum w:abstractNumId="26">
    <w:nsid w:val="5F046B0D"/>
    <w:multiLevelType w:val="hybridMultilevel"/>
    <w:tmpl w:val="23AE539E"/>
    <w:lvl w:ilvl="0" w:tplc="6BE496EA">
      <w:start w:val="1"/>
      <w:numFmt w:val="bullet"/>
      <w:lvlText w:val=""/>
      <w:lvlJc w:val="left"/>
      <w:pPr>
        <w:tabs>
          <w:tab w:val="num" w:pos="720"/>
        </w:tabs>
        <w:ind w:left="720" w:hanging="360"/>
      </w:pPr>
      <w:rPr>
        <w:rFonts w:ascii="Wingdings" w:hAnsi="Wingdings" w:hint="default"/>
      </w:rPr>
    </w:lvl>
    <w:lvl w:ilvl="1" w:tplc="13A03334">
      <w:start w:val="1"/>
      <w:numFmt w:val="bullet"/>
      <w:lvlText w:val=""/>
      <w:lvlJc w:val="left"/>
      <w:pPr>
        <w:tabs>
          <w:tab w:val="num" w:pos="1440"/>
        </w:tabs>
        <w:ind w:left="1440" w:hanging="360"/>
      </w:pPr>
      <w:rPr>
        <w:rFonts w:ascii="Wingdings" w:hAnsi="Wingdings" w:hint="default"/>
      </w:rPr>
    </w:lvl>
    <w:lvl w:ilvl="2" w:tplc="DCCC20D4">
      <w:start w:val="1"/>
      <w:numFmt w:val="bullet"/>
      <w:lvlText w:val=""/>
      <w:lvlJc w:val="left"/>
      <w:pPr>
        <w:tabs>
          <w:tab w:val="num" w:pos="2160"/>
        </w:tabs>
        <w:ind w:left="2160" w:hanging="360"/>
      </w:pPr>
      <w:rPr>
        <w:rFonts w:ascii="Wingdings" w:hAnsi="Wingdings" w:hint="default"/>
      </w:rPr>
    </w:lvl>
    <w:lvl w:ilvl="3" w:tplc="CA50F802">
      <w:start w:val="1"/>
      <w:numFmt w:val="bullet"/>
      <w:lvlText w:val=""/>
      <w:lvlJc w:val="left"/>
      <w:pPr>
        <w:tabs>
          <w:tab w:val="num" w:pos="2880"/>
        </w:tabs>
        <w:ind w:left="2880" w:hanging="360"/>
      </w:pPr>
      <w:rPr>
        <w:rFonts w:ascii="Wingdings" w:hAnsi="Wingdings" w:hint="default"/>
      </w:rPr>
    </w:lvl>
    <w:lvl w:ilvl="4" w:tplc="065AF5FC">
      <w:start w:val="1"/>
      <w:numFmt w:val="bullet"/>
      <w:lvlText w:val=""/>
      <w:lvlJc w:val="left"/>
      <w:pPr>
        <w:tabs>
          <w:tab w:val="num" w:pos="3600"/>
        </w:tabs>
        <w:ind w:left="3600" w:hanging="360"/>
      </w:pPr>
      <w:rPr>
        <w:rFonts w:ascii="Wingdings" w:hAnsi="Wingdings" w:hint="default"/>
      </w:rPr>
    </w:lvl>
    <w:lvl w:ilvl="5" w:tplc="81E4716C">
      <w:start w:val="1"/>
      <w:numFmt w:val="bullet"/>
      <w:lvlText w:val=""/>
      <w:lvlJc w:val="left"/>
      <w:pPr>
        <w:tabs>
          <w:tab w:val="num" w:pos="4320"/>
        </w:tabs>
        <w:ind w:left="4320" w:hanging="360"/>
      </w:pPr>
      <w:rPr>
        <w:rFonts w:ascii="Wingdings" w:hAnsi="Wingdings" w:hint="default"/>
      </w:rPr>
    </w:lvl>
    <w:lvl w:ilvl="6" w:tplc="95FC6956">
      <w:start w:val="1"/>
      <w:numFmt w:val="bullet"/>
      <w:lvlText w:val=""/>
      <w:lvlJc w:val="left"/>
      <w:pPr>
        <w:tabs>
          <w:tab w:val="num" w:pos="5040"/>
        </w:tabs>
        <w:ind w:left="5040" w:hanging="360"/>
      </w:pPr>
      <w:rPr>
        <w:rFonts w:ascii="Wingdings" w:hAnsi="Wingdings" w:hint="default"/>
      </w:rPr>
    </w:lvl>
    <w:lvl w:ilvl="7" w:tplc="8B244CD8">
      <w:start w:val="1"/>
      <w:numFmt w:val="bullet"/>
      <w:lvlText w:val=""/>
      <w:lvlJc w:val="left"/>
      <w:pPr>
        <w:tabs>
          <w:tab w:val="num" w:pos="5760"/>
        </w:tabs>
        <w:ind w:left="5760" w:hanging="360"/>
      </w:pPr>
      <w:rPr>
        <w:rFonts w:ascii="Wingdings" w:hAnsi="Wingdings" w:hint="default"/>
      </w:rPr>
    </w:lvl>
    <w:lvl w:ilvl="8" w:tplc="5BD8080C">
      <w:start w:val="1"/>
      <w:numFmt w:val="bullet"/>
      <w:lvlText w:val=""/>
      <w:lvlJc w:val="left"/>
      <w:pPr>
        <w:tabs>
          <w:tab w:val="num" w:pos="6480"/>
        </w:tabs>
        <w:ind w:left="6480" w:hanging="360"/>
      </w:pPr>
      <w:rPr>
        <w:rFonts w:ascii="Wingdings" w:hAnsi="Wingdings" w:hint="default"/>
      </w:rPr>
    </w:lvl>
  </w:abstractNum>
  <w:abstractNum w:abstractNumId="27">
    <w:nsid w:val="6564795A"/>
    <w:multiLevelType w:val="hybridMultilevel"/>
    <w:tmpl w:val="7750B6F6"/>
    <w:lvl w:ilvl="0" w:tplc="9AC05ACA">
      <w:start w:val="1"/>
      <w:numFmt w:val="decimal"/>
      <w:lvlText w:val="%1."/>
      <w:lvlJc w:val="left"/>
      <w:pPr>
        <w:tabs>
          <w:tab w:val="num" w:pos="360"/>
        </w:tabs>
        <w:ind w:left="1080" w:hanging="360"/>
      </w:pPr>
    </w:lvl>
    <w:lvl w:ilvl="1" w:tplc="8F3EB784">
      <w:start w:val="1"/>
      <w:numFmt w:val="lowerLetter"/>
      <w:lvlText w:val="%2."/>
      <w:lvlJc w:val="left"/>
      <w:pPr>
        <w:tabs>
          <w:tab w:val="num" w:pos="360"/>
        </w:tabs>
        <w:ind w:left="1800" w:hanging="360"/>
      </w:pPr>
    </w:lvl>
    <w:lvl w:ilvl="2" w:tplc="CBFE6CC4">
      <w:start w:val="1"/>
      <w:numFmt w:val="lowerRoman"/>
      <w:lvlText w:val="%3."/>
      <w:lvlJc w:val="right"/>
      <w:pPr>
        <w:tabs>
          <w:tab w:val="num" w:pos="360"/>
        </w:tabs>
        <w:ind w:left="2520" w:hanging="180"/>
      </w:pPr>
    </w:lvl>
    <w:lvl w:ilvl="3" w:tplc="30DE2F1C">
      <w:start w:val="1"/>
      <w:numFmt w:val="decimal"/>
      <w:lvlText w:val="%4."/>
      <w:lvlJc w:val="left"/>
      <w:pPr>
        <w:tabs>
          <w:tab w:val="num" w:pos="360"/>
        </w:tabs>
        <w:ind w:left="3240" w:hanging="360"/>
      </w:pPr>
    </w:lvl>
    <w:lvl w:ilvl="4" w:tplc="A768CFF2">
      <w:start w:val="1"/>
      <w:numFmt w:val="lowerLetter"/>
      <w:lvlText w:val="%5."/>
      <w:lvlJc w:val="left"/>
      <w:pPr>
        <w:tabs>
          <w:tab w:val="num" w:pos="360"/>
        </w:tabs>
        <w:ind w:left="3960" w:hanging="360"/>
      </w:pPr>
    </w:lvl>
    <w:lvl w:ilvl="5" w:tplc="00643D38">
      <w:start w:val="1"/>
      <w:numFmt w:val="lowerRoman"/>
      <w:lvlText w:val="%6."/>
      <w:lvlJc w:val="right"/>
      <w:pPr>
        <w:tabs>
          <w:tab w:val="num" w:pos="360"/>
        </w:tabs>
        <w:ind w:left="4680" w:hanging="180"/>
      </w:pPr>
    </w:lvl>
    <w:lvl w:ilvl="6" w:tplc="0A4202AE">
      <w:start w:val="1"/>
      <w:numFmt w:val="decimal"/>
      <w:lvlText w:val="%7."/>
      <w:lvlJc w:val="left"/>
      <w:pPr>
        <w:tabs>
          <w:tab w:val="num" w:pos="360"/>
        </w:tabs>
        <w:ind w:left="5400" w:hanging="360"/>
      </w:pPr>
    </w:lvl>
    <w:lvl w:ilvl="7" w:tplc="3F7A9654">
      <w:start w:val="1"/>
      <w:numFmt w:val="lowerLetter"/>
      <w:lvlText w:val="%8."/>
      <w:lvlJc w:val="left"/>
      <w:pPr>
        <w:tabs>
          <w:tab w:val="num" w:pos="360"/>
        </w:tabs>
        <w:ind w:left="6120" w:hanging="360"/>
      </w:pPr>
    </w:lvl>
    <w:lvl w:ilvl="8" w:tplc="B69CF13A">
      <w:start w:val="1"/>
      <w:numFmt w:val="lowerRoman"/>
      <w:lvlText w:val="%9."/>
      <w:lvlJc w:val="right"/>
      <w:pPr>
        <w:tabs>
          <w:tab w:val="num" w:pos="360"/>
        </w:tabs>
        <w:ind w:left="6840" w:hanging="180"/>
      </w:pPr>
    </w:lvl>
  </w:abstractNum>
  <w:abstractNum w:abstractNumId="28">
    <w:nsid w:val="660E676D"/>
    <w:multiLevelType w:val="hybridMultilevel"/>
    <w:tmpl w:val="2AAC5E82"/>
    <w:lvl w:ilvl="0" w:tplc="1278D7BC">
      <w:start w:val="1"/>
      <w:numFmt w:val="bullet"/>
      <w:lvlText w:val=""/>
      <w:lvlJc w:val="left"/>
      <w:pPr>
        <w:tabs>
          <w:tab w:val="num" w:pos="720"/>
        </w:tabs>
        <w:ind w:left="720" w:hanging="360"/>
      </w:pPr>
      <w:rPr>
        <w:rFonts w:ascii="Wingdings" w:hAnsi="Wingdings" w:hint="default"/>
      </w:rPr>
    </w:lvl>
    <w:lvl w:ilvl="1" w:tplc="E2DA46BC">
      <w:start w:val="1"/>
      <w:numFmt w:val="bullet"/>
      <w:lvlText w:val=""/>
      <w:lvlJc w:val="left"/>
      <w:pPr>
        <w:tabs>
          <w:tab w:val="num" w:pos="1440"/>
        </w:tabs>
        <w:ind w:left="1440" w:hanging="360"/>
      </w:pPr>
      <w:rPr>
        <w:rFonts w:ascii="Wingdings" w:hAnsi="Wingdings" w:hint="default"/>
      </w:rPr>
    </w:lvl>
    <w:lvl w:ilvl="2" w:tplc="1E504B00">
      <w:start w:val="1"/>
      <w:numFmt w:val="bullet"/>
      <w:lvlText w:val=""/>
      <w:lvlJc w:val="left"/>
      <w:pPr>
        <w:tabs>
          <w:tab w:val="num" w:pos="2160"/>
        </w:tabs>
        <w:ind w:left="2160" w:hanging="360"/>
      </w:pPr>
      <w:rPr>
        <w:rFonts w:ascii="Wingdings" w:hAnsi="Wingdings" w:hint="default"/>
      </w:rPr>
    </w:lvl>
    <w:lvl w:ilvl="3" w:tplc="A63AA8E6">
      <w:start w:val="1"/>
      <w:numFmt w:val="bullet"/>
      <w:lvlText w:val=""/>
      <w:lvlJc w:val="left"/>
      <w:pPr>
        <w:tabs>
          <w:tab w:val="num" w:pos="2880"/>
        </w:tabs>
        <w:ind w:left="2880" w:hanging="360"/>
      </w:pPr>
      <w:rPr>
        <w:rFonts w:ascii="Wingdings" w:hAnsi="Wingdings" w:hint="default"/>
      </w:rPr>
    </w:lvl>
    <w:lvl w:ilvl="4" w:tplc="11CABB66">
      <w:start w:val="1"/>
      <w:numFmt w:val="bullet"/>
      <w:lvlText w:val=""/>
      <w:lvlJc w:val="left"/>
      <w:pPr>
        <w:tabs>
          <w:tab w:val="num" w:pos="3600"/>
        </w:tabs>
        <w:ind w:left="3600" w:hanging="360"/>
      </w:pPr>
      <w:rPr>
        <w:rFonts w:ascii="Wingdings" w:hAnsi="Wingdings" w:hint="default"/>
      </w:rPr>
    </w:lvl>
    <w:lvl w:ilvl="5" w:tplc="E31C29DC">
      <w:start w:val="1"/>
      <w:numFmt w:val="bullet"/>
      <w:lvlText w:val=""/>
      <w:lvlJc w:val="left"/>
      <w:pPr>
        <w:tabs>
          <w:tab w:val="num" w:pos="4320"/>
        </w:tabs>
        <w:ind w:left="4320" w:hanging="360"/>
      </w:pPr>
      <w:rPr>
        <w:rFonts w:ascii="Wingdings" w:hAnsi="Wingdings" w:hint="default"/>
      </w:rPr>
    </w:lvl>
    <w:lvl w:ilvl="6" w:tplc="3C120060">
      <w:start w:val="1"/>
      <w:numFmt w:val="bullet"/>
      <w:lvlText w:val=""/>
      <w:lvlJc w:val="left"/>
      <w:pPr>
        <w:tabs>
          <w:tab w:val="num" w:pos="5040"/>
        </w:tabs>
        <w:ind w:left="5040" w:hanging="360"/>
      </w:pPr>
      <w:rPr>
        <w:rFonts w:ascii="Wingdings" w:hAnsi="Wingdings" w:hint="default"/>
      </w:rPr>
    </w:lvl>
    <w:lvl w:ilvl="7" w:tplc="9B42AD30">
      <w:start w:val="1"/>
      <w:numFmt w:val="bullet"/>
      <w:lvlText w:val=""/>
      <w:lvlJc w:val="left"/>
      <w:pPr>
        <w:tabs>
          <w:tab w:val="num" w:pos="5760"/>
        </w:tabs>
        <w:ind w:left="5760" w:hanging="360"/>
      </w:pPr>
      <w:rPr>
        <w:rFonts w:ascii="Wingdings" w:hAnsi="Wingdings" w:hint="default"/>
      </w:rPr>
    </w:lvl>
    <w:lvl w:ilvl="8" w:tplc="A7561166">
      <w:start w:val="1"/>
      <w:numFmt w:val="bullet"/>
      <w:lvlText w:val=""/>
      <w:lvlJc w:val="left"/>
      <w:pPr>
        <w:tabs>
          <w:tab w:val="num" w:pos="6480"/>
        </w:tabs>
        <w:ind w:left="6480" w:hanging="360"/>
      </w:pPr>
      <w:rPr>
        <w:rFonts w:ascii="Wingdings" w:hAnsi="Wingdings" w:hint="default"/>
      </w:rPr>
    </w:lvl>
  </w:abstractNum>
  <w:abstractNum w:abstractNumId="29">
    <w:nsid w:val="67475F4A"/>
    <w:multiLevelType w:val="multilevel"/>
    <w:tmpl w:val="A0207D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680C6F36"/>
    <w:multiLevelType w:val="hybridMultilevel"/>
    <w:tmpl w:val="79EE444C"/>
    <w:lvl w:ilvl="0" w:tplc="787EF45C">
      <w:start w:val="1"/>
      <w:numFmt w:val="decimal"/>
      <w:lvlText w:val="%1."/>
      <w:lvlJc w:val="left"/>
      <w:pPr>
        <w:ind w:left="720" w:hanging="360"/>
      </w:pPr>
      <w:rPr>
        <w:rFonts w:hint="default"/>
      </w:rPr>
    </w:lvl>
    <w:lvl w:ilvl="1" w:tplc="21DC7396">
      <w:start w:val="1"/>
      <w:numFmt w:val="lowerLetter"/>
      <w:lvlText w:val="%2."/>
      <w:lvlJc w:val="left"/>
      <w:pPr>
        <w:ind w:left="1440" w:hanging="360"/>
      </w:pPr>
    </w:lvl>
    <w:lvl w:ilvl="2" w:tplc="B3D45F32">
      <w:start w:val="1"/>
      <w:numFmt w:val="lowerRoman"/>
      <w:lvlText w:val="%3."/>
      <w:lvlJc w:val="right"/>
      <w:pPr>
        <w:ind w:left="2160" w:hanging="180"/>
      </w:pPr>
    </w:lvl>
    <w:lvl w:ilvl="3" w:tplc="6E82D644">
      <w:start w:val="1"/>
      <w:numFmt w:val="decimal"/>
      <w:lvlText w:val="%4."/>
      <w:lvlJc w:val="left"/>
      <w:pPr>
        <w:ind w:left="2880" w:hanging="360"/>
      </w:pPr>
    </w:lvl>
    <w:lvl w:ilvl="4" w:tplc="91AAA0AE">
      <w:start w:val="1"/>
      <w:numFmt w:val="lowerLetter"/>
      <w:lvlText w:val="%5."/>
      <w:lvlJc w:val="left"/>
      <w:pPr>
        <w:ind w:left="3600" w:hanging="360"/>
      </w:pPr>
    </w:lvl>
    <w:lvl w:ilvl="5" w:tplc="C4E88972">
      <w:start w:val="1"/>
      <w:numFmt w:val="lowerRoman"/>
      <w:lvlText w:val="%6."/>
      <w:lvlJc w:val="right"/>
      <w:pPr>
        <w:ind w:left="4320" w:hanging="180"/>
      </w:pPr>
    </w:lvl>
    <w:lvl w:ilvl="6" w:tplc="40186286">
      <w:start w:val="1"/>
      <w:numFmt w:val="decimal"/>
      <w:lvlText w:val="%7."/>
      <w:lvlJc w:val="left"/>
      <w:pPr>
        <w:ind w:left="5040" w:hanging="360"/>
      </w:pPr>
    </w:lvl>
    <w:lvl w:ilvl="7" w:tplc="21A63460">
      <w:start w:val="1"/>
      <w:numFmt w:val="lowerLetter"/>
      <w:lvlText w:val="%8."/>
      <w:lvlJc w:val="left"/>
      <w:pPr>
        <w:ind w:left="5760" w:hanging="360"/>
      </w:pPr>
    </w:lvl>
    <w:lvl w:ilvl="8" w:tplc="B7CA36E4">
      <w:start w:val="1"/>
      <w:numFmt w:val="lowerRoman"/>
      <w:lvlText w:val="%9."/>
      <w:lvlJc w:val="right"/>
      <w:pPr>
        <w:ind w:left="6480" w:hanging="180"/>
      </w:pPr>
    </w:lvl>
  </w:abstractNum>
  <w:abstractNum w:abstractNumId="31">
    <w:nsid w:val="6C665FF2"/>
    <w:multiLevelType w:val="hybridMultilevel"/>
    <w:tmpl w:val="2EEA3250"/>
    <w:lvl w:ilvl="0" w:tplc="B4521D5C">
      <w:start w:val="1"/>
      <w:numFmt w:val="decimal"/>
      <w:lvlText w:val="%1."/>
      <w:lvlJc w:val="left"/>
      <w:pPr>
        <w:ind w:left="1414" w:hanging="705"/>
      </w:pPr>
      <w:rPr>
        <w:rFonts w:hint="default"/>
      </w:rPr>
    </w:lvl>
    <w:lvl w:ilvl="1" w:tplc="A49EE586">
      <w:start w:val="1"/>
      <w:numFmt w:val="lowerLetter"/>
      <w:lvlText w:val="%2."/>
      <w:lvlJc w:val="left"/>
      <w:pPr>
        <w:ind w:left="1789" w:hanging="360"/>
      </w:pPr>
    </w:lvl>
    <w:lvl w:ilvl="2" w:tplc="EBACD0DC">
      <w:start w:val="1"/>
      <w:numFmt w:val="lowerRoman"/>
      <w:lvlText w:val="%3."/>
      <w:lvlJc w:val="right"/>
      <w:pPr>
        <w:ind w:left="2509" w:hanging="180"/>
      </w:pPr>
    </w:lvl>
    <w:lvl w:ilvl="3" w:tplc="0C486A9A">
      <w:start w:val="1"/>
      <w:numFmt w:val="decimal"/>
      <w:lvlText w:val="%4."/>
      <w:lvlJc w:val="left"/>
      <w:pPr>
        <w:ind w:left="3229" w:hanging="360"/>
      </w:pPr>
    </w:lvl>
    <w:lvl w:ilvl="4" w:tplc="05340D6C">
      <w:start w:val="1"/>
      <w:numFmt w:val="lowerLetter"/>
      <w:lvlText w:val="%5."/>
      <w:lvlJc w:val="left"/>
      <w:pPr>
        <w:ind w:left="3949" w:hanging="360"/>
      </w:pPr>
    </w:lvl>
    <w:lvl w:ilvl="5" w:tplc="3C944F68">
      <w:start w:val="1"/>
      <w:numFmt w:val="lowerRoman"/>
      <w:lvlText w:val="%6."/>
      <w:lvlJc w:val="right"/>
      <w:pPr>
        <w:ind w:left="4669" w:hanging="180"/>
      </w:pPr>
    </w:lvl>
    <w:lvl w:ilvl="6" w:tplc="C518C5EC">
      <w:start w:val="1"/>
      <w:numFmt w:val="decimal"/>
      <w:lvlText w:val="%7."/>
      <w:lvlJc w:val="left"/>
      <w:pPr>
        <w:ind w:left="5389" w:hanging="360"/>
      </w:pPr>
    </w:lvl>
    <w:lvl w:ilvl="7" w:tplc="66B46696">
      <w:start w:val="1"/>
      <w:numFmt w:val="lowerLetter"/>
      <w:lvlText w:val="%8."/>
      <w:lvlJc w:val="left"/>
      <w:pPr>
        <w:ind w:left="6109" w:hanging="360"/>
      </w:pPr>
    </w:lvl>
    <w:lvl w:ilvl="8" w:tplc="F40C26F4">
      <w:start w:val="1"/>
      <w:numFmt w:val="lowerRoman"/>
      <w:lvlText w:val="%9."/>
      <w:lvlJc w:val="right"/>
      <w:pPr>
        <w:ind w:left="6829" w:hanging="180"/>
      </w:pPr>
    </w:lvl>
  </w:abstractNum>
  <w:abstractNum w:abstractNumId="32">
    <w:nsid w:val="6D5827C3"/>
    <w:multiLevelType w:val="hybridMultilevel"/>
    <w:tmpl w:val="61347112"/>
    <w:lvl w:ilvl="0" w:tplc="17F6B426">
      <w:start w:val="1"/>
      <w:numFmt w:val="decimal"/>
      <w:lvlText w:val="%1."/>
      <w:lvlJc w:val="left"/>
      <w:pPr>
        <w:ind w:left="720" w:hanging="360"/>
      </w:pPr>
    </w:lvl>
    <w:lvl w:ilvl="1" w:tplc="BED0C79C">
      <w:start w:val="1"/>
      <w:numFmt w:val="lowerLetter"/>
      <w:lvlText w:val="%2."/>
      <w:lvlJc w:val="left"/>
      <w:pPr>
        <w:ind w:left="1440" w:hanging="360"/>
      </w:pPr>
    </w:lvl>
    <w:lvl w:ilvl="2" w:tplc="2FAA126C">
      <w:start w:val="1"/>
      <w:numFmt w:val="lowerRoman"/>
      <w:lvlText w:val="%3."/>
      <w:lvlJc w:val="right"/>
      <w:pPr>
        <w:ind w:left="2160" w:hanging="180"/>
      </w:pPr>
    </w:lvl>
    <w:lvl w:ilvl="3" w:tplc="345C021E">
      <w:start w:val="1"/>
      <w:numFmt w:val="decimal"/>
      <w:lvlText w:val="%4."/>
      <w:lvlJc w:val="left"/>
      <w:pPr>
        <w:ind w:left="2880" w:hanging="360"/>
      </w:pPr>
    </w:lvl>
    <w:lvl w:ilvl="4" w:tplc="A8FE9626">
      <w:start w:val="1"/>
      <w:numFmt w:val="lowerLetter"/>
      <w:lvlText w:val="%5."/>
      <w:lvlJc w:val="left"/>
      <w:pPr>
        <w:ind w:left="3600" w:hanging="360"/>
      </w:pPr>
    </w:lvl>
    <w:lvl w:ilvl="5" w:tplc="9A74E10C">
      <w:start w:val="1"/>
      <w:numFmt w:val="lowerRoman"/>
      <w:lvlText w:val="%6."/>
      <w:lvlJc w:val="right"/>
      <w:pPr>
        <w:ind w:left="4320" w:hanging="180"/>
      </w:pPr>
    </w:lvl>
    <w:lvl w:ilvl="6" w:tplc="0B74D9EE">
      <w:start w:val="1"/>
      <w:numFmt w:val="decimal"/>
      <w:lvlText w:val="%7."/>
      <w:lvlJc w:val="left"/>
      <w:pPr>
        <w:ind w:left="5040" w:hanging="360"/>
      </w:pPr>
    </w:lvl>
    <w:lvl w:ilvl="7" w:tplc="273CA884">
      <w:start w:val="1"/>
      <w:numFmt w:val="lowerLetter"/>
      <w:lvlText w:val="%8."/>
      <w:lvlJc w:val="left"/>
      <w:pPr>
        <w:ind w:left="5760" w:hanging="360"/>
      </w:pPr>
    </w:lvl>
    <w:lvl w:ilvl="8" w:tplc="6DA83402">
      <w:start w:val="1"/>
      <w:numFmt w:val="lowerRoman"/>
      <w:lvlText w:val="%9."/>
      <w:lvlJc w:val="right"/>
      <w:pPr>
        <w:ind w:left="6480" w:hanging="180"/>
      </w:pPr>
    </w:lvl>
  </w:abstractNum>
  <w:abstractNum w:abstractNumId="33">
    <w:nsid w:val="6D727152"/>
    <w:multiLevelType w:val="hybridMultilevel"/>
    <w:tmpl w:val="3880FFB4"/>
    <w:lvl w:ilvl="0" w:tplc="69CE9106">
      <w:start w:val="1"/>
      <w:numFmt w:val="bullet"/>
      <w:lvlText w:val="–"/>
      <w:lvlJc w:val="left"/>
      <w:pPr>
        <w:ind w:left="1418" w:hanging="360"/>
      </w:pPr>
      <w:rPr>
        <w:rFonts w:ascii="Arial" w:eastAsia="Arial" w:hAnsi="Arial" w:cs="Arial" w:hint="default"/>
      </w:rPr>
    </w:lvl>
    <w:lvl w:ilvl="1" w:tplc="FF22764A">
      <w:start w:val="1"/>
      <w:numFmt w:val="bullet"/>
      <w:lvlText w:val="o"/>
      <w:lvlJc w:val="left"/>
      <w:pPr>
        <w:ind w:left="2138" w:hanging="360"/>
      </w:pPr>
      <w:rPr>
        <w:rFonts w:ascii="Courier New" w:eastAsia="Courier New" w:hAnsi="Courier New" w:cs="Courier New" w:hint="default"/>
      </w:rPr>
    </w:lvl>
    <w:lvl w:ilvl="2" w:tplc="74EE32B2">
      <w:start w:val="1"/>
      <w:numFmt w:val="bullet"/>
      <w:lvlText w:val="§"/>
      <w:lvlJc w:val="left"/>
      <w:pPr>
        <w:ind w:left="2858" w:hanging="360"/>
      </w:pPr>
      <w:rPr>
        <w:rFonts w:ascii="Wingdings" w:eastAsia="Wingdings" w:hAnsi="Wingdings" w:cs="Wingdings" w:hint="default"/>
      </w:rPr>
    </w:lvl>
    <w:lvl w:ilvl="3" w:tplc="22325B3E">
      <w:start w:val="1"/>
      <w:numFmt w:val="bullet"/>
      <w:lvlText w:val="·"/>
      <w:lvlJc w:val="left"/>
      <w:pPr>
        <w:ind w:left="3578" w:hanging="360"/>
      </w:pPr>
      <w:rPr>
        <w:rFonts w:ascii="Symbol" w:eastAsia="Symbol" w:hAnsi="Symbol" w:cs="Symbol" w:hint="default"/>
      </w:rPr>
    </w:lvl>
    <w:lvl w:ilvl="4" w:tplc="B4245A0C">
      <w:start w:val="1"/>
      <w:numFmt w:val="bullet"/>
      <w:lvlText w:val="o"/>
      <w:lvlJc w:val="left"/>
      <w:pPr>
        <w:ind w:left="4298" w:hanging="360"/>
      </w:pPr>
      <w:rPr>
        <w:rFonts w:ascii="Courier New" w:eastAsia="Courier New" w:hAnsi="Courier New" w:cs="Courier New" w:hint="default"/>
      </w:rPr>
    </w:lvl>
    <w:lvl w:ilvl="5" w:tplc="02746030">
      <w:start w:val="1"/>
      <w:numFmt w:val="bullet"/>
      <w:lvlText w:val="§"/>
      <w:lvlJc w:val="left"/>
      <w:pPr>
        <w:ind w:left="5018" w:hanging="360"/>
      </w:pPr>
      <w:rPr>
        <w:rFonts w:ascii="Wingdings" w:eastAsia="Wingdings" w:hAnsi="Wingdings" w:cs="Wingdings" w:hint="default"/>
      </w:rPr>
    </w:lvl>
    <w:lvl w:ilvl="6" w:tplc="A2AAC62C">
      <w:start w:val="1"/>
      <w:numFmt w:val="bullet"/>
      <w:lvlText w:val="·"/>
      <w:lvlJc w:val="left"/>
      <w:pPr>
        <w:ind w:left="5738" w:hanging="360"/>
      </w:pPr>
      <w:rPr>
        <w:rFonts w:ascii="Symbol" w:eastAsia="Symbol" w:hAnsi="Symbol" w:cs="Symbol" w:hint="default"/>
      </w:rPr>
    </w:lvl>
    <w:lvl w:ilvl="7" w:tplc="325AFFC4">
      <w:start w:val="1"/>
      <w:numFmt w:val="bullet"/>
      <w:lvlText w:val="o"/>
      <w:lvlJc w:val="left"/>
      <w:pPr>
        <w:ind w:left="6458" w:hanging="360"/>
      </w:pPr>
      <w:rPr>
        <w:rFonts w:ascii="Courier New" w:eastAsia="Courier New" w:hAnsi="Courier New" w:cs="Courier New" w:hint="default"/>
      </w:rPr>
    </w:lvl>
    <w:lvl w:ilvl="8" w:tplc="9EA4A32E">
      <w:start w:val="1"/>
      <w:numFmt w:val="bullet"/>
      <w:lvlText w:val="§"/>
      <w:lvlJc w:val="left"/>
      <w:pPr>
        <w:ind w:left="7178" w:hanging="360"/>
      </w:pPr>
      <w:rPr>
        <w:rFonts w:ascii="Wingdings" w:eastAsia="Wingdings" w:hAnsi="Wingdings" w:cs="Wingdings" w:hint="default"/>
      </w:rPr>
    </w:lvl>
  </w:abstractNum>
  <w:abstractNum w:abstractNumId="34">
    <w:nsid w:val="6D773B50"/>
    <w:multiLevelType w:val="hybridMultilevel"/>
    <w:tmpl w:val="70D06F6A"/>
    <w:lvl w:ilvl="0" w:tplc="9EEE77A0">
      <w:start w:val="1"/>
      <w:numFmt w:val="bullet"/>
      <w:lvlText w:val=""/>
      <w:lvlJc w:val="left"/>
      <w:pPr>
        <w:tabs>
          <w:tab w:val="num" w:pos="720"/>
        </w:tabs>
        <w:ind w:left="720" w:hanging="360"/>
      </w:pPr>
      <w:rPr>
        <w:rFonts w:ascii="Wingdings" w:hAnsi="Wingdings" w:hint="default"/>
      </w:rPr>
    </w:lvl>
    <w:lvl w:ilvl="1" w:tplc="A09C0648">
      <w:start w:val="1"/>
      <w:numFmt w:val="bullet"/>
      <w:lvlText w:val=""/>
      <w:lvlJc w:val="left"/>
      <w:pPr>
        <w:tabs>
          <w:tab w:val="num" w:pos="1440"/>
        </w:tabs>
        <w:ind w:left="1440" w:hanging="360"/>
      </w:pPr>
      <w:rPr>
        <w:rFonts w:ascii="Wingdings" w:hAnsi="Wingdings" w:hint="default"/>
      </w:rPr>
    </w:lvl>
    <w:lvl w:ilvl="2" w:tplc="35CC384E">
      <w:start w:val="1"/>
      <w:numFmt w:val="bullet"/>
      <w:lvlText w:val=""/>
      <w:lvlJc w:val="left"/>
      <w:pPr>
        <w:tabs>
          <w:tab w:val="num" w:pos="2160"/>
        </w:tabs>
        <w:ind w:left="2160" w:hanging="360"/>
      </w:pPr>
      <w:rPr>
        <w:rFonts w:ascii="Wingdings" w:hAnsi="Wingdings" w:hint="default"/>
      </w:rPr>
    </w:lvl>
    <w:lvl w:ilvl="3" w:tplc="7584A864">
      <w:start w:val="1"/>
      <w:numFmt w:val="bullet"/>
      <w:lvlText w:val=""/>
      <w:lvlJc w:val="left"/>
      <w:pPr>
        <w:tabs>
          <w:tab w:val="num" w:pos="2880"/>
        </w:tabs>
        <w:ind w:left="2880" w:hanging="360"/>
      </w:pPr>
      <w:rPr>
        <w:rFonts w:ascii="Wingdings" w:hAnsi="Wingdings" w:hint="default"/>
      </w:rPr>
    </w:lvl>
    <w:lvl w:ilvl="4" w:tplc="B0A40382">
      <w:start w:val="1"/>
      <w:numFmt w:val="bullet"/>
      <w:lvlText w:val=""/>
      <w:lvlJc w:val="left"/>
      <w:pPr>
        <w:tabs>
          <w:tab w:val="num" w:pos="3600"/>
        </w:tabs>
        <w:ind w:left="3600" w:hanging="360"/>
      </w:pPr>
      <w:rPr>
        <w:rFonts w:ascii="Wingdings" w:hAnsi="Wingdings" w:hint="default"/>
      </w:rPr>
    </w:lvl>
    <w:lvl w:ilvl="5" w:tplc="051433AA">
      <w:start w:val="1"/>
      <w:numFmt w:val="bullet"/>
      <w:lvlText w:val=""/>
      <w:lvlJc w:val="left"/>
      <w:pPr>
        <w:tabs>
          <w:tab w:val="num" w:pos="4320"/>
        </w:tabs>
        <w:ind w:left="4320" w:hanging="360"/>
      </w:pPr>
      <w:rPr>
        <w:rFonts w:ascii="Wingdings" w:hAnsi="Wingdings" w:hint="default"/>
      </w:rPr>
    </w:lvl>
    <w:lvl w:ilvl="6" w:tplc="7A50B44C">
      <w:start w:val="1"/>
      <w:numFmt w:val="bullet"/>
      <w:lvlText w:val=""/>
      <w:lvlJc w:val="left"/>
      <w:pPr>
        <w:tabs>
          <w:tab w:val="num" w:pos="5040"/>
        </w:tabs>
        <w:ind w:left="5040" w:hanging="360"/>
      </w:pPr>
      <w:rPr>
        <w:rFonts w:ascii="Wingdings" w:hAnsi="Wingdings" w:hint="default"/>
      </w:rPr>
    </w:lvl>
    <w:lvl w:ilvl="7" w:tplc="54582996">
      <w:start w:val="1"/>
      <w:numFmt w:val="bullet"/>
      <w:lvlText w:val=""/>
      <w:lvlJc w:val="left"/>
      <w:pPr>
        <w:tabs>
          <w:tab w:val="num" w:pos="5760"/>
        </w:tabs>
        <w:ind w:left="5760" w:hanging="360"/>
      </w:pPr>
      <w:rPr>
        <w:rFonts w:ascii="Wingdings" w:hAnsi="Wingdings" w:hint="default"/>
      </w:rPr>
    </w:lvl>
    <w:lvl w:ilvl="8" w:tplc="A88819DC">
      <w:start w:val="1"/>
      <w:numFmt w:val="bullet"/>
      <w:lvlText w:val=""/>
      <w:lvlJc w:val="left"/>
      <w:pPr>
        <w:tabs>
          <w:tab w:val="num" w:pos="6480"/>
        </w:tabs>
        <w:ind w:left="6480" w:hanging="360"/>
      </w:pPr>
      <w:rPr>
        <w:rFonts w:ascii="Wingdings" w:hAnsi="Wingdings" w:hint="default"/>
      </w:rPr>
    </w:lvl>
  </w:abstractNum>
  <w:abstractNum w:abstractNumId="35">
    <w:nsid w:val="6DEE1FFC"/>
    <w:multiLevelType w:val="hybridMultilevel"/>
    <w:tmpl w:val="99FE0B8A"/>
    <w:lvl w:ilvl="0" w:tplc="F4366C10">
      <w:start w:val="1"/>
      <w:numFmt w:val="decimal"/>
      <w:lvlText w:val="%1."/>
      <w:lvlJc w:val="left"/>
      <w:pPr>
        <w:ind w:left="1429" w:hanging="360"/>
      </w:pPr>
    </w:lvl>
    <w:lvl w:ilvl="1" w:tplc="0006428E">
      <w:start w:val="1"/>
      <w:numFmt w:val="lowerLetter"/>
      <w:lvlText w:val="%2."/>
      <w:lvlJc w:val="left"/>
      <w:pPr>
        <w:ind w:left="2149" w:hanging="360"/>
      </w:pPr>
    </w:lvl>
    <w:lvl w:ilvl="2" w:tplc="9D6CA6F0">
      <w:start w:val="1"/>
      <w:numFmt w:val="lowerRoman"/>
      <w:lvlText w:val="%3."/>
      <w:lvlJc w:val="right"/>
      <w:pPr>
        <w:ind w:left="2869" w:hanging="180"/>
      </w:pPr>
    </w:lvl>
    <w:lvl w:ilvl="3" w:tplc="F4F64592">
      <w:start w:val="1"/>
      <w:numFmt w:val="decimal"/>
      <w:lvlText w:val="%4."/>
      <w:lvlJc w:val="left"/>
      <w:pPr>
        <w:ind w:left="3589" w:hanging="360"/>
      </w:pPr>
    </w:lvl>
    <w:lvl w:ilvl="4" w:tplc="461281AE">
      <w:start w:val="1"/>
      <w:numFmt w:val="lowerLetter"/>
      <w:lvlText w:val="%5."/>
      <w:lvlJc w:val="left"/>
      <w:pPr>
        <w:ind w:left="4309" w:hanging="360"/>
      </w:pPr>
    </w:lvl>
    <w:lvl w:ilvl="5" w:tplc="54D86022">
      <w:start w:val="1"/>
      <w:numFmt w:val="lowerRoman"/>
      <w:lvlText w:val="%6."/>
      <w:lvlJc w:val="right"/>
      <w:pPr>
        <w:ind w:left="5029" w:hanging="180"/>
      </w:pPr>
    </w:lvl>
    <w:lvl w:ilvl="6" w:tplc="793C9740">
      <w:start w:val="1"/>
      <w:numFmt w:val="decimal"/>
      <w:lvlText w:val="%7."/>
      <w:lvlJc w:val="left"/>
      <w:pPr>
        <w:ind w:left="5749" w:hanging="360"/>
      </w:pPr>
    </w:lvl>
    <w:lvl w:ilvl="7" w:tplc="DA76713E">
      <w:start w:val="1"/>
      <w:numFmt w:val="lowerLetter"/>
      <w:lvlText w:val="%8."/>
      <w:lvlJc w:val="left"/>
      <w:pPr>
        <w:ind w:left="6469" w:hanging="360"/>
      </w:pPr>
    </w:lvl>
    <w:lvl w:ilvl="8" w:tplc="B7ACBDE6">
      <w:start w:val="1"/>
      <w:numFmt w:val="lowerRoman"/>
      <w:lvlText w:val="%9."/>
      <w:lvlJc w:val="right"/>
      <w:pPr>
        <w:ind w:left="7189" w:hanging="180"/>
      </w:pPr>
    </w:lvl>
  </w:abstractNum>
  <w:abstractNum w:abstractNumId="36">
    <w:nsid w:val="70151AA2"/>
    <w:multiLevelType w:val="hybridMultilevel"/>
    <w:tmpl w:val="C17C45C6"/>
    <w:lvl w:ilvl="0" w:tplc="25AC825A">
      <w:start w:val="1"/>
      <w:numFmt w:val="bullet"/>
      <w:lvlText w:val=""/>
      <w:lvlJc w:val="left"/>
      <w:pPr>
        <w:tabs>
          <w:tab w:val="num" w:pos="720"/>
        </w:tabs>
        <w:ind w:left="720" w:hanging="360"/>
      </w:pPr>
      <w:rPr>
        <w:rFonts w:ascii="Wingdings" w:hAnsi="Wingdings" w:hint="default"/>
      </w:rPr>
    </w:lvl>
    <w:lvl w:ilvl="1" w:tplc="5F68AC04">
      <w:start w:val="1"/>
      <w:numFmt w:val="bullet"/>
      <w:lvlText w:val=""/>
      <w:lvlJc w:val="left"/>
      <w:pPr>
        <w:tabs>
          <w:tab w:val="num" w:pos="1440"/>
        </w:tabs>
        <w:ind w:left="1440" w:hanging="360"/>
      </w:pPr>
      <w:rPr>
        <w:rFonts w:ascii="Wingdings" w:hAnsi="Wingdings" w:hint="default"/>
      </w:rPr>
    </w:lvl>
    <w:lvl w:ilvl="2" w:tplc="A508D76A">
      <w:start w:val="1"/>
      <w:numFmt w:val="bullet"/>
      <w:lvlText w:val=""/>
      <w:lvlJc w:val="left"/>
      <w:pPr>
        <w:tabs>
          <w:tab w:val="num" w:pos="2160"/>
        </w:tabs>
        <w:ind w:left="2160" w:hanging="360"/>
      </w:pPr>
      <w:rPr>
        <w:rFonts w:ascii="Wingdings" w:hAnsi="Wingdings" w:hint="default"/>
      </w:rPr>
    </w:lvl>
    <w:lvl w:ilvl="3" w:tplc="B75A9528">
      <w:start w:val="1"/>
      <w:numFmt w:val="bullet"/>
      <w:lvlText w:val=""/>
      <w:lvlJc w:val="left"/>
      <w:pPr>
        <w:tabs>
          <w:tab w:val="num" w:pos="2880"/>
        </w:tabs>
        <w:ind w:left="2880" w:hanging="360"/>
      </w:pPr>
      <w:rPr>
        <w:rFonts w:ascii="Wingdings" w:hAnsi="Wingdings" w:hint="default"/>
      </w:rPr>
    </w:lvl>
    <w:lvl w:ilvl="4" w:tplc="BB94BE60">
      <w:start w:val="1"/>
      <w:numFmt w:val="bullet"/>
      <w:lvlText w:val=""/>
      <w:lvlJc w:val="left"/>
      <w:pPr>
        <w:tabs>
          <w:tab w:val="num" w:pos="3600"/>
        </w:tabs>
        <w:ind w:left="3600" w:hanging="360"/>
      </w:pPr>
      <w:rPr>
        <w:rFonts w:ascii="Wingdings" w:hAnsi="Wingdings" w:hint="default"/>
      </w:rPr>
    </w:lvl>
    <w:lvl w:ilvl="5" w:tplc="03344CAA">
      <w:start w:val="1"/>
      <w:numFmt w:val="bullet"/>
      <w:lvlText w:val=""/>
      <w:lvlJc w:val="left"/>
      <w:pPr>
        <w:tabs>
          <w:tab w:val="num" w:pos="4320"/>
        </w:tabs>
        <w:ind w:left="4320" w:hanging="360"/>
      </w:pPr>
      <w:rPr>
        <w:rFonts w:ascii="Wingdings" w:hAnsi="Wingdings" w:hint="default"/>
      </w:rPr>
    </w:lvl>
    <w:lvl w:ilvl="6" w:tplc="9944325C">
      <w:start w:val="1"/>
      <w:numFmt w:val="bullet"/>
      <w:lvlText w:val=""/>
      <w:lvlJc w:val="left"/>
      <w:pPr>
        <w:tabs>
          <w:tab w:val="num" w:pos="5040"/>
        </w:tabs>
        <w:ind w:left="5040" w:hanging="360"/>
      </w:pPr>
      <w:rPr>
        <w:rFonts w:ascii="Wingdings" w:hAnsi="Wingdings" w:hint="default"/>
      </w:rPr>
    </w:lvl>
    <w:lvl w:ilvl="7" w:tplc="47BEBCE4">
      <w:start w:val="1"/>
      <w:numFmt w:val="bullet"/>
      <w:lvlText w:val=""/>
      <w:lvlJc w:val="left"/>
      <w:pPr>
        <w:tabs>
          <w:tab w:val="num" w:pos="5760"/>
        </w:tabs>
        <w:ind w:left="5760" w:hanging="360"/>
      </w:pPr>
      <w:rPr>
        <w:rFonts w:ascii="Wingdings" w:hAnsi="Wingdings" w:hint="default"/>
      </w:rPr>
    </w:lvl>
    <w:lvl w:ilvl="8" w:tplc="136C6EF4">
      <w:start w:val="1"/>
      <w:numFmt w:val="bullet"/>
      <w:lvlText w:val=""/>
      <w:lvlJc w:val="left"/>
      <w:pPr>
        <w:tabs>
          <w:tab w:val="num" w:pos="6480"/>
        </w:tabs>
        <w:ind w:left="6480" w:hanging="360"/>
      </w:pPr>
      <w:rPr>
        <w:rFonts w:ascii="Wingdings" w:hAnsi="Wingdings" w:hint="default"/>
      </w:rPr>
    </w:lvl>
  </w:abstractNum>
  <w:abstractNum w:abstractNumId="37">
    <w:nsid w:val="74146645"/>
    <w:multiLevelType w:val="hybridMultilevel"/>
    <w:tmpl w:val="7BFE5340"/>
    <w:lvl w:ilvl="0" w:tplc="41C6C6DE">
      <w:start w:val="1"/>
      <w:numFmt w:val="bullet"/>
      <w:lvlText w:val=""/>
      <w:lvlJc w:val="left"/>
      <w:pPr>
        <w:tabs>
          <w:tab w:val="num" w:pos="720"/>
        </w:tabs>
        <w:ind w:left="720" w:hanging="360"/>
      </w:pPr>
      <w:rPr>
        <w:rFonts w:ascii="Wingdings" w:hAnsi="Wingdings" w:hint="default"/>
      </w:rPr>
    </w:lvl>
    <w:lvl w:ilvl="1" w:tplc="BFAE1FCC">
      <w:start w:val="1"/>
      <w:numFmt w:val="bullet"/>
      <w:lvlText w:val=""/>
      <w:lvlJc w:val="left"/>
      <w:pPr>
        <w:tabs>
          <w:tab w:val="num" w:pos="1440"/>
        </w:tabs>
        <w:ind w:left="1440" w:hanging="360"/>
      </w:pPr>
      <w:rPr>
        <w:rFonts w:ascii="Wingdings" w:hAnsi="Wingdings" w:hint="default"/>
      </w:rPr>
    </w:lvl>
    <w:lvl w:ilvl="2" w:tplc="2738E794">
      <w:start w:val="1"/>
      <w:numFmt w:val="bullet"/>
      <w:lvlText w:val=""/>
      <w:lvlJc w:val="left"/>
      <w:pPr>
        <w:tabs>
          <w:tab w:val="num" w:pos="2160"/>
        </w:tabs>
        <w:ind w:left="2160" w:hanging="360"/>
      </w:pPr>
      <w:rPr>
        <w:rFonts w:ascii="Wingdings" w:hAnsi="Wingdings" w:hint="default"/>
      </w:rPr>
    </w:lvl>
    <w:lvl w:ilvl="3" w:tplc="BA666CDA">
      <w:start w:val="1"/>
      <w:numFmt w:val="bullet"/>
      <w:lvlText w:val=""/>
      <w:lvlJc w:val="left"/>
      <w:pPr>
        <w:tabs>
          <w:tab w:val="num" w:pos="2880"/>
        </w:tabs>
        <w:ind w:left="2880" w:hanging="360"/>
      </w:pPr>
      <w:rPr>
        <w:rFonts w:ascii="Wingdings" w:hAnsi="Wingdings" w:hint="default"/>
      </w:rPr>
    </w:lvl>
    <w:lvl w:ilvl="4" w:tplc="663EB248">
      <w:start w:val="1"/>
      <w:numFmt w:val="bullet"/>
      <w:lvlText w:val=""/>
      <w:lvlJc w:val="left"/>
      <w:pPr>
        <w:tabs>
          <w:tab w:val="num" w:pos="3600"/>
        </w:tabs>
        <w:ind w:left="3600" w:hanging="360"/>
      </w:pPr>
      <w:rPr>
        <w:rFonts w:ascii="Wingdings" w:hAnsi="Wingdings" w:hint="default"/>
      </w:rPr>
    </w:lvl>
    <w:lvl w:ilvl="5" w:tplc="0F544ADC">
      <w:start w:val="1"/>
      <w:numFmt w:val="bullet"/>
      <w:lvlText w:val=""/>
      <w:lvlJc w:val="left"/>
      <w:pPr>
        <w:tabs>
          <w:tab w:val="num" w:pos="4320"/>
        </w:tabs>
        <w:ind w:left="4320" w:hanging="360"/>
      </w:pPr>
      <w:rPr>
        <w:rFonts w:ascii="Wingdings" w:hAnsi="Wingdings" w:hint="default"/>
      </w:rPr>
    </w:lvl>
    <w:lvl w:ilvl="6" w:tplc="5F4EBF84">
      <w:start w:val="1"/>
      <w:numFmt w:val="bullet"/>
      <w:lvlText w:val=""/>
      <w:lvlJc w:val="left"/>
      <w:pPr>
        <w:tabs>
          <w:tab w:val="num" w:pos="5040"/>
        </w:tabs>
        <w:ind w:left="5040" w:hanging="360"/>
      </w:pPr>
      <w:rPr>
        <w:rFonts w:ascii="Wingdings" w:hAnsi="Wingdings" w:hint="default"/>
      </w:rPr>
    </w:lvl>
    <w:lvl w:ilvl="7" w:tplc="A62C58D0">
      <w:start w:val="1"/>
      <w:numFmt w:val="bullet"/>
      <w:lvlText w:val=""/>
      <w:lvlJc w:val="left"/>
      <w:pPr>
        <w:tabs>
          <w:tab w:val="num" w:pos="5760"/>
        </w:tabs>
        <w:ind w:left="5760" w:hanging="360"/>
      </w:pPr>
      <w:rPr>
        <w:rFonts w:ascii="Wingdings" w:hAnsi="Wingdings" w:hint="default"/>
      </w:rPr>
    </w:lvl>
    <w:lvl w:ilvl="8" w:tplc="92868858">
      <w:start w:val="1"/>
      <w:numFmt w:val="bullet"/>
      <w:lvlText w:val=""/>
      <w:lvlJc w:val="left"/>
      <w:pPr>
        <w:tabs>
          <w:tab w:val="num" w:pos="6480"/>
        </w:tabs>
        <w:ind w:left="6480" w:hanging="360"/>
      </w:pPr>
      <w:rPr>
        <w:rFonts w:ascii="Wingdings" w:hAnsi="Wingdings" w:hint="default"/>
      </w:rPr>
    </w:lvl>
  </w:abstractNum>
  <w:abstractNum w:abstractNumId="38">
    <w:nsid w:val="76660ADA"/>
    <w:multiLevelType w:val="hybridMultilevel"/>
    <w:tmpl w:val="FFE0D0FE"/>
    <w:lvl w:ilvl="0" w:tplc="549405B4">
      <w:start w:val="1"/>
      <w:numFmt w:val="bullet"/>
      <w:lvlText w:val=""/>
      <w:lvlJc w:val="left"/>
      <w:pPr>
        <w:ind w:left="783" w:hanging="360"/>
      </w:pPr>
      <w:rPr>
        <w:rFonts w:ascii="Wingdings" w:hAnsi="Wingdings" w:hint="default"/>
        <w:color w:val="auto"/>
      </w:rPr>
    </w:lvl>
    <w:lvl w:ilvl="1" w:tplc="10DC148A">
      <w:start w:val="1"/>
      <w:numFmt w:val="bullet"/>
      <w:lvlText w:val="o"/>
      <w:lvlJc w:val="left"/>
      <w:pPr>
        <w:ind w:left="1503" w:hanging="360"/>
      </w:pPr>
      <w:rPr>
        <w:rFonts w:ascii="Courier New" w:hAnsi="Courier New" w:cs="Courier New" w:hint="default"/>
      </w:rPr>
    </w:lvl>
    <w:lvl w:ilvl="2" w:tplc="6CFA45F4">
      <w:start w:val="1"/>
      <w:numFmt w:val="bullet"/>
      <w:lvlText w:val=""/>
      <w:lvlJc w:val="left"/>
      <w:pPr>
        <w:ind w:left="2223" w:hanging="360"/>
      </w:pPr>
      <w:rPr>
        <w:rFonts w:ascii="Wingdings" w:hAnsi="Wingdings" w:hint="default"/>
      </w:rPr>
    </w:lvl>
    <w:lvl w:ilvl="3" w:tplc="37DA32BC">
      <w:start w:val="1"/>
      <w:numFmt w:val="bullet"/>
      <w:lvlText w:val=""/>
      <w:lvlJc w:val="left"/>
      <w:pPr>
        <w:ind w:left="2943" w:hanging="360"/>
      </w:pPr>
      <w:rPr>
        <w:rFonts w:ascii="Symbol" w:hAnsi="Symbol" w:hint="default"/>
      </w:rPr>
    </w:lvl>
    <w:lvl w:ilvl="4" w:tplc="B0C285E2">
      <w:start w:val="1"/>
      <w:numFmt w:val="bullet"/>
      <w:lvlText w:val="o"/>
      <w:lvlJc w:val="left"/>
      <w:pPr>
        <w:ind w:left="3663" w:hanging="360"/>
      </w:pPr>
      <w:rPr>
        <w:rFonts w:ascii="Courier New" w:hAnsi="Courier New" w:cs="Courier New" w:hint="default"/>
      </w:rPr>
    </w:lvl>
    <w:lvl w:ilvl="5" w:tplc="A5C4C494">
      <w:start w:val="1"/>
      <w:numFmt w:val="bullet"/>
      <w:lvlText w:val=""/>
      <w:lvlJc w:val="left"/>
      <w:pPr>
        <w:ind w:left="4383" w:hanging="360"/>
      </w:pPr>
      <w:rPr>
        <w:rFonts w:ascii="Wingdings" w:hAnsi="Wingdings" w:hint="default"/>
      </w:rPr>
    </w:lvl>
    <w:lvl w:ilvl="6" w:tplc="EB3A8F5A">
      <w:start w:val="1"/>
      <w:numFmt w:val="bullet"/>
      <w:lvlText w:val=""/>
      <w:lvlJc w:val="left"/>
      <w:pPr>
        <w:ind w:left="5103" w:hanging="360"/>
      </w:pPr>
      <w:rPr>
        <w:rFonts w:ascii="Symbol" w:hAnsi="Symbol" w:hint="default"/>
      </w:rPr>
    </w:lvl>
    <w:lvl w:ilvl="7" w:tplc="E6BC6D5A">
      <w:start w:val="1"/>
      <w:numFmt w:val="bullet"/>
      <w:lvlText w:val="o"/>
      <w:lvlJc w:val="left"/>
      <w:pPr>
        <w:ind w:left="5823" w:hanging="360"/>
      </w:pPr>
      <w:rPr>
        <w:rFonts w:ascii="Courier New" w:hAnsi="Courier New" w:cs="Courier New" w:hint="default"/>
      </w:rPr>
    </w:lvl>
    <w:lvl w:ilvl="8" w:tplc="B1BC18F8">
      <w:start w:val="1"/>
      <w:numFmt w:val="bullet"/>
      <w:lvlText w:val=""/>
      <w:lvlJc w:val="left"/>
      <w:pPr>
        <w:ind w:left="6543" w:hanging="360"/>
      </w:pPr>
      <w:rPr>
        <w:rFonts w:ascii="Wingdings" w:hAnsi="Wingdings" w:hint="default"/>
      </w:rPr>
    </w:lvl>
  </w:abstractNum>
  <w:abstractNum w:abstractNumId="39">
    <w:nsid w:val="7D7A0ED8"/>
    <w:multiLevelType w:val="hybridMultilevel"/>
    <w:tmpl w:val="5F281A12"/>
    <w:lvl w:ilvl="0" w:tplc="8CE0F54E">
      <w:start w:val="1"/>
      <w:numFmt w:val="bullet"/>
      <w:lvlText w:val=""/>
      <w:lvlJc w:val="left"/>
      <w:pPr>
        <w:ind w:left="783" w:hanging="360"/>
      </w:pPr>
      <w:rPr>
        <w:rFonts w:ascii="Wingdings" w:hAnsi="Wingdings" w:hint="default"/>
        <w:color w:val="auto"/>
      </w:rPr>
    </w:lvl>
    <w:lvl w:ilvl="1" w:tplc="770EE4DE">
      <w:start w:val="1"/>
      <w:numFmt w:val="bullet"/>
      <w:lvlText w:val="o"/>
      <w:lvlJc w:val="left"/>
      <w:pPr>
        <w:ind w:left="1503" w:hanging="360"/>
      </w:pPr>
      <w:rPr>
        <w:rFonts w:ascii="Courier New" w:hAnsi="Courier New" w:cs="Courier New" w:hint="default"/>
      </w:rPr>
    </w:lvl>
    <w:lvl w:ilvl="2" w:tplc="C99639B0">
      <w:start w:val="1"/>
      <w:numFmt w:val="bullet"/>
      <w:lvlText w:val=""/>
      <w:lvlJc w:val="left"/>
      <w:pPr>
        <w:ind w:left="2223" w:hanging="360"/>
      </w:pPr>
      <w:rPr>
        <w:rFonts w:ascii="Wingdings" w:hAnsi="Wingdings" w:hint="default"/>
      </w:rPr>
    </w:lvl>
    <w:lvl w:ilvl="3" w:tplc="93580EDA">
      <w:start w:val="1"/>
      <w:numFmt w:val="bullet"/>
      <w:lvlText w:val=""/>
      <w:lvlJc w:val="left"/>
      <w:pPr>
        <w:ind w:left="2943" w:hanging="360"/>
      </w:pPr>
      <w:rPr>
        <w:rFonts w:ascii="Symbol" w:hAnsi="Symbol" w:hint="default"/>
      </w:rPr>
    </w:lvl>
    <w:lvl w:ilvl="4" w:tplc="2ACE6FC2">
      <w:start w:val="1"/>
      <w:numFmt w:val="bullet"/>
      <w:lvlText w:val="o"/>
      <w:lvlJc w:val="left"/>
      <w:pPr>
        <w:ind w:left="3663" w:hanging="360"/>
      </w:pPr>
      <w:rPr>
        <w:rFonts w:ascii="Courier New" w:hAnsi="Courier New" w:cs="Courier New" w:hint="default"/>
      </w:rPr>
    </w:lvl>
    <w:lvl w:ilvl="5" w:tplc="E3DE3E6E">
      <w:start w:val="1"/>
      <w:numFmt w:val="bullet"/>
      <w:lvlText w:val=""/>
      <w:lvlJc w:val="left"/>
      <w:pPr>
        <w:ind w:left="4383" w:hanging="360"/>
      </w:pPr>
      <w:rPr>
        <w:rFonts w:ascii="Wingdings" w:hAnsi="Wingdings" w:hint="default"/>
      </w:rPr>
    </w:lvl>
    <w:lvl w:ilvl="6" w:tplc="551441D0">
      <w:start w:val="1"/>
      <w:numFmt w:val="bullet"/>
      <w:lvlText w:val=""/>
      <w:lvlJc w:val="left"/>
      <w:pPr>
        <w:ind w:left="5103" w:hanging="360"/>
      </w:pPr>
      <w:rPr>
        <w:rFonts w:ascii="Symbol" w:hAnsi="Symbol" w:hint="default"/>
      </w:rPr>
    </w:lvl>
    <w:lvl w:ilvl="7" w:tplc="4E5C9D42">
      <w:start w:val="1"/>
      <w:numFmt w:val="bullet"/>
      <w:lvlText w:val="o"/>
      <w:lvlJc w:val="left"/>
      <w:pPr>
        <w:ind w:left="5823" w:hanging="360"/>
      </w:pPr>
      <w:rPr>
        <w:rFonts w:ascii="Courier New" w:hAnsi="Courier New" w:cs="Courier New" w:hint="default"/>
      </w:rPr>
    </w:lvl>
    <w:lvl w:ilvl="8" w:tplc="52B67282">
      <w:start w:val="1"/>
      <w:numFmt w:val="bullet"/>
      <w:lvlText w:val=""/>
      <w:lvlJc w:val="left"/>
      <w:pPr>
        <w:ind w:left="6543" w:hanging="360"/>
      </w:pPr>
      <w:rPr>
        <w:rFonts w:ascii="Wingdings" w:hAnsi="Wingdings" w:hint="default"/>
      </w:rPr>
    </w:lvl>
  </w:abstractNum>
  <w:abstractNum w:abstractNumId="40">
    <w:nsid w:val="7D7A7A8E"/>
    <w:multiLevelType w:val="hybridMultilevel"/>
    <w:tmpl w:val="C292EA42"/>
    <w:lvl w:ilvl="0" w:tplc="67685C72">
      <w:start w:val="1"/>
      <w:numFmt w:val="bullet"/>
      <w:lvlText w:val=""/>
      <w:lvlJc w:val="left"/>
      <w:pPr>
        <w:tabs>
          <w:tab w:val="num" w:pos="720"/>
        </w:tabs>
        <w:ind w:left="720" w:hanging="360"/>
      </w:pPr>
      <w:rPr>
        <w:rFonts w:ascii="Wingdings" w:hAnsi="Wingdings" w:hint="default"/>
      </w:rPr>
    </w:lvl>
    <w:lvl w:ilvl="1" w:tplc="1ED2A3FE">
      <w:start w:val="1"/>
      <w:numFmt w:val="bullet"/>
      <w:lvlText w:val=""/>
      <w:lvlJc w:val="left"/>
      <w:pPr>
        <w:tabs>
          <w:tab w:val="num" w:pos="1440"/>
        </w:tabs>
        <w:ind w:left="1440" w:hanging="360"/>
      </w:pPr>
      <w:rPr>
        <w:rFonts w:ascii="Wingdings" w:hAnsi="Wingdings" w:hint="default"/>
      </w:rPr>
    </w:lvl>
    <w:lvl w:ilvl="2" w:tplc="F45626C2">
      <w:start w:val="1"/>
      <w:numFmt w:val="bullet"/>
      <w:lvlText w:val=""/>
      <w:lvlJc w:val="left"/>
      <w:pPr>
        <w:tabs>
          <w:tab w:val="num" w:pos="2160"/>
        </w:tabs>
        <w:ind w:left="2160" w:hanging="360"/>
      </w:pPr>
      <w:rPr>
        <w:rFonts w:ascii="Wingdings" w:hAnsi="Wingdings" w:hint="default"/>
      </w:rPr>
    </w:lvl>
    <w:lvl w:ilvl="3" w:tplc="342C05E8">
      <w:start w:val="1"/>
      <w:numFmt w:val="bullet"/>
      <w:lvlText w:val=""/>
      <w:lvlJc w:val="left"/>
      <w:pPr>
        <w:tabs>
          <w:tab w:val="num" w:pos="2880"/>
        </w:tabs>
        <w:ind w:left="2880" w:hanging="360"/>
      </w:pPr>
      <w:rPr>
        <w:rFonts w:ascii="Wingdings" w:hAnsi="Wingdings" w:hint="default"/>
      </w:rPr>
    </w:lvl>
    <w:lvl w:ilvl="4" w:tplc="D76CE13E">
      <w:start w:val="1"/>
      <w:numFmt w:val="bullet"/>
      <w:lvlText w:val=""/>
      <w:lvlJc w:val="left"/>
      <w:pPr>
        <w:tabs>
          <w:tab w:val="num" w:pos="3600"/>
        </w:tabs>
        <w:ind w:left="3600" w:hanging="360"/>
      </w:pPr>
      <w:rPr>
        <w:rFonts w:ascii="Wingdings" w:hAnsi="Wingdings" w:hint="default"/>
      </w:rPr>
    </w:lvl>
    <w:lvl w:ilvl="5" w:tplc="84842A9E">
      <w:start w:val="1"/>
      <w:numFmt w:val="bullet"/>
      <w:lvlText w:val=""/>
      <w:lvlJc w:val="left"/>
      <w:pPr>
        <w:tabs>
          <w:tab w:val="num" w:pos="4320"/>
        </w:tabs>
        <w:ind w:left="4320" w:hanging="360"/>
      </w:pPr>
      <w:rPr>
        <w:rFonts w:ascii="Wingdings" w:hAnsi="Wingdings" w:hint="default"/>
      </w:rPr>
    </w:lvl>
    <w:lvl w:ilvl="6" w:tplc="7E6C9738">
      <w:start w:val="1"/>
      <w:numFmt w:val="bullet"/>
      <w:lvlText w:val=""/>
      <w:lvlJc w:val="left"/>
      <w:pPr>
        <w:tabs>
          <w:tab w:val="num" w:pos="5040"/>
        </w:tabs>
        <w:ind w:left="5040" w:hanging="360"/>
      </w:pPr>
      <w:rPr>
        <w:rFonts w:ascii="Wingdings" w:hAnsi="Wingdings" w:hint="default"/>
      </w:rPr>
    </w:lvl>
    <w:lvl w:ilvl="7" w:tplc="EAFC6AD6">
      <w:start w:val="1"/>
      <w:numFmt w:val="bullet"/>
      <w:lvlText w:val=""/>
      <w:lvlJc w:val="left"/>
      <w:pPr>
        <w:tabs>
          <w:tab w:val="num" w:pos="5760"/>
        </w:tabs>
        <w:ind w:left="5760" w:hanging="360"/>
      </w:pPr>
      <w:rPr>
        <w:rFonts w:ascii="Wingdings" w:hAnsi="Wingdings" w:hint="default"/>
      </w:rPr>
    </w:lvl>
    <w:lvl w:ilvl="8" w:tplc="0DE6774A">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18"/>
  </w:num>
  <w:num w:numId="3">
    <w:abstractNumId w:val="38"/>
  </w:num>
  <w:num w:numId="4">
    <w:abstractNumId w:val="6"/>
  </w:num>
  <w:num w:numId="5">
    <w:abstractNumId w:val="1"/>
  </w:num>
  <w:num w:numId="6">
    <w:abstractNumId w:val="34"/>
  </w:num>
  <w:num w:numId="7">
    <w:abstractNumId w:val="12"/>
  </w:num>
  <w:num w:numId="8">
    <w:abstractNumId w:val="40"/>
  </w:num>
  <w:num w:numId="9">
    <w:abstractNumId w:val="32"/>
  </w:num>
  <w:num w:numId="10">
    <w:abstractNumId w:val="3"/>
  </w:num>
  <w:num w:numId="11">
    <w:abstractNumId w:val="16"/>
  </w:num>
  <w:num w:numId="12">
    <w:abstractNumId w:val="37"/>
  </w:num>
  <w:num w:numId="13">
    <w:abstractNumId w:val="10"/>
  </w:num>
  <w:num w:numId="14">
    <w:abstractNumId w:val="14"/>
  </w:num>
  <w:num w:numId="15">
    <w:abstractNumId w:val="11"/>
  </w:num>
  <w:num w:numId="16">
    <w:abstractNumId w:val="23"/>
  </w:num>
  <w:num w:numId="17">
    <w:abstractNumId w:val="2"/>
  </w:num>
  <w:num w:numId="18">
    <w:abstractNumId w:val="8"/>
  </w:num>
  <w:num w:numId="19">
    <w:abstractNumId w:val="4"/>
  </w:num>
  <w:num w:numId="20">
    <w:abstractNumId w:val="7"/>
  </w:num>
  <w:num w:numId="21">
    <w:abstractNumId w:val="17"/>
  </w:num>
  <w:num w:numId="22">
    <w:abstractNumId w:val="39"/>
  </w:num>
  <w:num w:numId="23">
    <w:abstractNumId w:val="27"/>
  </w:num>
  <w:num w:numId="24">
    <w:abstractNumId w:val="19"/>
  </w:num>
  <w:num w:numId="25">
    <w:abstractNumId w:val="20"/>
  </w:num>
  <w:num w:numId="26">
    <w:abstractNumId w:val="26"/>
  </w:num>
  <w:num w:numId="27">
    <w:abstractNumId w:val="36"/>
  </w:num>
  <w:num w:numId="28">
    <w:abstractNumId w:val="25"/>
  </w:num>
  <w:num w:numId="29">
    <w:abstractNumId w:val="0"/>
  </w:num>
  <w:num w:numId="30">
    <w:abstractNumId w:val="24"/>
  </w:num>
  <w:num w:numId="31">
    <w:abstractNumId w:val="28"/>
  </w:num>
  <w:num w:numId="32">
    <w:abstractNumId w:val="9"/>
  </w:num>
  <w:num w:numId="33">
    <w:abstractNumId w:val="30"/>
  </w:num>
  <w:num w:numId="34">
    <w:abstractNumId w:val="35"/>
  </w:num>
  <w:num w:numId="35">
    <w:abstractNumId w:val="31"/>
  </w:num>
  <w:num w:numId="36">
    <w:abstractNumId w:val="22"/>
  </w:num>
  <w:num w:numId="37">
    <w:abstractNumId w:val="21"/>
  </w:num>
  <w:num w:numId="38">
    <w:abstractNumId w:val="33"/>
  </w:num>
  <w:num w:numId="39">
    <w:abstractNumId w:val="29"/>
  </w:num>
  <w:num w:numId="40">
    <w:abstractNumId w:val="13"/>
  </w:num>
  <w:num w:numId="4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101141"/>
    <w:rsid w:val="00010806"/>
    <w:rsid w:val="000837CC"/>
    <w:rsid w:val="000B382C"/>
    <w:rsid w:val="000E7AFF"/>
    <w:rsid w:val="00101141"/>
    <w:rsid w:val="00132079"/>
    <w:rsid w:val="001C7DE2"/>
    <w:rsid w:val="001F12AD"/>
    <w:rsid w:val="002B611C"/>
    <w:rsid w:val="002C64DE"/>
    <w:rsid w:val="002E0354"/>
    <w:rsid w:val="002F2ABC"/>
    <w:rsid w:val="00300503"/>
    <w:rsid w:val="00325FFA"/>
    <w:rsid w:val="00337176"/>
    <w:rsid w:val="0034213D"/>
    <w:rsid w:val="00342FD7"/>
    <w:rsid w:val="0034674B"/>
    <w:rsid w:val="0037447B"/>
    <w:rsid w:val="00391C9A"/>
    <w:rsid w:val="0039624B"/>
    <w:rsid w:val="003B70A4"/>
    <w:rsid w:val="003F07C0"/>
    <w:rsid w:val="003F5C1C"/>
    <w:rsid w:val="004D2E34"/>
    <w:rsid w:val="00503D34"/>
    <w:rsid w:val="00514928"/>
    <w:rsid w:val="0054674A"/>
    <w:rsid w:val="00556856"/>
    <w:rsid w:val="005B6C8A"/>
    <w:rsid w:val="005B7FD9"/>
    <w:rsid w:val="005D5D5C"/>
    <w:rsid w:val="006053A4"/>
    <w:rsid w:val="00652063"/>
    <w:rsid w:val="00683A9E"/>
    <w:rsid w:val="0069423E"/>
    <w:rsid w:val="006D26DD"/>
    <w:rsid w:val="006D6714"/>
    <w:rsid w:val="006E628B"/>
    <w:rsid w:val="0074252B"/>
    <w:rsid w:val="00756822"/>
    <w:rsid w:val="00776B48"/>
    <w:rsid w:val="00784932"/>
    <w:rsid w:val="007C7598"/>
    <w:rsid w:val="00827427"/>
    <w:rsid w:val="009310CF"/>
    <w:rsid w:val="009347B3"/>
    <w:rsid w:val="00937594"/>
    <w:rsid w:val="00951D73"/>
    <w:rsid w:val="009A0B53"/>
    <w:rsid w:val="009A7192"/>
    <w:rsid w:val="009E2559"/>
    <w:rsid w:val="009E28A2"/>
    <w:rsid w:val="00A15DB8"/>
    <w:rsid w:val="00A579BC"/>
    <w:rsid w:val="00A66966"/>
    <w:rsid w:val="00A8755B"/>
    <w:rsid w:val="00A90029"/>
    <w:rsid w:val="00AB736D"/>
    <w:rsid w:val="00B37ECD"/>
    <w:rsid w:val="00BE5A93"/>
    <w:rsid w:val="00C05279"/>
    <w:rsid w:val="00C07DB9"/>
    <w:rsid w:val="00C414A9"/>
    <w:rsid w:val="00C744C1"/>
    <w:rsid w:val="00C93D6C"/>
    <w:rsid w:val="00CA1BB8"/>
    <w:rsid w:val="00CB5E23"/>
    <w:rsid w:val="00CD1D03"/>
    <w:rsid w:val="00CE0477"/>
    <w:rsid w:val="00CE0D9E"/>
    <w:rsid w:val="00D02BA3"/>
    <w:rsid w:val="00D858EE"/>
    <w:rsid w:val="00DD3D79"/>
    <w:rsid w:val="00E33C06"/>
    <w:rsid w:val="00E52EDC"/>
    <w:rsid w:val="00EB17CA"/>
    <w:rsid w:val="00F120B9"/>
    <w:rsid w:val="00F441F0"/>
    <w:rsid w:val="00F74ABD"/>
    <w:rsid w:val="00FB0E8B"/>
    <w:rsid w:val="00FD33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D9E"/>
  </w:style>
  <w:style w:type="paragraph" w:styleId="1">
    <w:name w:val="heading 1"/>
    <w:basedOn w:val="a"/>
    <w:next w:val="a"/>
    <w:link w:val="10"/>
    <w:uiPriority w:val="99"/>
    <w:qFormat/>
    <w:rsid w:val="009347B3"/>
    <w:pPr>
      <w:widowControl w:val="0"/>
      <w:autoSpaceDE w:val="0"/>
      <w:autoSpaceDN w:val="0"/>
      <w:adjustRightInd w:val="0"/>
      <w:spacing w:before="108" w:after="108" w:line="240" w:lineRule="auto"/>
      <w:jc w:val="center"/>
      <w:outlineLvl w:val="0"/>
    </w:pPr>
    <w:rPr>
      <w:rFonts w:ascii="Times New Roman CYR" w:hAnsi="Times New Roman CYR" w:cs="Times New Roman CYR"/>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141"/>
    <w:rPr>
      <w:rFonts w:ascii="Tahoma" w:hAnsi="Tahoma" w:cs="Tahoma"/>
      <w:sz w:val="16"/>
      <w:szCs w:val="16"/>
    </w:rPr>
  </w:style>
  <w:style w:type="paragraph" w:customStyle="1" w:styleId="ConsPlusNormal">
    <w:name w:val="ConsPlusNormal"/>
    <w:link w:val="ConsPlusNormal0"/>
    <w:qFormat/>
    <w:rsid w:val="00342FD7"/>
    <w:pPr>
      <w:widowControl w:val="0"/>
      <w:autoSpaceDE w:val="0"/>
      <w:autoSpaceDN w:val="0"/>
      <w:spacing w:after="0" w:line="240" w:lineRule="auto"/>
    </w:pPr>
    <w:rPr>
      <w:rFonts w:ascii="Times New Roman" w:eastAsia="Times New Roman" w:hAnsi="Times New Roman" w:cs="Times New Roman"/>
      <w:sz w:val="24"/>
      <w:szCs w:val="20"/>
    </w:rPr>
  </w:style>
  <w:style w:type="paragraph" w:customStyle="1" w:styleId="ConsPlusTitle">
    <w:name w:val="ConsPlusTitle"/>
    <w:rsid w:val="001C7DE2"/>
    <w:pPr>
      <w:widowControl w:val="0"/>
      <w:autoSpaceDE w:val="0"/>
      <w:autoSpaceDN w:val="0"/>
      <w:spacing w:after="0" w:line="240" w:lineRule="auto"/>
    </w:pPr>
    <w:rPr>
      <w:rFonts w:ascii="Times New Roman" w:eastAsia="Times New Roman" w:hAnsi="Times New Roman" w:cs="Times New Roman"/>
      <w:b/>
      <w:sz w:val="24"/>
      <w:szCs w:val="20"/>
    </w:rPr>
  </w:style>
  <w:style w:type="paragraph" w:styleId="a5">
    <w:name w:val="Body Text Indent"/>
    <w:basedOn w:val="a"/>
    <w:link w:val="a6"/>
    <w:rsid w:val="001C7DE2"/>
    <w:pPr>
      <w:overflowPunct w:val="0"/>
      <w:autoSpaceDE w:val="0"/>
      <w:autoSpaceDN w:val="0"/>
      <w:adjustRightInd w:val="0"/>
      <w:spacing w:after="0" w:line="360" w:lineRule="auto"/>
      <w:ind w:firstLine="567"/>
      <w:jc w:val="both"/>
    </w:pPr>
    <w:rPr>
      <w:rFonts w:ascii="Times New Roman" w:eastAsia="Times New Roman" w:hAnsi="Times New Roman" w:cs="Times New Roman"/>
      <w:sz w:val="28"/>
      <w:szCs w:val="28"/>
    </w:rPr>
  </w:style>
  <w:style w:type="character" w:customStyle="1" w:styleId="a6">
    <w:name w:val="Основной текст с отступом Знак"/>
    <w:basedOn w:val="a0"/>
    <w:link w:val="a5"/>
    <w:rsid w:val="001C7DE2"/>
    <w:rPr>
      <w:rFonts w:ascii="Times New Roman" w:eastAsia="Times New Roman" w:hAnsi="Times New Roman" w:cs="Times New Roman"/>
      <w:sz w:val="28"/>
      <w:szCs w:val="28"/>
    </w:rPr>
  </w:style>
  <w:style w:type="paragraph" w:styleId="2">
    <w:name w:val="Body Text 2"/>
    <w:basedOn w:val="a"/>
    <w:link w:val="20"/>
    <w:rsid w:val="006E628B"/>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rsid w:val="006E628B"/>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9347B3"/>
    <w:rPr>
      <w:rFonts w:ascii="Times New Roman CYR" w:hAnsi="Times New Roman CYR" w:cs="Times New Roman CYR"/>
      <w:b/>
      <w:bCs/>
      <w:color w:val="26282F"/>
      <w:sz w:val="24"/>
      <w:szCs w:val="24"/>
    </w:rPr>
  </w:style>
  <w:style w:type="character" w:customStyle="1" w:styleId="a7">
    <w:name w:val="Цветовое выделение"/>
    <w:uiPriority w:val="99"/>
    <w:rsid w:val="009347B3"/>
    <w:rPr>
      <w:b/>
      <w:color w:val="26282F"/>
    </w:rPr>
  </w:style>
  <w:style w:type="character" w:customStyle="1" w:styleId="a8">
    <w:name w:val="Гипертекстовая ссылка"/>
    <w:basedOn w:val="a7"/>
    <w:uiPriority w:val="99"/>
    <w:rsid w:val="009347B3"/>
    <w:rPr>
      <w:rFonts w:cs="Times New Roman"/>
      <w:b w:val="0"/>
      <w:color w:val="106BBE"/>
    </w:rPr>
  </w:style>
  <w:style w:type="paragraph" w:customStyle="1" w:styleId="a9">
    <w:name w:val="Прижатый влево"/>
    <w:basedOn w:val="a"/>
    <w:next w:val="a"/>
    <w:uiPriority w:val="99"/>
    <w:rsid w:val="009347B3"/>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Bodytext2">
    <w:name w:val="Body text (2)_"/>
    <w:link w:val="Bodytext20"/>
    <w:uiPriority w:val="99"/>
    <w:locked/>
    <w:rsid w:val="00AB736D"/>
    <w:rPr>
      <w:sz w:val="28"/>
      <w:szCs w:val="28"/>
      <w:shd w:val="clear" w:color="auto" w:fill="FFFFFF"/>
    </w:rPr>
  </w:style>
  <w:style w:type="paragraph" w:customStyle="1" w:styleId="Bodytext20">
    <w:name w:val="Body text (2)"/>
    <w:basedOn w:val="a"/>
    <w:link w:val="Bodytext2"/>
    <w:uiPriority w:val="99"/>
    <w:rsid w:val="00AB736D"/>
    <w:pPr>
      <w:widowControl w:val="0"/>
      <w:shd w:val="clear" w:color="auto" w:fill="FFFFFF"/>
      <w:spacing w:before="360" w:after="0" w:line="320" w:lineRule="exact"/>
      <w:jc w:val="both"/>
    </w:pPr>
    <w:rPr>
      <w:sz w:val="28"/>
      <w:szCs w:val="28"/>
    </w:rPr>
  </w:style>
  <w:style w:type="paragraph" w:styleId="aa">
    <w:name w:val="No Spacing"/>
    <w:link w:val="ab"/>
    <w:uiPriority w:val="1"/>
    <w:qFormat/>
    <w:rsid w:val="00391C9A"/>
    <w:pPr>
      <w:spacing w:after="0" w:line="240" w:lineRule="auto"/>
    </w:pPr>
  </w:style>
  <w:style w:type="paragraph" w:customStyle="1" w:styleId="11">
    <w:name w:val="Заголовок 11"/>
    <w:basedOn w:val="a"/>
    <w:uiPriority w:val="9"/>
    <w:qFormat/>
    <w:rsid w:val="00325FFA"/>
    <w:pPr>
      <w:spacing w:before="100" w:beforeAutospacing="1" w:after="100" w:afterAutospacing="1" w:line="240" w:lineRule="auto"/>
      <w:outlineLvl w:val="0"/>
    </w:pPr>
    <w:rPr>
      <w:rFonts w:ascii="Times New Roman" w:eastAsia="Times New Roman" w:hAnsi="Times New Roman" w:cs="Times New Roman"/>
      <w:b/>
      <w:bCs/>
      <w:sz w:val="48"/>
      <w:szCs w:val="48"/>
    </w:rPr>
  </w:style>
  <w:style w:type="paragraph" w:customStyle="1" w:styleId="21">
    <w:name w:val="Заголовок 21"/>
    <w:basedOn w:val="a"/>
    <w:next w:val="a"/>
    <w:link w:val="22"/>
    <w:uiPriority w:val="9"/>
    <w:unhideWhenUsed/>
    <w:qFormat/>
    <w:rsid w:val="00325FFA"/>
    <w:pPr>
      <w:keepNext/>
      <w:keepLines/>
      <w:spacing w:before="360" w:line="259" w:lineRule="auto"/>
      <w:outlineLvl w:val="1"/>
    </w:pPr>
    <w:rPr>
      <w:rFonts w:ascii="Arial" w:eastAsia="Arial" w:hAnsi="Arial" w:cs="Arial"/>
      <w:sz w:val="34"/>
      <w:lang w:eastAsia="en-US"/>
    </w:rPr>
  </w:style>
  <w:style w:type="paragraph" w:customStyle="1" w:styleId="31">
    <w:name w:val="Заголовок 31"/>
    <w:basedOn w:val="a"/>
    <w:next w:val="a"/>
    <w:link w:val="3"/>
    <w:uiPriority w:val="9"/>
    <w:unhideWhenUsed/>
    <w:qFormat/>
    <w:rsid w:val="00325FFA"/>
    <w:pPr>
      <w:keepNext/>
      <w:keepLines/>
      <w:spacing w:before="320" w:line="259" w:lineRule="auto"/>
      <w:outlineLvl w:val="2"/>
    </w:pPr>
    <w:rPr>
      <w:rFonts w:ascii="Arial" w:eastAsia="Arial" w:hAnsi="Arial" w:cs="Arial"/>
      <w:sz w:val="30"/>
      <w:szCs w:val="30"/>
      <w:lang w:eastAsia="en-US"/>
    </w:rPr>
  </w:style>
  <w:style w:type="paragraph" w:customStyle="1" w:styleId="41">
    <w:name w:val="Заголовок 41"/>
    <w:basedOn w:val="a"/>
    <w:next w:val="a"/>
    <w:link w:val="4"/>
    <w:uiPriority w:val="9"/>
    <w:unhideWhenUsed/>
    <w:qFormat/>
    <w:rsid w:val="00325FFA"/>
    <w:pPr>
      <w:keepNext/>
      <w:keepLines/>
      <w:spacing w:before="320" w:line="259" w:lineRule="auto"/>
      <w:outlineLvl w:val="3"/>
    </w:pPr>
    <w:rPr>
      <w:rFonts w:ascii="Arial" w:eastAsia="Arial" w:hAnsi="Arial" w:cs="Arial"/>
      <w:b/>
      <w:bCs/>
      <w:sz w:val="26"/>
      <w:szCs w:val="26"/>
      <w:lang w:eastAsia="en-US"/>
    </w:rPr>
  </w:style>
  <w:style w:type="paragraph" w:customStyle="1" w:styleId="51">
    <w:name w:val="Заголовок 51"/>
    <w:basedOn w:val="a"/>
    <w:next w:val="a"/>
    <w:link w:val="5"/>
    <w:uiPriority w:val="9"/>
    <w:unhideWhenUsed/>
    <w:qFormat/>
    <w:rsid w:val="00325FFA"/>
    <w:pPr>
      <w:keepNext/>
      <w:keepLines/>
      <w:spacing w:before="320" w:line="259" w:lineRule="auto"/>
      <w:outlineLvl w:val="4"/>
    </w:pPr>
    <w:rPr>
      <w:rFonts w:ascii="Arial" w:eastAsia="Arial" w:hAnsi="Arial" w:cs="Arial"/>
      <w:b/>
      <w:bCs/>
      <w:sz w:val="24"/>
      <w:szCs w:val="24"/>
      <w:lang w:eastAsia="en-US"/>
    </w:rPr>
  </w:style>
  <w:style w:type="paragraph" w:customStyle="1" w:styleId="61">
    <w:name w:val="Заголовок 61"/>
    <w:basedOn w:val="a"/>
    <w:next w:val="a"/>
    <w:link w:val="6"/>
    <w:uiPriority w:val="9"/>
    <w:unhideWhenUsed/>
    <w:qFormat/>
    <w:rsid w:val="00325FFA"/>
    <w:pPr>
      <w:keepNext/>
      <w:keepLines/>
      <w:spacing w:before="320" w:line="259" w:lineRule="auto"/>
      <w:outlineLvl w:val="5"/>
    </w:pPr>
    <w:rPr>
      <w:rFonts w:ascii="Arial" w:eastAsia="Arial" w:hAnsi="Arial" w:cs="Arial"/>
      <w:b/>
      <w:bCs/>
      <w:lang w:eastAsia="en-US"/>
    </w:rPr>
  </w:style>
  <w:style w:type="paragraph" w:customStyle="1" w:styleId="71">
    <w:name w:val="Заголовок 71"/>
    <w:basedOn w:val="a"/>
    <w:next w:val="a"/>
    <w:link w:val="7"/>
    <w:uiPriority w:val="9"/>
    <w:unhideWhenUsed/>
    <w:qFormat/>
    <w:rsid w:val="00325FFA"/>
    <w:pPr>
      <w:keepNext/>
      <w:keepLines/>
      <w:spacing w:before="320" w:line="259" w:lineRule="auto"/>
      <w:outlineLvl w:val="6"/>
    </w:pPr>
    <w:rPr>
      <w:rFonts w:ascii="Arial" w:eastAsia="Arial" w:hAnsi="Arial" w:cs="Arial"/>
      <w:b/>
      <w:bCs/>
      <w:i/>
      <w:iCs/>
      <w:lang w:eastAsia="en-US"/>
    </w:rPr>
  </w:style>
  <w:style w:type="paragraph" w:customStyle="1" w:styleId="81">
    <w:name w:val="Заголовок 81"/>
    <w:basedOn w:val="a"/>
    <w:next w:val="a"/>
    <w:link w:val="8"/>
    <w:uiPriority w:val="9"/>
    <w:unhideWhenUsed/>
    <w:qFormat/>
    <w:rsid w:val="00325FFA"/>
    <w:pPr>
      <w:keepNext/>
      <w:keepLines/>
      <w:spacing w:before="320" w:line="259" w:lineRule="auto"/>
      <w:outlineLvl w:val="7"/>
    </w:pPr>
    <w:rPr>
      <w:rFonts w:ascii="Arial" w:eastAsia="Arial" w:hAnsi="Arial" w:cs="Arial"/>
      <w:i/>
      <w:iCs/>
      <w:lang w:eastAsia="en-US"/>
    </w:rPr>
  </w:style>
  <w:style w:type="paragraph" w:customStyle="1" w:styleId="91">
    <w:name w:val="Заголовок 91"/>
    <w:basedOn w:val="a"/>
    <w:next w:val="a"/>
    <w:link w:val="9"/>
    <w:uiPriority w:val="9"/>
    <w:unhideWhenUsed/>
    <w:qFormat/>
    <w:rsid w:val="00325FFA"/>
    <w:pPr>
      <w:keepNext/>
      <w:keepLines/>
      <w:spacing w:before="320" w:line="259" w:lineRule="auto"/>
      <w:outlineLvl w:val="8"/>
    </w:pPr>
    <w:rPr>
      <w:rFonts w:ascii="Arial" w:eastAsia="Arial" w:hAnsi="Arial" w:cs="Arial"/>
      <w:i/>
      <w:iCs/>
      <w:sz w:val="21"/>
      <w:szCs w:val="21"/>
      <w:lang w:eastAsia="en-US"/>
    </w:rPr>
  </w:style>
  <w:style w:type="table" w:customStyle="1" w:styleId="110">
    <w:name w:val="Таблица простая 11"/>
    <w:basedOn w:val="a1"/>
    <w:uiPriority w:val="59"/>
    <w:rsid w:val="00325FFA"/>
    <w:pPr>
      <w:spacing w:after="0" w:line="240" w:lineRule="auto"/>
    </w:pPr>
    <w:rPr>
      <w:rFonts w:eastAsiaTheme="minorHAnsi"/>
      <w:lang w:eastAsia="en-US"/>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325FFA"/>
    <w:pPr>
      <w:spacing w:after="0" w:line="240" w:lineRule="auto"/>
    </w:pPr>
    <w:rPr>
      <w:rFonts w:eastAsiaTheme="minorHAnsi"/>
      <w:lang w:eastAsia="en-US"/>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325FFA"/>
    <w:pPr>
      <w:spacing w:after="0" w:line="240" w:lineRule="auto"/>
    </w:pPr>
    <w:rPr>
      <w:rFonts w:eastAsiaTheme="minorHAnsi"/>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0">
    <w:name w:val="Таблица простая 41"/>
    <w:basedOn w:val="a1"/>
    <w:uiPriority w:val="99"/>
    <w:rsid w:val="00325FFA"/>
    <w:pPr>
      <w:spacing w:after="0" w:line="240" w:lineRule="auto"/>
    </w:pPr>
    <w:rPr>
      <w:rFonts w:eastAsiaTheme="minorHAnsi"/>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0">
    <w:name w:val="Таблица простая 51"/>
    <w:basedOn w:val="a1"/>
    <w:uiPriority w:val="99"/>
    <w:rsid w:val="00325FFA"/>
    <w:pPr>
      <w:spacing w:after="0" w:line="240" w:lineRule="auto"/>
    </w:pPr>
    <w:rPr>
      <w:rFonts w:eastAsiaTheme="minorHAnsi"/>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1"/>
    <w:uiPriority w:val="99"/>
    <w:rsid w:val="00325FFA"/>
    <w:pPr>
      <w:spacing w:after="0" w:line="240" w:lineRule="auto"/>
    </w:pPr>
    <w:rPr>
      <w:rFonts w:eastAsiaTheme="minorHAnsi"/>
      <w:lang w:eastAsia="en-US"/>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basedOn w:val="a1"/>
    <w:uiPriority w:val="99"/>
    <w:rsid w:val="00325FFA"/>
    <w:pPr>
      <w:spacing w:after="0" w:line="240" w:lineRule="auto"/>
    </w:pPr>
    <w:rPr>
      <w:rFonts w:eastAsiaTheme="minorHAnsi"/>
      <w:lang w:eastAsia="en-US"/>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basedOn w:val="a1"/>
    <w:uiPriority w:val="59"/>
    <w:rsid w:val="00325FFA"/>
    <w:pPr>
      <w:spacing w:after="0" w:line="240" w:lineRule="auto"/>
    </w:pPr>
    <w:rPr>
      <w:rFonts w:eastAsiaTheme="minorHAnsi"/>
      <w:lang w:eastAsia="en-US"/>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basedOn w:val="a1"/>
    <w:uiPriority w:val="99"/>
    <w:rsid w:val="00325FFA"/>
    <w:pPr>
      <w:spacing w:after="0" w:line="240" w:lineRule="auto"/>
    </w:pPr>
    <w:rPr>
      <w:rFonts w:eastAsiaTheme="minorHAnsi"/>
      <w:lang w:eastAsia="en-US"/>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basedOn w:val="a1"/>
    <w:uiPriority w:val="99"/>
    <w:rsid w:val="00325FFA"/>
    <w:pPr>
      <w:spacing w:after="0" w:line="240" w:lineRule="auto"/>
    </w:pPr>
    <w:rPr>
      <w:rFonts w:eastAsiaTheme="minorHAnsi"/>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basedOn w:val="a1"/>
    <w:uiPriority w:val="99"/>
    <w:rsid w:val="00325FFA"/>
    <w:pPr>
      <w:spacing w:after="0" w:line="240" w:lineRule="auto"/>
    </w:pPr>
    <w:rPr>
      <w:rFonts w:eastAsiaTheme="minorHAnsi"/>
      <w:lang w:eastAsia="en-US"/>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Heading2Char">
    <w:name w:val="Heading 2 Char"/>
    <w:basedOn w:val="a0"/>
    <w:uiPriority w:val="9"/>
    <w:rsid w:val="00325FFA"/>
    <w:rPr>
      <w:rFonts w:ascii="Arial" w:eastAsia="Arial" w:hAnsi="Arial" w:cs="Arial"/>
      <w:sz w:val="34"/>
    </w:rPr>
  </w:style>
  <w:style w:type="character" w:customStyle="1" w:styleId="Heading3Char">
    <w:name w:val="Heading 3 Char"/>
    <w:basedOn w:val="a0"/>
    <w:uiPriority w:val="9"/>
    <w:rsid w:val="00325FFA"/>
    <w:rPr>
      <w:rFonts w:ascii="Arial" w:eastAsia="Arial" w:hAnsi="Arial" w:cs="Arial"/>
      <w:sz w:val="30"/>
      <w:szCs w:val="30"/>
    </w:rPr>
  </w:style>
  <w:style w:type="character" w:customStyle="1" w:styleId="Heading4Char">
    <w:name w:val="Heading 4 Char"/>
    <w:basedOn w:val="a0"/>
    <w:uiPriority w:val="9"/>
    <w:rsid w:val="00325FFA"/>
    <w:rPr>
      <w:rFonts w:ascii="Arial" w:eastAsia="Arial" w:hAnsi="Arial" w:cs="Arial"/>
      <w:b/>
      <w:bCs/>
      <w:sz w:val="26"/>
      <w:szCs w:val="26"/>
    </w:rPr>
  </w:style>
  <w:style w:type="character" w:customStyle="1" w:styleId="Heading5Char">
    <w:name w:val="Heading 5 Char"/>
    <w:basedOn w:val="a0"/>
    <w:uiPriority w:val="9"/>
    <w:rsid w:val="00325FFA"/>
    <w:rPr>
      <w:rFonts w:ascii="Arial" w:eastAsia="Arial" w:hAnsi="Arial" w:cs="Arial"/>
      <w:b/>
      <w:bCs/>
      <w:sz w:val="24"/>
      <w:szCs w:val="24"/>
    </w:rPr>
  </w:style>
  <w:style w:type="character" w:customStyle="1" w:styleId="Heading6Char">
    <w:name w:val="Heading 6 Char"/>
    <w:basedOn w:val="a0"/>
    <w:uiPriority w:val="9"/>
    <w:rsid w:val="00325FFA"/>
    <w:rPr>
      <w:rFonts w:ascii="Arial" w:eastAsia="Arial" w:hAnsi="Arial" w:cs="Arial"/>
      <w:b/>
      <w:bCs/>
      <w:sz w:val="22"/>
      <w:szCs w:val="22"/>
    </w:rPr>
  </w:style>
  <w:style w:type="character" w:customStyle="1" w:styleId="Heading7Char">
    <w:name w:val="Heading 7 Char"/>
    <w:basedOn w:val="a0"/>
    <w:uiPriority w:val="9"/>
    <w:rsid w:val="00325FFA"/>
    <w:rPr>
      <w:rFonts w:ascii="Arial" w:eastAsia="Arial" w:hAnsi="Arial" w:cs="Arial"/>
      <w:b/>
      <w:bCs/>
      <w:i/>
      <w:iCs/>
      <w:sz w:val="22"/>
      <w:szCs w:val="22"/>
    </w:rPr>
  </w:style>
  <w:style w:type="character" w:customStyle="1" w:styleId="Heading8Char">
    <w:name w:val="Heading 8 Char"/>
    <w:basedOn w:val="a0"/>
    <w:uiPriority w:val="9"/>
    <w:rsid w:val="00325FFA"/>
    <w:rPr>
      <w:rFonts w:ascii="Arial" w:eastAsia="Arial" w:hAnsi="Arial" w:cs="Arial"/>
      <w:i/>
      <w:iCs/>
      <w:sz w:val="22"/>
      <w:szCs w:val="22"/>
    </w:rPr>
  </w:style>
  <w:style w:type="character" w:customStyle="1" w:styleId="Heading9Char">
    <w:name w:val="Heading 9 Char"/>
    <w:basedOn w:val="a0"/>
    <w:uiPriority w:val="9"/>
    <w:rsid w:val="00325FFA"/>
    <w:rPr>
      <w:rFonts w:ascii="Arial" w:eastAsia="Arial" w:hAnsi="Arial" w:cs="Arial"/>
      <w:i/>
      <w:iCs/>
      <w:sz w:val="21"/>
      <w:szCs w:val="21"/>
    </w:rPr>
  </w:style>
  <w:style w:type="character" w:customStyle="1" w:styleId="TitleChar">
    <w:name w:val="Title Char"/>
    <w:basedOn w:val="a0"/>
    <w:uiPriority w:val="10"/>
    <w:rsid w:val="00325FFA"/>
    <w:rPr>
      <w:sz w:val="48"/>
      <w:szCs w:val="48"/>
    </w:rPr>
  </w:style>
  <w:style w:type="character" w:customStyle="1" w:styleId="SubtitleChar">
    <w:name w:val="Subtitle Char"/>
    <w:basedOn w:val="a0"/>
    <w:uiPriority w:val="11"/>
    <w:rsid w:val="00325FFA"/>
    <w:rPr>
      <w:sz w:val="24"/>
      <w:szCs w:val="24"/>
    </w:rPr>
  </w:style>
  <w:style w:type="character" w:customStyle="1" w:styleId="QuoteChar">
    <w:name w:val="Quote Char"/>
    <w:uiPriority w:val="29"/>
    <w:rsid w:val="00325FFA"/>
    <w:rPr>
      <w:i/>
    </w:rPr>
  </w:style>
  <w:style w:type="character" w:customStyle="1" w:styleId="IntenseQuoteChar">
    <w:name w:val="Intense Quote Char"/>
    <w:uiPriority w:val="30"/>
    <w:rsid w:val="00325FFA"/>
    <w:rPr>
      <w:i/>
    </w:rPr>
  </w:style>
  <w:style w:type="character" w:customStyle="1" w:styleId="EndnoteTextChar">
    <w:name w:val="Endnote Text Char"/>
    <w:uiPriority w:val="99"/>
    <w:rsid w:val="00325FFA"/>
    <w:rPr>
      <w:sz w:val="20"/>
    </w:rPr>
  </w:style>
  <w:style w:type="character" w:customStyle="1" w:styleId="Heading1Char">
    <w:name w:val="Heading 1 Char"/>
    <w:basedOn w:val="a0"/>
    <w:uiPriority w:val="9"/>
    <w:rsid w:val="00325FFA"/>
    <w:rPr>
      <w:rFonts w:ascii="Arial" w:eastAsia="Arial" w:hAnsi="Arial" w:cs="Arial"/>
      <w:sz w:val="40"/>
      <w:szCs w:val="40"/>
    </w:rPr>
  </w:style>
  <w:style w:type="character" w:customStyle="1" w:styleId="22">
    <w:name w:val="Заголовок 2 Знак"/>
    <w:basedOn w:val="a0"/>
    <w:link w:val="21"/>
    <w:uiPriority w:val="9"/>
    <w:rsid w:val="00325FFA"/>
    <w:rPr>
      <w:rFonts w:ascii="Arial" w:eastAsia="Arial" w:hAnsi="Arial" w:cs="Arial"/>
      <w:sz w:val="34"/>
      <w:lang w:eastAsia="en-US"/>
    </w:rPr>
  </w:style>
  <w:style w:type="character" w:customStyle="1" w:styleId="3">
    <w:name w:val="Заголовок 3 Знак"/>
    <w:basedOn w:val="a0"/>
    <w:link w:val="31"/>
    <w:uiPriority w:val="9"/>
    <w:rsid w:val="00325FFA"/>
    <w:rPr>
      <w:rFonts w:ascii="Arial" w:eastAsia="Arial" w:hAnsi="Arial" w:cs="Arial"/>
      <w:sz w:val="30"/>
      <w:szCs w:val="30"/>
      <w:lang w:eastAsia="en-US"/>
    </w:rPr>
  </w:style>
  <w:style w:type="character" w:customStyle="1" w:styleId="4">
    <w:name w:val="Заголовок 4 Знак"/>
    <w:basedOn w:val="a0"/>
    <w:link w:val="41"/>
    <w:uiPriority w:val="9"/>
    <w:rsid w:val="00325FFA"/>
    <w:rPr>
      <w:rFonts w:ascii="Arial" w:eastAsia="Arial" w:hAnsi="Arial" w:cs="Arial"/>
      <w:b/>
      <w:bCs/>
      <w:sz w:val="26"/>
      <w:szCs w:val="26"/>
      <w:lang w:eastAsia="en-US"/>
    </w:rPr>
  </w:style>
  <w:style w:type="character" w:customStyle="1" w:styleId="5">
    <w:name w:val="Заголовок 5 Знак"/>
    <w:basedOn w:val="a0"/>
    <w:link w:val="51"/>
    <w:uiPriority w:val="9"/>
    <w:rsid w:val="00325FFA"/>
    <w:rPr>
      <w:rFonts w:ascii="Arial" w:eastAsia="Arial" w:hAnsi="Arial" w:cs="Arial"/>
      <w:b/>
      <w:bCs/>
      <w:sz w:val="24"/>
      <w:szCs w:val="24"/>
      <w:lang w:eastAsia="en-US"/>
    </w:rPr>
  </w:style>
  <w:style w:type="character" w:customStyle="1" w:styleId="6">
    <w:name w:val="Заголовок 6 Знак"/>
    <w:basedOn w:val="a0"/>
    <w:link w:val="61"/>
    <w:uiPriority w:val="9"/>
    <w:rsid w:val="00325FFA"/>
    <w:rPr>
      <w:rFonts w:ascii="Arial" w:eastAsia="Arial" w:hAnsi="Arial" w:cs="Arial"/>
      <w:b/>
      <w:bCs/>
      <w:lang w:eastAsia="en-US"/>
    </w:rPr>
  </w:style>
  <w:style w:type="character" w:customStyle="1" w:styleId="7">
    <w:name w:val="Заголовок 7 Знак"/>
    <w:basedOn w:val="a0"/>
    <w:link w:val="71"/>
    <w:uiPriority w:val="9"/>
    <w:rsid w:val="00325FFA"/>
    <w:rPr>
      <w:rFonts w:ascii="Arial" w:eastAsia="Arial" w:hAnsi="Arial" w:cs="Arial"/>
      <w:b/>
      <w:bCs/>
      <w:i/>
      <w:iCs/>
      <w:lang w:eastAsia="en-US"/>
    </w:rPr>
  </w:style>
  <w:style w:type="character" w:customStyle="1" w:styleId="8">
    <w:name w:val="Заголовок 8 Знак"/>
    <w:basedOn w:val="a0"/>
    <w:link w:val="81"/>
    <w:uiPriority w:val="9"/>
    <w:rsid w:val="00325FFA"/>
    <w:rPr>
      <w:rFonts w:ascii="Arial" w:eastAsia="Arial" w:hAnsi="Arial" w:cs="Arial"/>
      <w:i/>
      <w:iCs/>
      <w:lang w:eastAsia="en-US"/>
    </w:rPr>
  </w:style>
  <w:style w:type="character" w:customStyle="1" w:styleId="9">
    <w:name w:val="Заголовок 9 Знак"/>
    <w:basedOn w:val="a0"/>
    <w:link w:val="91"/>
    <w:uiPriority w:val="9"/>
    <w:rsid w:val="00325FFA"/>
    <w:rPr>
      <w:rFonts w:ascii="Arial" w:eastAsia="Arial" w:hAnsi="Arial" w:cs="Arial"/>
      <w:i/>
      <w:iCs/>
      <w:sz w:val="21"/>
      <w:szCs w:val="21"/>
      <w:lang w:eastAsia="en-US"/>
    </w:rPr>
  </w:style>
  <w:style w:type="paragraph" w:styleId="ac">
    <w:name w:val="Title"/>
    <w:basedOn w:val="a"/>
    <w:next w:val="a"/>
    <w:link w:val="ad"/>
    <w:uiPriority w:val="10"/>
    <w:qFormat/>
    <w:rsid w:val="00325FFA"/>
    <w:pPr>
      <w:spacing w:before="300" w:line="259" w:lineRule="auto"/>
      <w:contextualSpacing/>
    </w:pPr>
    <w:rPr>
      <w:rFonts w:eastAsiaTheme="minorHAnsi"/>
      <w:sz w:val="48"/>
      <w:szCs w:val="48"/>
      <w:lang w:eastAsia="en-US"/>
    </w:rPr>
  </w:style>
  <w:style w:type="character" w:customStyle="1" w:styleId="ad">
    <w:name w:val="Название Знак"/>
    <w:basedOn w:val="a0"/>
    <w:link w:val="ac"/>
    <w:uiPriority w:val="10"/>
    <w:rsid w:val="00325FFA"/>
    <w:rPr>
      <w:rFonts w:eastAsiaTheme="minorHAnsi"/>
      <w:sz w:val="48"/>
      <w:szCs w:val="48"/>
      <w:lang w:eastAsia="en-US"/>
    </w:rPr>
  </w:style>
  <w:style w:type="paragraph" w:styleId="ae">
    <w:name w:val="Subtitle"/>
    <w:basedOn w:val="a"/>
    <w:next w:val="a"/>
    <w:link w:val="af"/>
    <w:uiPriority w:val="11"/>
    <w:qFormat/>
    <w:rsid w:val="00325FFA"/>
    <w:pPr>
      <w:spacing w:before="200" w:line="259" w:lineRule="auto"/>
    </w:pPr>
    <w:rPr>
      <w:rFonts w:eastAsiaTheme="minorHAnsi"/>
      <w:sz w:val="24"/>
      <w:szCs w:val="24"/>
      <w:lang w:eastAsia="en-US"/>
    </w:rPr>
  </w:style>
  <w:style w:type="character" w:customStyle="1" w:styleId="af">
    <w:name w:val="Подзаголовок Знак"/>
    <w:basedOn w:val="a0"/>
    <w:link w:val="ae"/>
    <w:uiPriority w:val="11"/>
    <w:rsid w:val="00325FFA"/>
    <w:rPr>
      <w:rFonts w:eastAsiaTheme="minorHAnsi"/>
      <w:sz w:val="24"/>
      <w:szCs w:val="24"/>
      <w:lang w:eastAsia="en-US"/>
    </w:rPr>
  </w:style>
  <w:style w:type="paragraph" w:styleId="23">
    <w:name w:val="Quote"/>
    <w:basedOn w:val="a"/>
    <w:next w:val="a"/>
    <w:link w:val="24"/>
    <w:uiPriority w:val="29"/>
    <w:qFormat/>
    <w:rsid w:val="00325FFA"/>
    <w:pPr>
      <w:spacing w:after="160" w:line="259" w:lineRule="auto"/>
      <w:ind w:left="720" w:right="720"/>
    </w:pPr>
    <w:rPr>
      <w:rFonts w:eastAsiaTheme="minorHAnsi"/>
      <w:i/>
      <w:lang w:eastAsia="en-US"/>
    </w:rPr>
  </w:style>
  <w:style w:type="character" w:customStyle="1" w:styleId="24">
    <w:name w:val="Цитата 2 Знак"/>
    <w:basedOn w:val="a0"/>
    <w:link w:val="23"/>
    <w:uiPriority w:val="29"/>
    <w:rsid w:val="00325FFA"/>
    <w:rPr>
      <w:rFonts w:eastAsiaTheme="minorHAnsi"/>
      <w:i/>
      <w:lang w:eastAsia="en-US"/>
    </w:rPr>
  </w:style>
  <w:style w:type="paragraph" w:styleId="af0">
    <w:name w:val="Intense Quote"/>
    <w:basedOn w:val="a"/>
    <w:next w:val="a"/>
    <w:link w:val="af1"/>
    <w:uiPriority w:val="30"/>
    <w:qFormat/>
    <w:rsid w:val="00325FFA"/>
    <w:pPr>
      <w:pBdr>
        <w:top w:val="single" w:sz="4" w:space="5" w:color="FFFFFF"/>
        <w:left w:val="single" w:sz="4" w:space="10" w:color="FFFFFF"/>
        <w:bottom w:val="single" w:sz="4" w:space="5" w:color="FFFFFF"/>
        <w:right w:val="single" w:sz="4" w:space="10" w:color="FFFFFF"/>
      </w:pBdr>
      <w:shd w:val="clear" w:color="auto" w:fill="F2F2F2"/>
      <w:spacing w:after="160" w:line="259" w:lineRule="auto"/>
      <w:ind w:left="720" w:right="720"/>
    </w:pPr>
    <w:rPr>
      <w:rFonts w:eastAsiaTheme="minorHAnsi"/>
      <w:i/>
      <w:lang w:eastAsia="en-US"/>
    </w:rPr>
  </w:style>
  <w:style w:type="character" w:customStyle="1" w:styleId="af1">
    <w:name w:val="Выделенная цитата Знак"/>
    <w:basedOn w:val="a0"/>
    <w:link w:val="af0"/>
    <w:uiPriority w:val="30"/>
    <w:rsid w:val="00325FFA"/>
    <w:rPr>
      <w:rFonts w:eastAsiaTheme="minorHAnsi"/>
      <w:i/>
      <w:shd w:val="clear" w:color="auto" w:fill="F2F2F2"/>
      <w:lang w:eastAsia="en-US"/>
    </w:rPr>
  </w:style>
  <w:style w:type="character" w:customStyle="1" w:styleId="HeaderChar">
    <w:name w:val="Header Char"/>
    <w:basedOn w:val="a0"/>
    <w:uiPriority w:val="99"/>
    <w:rsid w:val="00325FFA"/>
  </w:style>
  <w:style w:type="character" w:customStyle="1" w:styleId="FooterChar">
    <w:name w:val="Footer Char"/>
    <w:basedOn w:val="a0"/>
    <w:uiPriority w:val="99"/>
    <w:rsid w:val="00325FFA"/>
  </w:style>
  <w:style w:type="paragraph" w:customStyle="1" w:styleId="12">
    <w:name w:val="Название объекта1"/>
    <w:basedOn w:val="a"/>
    <w:next w:val="a"/>
    <w:uiPriority w:val="35"/>
    <w:semiHidden/>
    <w:unhideWhenUsed/>
    <w:qFormat/>
    <w:rsid w:val="00325FFA"/>
    <w:pPr>
      <w:spacing w:after="160"/>
    </w:pPr>
    <w:rPr>
      <w:rFonts w:eastAsiaTheme="minorHAnsi"/>
      <w:b/>
      <w:bCs/>
      <w:color w:val="4F81BD" w:themeColor="accent1"/>
      <w:sz w:val="18"/>
      <w:szCs w:val="18"/>
      <w:lang w:eastAsia="en-US"/>
    </w:rPr>
  </w:style>
  <w:style w:type="character" w:customStyle="1" w:styleId="CaptionChar">
    <w:name w:val="Caption Char"/>
    <w:uiPriority w:val="99"/>
    <w:rsid w:val="00325FFA"/>
  </w:style>
  <w:style w:type="table" w:customStyle="1" w:styleId="TableGridLight">
    <w:name w:val="Table Grid Light"/>
    <w:basedOn w:val="a1"/>
    <w:uiPriority w:val="59"/>
    <w:rsid w:val="00325FFA"/>
    <w:pPr>
      <w:spacing w:after="0" w:line="240" w:lineRule="auto"/>
    </w:pPr>
    <w:rPr>
      <w:rFonts w:eastAsiaTheme="minorHAnsi"/>
      <w:lang w:eastAsia="en-US"/>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GridTable1Light-Accent1">
    <w:name w:val="Grid Table 1 Light - Accent 1"/>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Accent1">
    <w:name w:val="Grid Table 2 - Accent 1"/>
    <w:basedOn w:val="a1"/>
    <w:uiPriority w:val="99"/>
    <w:rsid w:val="00325FFA"/>
    <w:pPr>
      <w:spacing w:after="0" w:line="240" w:lineRule="auto"/>
    </w:pPr>
    <w:rPr>
      <w:rFonts w:eastAsiaTheme="minorHAnsi"/>
      <w:lang w:eastAsia="en-US"/>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325FFA"/>
    <w:pPr>
      <w:spacing w:after="0" w:line="240" w:lineRule="auto"/>
    </w:pPr>
    <w:rPr>
      <w:rFonts w:eastAsiaTheme="minorHAnsi"/>
      <w:lang w:eastAsia="en-US"/>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325FFA"/>
    <w:pPr>
      <w:spacing w:after="0" w:line="240" w:lineRule="auto"/>
    </w:pPr>
    <w:rPr>
      <w:rFonts w:eastAsiaTheme="minorHAnsi"/>
      <w:lang w:eastAsia="en-US"/>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325FFA"/>
    <w:pPr>
      <w:spacing w:after="0" w:line="240" w:lineRule="auto"/>
    </w:pPr>
    <w:rPr>
      <w:rFonts w:eastAsiaTheme="minorHAnsi"/>
      <w:lang w:eastAsia="en-US"/>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325FFA"/>
    <w:pPr>
      <w:spacing w:after="0" w:line="240" w:lineRule="auto"/>
    </w:pPr>
    <w:rPr>
      <w:rFonts w:eastAsiaTheme="minorHAnsi"/>
      <w:lang w:eastAsia="en-US"/>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325FFA"/>
    <w:pPr>
      <w:spacing w:after="0" w:line="240" w:lineRule="auto"/>
    </w:pPr>
    <w:rPr>
      <w:rFonts w:eastAsiaTheme="minorHAnsi"/>
      <w:lang w:eastAsia="en-US"/>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Accent1">
    <w:name w:val="Grid Table 3 - Accent 1"/>
    <w:basedOn w:val="a1"/>
    <w:uiPriority w:val="99"/>
    <w:rsid w:val="00325FFA"/>
    <w:pPr>
      <w:spacing w:after="0" w:line="240" w:lineRule="auto"/>
    </w:pPr>
    <w:rPr>
      <w:rFonts w:eastAsiaTheme="minorHAnsi"/>
      <w:lang w:eastAsia="en-US"/>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325FFA"/>
    <w:pPr>
      <w:spacing w:after="0" w:line="240" w:lineRule="auto"/>
    </w:pPr>
    <w:rPr>
      <w:rFonts w:eastAsiaTheme="minorHAnsi"/>
      <w:lang w:eastAsia="en-US"/>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325FFA"/>
    <w:pPr>
      <w:spacing w:after="0" w:line="240" w:lineRule="auto"/>
    </w:pPr>
    <w:rPr>
      <w:rFonts w:eastAsiaTheme="minorHAnsi"/>
      <w:lang w:eastAsia="en-US"/>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325FFA"/>
    <w:pPr>
      <w:spacing w:after="0" w:line="240" w:lineRule="auto"/>
    </w:pPr>
    <w:rPr>
      <w:rFonts w:eastAsiaTheme="minorHAnsi"/>
      <w:lang w:eastAsia="en-US"/>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325FFA"/>
    <w:pPr>
      <w:spacing w:after="0" w:line="240" w:lineRule="auto"/>
    </w:pPr>
    <w:rPr>
      <w:rFonts w:eastAsiaTheme="minorHAnsi"/>
      <w:lang w:eastAsia="en-US"/>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325FFA"/>
    <w:pPr>
      <w:spacing w:after="0" w:line="240" w:lineRule="auto"/>
    </w:pPr>
    <w:rPr>
      <w:rFonts w:eastAsiaTheme="minorHAnsi"/>
      <w:lang w:eastAsia="en-US"/>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Accent1">
    <w:name w:val="Grid Table 4 - Accent 1"/>
    <w:basedOn w:val="a1"/>
    <w:uiPriority w:val="59"/>
    <w:rsid w:val="00325FFA"/>
    <w:pPr>
      <w:spacing w:after="0" w:line="240" w:lineRule="auto"/>
    </w:pPr>
    <w:rPr>
      <w:rFonts w:eastAsiaTheme="minorHAnsi"/>
      <w:lang w:eastAsia="en-US"/>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325FFA"/>
    <w:pPr>
      <w:spacing w:after="0" w:line="240" w:lineRule="auto"/>
    </w:pPr>
    <w:rPr>
      <w:rFonts w:eastAsiaTheme="minorHAnsi"/>
      <w:lang w:eastAsia="en-US"/>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325FFA"/>
    <w:pPr>
      <w:spacing w:after="0" w:line="240" w:lineRule="auto"/>
    </w:pPr>
    <w:rPr>
      <w:rFonts w:eastAsiaTheme="minorHAnsi"/>
      <w:lang w:eastAsia="en-US"/>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325FFA"/>
    <w:pPr>
      <w:spacing w:after="0" w:line="240" w:lineRule="auto"/>
    </w:pPr>
    <w:rPr>
      <w:rFonts w:eastAsiaTheme="minorHAnsi"/>
      <w:lang w:eastAsia="en-US"/>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325FFA"/>
    <w:pPr>
      <w:spacing w:after="0" w:line="240" w:lineRule="auto"/>
    </w:pPr>
    <w:rPr>
      <w:rFonts w:eastAsiaTheme="minorHAnsi"/>
      <w:lang w:eastAsia="en-US"/>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325FFA"/>
    <w:pPr>
      <w:spacing w:after="0" w:line="240" w:lineRule="auto"/>
    </w:pPr>
    <w:rPr>
      <w:rFonts w:eastAsiaTheme="minorHAnsi"/>
      <w:lang w:eastAsia="en-US"/>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Accent1">
    <w:name w:val="Grid Table 5 Dark- Accent 1"/>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Accent1">
    <w:name w:val="Grid Table 6 Colorful - Accent 1"/>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Accent1">
    <w:name w:val="Grid Table 7 Colorful - Accent 1"/>
    <w:basedOn w:val="a1"/>
    <w:uiPriority w:val="99"/>
    <w:rsid w:val="00325FFA"/>
    <w:pPr>
      <w:spacing w:after="0" w:line="240" w:lineRule="auto"/>
    </w:pPr>
    <w:rPr>
      <w:rFonts w:eastAsiaTheme="minorHAnsi"/>
      <w:lang w:eastAsia="en-US"/>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325FFA"/>
    <w:pPr>
      <w:spacing w:after="0" w:line="240" w:lineRule="auto"/>
    </w:pPr>
    <w:rPr>
      <w:rFonts w:eastAsiaTheme="minorHAnsi"/>
      <w:lang w:eastAsia="en-US"/>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325FFA"/>
    <w:pPr>
      <w:spacing w:after="0" w:line="240" w:lineRule="auto"/>
    </w:pPr>
    <w:rPr>
      <w:rFonts w:eastAsiaTheme="minorHAnsi"/>
      <w:lang w:eastAsia="en-US"/>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325FFA"/>
    <w:pPr>
      <w:spacing w:after="0" w:line="240" w:lineRule="auto"/>
    </w:pPr>
    <w:rPr>
      <w:rFonts w:eastAsiaTheme="minorHAnsi"/>
      <w:lang w:eastAsia="en-US"/>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325FFA"/>
    <w:pPr>
      <w:spacing w:after="0" w:line="240" w:lineRule="auto"/>
    </w:pPr>
    <w:rPr>
      <w:rFonts w:eastAsiaTheme="minorHAnsi"/>
      <w:lang w:eastAsia="en-US"/>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325FFA"/>
    <w:pPr>
      <w:spacing w:after="0" w:line="240" w:lineRule="auto"/>
    </w:pPr>
    <w:rPr>
      <w:rFonts w:eastAsiaTheme="minorHAnsi"/>
      <w:lang w:eastAsia="en-US"/>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Accent1">
    <w:name w:val="List Table 1 Light - Accent 1"/>
    <w:basedOn w:val="a1"/>
    <w:uiPriority w:val="99"/>
    <w:rsid w:val="00325FFA"/>
    <w:pPr>
      <w:spacing w:after="0" w:line="240" w:lineRule="auto"/>
    </w:pPr>
    <w:rPr>
      <w:rFonts w:eastAsiaTheme="minorHAnsi"/>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325FFA"/>
    <w:pPr>
      <w:spacing w:after="0" w:line="240" w:lineRule="auto"/>
    </w:pPr>
    <w:rPr>
      <w:rFonts w:eastAsiaTheme="minorHAnsi"/>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325FFA"/>
    <w:pPr>
      <w:spacing w:after="0" w:line="240" w:lineRule="auto"/>
    </w:pPr>
    <w:rPr>
      <w:rFonts w:eastAsiaTheme="minorHAnsi"/>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325FFA"/>
    <w:pPr>
      <w:spacing w:after="0" w:line="240" w:lineRule="auto"/>
    </w:pPr>
    <w:rPr>
      <w:rFonts w:eastAsiaTheme="minorHAnsi"/>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325FFA"/>
    <w:pPr>
      <w:spacing w:after="0" w:line="240" w:lineRule="auto"/>
    </w:pPr>
    <w:rPr>
      <w:rFonts w:eastAsiaTheme="minorHAnsi"/>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325FFA"/>
    <w:pPr>
      <w:spacing w:after="0" w:line="240" w:lineRule="auto"/>
    </w:pPr>
    <w:rPr>
      <w:rFonts w:eastAsiaTheme="minorHAnsi"/>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Accent1">
    <w:name w:val="List Table 2 - Accent 1"/>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Accent1">
    <w:name w:val="List Table 3 - Accent 1"/>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Accent1">
    <w:name w:val="List Table 4 - Accent 1"/>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Accent1">
    <w:name w:val="List Table 5 Dark - Accent 1"/>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Accent1">
    <w:name w:val="List Table 6 Colorful - Accent 1"/>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Accent1">
    <w:name w:val="List Table 7 Colorful - Accent 1"/>
    <w:basedOn w:val="a1"/>
    <w:uiPriority w:val="99"/>
    <w:rsid w:val="00325FFA"/>
    <w:pPr>
      <w:spacing w:after="0" w:line="240" w:lineRule="auto"/>
    </w:pPr>
    <w:rPr>
      <w:rFonts w:eastAsiaTheme="minorHAnsi"/>
      <w:lang w:eastAsia="en-US"/>
    </w:r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325FFA"/>
    <w:pPr>
      <w:spacing w:after="0" w:line="240" w:lineRule="auto"/>
    </w:pPr>
    <w:rPr>
      <w:rFonts w:eastAsiaTheme="minorHAnsi"/>
      <w:lang w:eastAsia="en-US"/>
    </w:r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325FFA"/>
    <w:pPr>
      <w:spacing w:after="0" w:line="240" w:lineRule="auto"/>
    </w:pPr>
    <w:rPr>
      <w:rFonts w:eastAsiaTheme="minorHAnsi"/>
      <w:lang w:eastAsia="en-US"/>
    </w:r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325FFA"/>
    <w:pPr>
      <w:spacing w:after="0" w:line="240" w:lineRule="auto"/>
    </w:pPr>
    <w:rPr>
      <w:rFonts w:eastAsiaTheme="minorHAnsi"/>
      <w:lang w:eastAsia="en-US"/>
    </w:r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325FFA"/>
    <w:pPr>
      <w:spacing w:after="0" w:line="240" w:lineRule="auto"/>
    </w:pPr>
    <w:rPr>
      <w:rFonts w:eastAsiaTheme="minorHAnsi"/>
      <w:lang w:eastAsia="en-US"/>
    </w:r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325FFA"/>
    <w:pPr>
      <w:spacing w:after="0" w:line="240" w:lineRule="auto"/>
    </w:pPr>
    <w:rPr>
      <w:rFonts w:eastAsiaTheme="minorHAnsi"/>
      <w:lang w:eastAsia="en-US"/>
    </w:r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325FFA"/>
    <w:pPr>
      <w:spacing w:after="0" w:line="240" w:lineRule="auto"/>
    </w:pPr>
    <w:rPr>
      <w:rFonts w:eastAsiaTheme="minorHAnsi"/>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325FFA"/>
    <w:pPr>
      <w:spacing w:after="0" w:line="240" w:lineRule="auto"/>
    </w:pPr>
    <w:rPr>
      <w:rFonts w:eastAsiaTheme="minorHAnsi"/>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325FFA"/>
    <w:pPr>
      <w:spacing w:after="0" w:line="240" w:lineRule="auto"/>
    </w:pPr>
    <w:rPr>
      <w:rFonts w:eastAsiaTheme="minorHAnsi"/>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325FFA"/>
    <w:pPr>
      <w:spacing w:after="0" w:line="240" w:lineRule="auto"/>
    </w:pPr>
    <w:rPr>
      <w:rFonts w:eastAsiaTheme="minorHAnsi"/>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325FFA"/>
    <w:pPr>
      <w:spacing w:after="0" w:line="240" w:lineRule="auto"/>
    </w:pPr>
    <w:rPr>
      <w:rFonts w:eastAsiaTheme="minorHAnsi"/>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325FFA"/>
    <w:pPr>
      <w:spacing w:after="0" w:line="240" w:lineRule="auto"/>
    </w:pPr>
    <w:rPr>
      <w:rFonts w:eastAsiaTheme="minorHAnsi"/>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325FFA"/>
    <w:pPr>
      <w:spacing w:after="0" w:line="240" w:lineRule="auto"/>
    </w:pPr>
    <w:rPr>
      <w:rFonts w:eastAsiaTheme="minorHAnsi"/>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325FFA"/>
    <w:pPr>
      <w:spacing w:after="0" w:line="240" w:lineRule="auto"/>
    </w:pPr>
    <w:rPr>
      <w:rFonts w:eastAsiaTheme="minorHAnsi"/>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325FFA"/>
    <w:pPr>
      <w:spacing w:after="0" w:line="240" w:lineRule="auto"/>
    </w:pPr>
    <w:rPr>
      <w:rFonts w:eastAsiaTheme="minorHAnsi"/>
      <w:color w:val="404040"/>
      <w:sz w:val="2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325FFA"/>
    <w:pPr>
      <w:spacing w:after="0" w:line="240" w:lineRule="auto"/>
    </w:pPr>
    <w:rPr>
      <w:rFonts w:eastAsiaTheme="minorHAnsi"/>
      <w:color w:val="404040"/>
      <w:sz w:val="2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325FFA"/>
    <w:pPr>
      <w:spacing w:after="0" w:line="240" w:lineRule="auto"/>
    </w:pPr>
    <w:rPr>
      <w:rFonts w:eastAsiaTheme="minorHAnsi"/>
      <w:color w:val="404040"/>
      <w:sz w:val="2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325FFA"/>
    <w:pPr>
      <w:spacing w:after="0" w:line="240" w:lineRule="auto"/>
    </w:pPr>
    <w:rPr>
      <w:rFonts w:eastAsiaTheme="minorHAnsi"/>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325FFA"/>
    <w:pPr>
      <w:spacing w:after="0" w:line="240" w:lineRule="auto"/>
    </w:pPr>
    <w:rPr>
      <w:rFonts w:eastAsiaTheme="minorHAnsi"/>
      <w:color w:val="404040"/>
      <w:sz w:val="2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325FFA"/>
    <w:pPr>
      <w:spacing w:after="0" w:line="240" w:lineRule="auto"/>
    </w:pPr>
    <w:rPr>
      <w:rFonts w:eastAsiaTheme="minorHAnsi"/>
      <w:color w:val="404040"/>
      <w:sz w:val="2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325FFA"/>
    <w:pPr>
      <w:spacing w:after="0" w:line="240" w:lineRule="auto"/>
    </w:pPr>
    <w:rPr>
      <w:rFonts w:eastAsiaTheme="minorHAnsi"/>
      <w:lang w:eastAsia="en-US"/>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325FFA"/>
    <w:rPr>
      <w:sz w:val="18"/>
    </w:rPr>
  </w:style>
  <w:style w:type="paragraph" w:styleId="af2">
    <w:name w:val="endnote text"/>
    <w:basedOn w:val="a"/>
    <w:link w:val="af3"/>
    <w:uiPriority w:val="99"/>
    <w:semiHidden/>
    <w:unhideWhenUsed/>
    <w:rsid w:val="00325FFA"/>
    <w:pPr>
      <w:spacing w:after="0" w:line="240" w:lineRule="auto"/>
    </w:pPr>
    <w:rPr>
      <w:rFonts w:eastAsiaTheme="minorHAnsi"/>
      <w:sz w:val="20"/>
      <w:lang w:eastAsia="en-US"/>
    </w:rPr>
  </w:style>
  <w:style w:type="character" w:customStyle="1" w:styleId="af3">
    <w:name w:val="Текст концевой сноски Знак"/>
    <w:basedOn w:val="a0"/>
    <w:link w:val="af2"/>
    <w:uiPriority w:val="99"/>
    <w:semiHidden/>
    <w:rsid w:val="00325FFA"/>
    <w:rPr>
      <w:rFonts w:eastAsiaTheme="minorHAnsi"/>
      <w:sz w:val="20"/>
      <w:lang w:eastAsia="en-US"/>
    </w:rPr>
  </w:style>
  <w:style w:type="character" w:styleId="af4">
    <w:name w:val="endnote reference"/>
    <w:basedOn w:val="a0"/>
    <w:uiPriority w:val="99"/>
    <w:semiHidden/>
    <w:unhideWhenUsed/>
    <w:rsid w:val="00325FFA"/>
    <w:rPr>
      <w:vertAlign w:val="superscript"/>
    </w:rPr>
  </w:style>
  <w:style w:type="paragraph" w:styleId="40">
    <w:name w:val="toc 4"/>
    <w:basedOn w:val="a"/>
    <w:next w:val="a"/>
    <w:uiPriority w:val="39"/>
    <w:unhideWhenUsed/>
    <w:rsid w:val="00325FFA"/>
    <w:pPr>
      <w:spacing w:after="57" w:line="259" w:lineRule="auto"/>
      <w:ind w:left="850"/>
    </w:pPr>
    <w:rPr>
      <w:rFonts w:eastAsiaTheme="minorHAnsi"/>
      <w:lang w:eastAsia="en-US"/>
    </w:rPr>
  </w:style>
  <w:style w:type="paragraph" w:styleId="50">
    <w:name w:val="toc 5"/>
    <w:basedOn w:val="a"/>
    <w:next w:val="a"/>
    <w:uiPriority w:val="39"/>
    <w:unhideWhenUsed/>
    <w:rsid w:val="00325FFA"/>
    <w:pPr>
      <w:spacing w:after="57" w:line="259" w:lineRule="auto"/>
      <w:ind w:left="1134"/>
    </w:pPr>
    <w:rPr>
      <w:rFonts w:eastAsiaTheme="minorHAnsi"/>
      <w:lang w:eastAsia="en-US"/>
    </w:rPr>
  </w:style>
  <w:style w:type="paragraph" w:styleId="60">
    <w:name w:val="toc 6"/>
    <w:basedOn w:val="a"/>
    <w:next w:val="a"/>
    <w:uiPriority w:val="39"/>
    <w:unhideWhenUsed/>
    <w:rsid w:val="00325FFA"/>
    <w:pPr>
      <w:spacing w:after="57" w:line="259" w:lineRule="auto"/>
      <w:ind w:left="1417"/>
    </w:pPr>
    <w:rPr>
      <w:rFonts w:eastAsiaTheme="minorHAnsi"/>
      <w:lang w:eastAsia="en-US"/>
    </w:rPr>
  </w:style>
  <w:style w:type="paragraph" w:styleId="70">
    <w:name w:val="toc 7"/>
    <w:basedOn w:val="a"/>
    <w:next w:val="a"/>
    <w:uiPriority w:val="39"/>
    <w:unhideWhenUsed/>
    <w:rsid w:val="00325FFA"/>
    <w:pPr>
      <w:spacing w:after="57" w:line="259" w:lineRule="auto"/>
      <w:ind w:left="1701"/>
    </w:pPr>
    <w:rPr>
      <w:rFonts w:eastAsiaTheme="minorHAnsi"/>
      <w:lang w:eastAsia="en-US"/>
    </w:rPr>
  </w:style>
  <w:style w:type="paragraph" w:styleId="80">
    <w:name w:val="toc 8"/>
    <w:basedOn w:val="a"/>
    <w:next w:val="a"/>
    <w:uiPriority w:val="39"/>
    <w:unhideWhenUsed/>
    <w:rsid w:val="00325FFA"/>
    <w:pPr>
      <w:spacing w:after="57" w:line="259" w:lineRule="auto"/>
      <w:ind w:left="1984"/>
    </w:pPr>
    <w:rPr>
      <w:rFonts w:eastAsiaTheme="minorHAnsi"/>
      <w:lang w:eastAsia="en-US"/>
    </w:rPr>
  </w:style>
  <w:style w:type="paragraph" w:styleId="90">
    <w:name w:val="toc 9"/>
    <w:basedOn w:val="a"/>
    <w:next w:val="a"/>
    <w:uiPriority w:val="39"/>
    <w:unhideWhenUsed/>
    <w:rsid w:val="00325FFA"/>
    <w:pPr>
      <w:spacing w:after="57" w:line="259" w:lineRule="auto"/>
      <w:ind w:left="2268"/>
    </w:pPr>
    <w:rPr>
      <w:rFonts w:eastAsiaTheme="minorHAnsi"/>
      <w:lang w:eastAsia="en-US"/>
    </w:rPr>
  </w:style>
  <w:style w:type="paragraph" w:styleId="af5">
    <w:name w:val="TOC Heading"/>
    <w:uiPriority w:val="39"/>
    <w:unhideWhenUsed/>
    <w:rsid w:val="00325FFA"/>
    <w:pPr>
      <w:spacing w:after="160" w:line="259" w:lineRule="auto"/>
    </w:pPr>
    <w:rPr>
      <w:rFonts w:eastAsiaTheme="minorHAnsi"/>
      <w:lang w:eastAsia="en-US"/>
    </w:rPr>
  </w:style>
  <w:style w:type="paragraph" w:styleId="af6">
    <w:name w:val="table of figures"/>
    <w:basedOn w:val="a"/>
    <w:next w:val="a"/>
    <w:uiPriority w:val="99"/>
    <w:unhideWhenUsed/>
    <w:rsid w:val="00325FFA"/>
    <w:pPr>
      <w:spacing w:after="0" w:line="259" w:lineRule="auto"/>
    </w:pPr>
    <w:rPr>
      <w:rFonts w:eastAsiaTheme="minorHAnsi"/>
      <w:lang w:eastAsia="en-US"/>
    </w:rPr>
  </w:style>
  <w:style w:type="character" w:styleId="af7">
    <w:name w:val="Hyperlink"/>
    <w:basedOn w:val="a0"/>
    <w:uiPriority w:val="99"/>
    <w:unhideWhenUsed/>
    <w:rsid w:val="00325FFA"/>
    <w:rPr>
      <w:color w:val="0000FF"/>
      <w:u w:val="single"/>
    </w:rPr>
  </w:style>
  <w:style w:type="paragraph" w:styleId="13">
    <w:name w:val="toc 1"/>
    <w:basedOn w:val="a"/>
    <w:next w:val="a"/>
    <w:uiPriority w:val="39"/>
    <w:unhideWhenUsed/>
    <w:rsid w:val="00325FFA"/>
    <w:pPr>
      <w:tabs>
        <w:tab w:val="right" w:leader="dot" w:pos="9345"/>
      </w:tabs>
      <w:spacing w:after="0" w:line="360" w:lineRule="auto"/>
      <w:jc w:val="both"/>
    </w:pPr>
    <w:rPr>
      <w:rFonts w:ascii="Times New Roman" w:eastAsia="Times New Roman" w:hAnsi="Times New Roman" w:cs="Times New Roman"/>
      <w:bCs/>
      <w:caps/>
      <w:sz w:val="28"/>
      <w:szCs w:val="28"/>
    </w:rPr>
  </w:style>
  <w:style w:type="paragraph" w:customStyle="1" w:styleId="14">
    <w:name w:val="Верхний колонтитул1"/>
    <w:basedOn w:val="a"/>
    <w:link w:val="af8"/>
    <w:uiPriority w:val="99"/>
    <w:unhideWhenUsed/>
    <w:rsid w:val="00325FFA"/>
    <w:pPr>
      <w:tabs>
        <w:tab w:val="center" w:pos="4677"/>
        <w:tab w:val="right" w:pos="9355"/>
      </w:tabs>
      <w:spacing w:after="0" w:line="240" w:lineRule="auto"/>
    </w:pPr>
    <w:rPr>
      <w:rFonts w:eastAsiaTheme="minorHAnsi"/>
      <w:lang w:eastAsia="en-US"/>
    </w:rPr>
  </w:style>
  <w:style w:type="character" w:customStyle="1" w:styleId="af8">
    <w:name w:val="Верхний колонтитул Знак"/>
    <w:basedOn w:val="a0"/>
    <w:link w:val="14"/>
    <w:uiPriority w:val="99"/>
    <w:rsid w:val="00325FFA"/>
    <w:rPr>
      <w:rFonts w:eastAsiaTheme="minorHAnsi"/>
      <w:lang w:eastAsia="en-US"/>
    </w:rPr>
  </w:style>
  <w:style w:type="paragraph" w:customStyle="1" w:styleId="15">
    <w:name w:val="Нижний колонтитул1"/>
    <w:basedOn w:val="a"/>
    <w:link w:val="af9"/>
    <w:uiPriority w:val="99"/>
    <w:unhideWhenUsed/>
    <w:rsid w:val="00325FFA"/>
    <w:pPr>
      <w:tabs>
        <w:tab w:val="center" w:pos="4677"/>
        <w:tab w:val="right" w:pos="9355"/>
      </w:tabs>
      <w:spacing w:after="0" w:line="240" w:lineRule="auto"/>
    </w:pPr>
    <w:rPr>
      <w:rFonts w:eastAsiaTheme="minorHAnsi"/>
      <w:lang w:eastAsia="en-US"/>
    </w:rPr>
  </w:style>
  <w:style w:type="character" w:customStyle="1" w:styleId="af9">
    <w:name w:val="Нижний колонтитул Знак"/>
    <w:basedOn w:val="a0"/>
    <w:link w:val="15"/>
    <w:uiPriority w:val="99"/>
    <w:rsid w:val="00325FFA"/>
    <w:rPr>
      <w:rFonts w:eastAsiaTheme="minorHAnsi"/>
      <w:lang w:eastAsia="en-US"/>
    </w:rPr>
  </w:style>
  <w:style w:type="paragraph" w:styleId="afa">
    <w:name w:val="footnote text"/>
    <w:basedOn w:val="a"/>
    <w:link w:val="afb"/>
    <w:uiPriority w:val="99"/>
    <w:semiHidden/>
    <w:unhideWhenUsed/>
    <w:rsid w:val="00325FFA"/>
    <w:pPr>
      <w:spacing w:after="0" w:line="240" w:lineRule="auto"/>
    </w:pPr>
    <w:rPr>
      <w:rFonts w:eastAsiaTheme="minorHAnsi"/>
      <w:sz w:val="20"/>
      <w:szCs w:val="20"/>
      <w:lang w:eastAsia="en-US"/>
    </w:rPr>
  </w:style>
  <w:style w:type="character" w:customStyle="1" w:styleId="afb">
    <w:name w:val="Текст сноски Знак"/>
    <w:basedOn w:val="a0"/>
    <w:link w:val="afa"/>
    <w:uiPriority w:val="99"/>
    <w:semiHidden/>
    <w:rsid w:val="00325FFA"/>
    <w:rPr>
      <w:rFonts w:eastAsiaTheme="minorHAnsi"/>
      <w:sz w:val="20"/>
      <w:szCs w:val="20"/>
      <w:lang w:eastAsia="en-US"/>
    </w:rPr>
  </w:style>
  <w:style w:type="character" w:styleId="afc">
    <w:name w:val="footnote reference"/>
    <w:basedOn w:val="a0"/>
    <w:uiPriority w:val="99"/>
    <w:unhideWhenUsed/>
    <w:rsid w:val="00325FFA"/>
    <w:rPr>
      <w:vertAlign w:val="superscript"/>
    </w:rPr>
  </w:style>
  <w:style w:type="table" w:styleId="afd">
    <w:name w:val="Table Grid"/>
    <w:basedOn w:val="a1"/>
    <w:uiPriority w:val="59"/>
    <w:rsid w:val="00325FFA"/>
    <w:pPr>
      <w:spacing w:after="0" w:line="240" w:lineRule="auto"/>
    </w:pPr>
    <w:rPr>
      <w:rFonts w:eastAsiaTheme="minorHAns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nsPlusNormal0">
    <w:name w:val="ConsPlusNormal Знак"/>
    <w:link w:val="ConsPlusNormal"/>
    <w:rsid w:val="00325FFA"/>
    <w:rPr>
      <w:rFonts w:ascii="Times New Roman" w:eastAsia="Times New Roman" w:hAnsi="Times New Roman" w:cs="Times New Roman"/>
      <w:sz w:val="24"/>
      <w:szCs w:val="20"/>
    </w:rPr>
  </w:style>
  <w:style w:type="paragraph" w:styleId="afe">
    <w:name w:val="List Paragraph"/>
    <w:aliases w:val="Маркер,ПАРАГРАФ,Абзац списка11,Абзац списка3,Абзац списка2,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f"/>
    <w:uiPriority w:val="34"/>
    <w:qFormat/>
    <w:rsid w:val="00325FFA"/>
    <w:pPr>
      <w:spacing w:after="0" w:line="240" w:lineRule="auto"/>
      <w:ind w:left="720"/>
      <w:contextualSpacing/>
    </w:pPr>
    <w:rPr>
      <w:rFonts w:ascii="Times New Roman" w:eastAsia="Times New Roman" w:hAnsi="Times New Roman" w:cs="Times New Roman"/>
      <w:sz w:val="24"/>
      <w:szCs w:val="24"/>
    </w:rPr>
  </w:style>
  <w:style w:type="paragraph" w:customStyle="1" w:styleId="aff0">
    <w:name w:val="Нормальный (таблица)"/>
    <w:basedOn w:val="a"/>
    <w:next w:val="a"/>
    <w:uiPriority w:val="99"/>
    <w:rsid w:val="00325FFA"/>
    <w:pPr>
      <w:widowControl w:val="0"/>
      <w:spacing w:after="0" w:line="240" w:lineRule="auto"/>
      <w:jc w:val="both"/>
    </w:pPr>
    <w:rPr>
      <w:rFonts w:ascii="Times New Roman CYR" w:eastAsia="Times New Roman" w:hAnsi="Times New Roman CYR" w:cs="Times New Roman CYR"/>
      <w:sz w:val="24"/>
      <w:szCs w:val="24"/>
    </w:rPr>
  </w:style>
  <w:style w:type="character" w:customStyle="1" w:styleId="ab">
    <w:name w:val="Без интервала Знак"/>
    <w:link w:val="aa"/>
    <w:uiPriority w:val="1"/>
    <w:rsid w:val="00325FFA"/>
  </w:style>
  <w:style w:type="paragraph" w:styleId="25">
    <w:name w:val="Body Text Indent 2"/>
    <w:basedOn w:val="a"/>
    <w:link w:val="26"/>
    <w:rsid w:val="00325FFA"/>
    <w:pPr>
      <w:spacing w:after="120" w:line="480" w:lineRule="auto"/>
      <w:ind w:left="283"/>
    </w:pPr>
    <w:rPr>
      <w:rFonts w:ascii="Times New Roman" w:eastAsia="Calibri" w:hAnsi="Times New Roman" w:cs="Times New Roman"/>
      <w:sz w:val="24"/>
      <w:szCs w:val="24"/>
    </w:rPr>
  </w:style>
  <w:style w:type="character" w:customStyle="1" w:styleId="26">
    <w:name w:val="Основной текст с отступом 2 Знак"/>
    <w:basedOn w:val="a0"/>
    <w:link w:val="25"/>
    <w:rsid w:val="00325FFA"/>
    <w:rPr>
      <w:rFonts w:ascii="Times New Roman" w:eastAsia="Calibri" w:hAnsi="Times New Roman" w:cs="Times New Roman"/>
      <w:sz w:val="24"/>
      <w:szCs w:val="24"/>
    </w:rPr>
  </w:style>
  <w:style w:type="paragraph" w:customStyle="1" w:styleId="Default">
    <w:name w:val="Default"/>
    <w:rsid w:val="00325FFA"/>
    <w:pPr>
      <w:spacing w:after="0" w:line="240" w:lineRule="auto"/>
    </w:pPr>
    <w:rPr>
      <w:rFonts w:ascii="Times New Roman" w:eastAsia="Times New Roman" w:hAnsi="Times New Roman" w:cs="Times New Roman"/>
      <w:color w:val="000000"/>
      <w:sz w:val="24"/>
      <w:szCs w:val="24"/>
    </w:rPr>
  </w:style>
  <w:style w:type="paragraph" w:styleId="aff1">
    <w:name w:val="Normal (Web)"/>
    <w:basedOn w:val="a"/>
    <w:uiPriority w:val="99"/>
    <w:unhideWhenUsed/>
    <w:rsid w:val="00325F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rsid w:val="00325F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6">
    <w:name w:val="Font Style16"/>
    <w:basedOn w:val="a0"/>
    <w:uiPriority w:val="99"/>
    <w:rsid w:val="00325FFA"/>
    <w:rPr>
      <w:rFonts w:ascii="Candara" w:hAnsi="Candara" w:cs="Candara" w:hint="default"/>
      <w:sz w:val="24"/>
      <w:szCs w:val="24"/>
    </w:rPr>
  </w:style>
  <w:style w:type="paragraph" w:customStyle="1" w:styleId="Style2">
    <w:name w:val="Style2"/>
    <w:basedOn w:val="a"/>
    <w:uiPriority w:val="99"/>
    <w:rsid w:val="00325FFA"/>
    <w:pPr>
      <w:widowControl w:val="0"/>
      <w:spacing w:after="0" w:line="290" w:lineRule="exact"/>
      <w:ind w:firstLine="228"/>
      <w:jc w:val="both"/>
    </w:pPr>
    <w:rPr>
      <w:rFonts w:ascii="Candara" w:eastAsia="Times New Roman" w:hAnsi="Candara" w:cs="Times New Roman"/>
      <w:sz w:val="24"/>
      <w:szCs w:val="24"/>
    </w:rPr>
  </w:style>
  <w:style w:type="character" w:customStyle="1" w:styleId="aff">
    <w:name w:val="Абзац списка Знак"/>
    <w:aliases w:val="Маркер Знак,ПАРАГРАФ Знак,Абзац списка11 Знак,Абзац списка3 Знак,Абзац списка2 Знак,Цветной список - Акцент 11 Знак,СПИСОК Знак,Второй абзац списка Знак,Абзац списка для документа Знак,Нумерация Знак,Bullet List Знак,FooterText Знак"/>
    <w:link w:val="afe"/>
    <w:uiPriority w:val="34"/>
    <w:rsid w:val="00325FFA"/>
    <w:rPr>
      <w:rFonts w:ascii="Times New Roman" w:eastAsia="Times New Roman" w:hAnsi="Times New Roman" w:cs="Times New Roman"/>
      <w:sz w:val="24"/>
      <w:szCs w:val="24"/>
    </w:rPr>
  </w:style>
  <w:style w:type="paragraph" w:customStyle="1" w:styleId="LO-normal">
    <w:name w:val="LO-normal"/>
    <w:qFormat/>
    <w:rsid w:val="00325FFA"/>
    <w:pPr>
      <w:spacing w:after="0" w:line="240" w:lineRule="auto"/>
    </w:pPr>
    <w:rPr>
      <w:rFonts w:ascii="Times New Roman" w:eastAsia="NSimSun" w:hAnsi="Times New Roman" w:cs="Arial"/>
      <w:sz w:val="20"/>
      <w:szCs w:val="20"/>
      <w:lang w:eastAsia="zh-CN" w:bidi="hi-IN"/>
    </w:rPr>
  </w:style>
  <w:style w:type="paragraph" w:styleId="27">
    <w:name w:val="toc 2"/>
    <w:basedOn w:val="a"/>
    <w:next w:val="a"/>
    <w:uiPriority w:val="39"/>
    <w:unhideWhenUsed/>
    <w:rsid w:val="00325FFA"/>
    <w:pPr>
      <w:tabs>
        <w:tab w:val="right" w:leader="dot" w:pos="9345"/>
      </w:tabs>
      <w:spacing w:after="100" w:line="259" w:lineRule="auto"/>
      <w:jc w:val="both"/>
    </w:pPr>
    <w:rPr>
      <w:rFonts w:eastAsiaTheme="minorHAnsi"/>
      <w:lang w:eastAsia="en-US"/>
    </w:rPr>
  </w:style>
  <w:style w:type="paragraph" w:styleId="aff2">
    <w:name w:val="Body Text"/>
    <w:basedOn w:val="a"/>
    <w:link w:val="aff3"/>
    <w:uiPriority w:val="99"/>
    <w:semiHidden/>
    <w:unhideWhenUsed/>
    <w:rsid w:val="00325FFA"/>
    <w:pPr>
      <w:spacing w:after="120" w:line="259" w:lineRule="auto"/>
    </w:pPr>
    <w:rPr>
      <w:rFonts w:eastAsiaTheme="minorHAnsi"/>
      <w:lang w:eastAsia="en-US"/>
    </w:rPr>
  </w:style>
  <w:style w:type="character" w:customStyle="1" w:styleId="aff3">
    <w:name w:val="Основной текст Знак"/>
    <w:basedOn w:val="a0"/>
    <w:link w:val="aff2"/>
    <w:uiPriority w:val="99"/>
    <w:semiHidden/>
    <w:rsid w:val="00325FFA"/>
    <w:rPr>
      <w:rFonts w:eastAsiaTheme="minorHAnsi"/>
      <w:lang w:eastAsia="en-US"/>
    </w:rPr>
  </w:style>
  <w:style w:type="paragraph" w:styleId="30">
    <w:name w:val="toc 3"/>
    <w:basedOn w:val="a"/>
    <w:next w:val="a"/>
    <w:uiPriority w:val="39"/>
    <w:unhideWhenUsed/>
    <w:rsid w:val="00325FFA"/>
    <w:pPr>
      <w:tabs>
        <w:tab w:val="right" w:leader="dot" w:pos="9345"/>
      </w:tabs>
      <w:spacing w:after="100" w:line="259" w:lineRule="auto"/>
      <w:jc w:val="both"/>
    </w:pPr>
    <w:rPr>
      <w:rFonts w:eastAsiaTheme="minorHAnsi"/>
      <w:lang w:eastAsia="en-US"/>
    </w:rPr>
  </w:style>
  <w:style w:type="character" w:styleId="aff4">
    <w:name w:val="FollowedHyperlink"/>
    <w:basedOn w:val="a0"/>
    <w:uiPriority w:val="99"/>
    <w:semiHidden/>
    <w:unhideWhenUsed/>
    <w:rsid w:val="00325FFA"/>
    <w:rPr>
      <w:color w:val="800080"/>
      <w:u w:val="single"/>
    </w:rPr>
  </w:style>
  <w:style w:type="paragraph" w:customStyle="1" w:styleId="msonormal0">
    <w:name w:val="msonormal"/>
    <w:basedOn w:val="a"/>
    <w:rsid w:val="00325F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a"/>
    <w:rsid w:val="00325FFA"/>
    <w:pPr>
      <w:spacing w:before="100" w:beforeAutospacing="1" w:after="100" w:afterAutospacing="1" w:line="240" w:lineRule="auto"/>
    </w:pPr>
    <w:rPr>
      <w:rFonts w:ascii="Times New Roman" w:eastAsia="Times New Roman" w:hAnsi="Times New Roman" w:cs="Times New Roman"/>
      <w:i/>
      <w:iCs/>
      <w:color w:val="000000"/>
      <w:sz w:val="18"/>
      <w:szCs w:val="18"/>
    </w:rPr>
  </w:style>
  <w:style w:type="paragraph" w:customStyle="1" w:styleId="font6">
    <w:name w:val="font6"/>
    <w:basedOn w:val="a"/>
    <w:rsid w:val="00325FFA"/>
    <w:pPr>
      <w:spacing w:before="100" w:beforeAutospacing="1" w:after="100" w:afterAutospacing="1" w:line="240" w:lineRule="auto"/>
    </w:pPr>
    <w:rPr>
      <w:rFonts w:ascii="Times New Roman" w:eastAsia="Times New Roman" w:hAnsi="Times New Roman" w:cs="Times New Roman"/>
      <w:color w:val="000000"/>
      <w:sz w:val="18"/>
      <w:szCs w:val="18"/>
    </w:rPr>
  </w:style>
  <w:style w:type="paragraph" w:customStyle="1" w:styleId="font7">
    <w:name w:val="font7"/>
    <w:basedOn w:val="a"/>
    <w:rsid w:val="00325FFA"/>
    <w:pPr>
      <w:spacing w:before="100" w:beforeAutospacing="1" w:after="100" w:afterAutospacing="1" w:line="240" w:lineRule="auto"/>
    </w:pPr>
    <w:rPr>
      <w:rFonts w:ascii="Times New Roman" w:eastAsia="Times New Roman" w:hAnsi="Times New Roman" w:cs="Times New Roman"/>
      <w:b/>
      <w:bCs/>
      <w:color w:val="000000"/>
      <w:sz w:val="18"/>
      <w:szCs w:val="18"/>
    </w:rPr>
  </w:style>
  <w:style w:type="paragraph" w:customStyle="1" w:styleId="xl68">
    <w:name w:val="xl68"/>
    <w:basedOn w:val="a"/>
    <w:rsid w:val="00325FFA"/>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69">
    <w:name w:val="xl69"/>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i/>
      <w:iCs/>
      <w:color w:val="000000"/>
      <w:sz w:val="18"/>
      <w:szCs w:val="18"/>
    </w:rPr>
  </w:style>
  <w:style w:type="paragraph" w:customStyle="1" w:styleId="xl70">
    <w:name w:val="xl70"/>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71">
    <w:name w:val="xl71"/>
    <w:basedOn w:val="a"/>
    <w:rsid w:val="00325FFA"/>
    <w:pPr>
      <w:pBdr>
        <w:top w:val="single" w:sz="4" w:space="0" w:color="000000"/>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72">
    <w:name w:val="xl72"/>
    <w:basedOn w:val="a"/>
    <w:rsid w:val="00325FFA"/>
    <w:pPr>
      <w:pBdr>
        <w:top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73">
    <w:name w:val="xl73"/>
    <w:basedOn w:val="a"/>
    <w:rsid w:val="00325FFA"/>
    <w:pP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74">
    <w:name w:val="xl74"/>
    <w:basedOn w:val="a"/>
    <w:rsid w:val="00325FFA"/>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75">
    <w:name w:val="xl75"/>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i/>
      <w:iCs/>
      <w:sz w:val="18"/>
      <w:szCs w:val="18"/>
    </w:rPr>
  </w:style>
  <w:style w:type="paragraph" w:customStyle="1" w:styleId="xl76">
    <w:name w:val="xl76"/>
    <w:basedOn w:val="a"/>
    <w:rsid w:val="00325F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7">
    <w:name w:val="xl77"/>
    <w:basedOn w:val="a"/>
    <w:rsid w:val="00325F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i/>
      <w:iCs/>
      <w:color w:val="000000"/>
      <w:sz w:val="18"/>
      <w:szCs w:val="18"/>
    </w:rPr>
  </w:style>
  <w:style w:type="paragraph" w:customStyle="1" w:styleId="xl78">
    <w:name w:val="xl78"/>
    <w:basedOn w:val="a"/>
    <w:rsid w:val="00325F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8"/>
      <w:szCs w:val="18"/>
    </w:rPr>
  </w:style>
  <w:style w:type="paragraph" w:customStyle="1" w:styleId="xl79">
    <w:name w:val="xl79"/>
    <w:basedOn w:val="a"/>
    <w:rsid w:val="00325F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b/>
      <w:bCs/>
      <w:i/>
      <w:iCs/>
      <w:color w:val="000000"/>
      <w:sz w:val="18"/>
      <w:szCs w:val="18"/>
    </w:rPr>
  </w:style>
  <w:style w:type="paragraph" w:customStyle="1" w:styleId="xl80">
    <w:name w:val="xl80"/>
    <w:basedOn w:val="a"/>
    <w:rsid w:val="00325F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81">
    <w:name w:val="xl81"/>
    <w:basedOn w:val="a"/>
    <w:rsid w:val="00325FFA"/>
    <w:pPr>
      <w:pBdr>
        <w:top w:val="single" w:sz="4" w:space="0" w:color="000000"/>
        <w:bottom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82">
    <w:name w:val="xl82"/>
    <w:basedOn w:val="a"/>
    <w:rsid w:val="00325FFA"/>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83">
    <w:name w:val="xl83"/>
    <w:basedOn w:val="a"/>
    <w:rsid w:val="00325FFA"/>
    <w:pPr>
      <w:pBdr>
        <w:bottom w:val="single" w:sz="4" w:space="0" w:color="000000"/>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84">
    <w:name w:val="xl84"/>
    <w:basedOn w:val="a"/>
    <w:rsid w:val="00325FFA"/>
    <w:pPr>
      <w:pBdr>
        <w:bottom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85">
    <w:name w:val="xl85"/>
    <w:basedOn w:val="a"/>
    <w:rsid w:val="00325F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b/>
      <w:bCs/>
      <w:i/>
      <w:iCs/>
      <w:sz w:val="18"/>
      <w:szCs w:val="18"/>
    </w:rPr>
  </w:style>
  <w:style w:type="paragraph" w:customStyle="1" w:styleId="xl86">
    <w:name w:val="xl86"/>
    <w:basedOn w:val="a"/>
    <w:rsid w:val="00325F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b/>
      <w:bCs/>
      <w:i/>
      <w:iCs/>
      <w:sz w:val="18"/>
      <w:szCs w:val="18"/>
    </w:rPr>
  </w:style>
  <w:style w:type="paragraph" w:customStyle="1" w:styleId="xl87">
    <w:name w:val="xl87"/>
    <w:basedOn w:val="a"/>
    <w:rsid w:val="00325FFA"/>
    <w:pPr>
      <w:pBdr>
        <w:left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88">
    <w:name w:val="xl88"/>
    <w:basedOn w:val="a"/>
    <w:rsid w:val="00325F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89">
    <w:name w:val="xl89"/>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90">
    <w:name w:val="xl90"/>
    <w:basedOn w:val="a"/>
    <w:rsid w:val="00325FFA"/>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1">
    <w:name w:val="xl91"/>
    <w:basedOn w:val="a"/>
    <w:rsid w:val="00325FFA"/>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color w:val="000000"/>
      <w:sz w:val="18"/>
      <w:szCs w:val="18"/>
    </w:rPr>
  </w:style>
  <w:style w:type="paragraph" w:customStyle="1" w:styleId="xl92">
    <w:name w:val="xl92"/>
    <w:basedOn w:val="a"/>
    <w:rsid w:val="00325FFA"/>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18"/>
      <w:szCs w:val="18"/>
    </w:rPr>
  </w:style>
  <w:style w:type="paragraph" w:customStyle="1" w:styleId="xl93">
    <w:name w:val="xl93"/>
    <w:basedOn w:val="a"/>
    <w:rsid w:val="00325FFA"/>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94">
    <w:name w:val="xl94"/>
    <w:basedOn w:val="a"/>
    <w:rsid w:val="00325FFA"/>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5">
    <w:name w:val="xl95"/>
    <w:basedOn w:val="a"/>
    <w:rsid w:val="00325FFA"/>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6">
    <w:name w:val="xl96"/>
    <w:basedOn w:val="a"/>
    <w:rsid w:val="00325FFA"/>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7">
    <w:name w:val="xl97"/>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i/>
      <w:iCs/>
      <w:sz w:val="18"/>
      <w:szCs w:val="18"/>
    </w:rPr>
  </w:style>
  <w:style w:type="paragraph" w:customStyle="1" w:styleId="xl98">
    <w:name w:val="xl98"/>
    <w:basedOn w:val="a"/>
    <w:rsid w:val="00325F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i/>
      <w:iCs/>
      <w:sz w:val="18"/>
      <w:szCs w:val="18"/>
    </w:rPr>
  </w:style>
  <w:style w:type="paragraph" w:customStyle="1" w:styleId="xl99">
    <w:name w:val="xl99"/>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00">
    <w:name w:val="xl100"/>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xl101">
    <w:name w:val="xl101"/>
    <w:basedOn w:val="a"/>
    <w:rsid w:val="00325F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02">
    <w:name w:val="xl102"/>
    <w:basedOn w:val="a"/>
    <w:rsid w:val="00325F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i/>
      <w:iCs/>
      <w:sz w:val="18"/>
      <w:szCs w:val="18"/>
    </w:rPr>
  </w:style>
  <w:style w:type="paragraph" w:customStyle="1" w:styleId="xl103">
    <w:name w:val="xl103"/>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04">
    <w:name w:val="xl104"/>
    <w:basedOn w:val="a"/>
    <w:rsid w:val="00325FFA"/>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i/>
      <w:iCs/>
      <w:sz w:val="18"/>
      <w:szCs w:val="18"/>
    </w:rPr>
  </w:style>
  <w:style w:type="paragraph" w:customStyle="1" w:styleId="xl105">
    <w:name w:val="xl105"/>
    <w:basedOn w:val="a"/>
    <w:rsid w:val="00325F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18"/>
      <w:szCs w:val="18"/>
    </w:rPr>
  </w:style>
  <w:style w:type="paragraph" w:customStyle="1" w:styleId="xl106">
    <w:name w:val="xl106"/>
    <w:basedOn w:val="a"/>
    <w:rsid w:val="00325F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07">
    <w:name w:val="xl107"/>
    <w:basedOn w:val="a"/>
    <w:rsid w:val="00325F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08">
    <w:name w:val="xl108"/>
    <w:basedOn w:val="a"/>
    <w:rsid w:val="00325F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xl109">
    <w:name w:val="xl109"/>
    <w:basedOn w:val="a"/>
    <w:rsid w:val="00325F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color w:val="000000"/>
      <w:sz w:val="18"/>
      <w:szCs w:val="18"/>
    </w:rPr>
  </w:style>
  <w:style w:type="paragraph" w:customStyle="1" w:styleId="xl110">
    <w:name w:val="xl110"/>
    <w:basedOn w:val="a"/>
    <w:rsid w:val="00325FFA"/>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i/>
      <w:iCs/>
      <w:sz w:val="18"/>
      <w:szCs w:val="18"/>
    </w:rPr>
  </w:style>
  <w:style w:type="paragraph" w:customStyle="1" w:styleId="xl111">
    <w:name w:val="xl111"/>
    <w:basedOn w:val="a"/>
    <w:rsid w:val="00325FFA"/>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i/>
      <w:iCs/>
      <w:sz w:val="18"/>
      <w:szCs w:val="18"/>
    </w:rPr>
  </w:style>
  <w:style w:type="paragraph" w:customStyle="1" w:styleId="xl112">
    <w:name w:val="xl112"/>
    <w:basedOn w:val="a"/>
    <w:rsid w:val="00325F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i/>
      <w:iCs/>
      <w:sz w:val="18"/>
      <w:szCs w:val="18"/>
    </w:rPr>
  </w:style>
  <w:style w:type="paragraph" w:customStyle="1" w:styleId="xl113">
    <w:name w:val="xl113"/>
    <w:basedOn w:val="a"/>
    <w:rsid w:val="00325FFA"/>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i/>
      <w:iCs/>
      <w:sz w:val="18"/>
      <w:szCs w:val="18"/>
    </w:rPr>
  </w:style>
  <w:style w:type="paragraph" w:customStyle="1" w:styleId="xl114">
    <w:name w:val="xl114"/>
    <w:basedOn w:val="a"/>
    <w:rsid w:val="00325F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i/>
      <w:iCs/>
      <w:sz w:val="18"/>
      <w:szCs w:val="18"/>
    </w:rPr>
  </w:style>
  <w:style w:type="paragraph" w:customStyle="1" w:styleId="xl115">
    <w:name w:val="xl115"/>
    <w:basedOn w:val="a"/>
    <w:rsid w:val="00325FFA"/>
    <w:pPr>
      <w:pBdr>
        <w:left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i/>
      <w:iCs/>
      <w:sz w:val="18"/>
      <w:szCs w:val="18"/>
    </w:rPr>
  </w:style>
  <w:style w:type="paragraph" w:customStyle="1" w:styleId="xl116">
    <w:name w:val="xl116"/>
    <w:basedOn w:val="a"/>
    <w:rsid w:val="00325F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17">
    <w:name w:val="xl117"/>
    <w:basedOn w:val="a"/>
    <w:rsid w:val="00325F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18">
    <w:name w:val="xl118"/>
    <w:basedOn w:val="a"/>
    <w:rsid w:val="00325FFA"/>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i/>
      <w:iCs/>
      <w:sz w:val="18"/>
      <w:szCs w:val="18"/>
    </w:rPr>
  </w:style>
  <w:style w:type="paragraph" w:customStyle="1" w:styleId="xl119">
    <w:name w:val="xl119"/>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20">
    <w:name w:val="xl120"/>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21">
    <w:name w:val="xl121"/>
    <w:basedOn w:val="a"/>
    <w:rsid w:val="00325FFA"/>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i/>
      <w:iCs/>
      <w:sz w:val="18"/>
      <w:szCs w:val="18"/>
    </w:rPr>
  </w:style>
  <w:style w:type="paragraph" w:customStyle="1" w:styleId="xl122">
    <w:name w:val="xl122"/>
    <w:basedOn w:val="a"/>
    <w:rsid w:val="00325FFA"/>
    <w:pPr>
      <w:pBdr>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i/>
      <w:iCs/>
      <w:sz w:val="18"/>
      <w:szCs w:val="18"/>
    </w:rPr>
  </w:style>
  <w:style w:type="paragraph" w:customStyle="1" w:styleId="xl123">
    <w:name w:val="xl123"/>
    <w:basedOn w:val="a"/>
    <w:rsid w:val="00325FFA"/>
    <w:pPr>
      <w:pBdr>
        <w:lef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xl124">
    <w:name w:val="xl124"/>
    <w:basedOn w:val="a"/>
    <w:rsid w:val="00325F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25">
    <w:name w:val="xl125"/>
    <w:basedOn w:val="a"/>
    <w:rsid w:val="00325FFA"/>
    <w:pPr>
      <w:pBdr>
        <w:left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26">
    <w:name w:val="xl126"/>
    <w:basedOn w:val="a"/>
    <w:rsid w:val="00325F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27">
    <w:name w:val="xl127"/>
    <w:basedOn w:val="a"/>
    <w:rsid w:val="00325F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28">
    <w:name w:val="xl128"/>
    <w:basedOn w:val="a"/>
    <w:rsid w:val="00325FFA"/>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xl129">
    <w:name w:val="xl129"/>
    <w:basedOn w:val="a"/>
    <w:rsid w:val="00325FFA"/>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i/>
      <w:iCs/>
      <w:sz w:val="18"/>
      <w:szCs w:val="18"/>
    </w:rPr>
  </w:style>
  <w:style w:type="paragraph" w:customStyle="1" w:styleId="xl130">
    <w:name w:val="xl130"/>
    <w:basedOn w:val="a"/>
    <w:rsid w:val="00325F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1">
    <w:name w:val="xl131"/>
    <w:basedOn w:val="a"/>
    <w:rsid w:val="00325F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i/>
      <w:iCs/>
      <w:color w:val="000000"/>
      <w:sz w:val="18"/>
      <w:szCs w:val="18"/>
    </w:rPr>
  </w:style>
  <w:style w:type="paragraph" w:customStyle="1" w:styleId="xl132">
    <w:name w:val="xl132"/>
    <w:basedOn w:val="a"/>
    <w:rsid w:val="00325FFA"/>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b/>
      <w:bCs/>
      <w:i/>
      <w:iCs/>
      <w:sz w:val="18"/>
      <w:szCs w:val="18"/>
    </w:rPr>
  </w:style>
  <w:style w:type="paragraph" w:customStyle="1" w:styleId="xl133">
    <w:name w:val="xl133"/>
    <w:basedOn w:val="a"/>
    <w:rsid w:val="00325F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8"/>
      <w:szCs w:val="18"/>
    </w:rPr>
  </w:style>
  <w:style w:type="paragraph" w:customStyle="1" w:styleId="xl134">
    <w:name w:val="xl134"/>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i/>
      <w:iCs/>
      <w:color w:val="000000"/>
      <w:sz w:val="18"/>
      <w:szCs w:val="18"/>
    </w:rPr>
  </w:style>
  <w:style w:type="paragraph" w:customStyle="1" w:styleId="xl135">
    <w:name w:val="xl135"/>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i/>
      <w:iCs/>
      <w:sz w:val="18"/>
      <w:szCs w:val="18"/>
    </w:rPr>
  </w:style>
  <w:style w:type="paragraph" w:customStyle="1" w:styleId="xl136">
    <w:name w:val="xl136"/>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8"/>
      <w:szCs w:val="18"/>
    </w:rPr>
  </w:style>
  <w:style w:type="paragraph" w:customStyle="1" w:styleId="xl137">
    <w:name w:val="xl137"/>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8"/>
      <w:szCs w:val="18"/>
    </w:rPr>
  </w:style>
  <w:style w:type="paragraph" w:customStyle="1" w:styleId="xl138">
    <w:name w:val="xl138"/>
    <w:basedOn w:val="a"/>
    <w:rsid w:val="00325FFA"/>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39">
    <w:name w:val="xl139"/>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40">
    <w:name w:val="xl140"/>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41">
    <w:name w:val="xl141"/>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42">
    <w:name w:val="xl142"/>
    <w:basedOn w:val="a"/>
    <w:rsid w:val="00325FFA"/>
    <w:pPr>
      <w:pBdr>
        <w:top w:val="single" w:sz="4" w:space="0" w:color="000000"/>
      </w:pBd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xl143">
    <w:name w:val="xl143"/>
    <w:basedOn w:val="a"/>
    <w:rsid w:val="00325FFA"/>
    <w:pPr>
      <w:pBdr>
        <w:top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xl144">
    <w:name w:val="xl144"/>
    <w:basedOn w:val="a"/>
    <w:rsid w:val="00325FFA"/>
    <w:pP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xl145">
    <w:name w:val="xl145"/>
    <w:basedOn w:val="a"/>
    <w:rsid w:val="00325FFA"/>
    <w:pPr>
      <w:pBdr>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xl146">
    <w:name w:val="xl146"/>
    <w:basedOn w:val="a"/>
    <w:rsid w:val="00325FFA"/>
    <w:pPr>
      <w:pBdr>
        <w:bottom w:val="single" w:sz="4" w:space="0" w:color="000000"/>
      </w:pBd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xl147">
    <w:name w:val="xl147"/>
    <w:basedOn w:val="a"/>
    <w:rsid w:val="00325FFA"/>
    <w:pPr>
      <w:pBdr>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xl148">
    <w:name w:val="xl148"/>
    <w:basedOn w:val="a"/>
    <w:rsid w:val="00325FFA"/>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49">
    <w:name w:val="xl149"/>
    <w:basedOn w:val="a"/>
    <w:rsid w:val="00325FFA"/>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i/>
      <w:iCs/>
      <w:sz w:val="18"/>
      <w:szCs w:val="18"/>
    </w:rPr>
  </w:style>
  <w:style w:type="paragraph" w:customStyle="1" w:styleId="xl150">
    <w:name w:val="xl150"/>
    <w:basedOn w:val="a"/>
    <w:rsid w:val="00325FFA"/>
    <w:pPr>
      <w:pBdr>
        <w:top w:val="single" w:sz="4" w:space="0" w:color="000000"/>
        <w:bottom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b/>
      <w:bCs/>
      <w:i/>
      <w:iCs/>
      <w:sz w:val="18"/>
      <w:szCs w:val="18"/>
    </w:rPr>
  </w:style>
  <w:style w:type="paragraph" w:customStyle="1" w:styleId="xl151">
    <w:name w:val="xl151"/>
    <w:basedOn w:val="a"/>
    <w:rsid w:val="00325FFA"/>
    <w:pPr>
      <w:pBdr>
        <w:top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b/>
      <w:bCs/>
      <w:i/>
      <w:iCs/>
      <w:sz w:val="18"/>
      <w:szCs w:val="18"/>
    </w:rPr>
  </w:style>
  <w:style w:type="paragraph" w:customStyle="1" w:styleId="xl152">
    <w:name w:val="xl152"/>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i/>
      <w:iCs/>
      <w:sz w:val="18"/>
      <w:szCs w:val="18"/>
    </w:rPr>
  </w:style>
  <w:style w:type="paragraph" w:customStyle="1" w:styleId="xl153">
    <w:name w:val="xl153"/>
    <w:basedOn w:val="a"/>
    <w:rsid w:val="00325FFA"/>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i/>
      <w:iCs/>
      <w:sz w:val="18"/>
      <w:szCs w:val="18"/>
    </w:rPr>
  </w:style>
  <w:style w:type="paragraph" w:customStyle="1" w:styleId="xl154">
    <w:name w:val="xl154"/>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i/>
      <w:iCs/>
      <w:sz w:val="18"/>
      <w:szCs w:val="18"/>
    </w:rPr>
  </w:style>
  <w:style w:type="paragraph" w:customStyle="1" w:styleId="xl155">
    <w:name w:val="xl155"/>
    <w:basedOn w:val="a"/>
    <w:rsid w:val="00325FFA"/>
    <w:pPr>
      <w:pBdr>
        <w:lef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56">
    <w:name w:val="xl156"/>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i/>
      <w:iCs/>
      <w:sz w:val="18"/>
      <w:szCs w:val="18"/>
    </w:rPr>
  </w:style>
  <w:style w:type="paragraph" w:customStyle="1" w:styleId="xl157">
    <w:name w:val="xl157"/>
    <w:basedOn w:val="a"/>
    <w:rsid w:val="00325FFA"/>
    <w:pPr>
      <w:pBdr>
        <w:lef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58">
    <w:name w:val="xl158"/>
    <w:basedOn w:val="a"/>
    <w:rsid w:val="00325FFA"/>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59">
    <w:name w:val="xl159"/>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60">
    <w:name w:val="xl160"/>
    <w:basedOn w:val="a"/>
    <w:rsid w:val="00325FFA"/>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i/>
      <w:iCs/>
      <w:sz w:val="18"/>
      <w:szCs w:val="18"/>
    </w:rPr>
  </w:style>
  <w:style w:type="paragraph" w:customStyle="1" w:styleId="xl161">
    <w:name w:val="xl161"/>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8"/>
      <w:szCs w:val="18"/>
    </w:rPr>
  </w:style>
  <w:style w:type="paragraph" w:customStyle="1" w:styleId="xl162">
    <w:name w:val="xl162"/>
    <w:basedOn w:val="a"/>
    <w:rsid w:val="00325FFA"/>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xl163">
    <w:name w:val="xl163"/>
    <w:basedOn w:val="a"/>
    <w:rsid w:val="00325FFA"/>
    <w:pPr>
      <w:shd w:val="clear" w:color="000000" w:fill="FFFFFF"/>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64">
    <w:name w:val="xl164"/>
    <w:basedOn w:val="a"/>
    <w:rsid w:val="00325FFA"/>
    <w:pP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65">
    <w:name w:val="xl165"/>
    <w:basedOn w:val="a"/>
    <w:rsid w:val="00325FFA"/>
    <w:pPr>
      <w:pBdr>
        <w:top w:val="single" w:sz="4" w:space="0" w:color="000000"/>
        <w:bottom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66">
    <w:name w:val="xl166"/>
    <w:basedOn w:val="a"/>
    <w:rsid w:val="00325FFA"/>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67">
    <w:name w:val="xl167"/>
    <w:basedOn w:val="a"/>
    <w:rsid w:val="00325FFA"/>
    <w:pPr>
      <w:pBdr>
        <w:top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68">
    <w:name w:val="xl168"/>
    <w:basedOn w:val="a"/>
    <w:rsid w:val="00325FFA"/>
    <w:pPr>
      <w:pBdr>
        <w:top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69">
    <w:name w:val="xl169"/>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i/>
      <w:iCs/>
      <w:sz w:val="18"/>
      <w:szCs w:val="18"/>
    </w:rPr>
  </w:style>
  <w:style w:type="paragraph" w:customStyle="1" w:styleId="xl170">
    <w:name w:val="xl170"/>
    <w:basedOn w:val="a"/>
    <w:rsid w:val="00325FFA"/>
    <w:pPr>
      <w:pBdr>
        <w:top w:val="single" w:sz="4" w:space="0" w:color="000000"/>
      </w:pBdr>
      <w:spacing w:before="100" w:beforeAutospacing="1" w:after="100" w:afterAutospacing="1" w:line="240" w:lineRule="auto"/>
      <w:jc w:val="center"/>
    </w:pPr>
    <w:rPr>
      <w:rFonts w:ascii="Times New Roman" w:eastAsia="Times New Roman" w:hAnsi="Times New Roman" w:cs="Times New Roman"/>
      <w:b/>
      <w:bCs/>
      <w:i/>
      <w:iCs/>
      <w:sz w:val="18"/>
      <w:szCs w:val="18"/>
    </w:rPr>
  </w:style>
  <w:style w:type="paragraph" w:customStyle="1" w:styleId="xl171">
    <w:name w:val="xl171"/>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i/>
      <w:iCs/>
      <w:sz w:val="18"/>
      <w:szCs w:val="18"/>
    </w:rPr>
  </w:style>
  <w:style w:type="paragraph" w:customStyle="1" w:styleId="xl172">
    <w:name w:val="xl172"/>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173">
    <w:name w:val="xl173"/>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i/>
      <w:iCs/>
      <w:sz w:val="18"/>
      <w:szCs w:val="18"/>
    </w:rPr>
  </w:style>
  <w:style w:type="paragraph" w:customStyle="1" w:styleId="xl174">
    <w:name w:val="xl174"/>
    <w:basedOn w:val="a"/>
    <w:rsid w:val="00325FFA"/>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i/>
      <w:iCs/>
      <w:sz w:val="18"/>
      <w:szCs w:val="18"/>
    </w:rPr>
  </w:style>
  <w:style w:type="paragraph" w:customStyle="1" w:styleId="xl175">
    <w:name w:val="xl175"/>
    <w:basedOn w:val="a"/>
    <w:rsid w:val="00325FFA"/>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i/>
      <w:iCs/>
      <w:sz w:val="18"/>
      <w:szCs w:val="18"/>
    </w:rPr>
  </w:style>
  <w:style w:type="paragraph" w:customStyle="1" w:styleId="xl176">
    <w:name w:val="xl176"/>
    <w:basedOn w:val="a"/>
    <w:rsid w:val="00325FFA"/>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i/>
      <w:iCs/>
      <w:sz w:val="18"/>
      <w:szCs w:val="18"/>
    </w:rPr>
  </w:style>
  <w:style w:type="paragraph" w:customStyle="1" w:styleId="xl177">
    <w:name w:val="xl177"/>
    <w:basedOn w:val="a"/>
    <w:rsid w:val="00325FFA"/>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i/>
      <w:iCs/>
      <w:sz w:val="18"/>
      <w:szCs w:val="18"/>
    </w:rPr>
  </w:style>
  <w:style w:type="paragraph" w:customStyle="1" w:styleId="xl178">
    <w:name w:val="xl178"/>
    <w:basedOn w:val="a"/>
    <w:rsid w:val="00325FFA"/>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i/>
      <w:iCs/>
      <w:sz w:val="18"/>
      <w:szCs w:val="18"/>
    </w:rPr>
  </w:style>
  <w:style w:type="paragraph" w:customStyle="1" w:styleId="xl179">
    <w:name w:val="xl179"/>
    <w:basedOn w:val="a"/>
    <w:rsid w:val="00325FFA"/>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80">
    <w:name w:val="xl180"/>
    <w:basedOn w:val="a"/>
    <w:rsid w:val="00325F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i/>
      <w:iCs/>
      <w:sz w:val="18"/>
      <w:szCs w:val="18"/>
    </w:rPr>
  </w:style>
  <w:style w:type="paragraph" w:customStyle="1" w:styleId="xl181">
    <w:name w:val="xl181"/>
    <w:basedOn w:val="a"/>
    <w:rsid w:val="00325FFA"/>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i/>
      <w:iCs/>
      <w:sz w:val="18"/>
      <w:szCs w:val="18"/>
    </w:rPr>
  </w:style>
  <w:style w:type="paragraph" w:customStyle="1" w:styleId="xl182">
    <w:name w:val="xl182"/>
    <w:basedOn w:val="a"/>
    <w:rsid w:val="00325FFA"/>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83">
    <w:name w:val="xl183"/>
    <w:basedOn w:val="a"/>
    <w:rsid w:val="00325FFA"/>
    <w:pPr>
      <w:pBdr>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84">
    <w:name w:val="xl184"/>
    <w:basedOn w:val="a"/>
    <w:rsid w:val="00325FFA"/>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i/>
      <w:iCs/>
      <w:sz w:val="18"/>
      <w:szCs w:val="18"/>
    </w:rPr>
  </w:style>
  <w:style w:type="paragraph" w:customStyle="1" w:styleId="xl185">
    <w:name w:val="xl185"/>
    <w:basedOn w:val="a"/>
    <w:rsid w:val="00325FFA"/>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86">
    <w:name w:val="xl186"/>
    <w:basedOn w:val="a"/>
    <w:rsid w:val="00325FFA"/>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87">
    <w:name w:val="xl187"/>
    <w:basedOn w:val="a"/>
    <w:rsid w:val="00325FFA"/>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188">
    <w:name w:val="xl188"/>
    <w:basedOn w:val="a"/>
    <w:rsid w:val="00325FFA"/>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i/>
      <w:iCs/>
      <w:sz w:val="18"/>
      <w:szCs w:val="18"/>
    </w:rPr>
  </w:style>
  <w:style w:type="paragraph" w:customStyle="1" w:styleId="xl189">
    <w:name w:val="xl189"/>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8"/>
      <w:szCs w:val="18"/>
    </w:rPr>
  </w:style>
  <w:style w:type="paragraph" w:customStyle="1" w:styleId="xl190">
    <w:name w:val="xl190"/>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i/>
      <w:iCs/>
      <w:sz w:val="18"/>
      <w:szCs w:val="18"/>
    </w:rPr>
  </w:style>
  <w:style w:type="paragraph" w:customStyle="1" w:styleId="xl191">
    <w:name w:val="xl191"/>
    <w:basedOn w:val="a"/>
    <w:rsid w:val="00325FFA"/>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92">
    <w:name w:val="xl192"/>
    <w:basedOn w:val="a"/>
    <w:rsid w:val="00325FFA"/>
    <w:pPr>
      <w:pBdr>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93">
    <w:name w:val="xl193"/>
    <w:basedOn w:val="a"/>
    <w:rsid w:val="00325FFA"/>
    <w:pPr>
      <w:pBdr>
        <w:top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i/>
      <w:iCs/>
      <w:sz w:val="18"/>
      <w:szCs w:val="18"/>
    </w:rPr>
  </w:style>
  <w:style w:type="paragraph" w:customStyle="1" w:styleId="xl194">
    <w:name w:val="xl194"/>
    <w:basedOn w:val="a"/>
    <w:rsid w:val="00325FFA"/>
    <w:pPr>
      <w:pBdr>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i/>
      <w:iCs/>
      <w:sz w:val="18"/>
      <w:szCs w:val="18"/>
    </w:rPr>
  </w:style>
  <w:style w:type="paragraph" w:customStyle="1" w:styleId="xl195">
    <w:name w:val="xl195"/>
    <w:basedOn w:val="a"/>
    <w:rsid w:val="00325FFA"/>
    <w:pPr>
      <w:pBdr>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i/>
      <w:iCs/>
      <w:sz w:val="18"/>
      <w:szCs w:val="18"/>
    </w:rPr>
  </w:style>
  <w:style w:type="paragraph" w:customStyle="1" w:styleId="xl196">
    <w:name w:val="xl196"/>
    <w:basedOn w:val="a"/>
    <w:rsid w:val="00325FFA"/>
    <w:pPr>
      <w:pBdr>
        <w:top w:val="single" w:sz="4" w:space="0" w:color="000000"/>
        <w:lef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197">
    <w:name w:val="xl197"/>
    <w:basedOn w:val="a"/>
    <w:rsid w:val="00325FFA"/>
    <w:pPr>
      <w:pBdr>
        <w:top w:val="single" w:sz="4" w:space="0" w:color="000000"/>
      </w:pBdr>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198">
    <w:name w:val="xl198"/>
    <w:basedOn w:val="a"/>
    <w:rsid w:val="00325FFA"/>
    <w:pPr>
      <w:pBdr>
        <w:left w:val="single" w:sz="4" w:space="0" w:color="000000"/>
        <w:bottom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199">
    <w:name w:val="xl199"/>
    <w:basedOn w:val="a"/>
    <w:rsid w:val="00325FFA"/>
    <w:pPr>
      <w:pBdr>
        <w:bottom w:val="single" w:sz="4" w:space="0" w:color="000000"/>
      </w:pBdr>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200">
    <w:name w:val="xl200"/>
    <w:basedOn w:val="a"/>
    <w:rsid w:val="00325FFA"/>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i/>
      <w:iCs/>
      <w:sz w:val="18"/>
      <w:szCs w:val="18"/>
    </w:rPr>
  </w:style>
  <w:style w:type="paragraph" w:customStyle="1" w:styleId="xl201">
    <w:name w:val="xl201"/>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i/>
      <w:iCs/>
      <w:sz w:val="18"/>
      <w:szCs w:val="18"/>
    </w:rPr>
  </w:style>
  <w:style w:type="paragraph" w:customStyle="1" w:styleId="xl202">
    <w:name w:val="xl202"/>
    <w:basedOn w:val="a"/>
    <w:rsid w:val="00325F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i/>
      <w:iCs/>
      <w:sz w:val="18"/>
      <w:szCs w:val="18"/>
    </w:rPr>
  </w:style>
  <w:style w:type="paragraph" w:customStyle="1" w:styleId="xl203">
    <w:name w:val="xl203"/>
    <w:basedOn w:val="a"/>
    <w:rsid w:val="00325F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i/>
      <w:iCs/>
      <w:sz w:val="18"/>
      <w:szCs w:val="18"/>
    </w:rPr>
  </w:style>
  <w:style w:type="paragraph" w:customStyle="1" w:styleId="xl204">
    <w:name w:val="xl204"/>
    <w:basedOn w:val="a"/>
    <w:rsid w:val="00325FFA"/>
    <w:pPr>
      <w:pBdr>
        <w:left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i/>
      <w:iCs/>
      <w:sz w:val="18"/>
      <w:szCs w:val="18"/>
    </w:rPr>
  </w:style>
  <w:style w:type="paragraph" w:customStyle="1" w:styleId="xl205">
    <w:name w:val="xl205"/>
    <w:basedOn w:val="a"/>
    <w:rsid w:val="00325FFA"/>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206">
    <w:name w:val="xl206"/>
    <w:basedOn w:val="a"/>
    <w:rsid w:val="00325FF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i/>
      <w:iCs/>
      <w:sz w:val="18"/>
      <w:szCs w:val="18"/>
    </w:rPr>
  </w:style>
  <w:style w:type="paragraph" w:customStyle="1" w:styleId="xl207">
    <w:name w:val="xl207"/>
    <w:basedOn w:val="a"/>
    <w:rsid w:val="00325FFA"/>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i/>
      <w:iCs/>
      <w:sz w:val="18"/>
      <w:szCs w:val="18"/>
    </w:rPr>
  </w:style>
  <w:style w:type="paragraph" w:customStyle="1" w:styleId="xl208">
    <w:name w:val="xl208"/>
    <w:basedOn w:val="a"/>
    <w:rsid w:val="00325FFA"/>
    <w:pPr>
      <w:pBdr>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i/>
      <w:iCs/>
      <w:sz w:val="18"/>
      <w:szCs w:val="18"/>
    </w:rPr>
  </w:style>
  <w:style w:type="paragraph" w:customStyle="1" w:styleId="xl209">
    <w:name w:val="xl209"/>
    <w:basedOn w:val="a"/>
    <w:rsid w:val="00325FFA"/>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cs="Times New Roman"/>
      <w:b/>
      <w:bCs/>
      <w:i/>
      <w:iCs/>
      <w:sz w:val="18"/>
      <w:szCs w:val="18"/>
    </w:rPr>
  </w:style>
  <w:style w:type="paragraph" w:customStyle="1" w:styleId="xl210">
    <w:name w:val="xl210"/>
    <w:basedOn w:val="a"/>
    <w:rsid w:val="00325FFA"/>
    <w:pPr>
      <w:pBdr>
        <w:top w:val="single" w:sz="4" w:space="0" w:color="000000"/>
      </w:pBdr>
      <w:spacing w:before="100" w:beforeAutospacing="1" w:after="100" w:afterAutospacing="1" w:line="240" w:lineRule="auto"/>
    </w:pPr>
    <w:rPr>
      <w:rFonts w:ascii="Times New Roman" w:eastAsia="Times New Roman" w:hAnsi="Times New Roman" w:cs="Times New Roman"/>
      <w:b/>
      <w:bCs/>
      <w:i/>
      <w:iCs/>
      <w:sz w:val="18"/>
      <w:szCs w:val="18"/>
    </w:rPr>
  </w:style>
  <w:style w:type="paragraph" w:customStyle="1" w:styleId="xl211">
    <w:name w:val="xl211"/>
    <w:basedOn w:val="a"/>
    <w:rsid w:val="00325F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212">
    <w:name w:val="xl212"/>
    <w:basedOn w:val="a"/>
    <w:rsid w:val="00325FFA"/>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b/>
      <w:bCs/>
      <w:i/>
      <w:iCs/>
      <w:sz w:val="18"/>
      <w:szCs w:val="18"/>
    </w:rPr>
  </w:style>
  <w:style w:type="paragraph" w:customStyle="1" w:styleId="xl213">
    <w:name w:val="xl213"/>
    <w:basedOn w:val="a"/>
    <w:rsid w:val="00325FFA"/>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b/>
      <w:bCs/>
      <w:i/>
      <w:iCs/>
      <w:sz w:val="18"/>
      <w:szCs w:val="18"/>
    </w:rPr>
  </w:style>
  <w:style w:type="paragraph" w:customStyle="1" w:styleId="xl214">
    <w:name w:val="xl214"/>
    <w:basedOn w:val="a"/>
    <w:rsid w:val="00325FFA"/>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b/>
      <w:bCs/>
      <w:i/>
      <w:iCs/>
      <w:color w:val="000000"/>
      <w:sz w:val="18"/>
      <w:szCs w:val="18"/>
    </w:rPr>
  </w:style>
  <w:style w:type="paragraph" w:customStyle="1" w:styleId="xl215">
    <w:name w:val="xl215"/>
    <w:basedOn w:val="a"/>
    <w:rsid w:val="00325FFA"/>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216">
    <w:name w:val="xl216"/>
    <w:basedOn w:val="a"/>
    <w:rsid w:val="00325FFA"/>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b/>
      <w:bCs/>
      <w:i/>
      <w:iCs/>
      <w:sz w:val="18"/>
      <w:szCs w:val="18"/>
    </w:rPr>
  </w:style>
  <w:style w:type="paragraph" w:customStyle="1" w:styleId="xl217">
    <w:name w:val="xl217"/>
    <w:basedOn w:val="a"/>
    <w:rsid w:val="00325FFA"/>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218">
    <w:name w:val="xl218"/>
    <w:basedOn w:val="a"/>
    <w:rsid w:val="00325FFA"/>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b/>
      <w:bCs/>
      <w:i/>
      <w:iCs/>
      <w:sz w:val="18"/>
      <w:szCs w:val="18"/>
    </w:rPr>
  </w:style>
  <w:style w:type="character" w:customStyle="1" w:styleId="CharStyle5">
    <w:name w:val="Char Style 5"/>
    <w:basedOn w:val="a0"/>
    <w:link w:val="Style4"/>
    <w:rsid w:val="00325FFA"/>
    <w:rPr>
      <w:sz w:val="20"/>
      <w:szCs w:val="20"/>
      <w:shd w:val="clear" w:color="auto" w:fill="FFFFFF"/>
    </w:rPr>
  </w:style>
  <w:style w:type="character" w:customStyle="1" w:styleId="CharStyle7">
    <w:name w:val="Char Style 7"/>
    <w:basedOn w:val="a0"/>
    <w:link w:val="Style6"/>
    <w:rsid w:val="00325FFA"/>
    <w:rPr>
      <w:sz w:val="21"/>
      <w:szCs w:val="21"/>
      <w:shd w:val="clear" w:color="auto" w:fill="FFFFFF"/>
    </w:rPr>
  </w:style>
  <w:style w:type="character" w:customStyle="1" w:styleId="CharStyle9">
    <w:name w:val="Char Style 9"/>
    <w:basedOn w:val="a0"/>
    <w:link w:val="Style8"/>
    <w:rsid w:val="00325FFA"/>
    <w:rPr>
      <w:sz w:val="8"/>
      <w:szCs w:val="8"/>
      <w:shd w:val="clear" w:color="auto" w:fill="FFFFFF"/>
    </w:rPr>
  </w:style>
  <w:style w:type="character" w:customStyle="1" w:styleId="CharStyle11">
    <w:name w:val="Char Style 11"/>
    <w:basedOn w:val="a0"/>
    <w:link w:val="Style10"/>
    <w:rsid w:val="00325FFA"/>
    <w:rPr>
      <w:sz w:val="8"/>
      <w:szCs w:val="8"/>
      <w:shd w:val="clear" w:color="auto" w:fill="FFFFFF"/>
    </w:rPr>
  </w:style>
  <w:style w:type="character" w:customStyle="1" w:styleId="CharStyle12">
    <w:name w:val="Char Style 12"/>
    <w:basedOn w:val="CharStyle5"/>
    <w:rsid w:val="00325FFA"/>
    <w:rPr>
      <w:rFonts w:ascii="Times New Roman" w:eastAsia="Times New Roman" w:hAnsi="Times New Roman" w:cs="Times New Roman"/>
      <w:b/>
      <w:bCs/>
      <w:color w:val="000000"/>
      <w:spacing w:val="0"/>
      <w:position w:val="0"/>
      <w:sz w:val="21"/>
      <w:szCs w:val="21"/>
      <w:shd w:val="clear" w:color="auto" w:fill="FFFFFF"/>
    </w:rPr>
  </w:style>
  <w:style w:type="character" w:customStyle="1" w:styleId="CharStyle14">
    <w:name w:val="Char Style 14"/>
    <w:basedOn w:val="a0"/>
    <w:link w:val="Style13"/>
    <w:rsid w:val="00325FFA"/>
    <w:rPr>
      <w:sz w:val="8"/>
      <w:szCs w:val="8"/>
      <w:shd w:val="clear" w:color="auto" w:fill="FFFFFF"/>
    </w:rPr>
  </w:style>
  <w:style w:type="character" w:customStyle="1" w:styleId="CharStyle15">
    <w:name w:val="Char Style 15"/>
    <w:basedOn w:val="CharStyle7"/>
    <w:rsid w:val="00325FFA"/>
    <w:rPr>
      <w:rFonts w:ascii="Times New Roman" w:eastAsia="Times New Roman" w:hAnsi="Times New Roman" w:cs="Times New Roman"/>
      <w:b/>
      <w:bCs/>
      <w:color w:val="000000"/>
      <w:spacing w:val="0"/>
      <w:position w:val="0"/>
      <w:sz w:val="20"/>
      <w:szCs w:val="20"/>
      <w:shd w:val="clear" w:color="auto" w:fill="FFFFFF"/>
    </w:rPr>
  </w:style>
  <w:style w:type="character" w:customStyle="1" w:styleId="CharStyle16">
    <w:name w:val="Char Style 16"/>
    <w:basedOn w:val="CharStyle7"/>
    <w:rsid w:val="00325FFA"/>
    <w:rPr>
      <w:rFonts w:ascii="Times New Roman" w:eastAsia="Times New Roman" w:hAnsi="Times New Roman" w:cs="Times New Roman"/>
      <w:color w:val="000000"/>
      <w:spacing w:val="0"/>
      <w:position w:val="0"/>
      <w:sz w:val="21"/>
      <w:szCs w:val="21"/>
      <w:shd w:val="clear" w:color="auto" w:fill="FFFFFF"/>
    </w:rPr>
  </w:style>
  <w:style w:type="character" w:customStyle="1" w:styleId="CharStyle17">
    <w:name w:val="Char Style 17"/>
    <w:basedOn w:val="CharStyle5"/>
    <w:rsid w:val="00325FFA"/>
    <w:rPr>
      <w:rFonts w:ascii="Times New Roman" w:eastAsia="Times New Roman" w:hAnsi="Times New Roman" w:cs="Times New Roman"/>
      <w:b/>
      <w:bCs/>
      <w:color w:val="000000"/>
      <w:spacing w:val="0"/>
      <w:position w:val="0"/>
      <w:sz w:val="21"/>
      <w:szCs w:val="21"/>
      <w:shd w:val="clear" w:color="auto" w:fill="FFFFFF"/>
    </w:rPr>
  </w:style>
  <w:style w:type="paragraph" w:customStyle="1" w:styleId="Style4">
    <w:name w:val="Style 4"/>
    <w:basedOn w:val="a"/>
    <w:link w:val="CharStyle5"/>
    <w:rsid w:val="00325FFA"/>
    <w:pPr>
      <w:widowControl w:val="0"/>
      <w:shd w:val="clear" w:color="auto" w:fill="FFFFFF"/>
      <w:spacing w:after="0" w:line="0" w:lineRule="atLeast"/>
      <w:jc w:val="center"/>
    </w:pPr>
    <w:rPr>
      <w:sz w:val="20"/>
      <w:szCs w:val="20"/>
    </w:rPr>
  </w:style>
  <w:style w:type="paragraph" w:customStyle="1" w:styleId="Style6">
    <w:name w:val="Style 6"/>
    <w:basedOn w:val="a"/>
    <w:link w:val="CharStyle7"/>
    <w:rsid w:val="00325FFA"/>
    <w:pPr>
      <w:widowControl w:val="0"/>
      <w:shd w:val="clear" w:color="auto" w:fill="FFFFFF"/>
      <w:spacing w:after="0" w:line="0" w:lineRule="atLeast"/>
      <w:jc w:val="both"/>
    </w:pPr>
    <w:rPr>
      <w:sz w:val="21"/>
      <w:szCs w:val="21"/>
    </w:rPr>
  </w:style>
  <w:style w:type="paragraph" w:customStyle="1" w:styleId="Style8">
    <w:name w:val="Style 8"/>
    <w:basedOn w:val="a"/>
    <w:link w:val="CharStyle9"/>
    <w:rsid w:val="00325FFA"/>
    <w:pPr>
      <w:widowControl w:val="0"/>
      <w:shd w:val="clear" w:color="auto" w:fill="FFFFFF"/>
      <w:spacing w:after="0" w:line="0" w:lineRule="atLeast"/>
      <w:jc w:val="both"/>
    </w:pPr>
    <w:rPr>
      <w:sz w:val="8"/>
      <w:szCs w:val="8"/>
    </w:rPr>
  </w:style>
  <w:style w:type="paragraph" w:customStyle="1" w:styleId="Style10">
    <w:name w:val="Style 10"/>
    <w:basedOn w:val="a"/>
    <w:link w:val="CharStyle11"/>
    <w:rsid w:val="00325FFA"/>
    <w:pPr>
      <w:widowControl w:val="0"/>
      <w:shd w:val="clear" w:color="auto" w:fill="FFFFFF"/>
      <w:spacing w:after="0" w:line="0" w:lineRule="atLeast"/>
    </w:pPr>
    <w:rPr>
      <w:sz w:val="8"/>
      <w:szCs w:val="8"/>
    </w:rPr>
  </w:style>
  <w:style w:type="paragraph" w:customStyle="1" w:styleId="Style13">
    <w:name w:val="Style 13"/>
    <w:basedOn w:val="a"/>
    <w:link w:val="CharStyle14"/>
    <w:rsid w:val="00325FFA"/>
    <w:pPr>
      <w:widowControl w:val="0"/>
      <w:shd w:val="clear" w:color="auto" w:fill="FFFFFF"/>
      <w:spacing w:after="0" w:line="0" w:lineRule="atLeast"/>
      <w:jc w:val="both"/>
    </w:pPr>
    <w:rPr>
      <w:sz w:val="8"/>
      <w:szCs w:val="8"/>
    </w:rPr>
  </w:style>
  <w:style w:type="character" w:customStyle="1" w:styleId="CharStyle19">
    <w:name w:val="Char Style 19"/>
    <w:basedOn w:val="a0"/>
    <w:link w:val="Style18"/>
    <w:rsid w:val="00325FFA"/>
    <w:rPr>
      <w:sz w:val="8"/>
      <w:szCs w:val="8"/>
      <w:shd w:val="clear" w:color="auto" w:fill="FFFFFF"/>
    </w:rPr>
  </w:style>
  <w:style w:type="character" w:customStyle="1" w:styleId="CharStyle20">
    <w:name w:val="Char Style 20"/>
    <w:basedOn w:val="CharStyle5"/>
    <w:rsid w:val="00325FFA"/>
    <w:rPr>
      <w:rFonts w:ascii="Times New Roman" w:eastAsia="Times New Roman" w:hAnsi="Times New Roman" w:cs="Times New Roman"/>
      <w:b/>
      <w:bCs/>
      <w:i w:val="0"/>
      <w:iCs w:val="0"/>
      <w:smallCaps w:val="0"/>
      <w:strike w:val="0"/>
      <w:color w:val="000000"/>
      <w:spacing w:val="0"/>
      <w:position w:val="0"/>
      <w:sz w:val="21"/>
      <w:szCs w:val="21"/>
      <w:u w:val="none"/>
      <w:shd w:val="clear" w:color="auto" w:fill="FFFFFF"/>
    </w:rPr>
  </w:style>
  <w:style w:type="character" w:customStyle="1" w:styleId="CharStyle22">
    <w:name w:val="Char Style 22"/>
    <w:basedOn w:val="a0"/>
    <w:link w:val="Style21"/>
    <w:rsid w:val="00325FFA"/>
    <w:rPr>
      <w:sz w:val="8"/>
      <w:szCs w:val="8"/>
      <w:shd w:val="clear" w:color="auto" w:fill="FFFFFF"/>
    </w:rPr>
  </w:style>
  <w:style w:type="character" w:customStyle="1" w:styleId="CharStyle23">
    <w:name w:val="Char Style 23"/>
    <w:basedOn w:val="CharStyle7"/>
    <w:rsid w:val="00325FFA"/>
    <w:rPr>
      <w:rFonts w:ascii="Times New Roman" w:eastAsia="Times New Roman" w:hAnsi="Times New Roman" w:cs="Times New Roman"/>
      <w:b/>
      <w:bCs/>
      <w:i w:val="0"/>
      <w:iCs w:val="0"/>
      <w:smallCaps w:val="0"/>
      <w:strike w:val="0"/>
      <w:color w:val="000000"/>
      <w:spacing w:val="0"/>
      <w:position w:val="0"/>
      <w:sz w:val="20"/>
      <w:szCs w:val="20"/>
      <w:u w:val="none"/>
      <w:shd w:val="clear" w:color="auto" w:fill="FFFFFF"/>
    </w:rPr>
  </w:style>
  <w:style w:type="paragraph" w:customStyle="1" w:styleId="Style18">
    <w:name w:val="Style 18"/>
    <w:basedOn w:val="a"/>
    <w:link w:val="CharStyle19"/>
    <w:rsid w:val="00325FFA"/>
    <w:pPr>
      <w:widowControl w:val="0"/>
      <w:shd w:val="clear" w:color="auto" w:fill="FFFFFF"/>
      <w:spacing w:after="0" w:line="0" w:lineRule="atLeast"/>
    </w:pPr>
    <w:rPr>
      <w:sz w:val="8"/>
      <w:szCs w:val="8"/>
    </w:rPr>
  </w:style>
  <w:style w:type="paragraph" w:customStyle="1" w:styleId="Style21">
    <w:name w:val="Style 21"/>
    <w:basedOn w:val="a"/>
    <w:link w:val="CharStyle22"/>
    <w:rsid w:val="00325FFA"/>
    <w:pPr>
      <w:widowControl w:val="0"/>
      <w:shd w:val="clear" w:color="auto" w:fill="FFFFFF"/>
      <w:spacing w:after="0" w:line="0" w:lineRule="atLeast"/>
    </w:pPr>
    <w:rPr>
      <w:sz w:val="8"/>
      <w:szCs w:val="8"/>
    </w:rPr>
  </w:style>
  <w:style w:type="character" w:customStyle="1" w:styleId="16">
    <w:name w:val="Неразрешенное упоминание1"/>
    <w:basedOn w:val="a0"/>
    <w:uiPriority w:val="99"/>
    <w:semiHidden/>
    <w:unhideWhenUsed/>
    <w:rsid w:val="00325FFA"/>
    <w:rPr>
      <w:color w:val="605E5C"/>
      <w:shd w:val="clear" w:color="auto" w:fill="E1DFDD"/>
    </w:rPr>
  </w:style>
  <w:style w:type="paragraph" w:styleId="aff5">
    <w:name w:val="header"/>
    <w:basedOn w:val="a"/>
    <w:link w:val="17"/>
    <w:uiPriority w:val="99"/>
    <w:semiHidden/>
    <w:unhideWhenUsed/>
    <w:rsid w:val="00010806"/>
    <w:pPr>
      <w:tabs>
        <w:tab w:val="center" w:pos="4677"/>
        <w:tab w:val="right" w:pos="9355"/>
      </w:tabs>
      <w:spacing w:after="0" w:line="240" w:lineRule="auto"/>
    </w:pPr>
  </w:style>
  <w:style w:type="character" w:customStyle="1" w:styleId="17">
    <w:name w:val="Верхний колонтитул Знак1"/>
    <w:basedOn w:val="a0"/>
    <w:link w:val="aff5"/>
    <w:uiPriority w:val="99"/>
    <w:semiHidden/>
    <w:rsid w:val="00010806"/>
  </w:style>
  <w:style w:type="paragraph" w:styleId="aff6">
    <w:name w:val="footer"/>
    <w:basedOn w:val="a"/>
    <w:link w:val="18"/>
    <w:uiPriority w:val="99"/>
    <w:semiHidden/>
    <w:unhideWhenUsed/>
    <w:rsid w:val="00010806"/>
    <w:pPr>
      <w:tabs>
        <w:tab w:val="center" w:pos="4677"/>
        <w:tab w:val="right" w:pos="9355"/>
      </w:tabs>
      <w:spacing w:after="0" w:line="240" w:lineRule="auto"/>
    </w:pPr>
  </w:style>
  <w:style w:type="character" w:customStyle="1" w:styleId="18">
    <w:name w:val="Нижний колонтитул Знак1"/>
    <w:basedOn w:val="a0"/>
    <w:link w:val="aff6"/>
    <w:uiPriority w:val="99"/>
    <w:semiHidden/>
    <w:rsid w:val="0001080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17520999/47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internet.garant.ru/document/redirect/404977358/0" TargetMode="External"/><Relationship Id="rId4" Type="http://schemas.openxmlformats.org/officeDocument/2006/relationships/settings" Target="settings.xml"/><Relationship Id="rId9" Type="http://schemas.openxmlformats.org/officeDocument/2006/relationships/hyperlink" Target="https://internet.garant.ru/document/redirect/405718903/1000" TargetMode="Externa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bar"/>
        <c:grouping val="clustered"/>
        <c:ser>
          <c:idx val="0"/>
          <c:order val="0"/>
          <c:tx>
            <c:strRef>
              <c:f>Структура!$B$6</c:f>
              <c:strCache>
                <c:ptCount val="1"/>
                <c:pt idx="0">
                  <c:v>на 01.01.2020</c:v>
                </c:pt>
              </c:strCache>
            </c:strRef>
          </c:tx>
          <c:spPr>
            <a:solidFill>
              <a:srgbClr val="FFC000"/>
            </a:solidFill>
            <a:ln>
              <a:noFill/>
              <a:miter/>
            </a:ln>
            <a:effectLst/>
          </c:spPr>
          <c:cat>
            <c:strRef>
              <c:f>Структура!$A$7:$A$20</c:f>
              <c:strCache>
                <c:ptCount val="14"/>
                <c:pt idx="0">
                  <c:v>Тракторы</c:v>
                </c:pt>
                <c:pt idx="1">
                  <c:v>Прицепы тракторные</c:v>
                </c:pt>
                <c:pt idx="2">
                  <c:v>Зерноуборочные комбайны</c:v>
                </c:pt>
                <c:pt idx="3">
                  <c:v>Жатки валковые</c:v>
                </c:pt>
                <c:pt idx="4">
                  <c:v>Кормоуборочные комбайны</c:v>
                </c:pt>
                <c:pt idx="5">
                  <c:v>Косилки тракторные</c:v>
                </c:pt>
                <c:pt idx="6">
                  <c:v>Грабли</c:v>
                </c:pt>
                <c:pt idx="7">
                  <c:v>Пресс-подборщики</c:v>
                </c:pt>
                <c:pt idx="8">
                  <c:v>Плуги</c:v>
                </c:pt>
                <c:pt idx="9">
                  <c:v>Культиваторы и комбинированные машины</c:v>
                </c:pt>
                <c:pt idx="10">
                  <c:v>Бороны дисковые</c:v>
                </c:pt>
                <c:pt idx="11">
                  <c:v>Посевные комплексы</c:v>
                </c:pt>
                <c:pt idx="12">
                  <c:v>Машины для внесения минеральных удобрений</c:v>
                </c:pt>
                <c:pt idx="13">
                  <c:v>Опрыскиватели и опыливатели</c:v>
                </c:pt>
              </c:strCache>
            </c:strRef>
          </c:cat>
          <c:val>
            <c:numRef>
              <c:f>Структура!$B$7:$B$20</c:f>
              <c:numCache>
                <c:formatCode>#,##0</c:formatCode>
                <c:ptCount val="14"/>
                <c:pt idx="0">
                  <c:v>2746</c:v>
                </c:pt>
                <c:pt idx="1">
                  <c:v>137</c:v>
                </c:pt>
                <c:pt idx="2">
                  <c:v>742</c:v>
                </c:pt>
                <c:pt idx="3">
                  <c:v>162</c:v>
                </c:pt>
                <c:pt idx="4">
                  <c:v>237</c:v>
                </c:pt>
                <c:pt idx="5">
                  <c:v>651</c:v>
                </c:pt>
                <c:pt idx="6">
                  <c:v>387</c:v>
                </c:pt>
                <c:pt idx="7">
                  <c:v>471</c:v>
                </c:pt>
                <c:pt idx="8">
                  <c:v>1197</c:v>
                </c:pt>
                <c:pt idx="9">
                  <c:v>1100</c:v>
                </c:pt>
                <c:pt idx="10">
                  <c:v>590</c:v>
                </c:pt>
                <c:pt idx="11">
                  <c:v>58</c:v>
                </c:pt>
                <c:pt idx="12">
                  <c:v>224</c:v>
                </c:pt>
                <c:pt idx="13">
                  <c:v>424</c:v>
                </c:pt>
              </c:numCache>
            </c:numRef>
          </c:val>
          <c:extLst xmlns:c16r2="http://schemas.microsoft.com/office/drawing/2015/06/chart">
            <c:ext xmlns:c16="http://schemas.microsoft.com/office/drawing/2014/chart" uri="{C3380CC4-5D6E-409C-BE32-E72D297353CC}">
              <c16:uniqueId val="{00000000-F047-4DDD-BC53-3EE36E6C3885}"/>
            </c:ext>
          </c:extLst>
        </c:ser>
        <c:ser>
          <c:idx val="1"/>
          <c:order val="1"/>
          <c:tx>
            <c:strRef>
              <c:f>Структура!$I$6</c:f>
              <c:strCache>
                <c:ptCount val="1"/>
                <c:pt idx="0">
                  <c:v>на 01.01.2024</c:v>
                </c:pt>
              </c:strCache>
            </c:strRef>
          </c:tx>
          <c:spPr>
            <a:solidFill>
              <a:schemeClr val="accent6">
                <a:lumMod val="75000"/>
              </a:schemeClr>
            </a:solidFill>
            <a:ln>
              <a:noFill/>
            </a:ln>
            <a:effectLst/>
          </c:spPr>
          <c:dLbls>
            <c:dLbl>
              <c:idx val="0"/>
              <c:tx>
                <c:rich>
                  <a:bodyPr/>
                  <a:lstStyle/>
                  <a:p>
                    <a:r>
                      <a:rPr lang="en-US"/>
                      <a:t>+22</a:t>
                    </a:r>
                  </a:p>
                </c:rich>
              </c:tx>
              <c:dLblPos val="outEnd"/>
              <c:showVal val="1"/>
              <c:extLst xmlns:c14="http://schemas.microsoft.com/office/drawing/2007/8/2/chart" xmlns:c15="http://schemas.microsoft.com/office/drawing/2012/chart" xmlns:mc="http://schemas.openxmlformats.org/markup-compatibility/2006"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F047-4DDD-BC53-3EE36E6C3885}"/>
                </c:ext>
              </c:extLst>
            </c:dLbl>
            <c:dLbl>
              <c:idx val="1"/>
              <c:tx>
                <c:rich>
                  <a:bodyPr rot="0" spcFirstLastPara="1" vertOverflow="ellipsis" vert="horz" wrap="square" lIns="38100" tIns="19050" rIns="38100" bIns="19050" anchor="ctr" anchorCtr="1">
                    <a:spAutoFit/>
                  </a:bodyPr>
                  <a:lstStyle/>
                  <a:p>
                    <a:pPr>
                      <a:defRPr sz="900" b="0" i="0" u="none" strike="noStrike">
                        <a:solidFill>
                          <a:srgbClr val="FF0000"/>
                        </a:solidFill>
                        <a:latin typeface="Times New Roman"/>
                        <a:ea typeface="+mn-ea"/>
                        <a:cs typeface="Times New Roman"/>
                      </a:defRPr>
                    </a:pPr>
                    <a:r>
                      <a:rPr lang="en-US">
                        <a:solidFill>
                          <a:sysClr val="windowText" lastClr="000000"/>
                        </a:solidFill>
                      </a:rPr>
                      <a:t>+2</a:t>
                    </a:r>
                  </a:p>
                </c:rich>
              </c:tx>
              <c:spPr>
                <a:noFill/>
                <a:ln>
                  <a:noFill/>
                </a:ln>
                <a:effectLst/>
              </c:spPr>
              <c:dLblPos val="outEnd"/>
              <c:showVal val="1"/>
              <c:extLst xmlns:c14="http://schemas.microsoft.com/office/drawing/2007/8/2/chart" xmlns:c15="http://schemas.microsoft.com/office/drawing/2012/chart" xmlns:mc="http://schemas.openxmlformats.org/markup-compatibility/2006"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2-F047-4DDD-BC53-3EE36E6C3885}"/>
                </c:ext>
              </c:extLst>
            </c:dLbl>
            <c:dLbl>
              <c:idx val="2"/>
              <c:tx>
                <c:rich>
                  <a:bodyPr/>
                  <a:lstStyle/>
                  <a:p>
                    <a:r>
                      <a:rPr lang="en-US"/>
                      <a:t>+7</a:t>
                    </a:r>
                  </a:p>
                </c:rich>
              </c:tx>
              <c:dLblPos val="outEnd"/>
              <c:showVal val="1"/>
              <c:extLst xmlns:c14="http://schemas.microsoft.com/office/drawing/2007/8/2/chart" xmlns:c15="http://schemas.microsoft.com/office/drawing/2012/chart" xmlns:mc="http://schemas.openxmlformats.org/markup-compatibility/2006"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3-F047-4DDD-BC53-3EE36E6C3885}"/>
                </c:ext>
              </c:extLst>
            </c:dLbl>
            <c:dLbl>
              <c:idx val="3"/>
              <c:tx>
                <c:rich>
                  <a:bodyPr/>
                  <a:lstStyle/>
                  <a:p>
                    <a:r>
                      <a:rPr lang="en-US"/>
                      <a:t>+1</a:t>
                    </a:r>
                  </a:p>
                </c:rich>
              </c:tx>
              <c:dLblPos val="outEnd"/>
              <c:showVal val="1"/>
              <c:extLst xmlns:c14="http://schemas.microsoft.com/office/drawing/2007/8/2/chart" xmlns:c15="http://schemas.microsoft.com/office/drawing/2012/chart" xmlns:mc="http://schemas.openxmlformats.org/markup-compatibility/2006"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4-F047-4DDD-BC53-3EE36E6C3885}"/>
                </c:ext>
              </c:extLst>
            </c:dLbl>
            <c:dLbl>
              <c:idx val="4"/>
              <c:tx>
                <c:rich>
                  <a:bodyPr/>
                  <a:lstStyle/>
                  <a:p>
                    <a:r>
                      <a:rPr lang="en-US"/>
                      <a:t>+1</a:t>
                    </a:r>
                  </a:p>
                </c:rich>
              </c:tx>
              <c:dLblPos val="outEnd"/>
              <c:showVal val="1"/>
              <c:extLst xmlns:c14="http://schemas.microsoft.com/office/drawing/2007/8/2/chart" xmlns:c15="http://schemas.microsoft.com/office/drawing/2012/chart" xmlns:mc="http://schemas.openxmlformats.org/markup-compatibility/2006"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5-F047-4DDD-BC53-3EE36E6C3885}"/>
                </c:ext>
              </c:extLst>
            </c:dLbl>
            <c:dLbl>
              <c:idx val="5"/>
              <c:tx>
                <c:rich>
                  <a:bodyPr/>
                  <a:lstStyle/>
                  <a:p>
                    <a:r>
                      <a:rPr lang="en-US"/>
                      <a:t>+9</a:t>
                    </a:r>
                  </a:p>
                </c:rich>
              </c:tx>
              <c:dLblPos val="outEnd"/>
              <c:showVal val="1"/>
              <c:extLst xmlns:c14="http://schemas.microsoft.com/office/drawing/2007/8/2/chart" xmlns:c15="http://schemas.microsoft.com/office/drawing/2012/chart" xmlns:mc="http://schemas.openxmlformats.org/markup-compatibility/2006"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6-F047-4DDD-BC53-3EE36E6C3885}"/>
                </c:ext>
              </c:extLst>
            </c:dLbl>
            <c:dLbl>
              <c:idx val="6"/>
              <c:tx>
                <c:rich>
                  <a:bodyPr/>
                  <a:lstStyle/>
                  <a:p>
                    <a:r>
                      <a:rPr lang="en-US"/>
                      <a:t>+1</a:t>
                    </a:r>
                  </a:p>
                </c:rich>
              </c:tx>
              <c:dLblPos val="outEnd"/>
              <c:showVal val="1"/>
              <c:extLst xmlns:c14="http://schemas.microsoft.com/office/drawing/2007/8/2/chart" xmlns:c15="http://schemas.microsoft.com/office/drawing/2012/chart" xmlns:mc="http://schemas.openxmlformats.org/markup-compatibility/2006"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7-F047-4DDD-BC53-3EE36E6C3885}"/>
                </c:ext>
              </c:extLst>
            </c:dLbl>
            <c:dLbl>
              <c:idx val="7"/>
              <c:tx>
                <c:rich>
                  <a:bodyPr/>
                  <a:lstStyle/>
                  <a:p>
                    <a:r>
                      <a:rPr lang="en-US"/>
                      <a:t>+4</a:t>
                    </a:r>
                  </a:p>
                </c:rich>
              </c:tx>
              <c:dLblPos val="outEnd"/>
              <c:showVal val="1"/>
              <c:extLst xmlns:c14="http://schemas.microsoft.com/office/drawing/2007/8/2/chart" xmlns:c15="http://schemas.microsoft.com/office/drawing/2012/chart" xmlns:mc="http://schemas.openxmlformats.org/markup-compatibility/2006"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8-F047-4DDD-BC53-3EE36E6C3885}"/>
                </c:ext>
              </c:extLst>
            </c:dLbl>
            <c:dLbl>
              <c:idx val="8"/>
              <c:tx>
                <c:rich>
                  <a:bodyPr/>
                  <a:lstStyle/>
                  <a:p>
                    <a:r>
                      <a:rPr lang="en-US"/>
                      <a:t>+1</a:t>
                    </a:r>
                  </a:p>
                </c:rich>
              </c:tx>
              <c:dLblPos val="outEnd"/>
              <c:showVal val="1"/>
              <c:extLst xmlns:c14="http://schemas.microsoft.com/office/drawing/2007/8/2/chart" xmlns:c15="http://schemas.microsoft.com/office/drawing/2012/chart" xmlns:mc="http://schemas.openxmlformats.org/markup-compatibility/2006"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9-F047-4DDD-BC53-3EE36E6C3885}"/>
                </c:ext>
              </c:extLst>
            </c:dLbl>
            <c:dLbl>
              <c:idx val="9"/>
              <c:tx>
                <c:rich>
                  <a:bodyPr/>
                  <a:lstStyle/>
                  <a:p>
                    <a:r>
                      <a:rPr lang="en-US"/>
                      <a:t>+14</a:t>
                    </a:r>
                  </a:p>
                </c:rich>
              </c:tx>
              <c:dLblPos val="outEnd"/>
              <c:showVal val="1"/>
              <c:extLst xmlns:c14="http://schemas.microsoft.com/office/drawing/2007/8/2/chart" xmlns:c15="http://schemas.microsoft.com/office/drawing/2012/chart" xmlns:mc="http://schemas.openxmlformats.org/markup-compatibility/2006"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A-F047-4DDD-BC53-3EE36E6C3885}"/>
                </c:ext>
              </c:extLst>
            </c:dLbl>
            <c:dLbl>
              <c:idx val="10"/>
              <c:tx>
                <c:rich>
                  <a:bodyPr/>
                  <a:lstStyle/>
                  <a:p>
                    <a:r>
                      <a:rPr lang="en-US"/>
                      <a:t>+11</a:t>
                    </a:r>
                  </a:p>
                </c:rich>
              </c:tx>
              <c:dLblPos val="outEnd"/>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B-F047-4DDD-BC53-3EE36E6C3885}"/>
                </c:ext>
              </c:extLst>
            </c:dLbl>
            <c:dLbl>
              <c:idx val="11"/>
              <c:tx>
                <c:rich>
                  <a:bodyPr/>
                  <a:lstStyle/>
                  <a:p>
                    <a:r>
                      <a:rPr lang="en-US"/>
                      <a:t>+1</a:t>
                    </a:r>
                  </a:p>
                </c:rich>
              </c:tx>
              <c:dLblPos val="outEnd"/>
              <c:showVal val="1"/>
              <c:extLst xmlns:c14="http://schemas.microsoft.com/office/drawing/2007/8/2/chart" xmlns:c15="http://schemas.microsoft.com/office/drawing/2012/chart" xmlns:mc="http://schemas.openxmlformats.org/markup-compatibility/2006"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C-F047-4DDD-BC53-3EE36E6C3885}"/>
                </c:ext>
              </c:extLst>
            </c:dLbl>
            <c:dLbl>
              <c:idx val="12"/>
              <c:tx>
                <c:rich>
                  <a:bodyPr rot="0" spcFirstLastPara="1" vertOverflow="ellipsis" vert="horz" wrap="square" lIns="38100" tIns="19050" rIns="38100" bIns="19050" anchor="ctr" anchorCtr="1">
                    <a:spAutoFit/>
                  </a:bodyPr>
                  <a:lstStyle/>
                  <a:p>
                    <a:pPr>
                      <a:defRPr sz="900" b="0" i="0" u="none" strike="noStrike">
                        <a:solidFill>
                          <a:srgbClr val="FF0000"/>
                        </a:solidFill>
                        <a:latin typeface="Times New Roman"/>
                        <a:ea typeface="+mn-ea"/>
                        <a:cs typeface="Times New Roman"/>
                      </a:defRPr>
                    </a:pPr>
                    <a:r>
                      <a:rPr lang="en-US">
                        <a:solidFill>
                          <a:sysClr val="windowText" lastClr="000000"/>
                        </a:solidFill>
                      </a:rPr>
                      <a:t>+2</a:t>
                    </a:r>
                  </a:p>
                </c:rich>
              </c:tx>
              <c:spPr>
                <a:noFill/>
                <a:ln>
                  <a:noFill/>
                </a:ln>
                <a:effectLst/>
              </c:spPr>
              <c:dLblPos val="outEnd"/>
              <c:showVal val="1"/>
              <c:extLst xmlns:c14="http://schemas.microsoft.com/office/drawing/2007/8/2/chart" xmlns:c15="http://schemas.microsoft.com/office/drawing/2012/chart" xmlns:mc="http://schemas.openxmlformats.org/markup-compatibility/2006"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D-F047-4DDD-BC53-3EE36E6C3885}"/>
                </c:ext>
              </c:extLst>
            </c:dLbl>
            <c:dLbl>
              <c:idx val="13"/>
              <c:tx>
                <c:rich>
                  <a:bodyPr rot="0" spcFirstLastPara="1" vertOverflow="ellipsis" vert="horz" wrap="square" lIns="38100" tIns="19050" rIns="38100" bIns="19050" anchor="ctr" anchorCtr="1">
                    <a:spAutoFit/>
                  </a:bodyPr>
                  <a:lstStyle/>
                  <a:p>
                    <a:pPr>
                      <a:defRPr sz="900" b="0" i="0" u="none" strike="noStrike">
                        <a:solidFill>
                          <a:srgbClr val="FF0000"/>
                        </a:solidFill>
                        <a:latin typeface="Times New Roman"/>
                        <a:ea typeface="+mn-ea"/>
                        <a:cs typeface="Times New Roman"/>
                      </a:defRPr>
                    </a:pPr>
                    <a:r>
                      <a:rPr lang="en-US">
                        <a:solidFill>
                          <a:sysClr val="windowText" lastClr="000000"/>
                        </a:solidFill>
                      </a:rPr>
                      <a:t>+5</a:t>
                    </a:r>
                  </a:p>
                </c:rich>
              </c:tx>
              <c:spPr>
                <a:noFill/>
                <a:ln>
                  <a:noFill/>
                </a:ln>
                <a:effectLst/>
              </c:spPr>
              <c:dLblPos val="outEnd"/>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E-F047-4DDD-BC53-3EE36E6C3885}"/>
                </c:ext>
              </c:extLst>
            </c:dLbl>
            <c:dLbl>
              <c:idx val="14"/>
              <c:tx>
                <c:rich>
                  <a:bodyPr rot="0" spcFirstLastPara="1" vertOverflow="ellipsis" vert="horz" wrap="square" lIns="38100" tIns="19050" rIns="38100" bIns="19050" anchor="ctr" anchorCtr="1">
                    <a:spAutoFit/>
                  </a:bodyPr>
                  <a:lstStyle/>
                  <a:p>
                    <a:pPr>
                      <a:defRPr sz="900" b="0" i="0" u="none" strike="noStrike">
                        <a:solidFill>
                          <a:srgbClr val="FF0000"/>
                        </a:solidFill>
                        <a:latin typeface="Times New Roman"/>
                        <a:ea typeface="+mn-ea"/>
                        <a:cs typeface="Times New Roman"/>
                      </a:defRPr>
                    </a:pPr>
                    <a:r>
                      <a:rPr lang="ru-RU">
                        <a:solidFill>
                          <a:sysClr val="windowText" lastClr="000000"/>
                        </a:solidFill>
                      </a:rPr>
                      <a:t>+5</a:t>
                    </a:r>
                    <a:endParaRPr lang="en-US">
                      <a:solidFill>
                        <a:sysClr val="windowText" lastClr="000000"/>
                      </a:solidFill>
                    </a:endParaRPr>
                  </a:p>
                </c:rich>
              </c:tx>
              <c:spPr>
                <a:noFill/>
                <a:ln>
                  <a:noFill/>
                </a:ln>
                <a:effectLst/>
              </c:spPr>
              <c:dLblPos val="outEnd"/>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F-F047-4DDD-BC53-3EE36E6C3885}"/>
                </c:ext>
              </c:extLst>
            </c:dLbl>
            <c:dLbl>
              <c:idx val="15"/>
              <c:tx>
                <c:rich>
                  <a:bodyPr/>
                  <a:lstStyle/>
                  <a:p>
                    <a:r>
                      <a:rPr lang="en-US"/>
                      <a:t>+</a:t>
                    </a:r>
                    <a:r>
                      <a:rPr lang="ru-RU"/>
                      <a:t>1</a:t>
                    </a:r>
                    <a:endParaRPr/>
                  </a:p>
                </c:rich>
              </c:tx>
              <c:dLblPos val="outEnd"/>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10-F047-4DDD-BC53-3EE36E6C3885}"/>
                </c:ext>
              </c:extLst>
            </c:dLbl>
            <c:dLbl>
              <c:idx val="16"/>
              <c:tx>
                <c:rich>
                  <a:bodyPr/>
                  <a:lstStyle/>
                  <a:p>
                    <a:r>
                      <a:rPr lang="en-US"/>
                      <a:t>+</a:t>
                    </a:r>
                    <a:r>
                      <a:rPr lang="ru-RU"/>
                      <a:t>2</a:t>
                    </a:r>
                    <a:endParaRPr/>
                  </a:p>
                </c:rich>
              </c:tx>
              <c:dLblPos val="outEnd"/>
              <c:showVal val="1"/>
              <c:extLst xmlns:c14="http://schemas.microsoft.com/office/drawing/2007/8/2/chart" xmlns:c15="http://schemas.microsoft.com/office/drawing/2012/chart" xmlns:mc="http://schemas.openxmlformats.org/markup-compatibility/2006"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11-F047-4DDD-BC53-3EE36E6C3885}"/>
                </c:ext>
              </c:extLst>
            </c:dLbl>
            <c:dLbl>
              <c:idx val="17"/>
              <c:tx>
                <c:rich>
                  <a:bodyPr/>
                  <a:lstStyle/>
                  <a:p>
                    <a:r>
                      <a:rPr lang="en-US"/>
                      <a:t>+13</a:t>
                    </a:r>
                    <a:endParaRPr/>
                  </a:p>
                </c:rich>
              </c:tx>
              <c:dLblPos val="outEnd"/>
              <c:showVal val="1"/>
              <c:extLst xmlns:c14="http://schemas.microsoft.com/office/drawing/2007/8/2/chart" xmlns:c15="http://schemas.microsoft.com/office/drawing/2012/chart" xmlns:mc="http://schemas.openxmlformats.org/markup-compatibility/2006"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12-F047-4DDD-BC53-3EE36E6C3885}"/>
                </c:ext>
              </c:extLst>
            </c:dLbl>
            <c:dLbl>
              <c:idx val="18"/>
              <c:tx>
                <c:rich>
                  <a:bodyPr/>
                  <a:lstStyle/>
                  <a:p>
                    <a:r>
                      <a:rPr lang="en-US"/>
                      <a:t>+19</a:t>
                    </a:r>
                    <a:endParaRPr/>
                  </a:p>
                </c:rich>
              </c:tx>
              <c:dLblPos val="outEnd"/>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13-F047-4DDD-BC53-3EE36E6C3885}"/>
                </c:ext>
              </c:extLst>
            </c:dLbl>
            <c:dLbl>
              <c:idx val="19"/>
              <c:tx>
                <c:rich>
                  <a:bodyPr/>
                  <a:lstStyle/>
                  <a:p>
                    <a:r>
                      <a:rPr lang="en-US"/>
                      <a:t>+</a:t>
                    </a:r>
                    <a:r>
                      <a:rPr lang="ru-RU"/>
                      <a:t>5</a:t>
                    </a:r>
                    <a:endParaRPr/>
                  </a:p>
                </c:rich>
              </c:tx>
              <c:dLblPos val="outEnd"/>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14-F047-4DDD-BC53-3EE36E6C388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a:solidFill>
                      <a:sysClr val="windowText" lastClr="000000"/>
                    </a:solidFill>
                    <a:latin typeface="Times New Roman"/>
                    <a:ea typeface="+mn-ea"/>
                    <a:cs typeface="Times New Roman"/>
                  </a:defRPr>
                </a:pPr>
                <a:endParaRPr lang="ru-RU"/>
              </a:p>
            </c:txPr>
            <c:dLblPos val="outEnd"/>
            <c:showVal val="1"/>
            <c:extLst xmlns:c16r2="http://schemas.microsoft.com/office/drawing/2015/06/chart">
              <c:ext xmlns:c15="http://schemas.microsoft.com/office/drawing/2012/chart" uri="{CE6537A1-D6FC-4f65-9D91-7224C49458BB}">
                <c15:showLeaderLines val="0"/>
              </c:ext>
            </c:extLst>
          </c:dLbls>
          <c:cat>
            <c:strRef>
              <c:f>Структура!$A$7:$A$20</c:f>
              <c:strCache>
                <c:ptCount val="14"/>
                <c:pt idx="0">
                  <c:v>Тракторы</c:v>
                </c:pt>
                <c:pt idx="1">
                  <c:v>Прицепы тракторные</c:v>
                </c:pt>
                <c:pt idx="2">
                  <c:v>Зерноуборочные комбайны</c:v>
                </c:pt>
                <c:pt idx="3">
                  <c:v>Жатки валковые</c:v>
                </c:pt>
                <c:pt idx="4">
                  <c:v>Кормоуборочные комбайны</c:v>
                </c:pt>
                <c:pt idx="5">
                  <c:v>Косилки тракторные</c:v>
                </c:pt>
                <c:pt idx="6">
                  <c:v>Грабли</c:v>
                </c:pt>
                <c:pt idx="7">
                  <c:v>Пресс-подборщики</c:v>
                </c:pt>
                <c:pt idx="8">
                  <c:v>Плуги</c:v>
                </c:pt>
                <c:pt idx="9">
                  <c:v>Культиваторы и комбинированные машины</c:v>
                </c:pt>
                <c:pt idx="10">
                  <c:v>Бороны дисковые</c:v>
                </c:pt>
                <c:pt idx="11">
                  <c:v>Посевные комплексы</c:v>
                </c:pt>
                <c:pt idx="12">
                  <c:v>Машины для внесения минеральных удобрений</c:v>
                </c:pt>
                <c:pt idx="13">
                  <c:v>Опрыскиватели и опыливатели</c:v>
                </c:pt>
              </c:strCache>
            </c:strRef>
          </c:cat>
          <c:val>
            <c:numRef>
              <c:f>Структура!$I$7:$I$20</c:f>
              <c:numCache>
                <c:formatCode>General</c:formatCode>
                <c:ptCount val="14"/>
                <c:pt idx="0" formatCode="#,##0">
                  <c:v>3411</c:v>
                </c:pt>
                <c:pt idx="1">
                  <c:v>139</c:v>
                </c:pt>
                <c:pt idx="2">
                  <c:v>854</c:v>
                </c:pt>
                <c:pt idx="3">
                  <c:v>177</c:v>
                </c:pt>
                <c:pt idx="4">
                  <c:v>271</c:v>
                </c:pt>
                <c:pt idx="5">
                  <c:v>695</c:v>
                </c:pt>
                <c:pt idx="6">
                  <c:v>428</c:v>
                </c:pt>
                <c:pt idx="7">
                  <c:v>517</c:v>
                </c:pt>
                <c:pt idx="8">
                  <c:v>1215</c:v>
                </c:pt>
                <c:pt idx="9">
                  <c:v>1270</c:v>
                </c:pt>
                <c:pt idx="10">
                  <c:v>649</c:v>
                </c:pt>
                <c:pt idx="11">
                  <c:v>97</c:v>
                </c:pt>
                <c:pt idx="12">
                  <c:v>272</c:v>
                </c:pt>
                <c:pt idx="13">
                  <c:v>524</c:v>
                </c:pt>
              </c:numCache>
            </c:numRef>
          </c:val>
          <c:extLst xmlns:c16r2="http://schemas.microsoft.com/office/drawing/2015/06/chart">
            <c:ext xmlns:c16="http://schemas.microsoft.com/office/drawing/2014/chart" uri="{C3380CC4-5D6E-409C-BE32-E72D297353CC}">
              <c16:uniqueId val="{00000015-F047-4DDD-BC53-3EE36E6C3885}"/>
            </c:ext>
          </c:extLst>
        </c:ser>
        <c:gapWidth val="182"/>
        <c:axId val="146138240"/>
        <c:axId val="146139776"/>
      </c:barChart>
      <c:catAx>
        <c:axId val="146138240"/>
        <c:scaling>
          <c:orientation val="minMax"/>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a:solidFill>
                  <a:sysClr val="windowText" lastClr="000000"/>
                </a:solidFill>
                <a:latin typeface="Times New Roman"/>
                <a:ea typeface="+mn-ea"/>
                <a:cs typeface="Times New Roman"/>
              </a:defRPr>
            </a:pPr>
            <a:endParaRPr lang="ru-RU"/>
          </a:p>
        </c:txPr>
        <c:crossAx val="146139776"/>
        <c:crosses val="autoZero"/>
        <c:auto val="1"/>
        <c:lblAlgn val="ctr"/>
        <c:lblOffset val="100"/>
      </c:catAx>
      <c:valAx>
        <c:axId val="146139776"/>
        <c:scaling>
          <c:orientation val="minMax"/>
        </c:scaling>
        <c:delete val="1"/>
        <c:axPos val="b"/>
        <c:title>
          <c:tx>
            <c:rich>
              <a:bodyPr rot="0" spcFirstLastPara="1" vertOverflow="ellipsis" vert="horz" wrap="square" anchor="ctr" anchorCtr="1"/>
              <a:lstStyle/>
              <a:p>
                <a:pPr>
                  <a:defRPr sz="1000" b="0" i="0" u="none" strike="noStrike">
                    <a:solidFill>
                      <a:sysClr val="windowText" lastClr="000000"/>
                    </a:solidFill>
                    <a:latin typeface="Times New Roman"/>
                    <a:ea typeface="+mn-ea"/>
                    <a:cs typeface="Times New Roman"/>
                  </a:defRPr>
                </a:pPr>
                <a:r>
                  <a:rPr lang="ru-RU"/>
                  <a:t>ед.</a:t>
                </a:r>
              </a:p>
            </c:rich>
          </c:tx>
          <c:spPr>
            <a:noFill/>
            <a:ln>
              <a:noFill/>
            </a:ln>
            <a:effectLst/>
          </c:spPr>
        </c:title>
        <c:numFmt formatCode="#,##0" sourceLinked="1"/>
        <c:majorTickMark val="none"/>
        <c:tickLblPos val="none"/>
        <c:crossAx val="14613824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a:solidFill>
                <a:sysClr val="windowText" lastClr="000000"/>
              </a:solidFill>
              <a:latin typeface="Times New Roman"/>
              <a:ea typeface="+mn-ea"/>
              <a:cs typeface="Times New Roman"/>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a:cs typeface="Times New Roman"/>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Структура!$H$6</c:f>
              <c:strCache>
                <c:ptCount val="1"/>
                <c:pt idx="0">
                  <c:v>на 01.01.2020</c:v>
                </c:pt>
              </c:strCache>
            </c:strRef>
          </c:tx>
          <c:spPr>
            <a:solidFill>
              <a:srgbClr val="FFC000"/>
            </a:solidFill>
            <a:ln>
              <a:noFill/>
              <a:miter/>
            </a:ln>
            <a:effectLst/>
          </c:spPr>
          <c:dLbls>
            <c:dLbl>
              <c:idx val="3"/>
              <c:layout>
                <c:manualLayout>
                  <c:x val="-3.919427375211007E-17"/>
                  <c:y val="-3.9215686274509803E-2"/>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E32A-47FB-8638-023CADF59471}"/>
                </c:ext>
              </c:extLst>
            </c:dLbl>
            <c:dLbl>
              <c:idx val="5"/>
              <c:layout>
                <c:manualLayout>
                  <c:x val="0"/>
                  <c:y val="1.6339869281045763E-2"/>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E32A-47FB-8638-023CADF59471}"/>
                </c:ext>
              </c:extLst>
            </c:dLbl>
            <c:dLbl>
              <c:idx val="6"/>
              <c:layout>
                <c:manualLayout>
                  <c:x val="2.1378941742383802E-3"/>
                  <c:y val="-9.8039215686274508E-3"/>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E32A-47FB-8638-023CADF59471}"/>
                </c:ext>
              </c:extLst>
            </c:dLbl>
            <c:dLbl>
              <c:idx val="8"/>
              <c:layout>
                <c:manualLayout>
                  <c:x val="-4.27578834847675E-3"/>
                  <c:y val="0"/>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E32A-47FB-8638-023CADF59471}"/>
                </c:ext>
              </c:extLst>
            </c:dLbl>
            <c:dLbl>
              <c:idx val="9"/>
              <c:layout>
                <c:manualLayout>
                  <c:x val="0"/>
                  <c:y val="-3.2679738562091999E-3"/>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E32A-47FB-8638-023CADF59471}"/>
                </c:ext>
              </c:extLst>
            </c:dLbl>
            <c:dLbl>
              <c:idx val="10"/>
              <c:layout>
                <c:manualLayout>
                  <c:x val="0"/>
                  <c:y val="-9.8039215686274508E-3"/>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E32A-47FB-8638-023CADF59471}"/>
                </c:ext>
              </c:extLst>
            </c:dLbl>
            <c:dLbl>
              <c:idx val="12"/>
              <c:layout>
                <c:manualLayout>
                  <c:x val="-2.1378941742383802E-3"/>
                  <c:y val="9.8039215686274508E-3"/>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E32A-47FB-8638-023CADF5947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a:solidFill>
                      <a:sysClr val="windowText" lastClr="000000"/>
                    </a:solidFill>
                    <a:latin typeface="Times New Roman"/>
                    <a:ea typeface="+mn-ea"/>
                    <a:cs typeface="Times New Roman"/>
                  </a:defRPr>
                </a:pPr>
                <a:endParaRPr lang="ru-RU"/>
              </a:p>
            </c:txPr>
            <c:dLblPos val="outEnd"/>
            <c:showVal val="1"/>
            <c:extLst xmlns:c16r2="http://schemas.microsoft.com/office/drawing/2015/06/chart">
              <c:ext xmlns:c15="http://schemas.microsoft.com/office/drawing/2012/chart" uri="{CE6537A1-D6FC-4f65-9D91-7224C49458BB}">
                <c15:showLeaderLines val="0"/>
              </c:ext>
            </c:extLst>
          </c:dLbls>
          <c:cat>
            <c:strRef>
              <c:f>Структура!$A$7:$A$20</c:f>
              <c:strCache>
                <c:ptCount val="13"/>
                <c:pt idx="0">
                  <c:v>Тракторы</c:v>
                </c:pt>
                <c:pt idx="1">
                  <c:v>Прицепы тракторные</c:v>
                </c:pt>
                <c:pt idx="2">
                  <c:v>Зерноуборочные комбайны</c:v>
                </c:pt>
                <c:pt idx="3">
                  <c:v>Жатки валковые</c:v>
                </c:pt>
                <c:pt idx="4">
                  <c:v>Кормоуборочные комбайны</c:v>
                </c:pt>
                <c:pt idx="5">
                  <c:v>Косилки тракторные</c:v>
                </c:pt>
                <c:pt idx="6">
                  <c:v>Грабли</c:v>
                </c:pt>
                <c:pt idx="7">
                  <c:v>Пресс-подборщики</c:v>
                </c:pt>
                <c:pt idx="8">
                  <c:v>Плуги</c:v>
                </c:pt>
                <c:pt idx="9">
                  <c:v>Культиваторы и комбинированные машины</c:v>
                </c:pt>
                <c:pt idx="10">
                  <c:v>Бороны дисковые</c:v>
                </c:pt>
                <c:pt idx="11">
                  <c:v>Сеялки</c:v>
                </c:pt>
                <c:pt idx="12">
                  <c:v>Опрыскиватели и опыливатели</c:v>
                </c:pt>
              </c:strCache>
            </c:strRef>
          </c:cat>
          <c:val>
            <c:numRef>
              <c:f>Структура!$H$7:$H$20</c:f>
              <c:numCache>
                <c:formatCode>#\ ##0.0</c:formatCode>
                <c:ptCount val="14"/>
                <c:pt idx="0">
                  <c:v>55.7</c:v>
                </c:pt>
                <c:pt idx="1">
                  <c:v>81.099999999999994</c:v>
                </c:pt>
                <c:pt idx="2">
                  <c:v>57.5</c:v>
                </c:pt>
                <c:pt idx="3">
                  <c:v>14.2</c:v>
                </c:pt>
                <c:pt idx="4">
                  <c:v>63.6</c:v>
                </c:pt>
                <c:pt idx="5">
                  <c:v>20.5</c:v>
                </c:pt>
                <c:pt idx="6">
                  <c:v>27.2</c:v>
                </c:pt>
                <c:pt idx="7">
                  <c:v>28.5</c:v>
                </c:pt>
                <c:pt idx="8">
                  <c:v>45.5</c:v>
                </c:pt>
                <c:pt idx="9">
                  <c:v>58.1</c:v>
                </c:pt>
                <c:pt idx="10">
                  <c:v>28.5</c:v>
                </c:pt>
                <c:pt idx="11">
                  <c:v>35.1</c:v>
                </c:pt>
                <c:pt idx="12">
                  <c:v>26</c:v>
                </c:pt>
              </c:numCache>
            </c:numRef>
          </c:val>
          <c:extLst xmlns:c16r2="http://schemas.microsoft.com/office/drawing/2015/06/chart">
            <c:ext xmlns:c16="http://schemas.microsoft.com/office/drawing/2014/chart" uri="{C3380CC4-5D6E-409C-BE32-E72D297353CC}">
              <c16:uniqueId val="{00000007-E32A-47FB-8638-023CADF59471}"/>
            </c:ext>
          </c:extLst>
        </c:ser>
        <c:ser>
          <c:idx val="1"/>
          <c:order val="1"/>
          <c:tx>
            <c:strRef>
              <c:f>Структура!$O$6</c:f>
              <c:strCache>
                <c:ptCount val="1"/>
                <c:pt idx="0">
                  <c:v>на 01.01.2024</c:v>
                </c:pt>
              </c:strCache>
            </c:strRef>
          </c:tx>
          <c:spPr>
            <a:solidFill>
              <a:schemeClr val="accent6">
                <a:lumMod val="75000"/>
              </a:schemeClr>
            </a:solidFill>
            <a:ln>
              <a:noFill/>
            </a:ln>
            <a:effectLst/>
          </c:spPr>
          <c:dLbls>
            <c:dLbl>
              <c:idx val="1"/>
              <c:layout>
                <c:manualLayout>
                  <c:x val="2.1380000000000006E-3"/>
                  <c:y val="-1.1944000000000175E-2"/>
                </c:manualLayout>
              </c:layout>
              <c:spPr>
                <a:noFill/>
                <a:ln>
                  <a:noFill/>
                  <a:miter/>
                </a:ln>
                <a:effectLst/>
              </c:spPr>
              <c:txPr>
                <a:bodyPr rot="0" spcFirstLastPara="1" vertOverflow="ellipsis" vert="horz" wrap="square" lIns="38100" tIns="19050" rIns="38100" bIns="19050" anchor="ctr" anchorCtr="1">
                  <a:spAutoFit/>
                </a:bodyPr>
                <a:lstStyle/>
                <a:p>
                  <a:pPr>
                    <a:defRPr sz="900" b="0" i="0" u="none" strike="noStrike">
                      <a:solidFill>
                        <a:srgbClr val="FF0000"/>
                      </a:solidFill>
                      <a:latin typeface="Times New Roman"/>
                      <a:ea typeface="+mn-ea"/>
                      <a:cs typeface="Times New Roman"/>
                    </a:defRPr>
                  </a:pPr>
                  <a:endParaRPr lang="ru-RU"/>
                </a:p>
              </c:txPr>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E32A-47FB-8638-023CADF59471}"/>
                </c:ext>
              </c:extLst>
            </c:dLbl>
            <c:dLbl>
              <c:idx val="2"/>
              <c:layout>
                <c:manualLayout>
                  <c:x val="8.5520000000001446E-3"/>
                  <c:y val="-8.6760000000000066E-3"/>
                </c:manualLayout>
              </c:layout>
              <c:tx>
                <c:rich>
                  <a:bodyPr rot="0" spcFirstLastPara="1" vertOverflow="ellipsis" vert="horz" wrap="square" lIns="38100" tIns="19050" rIns="38100" bIns="19050" anchor="ctr" anchorCtr="1">
                    <a:spAutoFit/>
                  </a:bodyPr>
                  <a:lstStyle/>
                  <a:p>
                    <a:pPr>
                      <a:defRPr sz="900" b="0" i="0" u="none" strike="noStrike">
                        <a:solidFill>
                          <a:srgbClr val="FF0000"/>
                        </a:solidFill>
                        <a:latin typeface="Times New Roman"/>
                        <a:ea typeface="+mn-ea"/>
                        <a:cs typeface="Times New Roman"/>
                      </a:defRPr>
                    </a:pPr>
                    <a:r>
                      <a:rPr lang="en-US"/>
                      <a:t> </a:t>
                    </a:r>
                    <a:r>
                      <a:rPr lang="en-US">
                        <a:solidFill>
                          <a:sysClr val="windowText" lastClr="000000"/>
                        </a:solidFill>
                      </a:rPr>
                      <a:t>40,4</a:t>
                    </a:r>
                  </a:p>
                </c:rich>
              </c:tx>
              <c:spPr>
                <a:noFill/>
                <a:ln>
                  <a:noFill/>
                </a:ln>
                <a:effectLst/>
              </c:spPr>
              <c:dLblPos val="outEnd"/>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9-E32A-47FB-8638-023CADF59471}"/>
                </c:ext>
              </c:extLst>
            </c:dLbl>
            <c:dLbl>
              <c:idx val="3"/>
              <c:layout>
                <c:manualLayout>
                  <c:x val="4.27578834847675E-3"/>
                  <c:y val="1.1278369615562939E-3"/>
                </c:manualLayout>
              </c:layout>
              <c:tx>
                <c:rich>
                  <a:bodyPr rot="0" spcFirstLastPara="1" vertOverflow="ellipsis" vert="horz" wrap="square" lIns="38100" tIns="19050" rIns="38100" bIns="19050" anchor="ctr" anchorCtr="1">
                    <a:spAutoFit/>
                  </a:bodyPr>
                  <a:lstStyle/>
                  <a:p>
                    <a:pPr>
                      <a:defRPr sz="900" b="0" i="0" u="none" strike="noStrike">
                        <a:solidFill>
                          <a:srgbClr val="FF0000"/>
                        </a:solidFill>
                        <a:latin typeface="Times New Roman"/>
                        <a:ea typeface="+mn-ea"/>
                        <a:cs typeface="Times New Roman"/>
                      </a:defRPr>
                    </a:pPr>
                    <a:r>
                      <a:rPr lang="en-US"/>
                      <a:t> </a:t>
                    </a:r>
                    <a:r>
                      <a:rPr lang="en-US">
                        <a:solidFill>
                          <a:sysClr val="windowText" lastClr="000000"/>
                        </a:solidFill>
                      </a:rPr>
                      <a:t>12,5</a:t>
                    </a:r>
                  </a:p>
                </c:rich>
              </c:tx>
              <c:spPr>
                <a:noFill/>
                <a:ln>
                  <a:noFill/>
                </a:ln>
                <a:effectLst/>
              </c:spPr>
              <c:dLblPos val="outEnd"/>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A-E32A-47FB-8638-023CADF59471}"/>
                </c:ext>
              </c:extLst>
            </c:dLbl>
            <c:dLbl>
              <c:idx val="5"/>
              <c:layout>
                <c:manualLayout>
                  <c:x val="0"/>
                  <c:y val="-7.8431372549019607E-2"/>
                </c:manualLayout>
              </c:layout>
              <c:tx>
                <c:rich>
                  <a:bodyPr/>
                  <a:lstStyle/>
                  <a:p>
                    <a:r>
                      <a:rPr lang="en-US"/>
                      <a:t> </a:t>
                    </a:r>
                    <a:r>
                      <a:rPr lang="en-US">
                        <a:solidFill>
                          <a:srgbClr val="FF0000"/>
                        </a:solidFill>
                      </a:rPr>
                      <a:t>23,2</a:t>
                    </a:r>
                  </a:p>
                </c:rich>
              </c:tx>
              <c:dLblPos val="inEnd"/>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B-E32A-47FB-8638-023CADF59471}"/>
                </c:ext>
              </c:extLst>
            </c:dLbl>
            <c:dLbl>
              <c:idx val="6"/>
              <c:layout>
                <c:manualLayout>
                  <c:x val="-2.1380625123623609E-3"/>
                  <c:y val="2.4003653955020351E-2"/>
                </c:manualLayout>
              </c:layout>
              <c:tx>
                <c:rich>
                  <a:bodyPr rot="0" spcFirstLastPara="1" vertOverflow="ellipsis" vert="horz" wrap="square" lIns="38100" tIns="19050" rIns="38100" bIns="19050" anchor="ctr" anchorCtr="1">
                    <a:spAutoFit/>
                  </a:bodyPr>
                  <a:lstStyle/>
                  <a:p>
                    <a:pPr>
                      <a:defRPr sz="900" b="0" i="0" u="none" strike="noStrike">
                        <a:solidFill>
                          <a:srgbClr val="FF0000"/>
                        </a:solidFill>
                        <a:latin typeface="Times New Roman"/>
                        <a:ea typeface="+mn-ea"/>
                        <a:cs typeface="Times New Roman"/>
                      </a:defRPr>
                    </a:pPr>
                    <a:r>
                      <a:rPr lang="en-US">
                        <a:solidFill>
                          <a:sysClr val="windowText" lastClr="000000"/>
                        </a:solidFill>
                      </a:rPr>
                      <a:t> 26,0</a:t>
                    </a:r>
                  </a:p>
                </c:rich>
              </c:tx>
              <c:spPr>
                <a:noFill/>
                <a:ln>
                  <a:noFill/>
                </a:ln>
                <a:effectLst/>
              </c:spPr>
              <c:dLblPos val="outEnd"/>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C-E32A-47FB-8638-023CADF59471}"/>
                </c:ext>
              </c:extLst>
            </c:dLbl>
            <c:dLbl>
              <c:idx val="7"/>
              <c:layout>
                <c:manualLayout>
                  <c:x val="4.2752833341049594E-3"/>
                  <c:y val="7.6637846739745774E-3"/>
                </c:manualLayout>
              </c:layout>
              <c:tx>
                <c:rich>
                  <a:bodyPr rot="0" spcFirstLastPara="1" vertOverflow="ellipsis" vert="horz" wrap="square" lIns="38100" tIns="19050" rIns="38100" bIns="19050" anchor="ctr" anchorCtr="1">
                    <a:spAutoFit/>
                  </a:bodyPr>
                  <a:lstStyle/>
                  <a:p>
                    <a:pPr>
                      <a:defRPr sz="900" b="0" i="0" u="none" strike="noStrike">
                        <a:solidFill>
                          <a:srgbClr val="FF0000"/>
                        </a:solidFill>
                        <a:latin typeface="Times New Roman"/>
                        <a:ea typeface="+mn-ea"/>
                        <a:cs typeface="Times New Roman"/>
                      </a:defRPr>
                    </a:pPr>
                    <a:r>
                      <a:rPr lang="en-US"/>
                      <a:t> </a:t>
                    </a:r>
                    <a:r>
                      <a:rPr lang="en-US">
                        <a:solidFill>
                          <a:sysClr val="windowText" lastClr="000000"/>
                        </a:solidFill>
                      </a:rPr>
                      <a:t>24,0</a:t>
                    </a:r>
                  </a:p>
                </c:rich>
              </c:tx>
              <c:spPr>
                <a:noFill/>
                <a:ln>
                  <a:noFill/>
                </a:ln>
                <a:effectLst/>
              </c:spPr>
              <c:dLblPos val="outEnd"/>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D-E32A-47FB-8638-023CADF59471}"/>
                </c:ext>
              </c:extLst>
            </c:dLbl>
            <c:dLbl>
              <c:idx val="8"/>
              <c:layout>
                <c:manualLayout>
                  <c:x val="-4.27578834847675E-3"/>
                  <c:y val="-4.9019607843138302E-2"/>
                </c:manualLayout>
              </c:layout>
              <c:tx>
                <c:rich>
                  <a:bodyPr/>
                  <a:lstStyle/>
                  <a:p>
                    <a:r>
                      <a:rPr lang="en-US"/>
                      <a:t> </a:t>
                    </a:r>
                    <a:r>
                      <a:rPr lang="en-US">
                        <a:solidFill>
                          <a:srgbClr val="FF0000"/>
                        </a:solidFill>
                      </a:rPr>
                      <a:t>62,8</a:t>
                    </a:r>
                  </a:p>
                </c:rich>
              </c:tx>
              <c:dLblPos val="inEnd"/>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E-E32A-47FB-8638-023CADF59471}"/>
                </c:ext>
              </c:extLst>
            </c:dLbl>
            <c:dLbl>
              <c:idx val="9"/>
              <c:layout>
                <c:manualLayout>
                  <c:x val="1.0689470871191877E-2"/>
                  <c:y val="-5.5555555555555455E-2"/>
                </c:manualLayout>
              </c:layout>
              <c:dLblPos val="in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E32A-47FB-8638-023CADF59471}"/>
                </c:ext>
              </c:extLst>
            </c:dLbl>
            <c:dLbl>
              <c:idx val="10"/>
              <c:layout>
                <c:manualLayout>
                  <c:x val="0"/>
                  <c:y val="-4.9019607843138302E-2"/>
                </c:manualLayout>
              </c:layout>
              <c:dLblPos val="in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0-E32A-47FB-8638-023CADF59471}"/>
                </c:ext>
              </c:extLst>
            </c:dLbl>
            <c:dLbl>
              <c:idx val="11"/>
              <c:layout>
                <c:manualLayout>
                  <c:x val="0"/>
                  <c:y val="-4.5751633986928907E-2"/>
                </c:manualLayout>
              </c:layout>
              <c:dLblPos val="in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1-E32A-47FB-8638-023CADF59471}"/>
                </c:ext>
              </c:extLst>
            </c:dLbl>
            <c:dLbl>
              <c:idx val="12"/>
              <c:layout>
                <c:manualLayout>
                  <c:x val="0"/>
                  <c:y val="-4.2483660130719511E-2"/>
                </c:manualLayout>
              </c:layout>
              <c:dLblPos val="in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2-E32A-47FB-8638-023CADF5947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a:solidFill>
                      <a:sysClr val="windowText" lastClr="000000"/>
                    </a:solidFill>
                    <a:latin typeface="Times New Roman"/>
                    <a:ea typeface="+mn-ea"/>
                    <a:cs typeface="Times New Roman"/>
                  </a:defRPr>
                </a:pPr>
                <a:endParaRPr lang="ru-RU"/>
              </a:p>
            </c:txPr>
            <c:dLblPos val="inEnd"/>
            <c:showVal val="1"/>
            <c:extLst xmlns:c16r2="http://schemas.microsoft.com/office/drawing/2015/06/chart">
              <c:ext xmlns:c15="http://schemas.microsoft.com/office/drawing/2012/chart" uri="{CE6537A1-D6FC-4f65-9D91-7224C49458BB}">
                <c15:showLeaderLines val="0"/>
              </c:ext>
            </c:extLst>
          </c:dLbls>
          <c:cat>
            <c:strRef>
              <c:f>Структура!$A$7:$A$20</c:f>
              <c:strCache>
                <c:ptCount val="13"/>
                <c:pt idx="0">
                  <c:v>Тракторы</c:v>
                </c:pt>
                <c:pt idx="1">
                  <c:v>Прицепы тракторные</c:v>
                </c:pt>
                <c:pt idx="2">
                  <c:v>Зерноуборочные комбайны</c:v>
                </c:pt>
                <c:pt idx="3">
                  <c:v>Жатки валковые</c:v>
                </c:pt>
                <c:pt idx="4">
                  <c:v>Кормоуборочные комбайны</c:v>
                </c:pt>
                <c:pt idx="5">
                  <c:v>Косилки тракторные</c:v>
                </c:pt>
                <c:pt idx="6">
                  <c:v>Грабли</c:v>
                </c:pt>
                <c:pt idx="7">
                  <c:v>Пресс-подборщики</c:v>
                </c:pt>
                <c:pt idx="8">
                  <c:v>Плуги</c:v>
                </c:pt>
                <c:pt idx="9">
                  <c:v>Культиваторы и комбинированные машины</c:v>
                </c:pt>
                <c:pt idx="10">
                  <c:v>Бороны дисковые</c:v>
                </c:pt>
                <c:pt idx="11">
                  <c:v>Сеялки</c:v>
                </c:pt>
                <c:pt idx="12">
                  <c:v>Опрыскиватели и опыливатели</c:v>
                </c:pt>
              </c:strCache>
            </c:strRef>
          </c:cat>
          <c:val>
            <c:numRef>
              <c:f>Структура!$O$7:$O$20</c:f>
              <c:numCache>
                <c:formatCode>#\ ##0.0</c:formatCode>
                <c:ptCount val="14"/>
                <c:pt idx="0">
                  <c:v>47.6</c:v>
                </c:pt>
                <c:pt idx="1">
                  <c:v>82.2</c:v>
                </c:pt>
                <c:pt idx="2">
                  <c:v>40.4</c:v>
                </c:pt>
                <c:pt idx="3">
                  <c:v>12.5</c:v>
                </c:pt>
                <c:pt idx="4">
                  <c:v>54.5</c:v>
                </c:pt>
                <c:pt idx="5">
                  <c:v>23.2</c:v>
                </c:pt>
                <c:pt idx="6">
                  <c:v>26</c:v>
                </c:pt>
                <c:pt idx="7">
                  <c:v>24</c:v>
                </c:pt>
                <c:pt idx="8">
                  <c:v>62.8</c:v>
                </c:pt>
                <c:pt idx="9">
                  <c:v>52.6</c:v>
                </c:pt>
                <c:pt idx="10">
                  <c:v>27.5</c:v>
                </c:pt>
                <c:pt idx="11">
                  <c:v>22.8</c:v>
                </c:pt>
                <c:pt idx="12">
                  <c:v>21.4</c:v>
                </c:pt>
              </c:numCache>
            </c:numRef>
          </c:val>
          <c:extLst xmlns:c16r2="http://schemas.microsoft.com/office/drawing/2015/06/chart">
            <c:ext xmlns:c16="http://schemas.microsoft.com/office/drawing/2014/chart" uri="{C3380CC4-5D6E-409C-BE32-E72D297353CC}">
              <c16:uniqueId val="{00000013-E32A-47FB-8638-023CADF59471}"/>
            </c:ext>
          </c:extLst>
        </c:ser>
        <c:dLbls>
          <c:showVal val="1"/>
        </c:dLbls>
        <c:gapWidth val="219"/>
        <c:overlap val="-27"/>
        <c:axId val="146360192"/>
        <c:axId val="146361728"/>
      </c:barChart>
      <c:catAx>
        <c:axId val="14636019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a:solidFill>
                  <a:sysClr val="windowText" lastClr="000000"/>
                </a:solidFill>
                <a:latin typeface="Times New Roman"/>
                <a:ea typeface="+mn-ea"/>
                <a:cs typeface="Times New Roman"/>
              </a:defRPr>
            </a:pPr>
            <a:endParaRPr lang="ru-RU"/>
          </a:p>
        </c:txPr>
        <c:crossAx val="146361728"/>
        <c:crosses val="autoZero"/>
        <c:auto val="1"/>
        <c:lblAlgn val="ctr"/>
        <c:lblOffset val="100"/>
      </c:catAx>
      <c:valAx>
        <c:axId val="146361728"/>
        <c:scaling>
          <c:orientation val="minMax"/>
        </c:scaling>
        <c:axPos val="l"/>
        <c:title>
          <c:tx>
            <c:rich>
              <a:bodyPr rot="-5400000" spcFirstLastPara="1" vertOverflow="ellipsis" vert="horz" wrap="square" anchor="ctr" anchorCtr="1"/>
              <a:lstStyle/>
              <a:p>
                <a:pPr>
                  <a:defRPr sz="1000" b="0" i="0" u="none" strike="noStrike">
                    <a:solidFill>
                      <a:sysClr val="windowText" lastClr="000000"/>
                    </a:solidFill>
                    <a:latin typeface="Times New Roman"/>
                    <a:ea typeface="+mn-ea"/>
                    <a:cs typeface="Times New Roman"/>
                  </a:defRPr>
                </a:pPr>
                <a:r>
                  <a:rPr lang="en-US"/>
                  <a:t>%</a:t>
                </a:r>
              </a:p>
            </c:rich>
          </c:tx>
          <c:spPr>
            <a:noFill/>
            <a:ln>
              <a:noFill/>
            </a:ln>
            <a:effectLst/>
          </c:spPr>
        </c:title>
        <c:numFmt formatCode="#\ ##0.0" sourceLinked="1"/>
        <c:majorTickMark val="none"/>
        <c:tickLblPos val="nextTo"/>
        <c:spPr>
          <a:noFill/>
          <a:ln>
            <a:noFill/>
          </a:ln>
          <a:effectLst/>
        </c:spPr>
        <c:txPr>
          <a:bodyPr rot="-60000000" spcFirstLastPara="1" vertOverflow="ellipsis" vert="horz" wrap="square" anchor="ctr" anchorCtr="1"/>
          <a:lstStyle/>
          <a:p>
            <a:pPr>
              <a:defRPr sz="900" b="0" i="0" u="none" strike="noStrike">
                <a:solidFill>
                  <a:sysClr val="windowText" lastClr="000000"/>
                </a:solidFill>
                <a:latin typeface="Times New Roman"/>
                <a:ea typeface="+mn-ea"/>
                <a:cs typeface="Times New Roman"/>
              </a:defRPr>
            </a:pPr>
            <a:endParaRPr lang="ru-RU"/>
          </a:p>
        </c:txPr>
        <c:crossAx val="146360192"/>
        <c:crosses val="autoZero"/>
        <c:crossBetween val="between"/>
        <c:majorUnit val="15"/>
      </c:valAx>
      <c:spPr>
        <a:noFill/>
        <a:ln>
          <a:noFill/>
        </a:ln>
        <a:effectLst/>
      </c:spPr>
    </c:plotArea>
    <c:legend>
      <c:legendPos val="b"/>
      <c:layout>
        <c:manualLayout>
          <c:xMode val="edge"/>
          <c:yMode val="edge"/>
          <c:x val="0.45388400000000367"/>
          <c:y val="0.90764700000000065"/>
          <c:w val="0.34009800000000001"/>
          <c:h val="5.5909E-2"/>
        </c:manualLayout>
      </c:layout>
      <c:spPr>
        <a:noFill/>
        <a:ln>
          <a:noFill/>
        </a:ln>
        <a:effectLst/>
      </c:spPr>
      <c:txPr>
        <a:bodyPr rot="0" spcFirstLastPara="1" vertOverflow="ellipsis" vert="horz" wrap="square" anchor="ctr" anchorCtr="1"/>
        <a:lstStyle/>
        <a:p>
          <a:pPr>
            <a:defRPr sz="900" b="0" i="0" u="none" strike="noStrike">
              <a:solidFill>
                <a:sysClr val="windowText" lastClr="000000"/>
              </a:solidFill>
              <a:latin typeface="Times New Roman"/>
              <a:ea typeface="+mn-ea"/>
              <a:cs typeface="Times New Roman"/>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a:cs typeface="Times New Roman"/>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EF0BB-B594-4BCA-845A-B399FFAB2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55</Pages>
  <Words>19759</Words>
  <Characters>112632</Characters>
  <Application>Microsoft Office Word</Application>
  <DocSecurity>0</DocSecurity>
  <Lines>938</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Selxoz4</cp:lastModifiedBy>
  <cp:revision>16</cp:revision>
  <cp:lastPrinted>2025-03-12T07:27:00Z</cp:lastPrinted>
  <dcterms:created xsi:type="dcterms:W3CDTF">2025-03-11T11:46:00Z</dcterms:created>
  <dcterms:modified xsi:type="dcterms:W3CDTF">2025-03-13T05:44:00Z</dcterms:modified>
</cp:coreProperties>
</file>