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703F866D" w:rsidR="00A13528" w:rsidRPr="002A1A6B" w:rsidRDefault="00671967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19.12.2024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2E32E05" w:rsidR="00A13528" w:rsidRPr="00B944C0" w:rsidRDefault="00671967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1952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0A4F8970" w:rsidR="00A13528" w:rsidRPr="00B944C0" w:rsidRDefault="00A13528" w:rsidP="00E13A73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31D2A93A" w:rsidR="00A13528" w:rsidRPr="00B944C0" w:rsidRDefault="00671967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19.12.2024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585DBDA" w:rsidR="00A13528" w:rsidRPr="00B944C0" w:rsidRDefault="00671967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1952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6EEA10FB" w:rsidR="00A13528" w:rsidRDefault="00A13528" w:rsidP="00A13528">
      <w:pPr>
        <w:ind w:firstLine="0"/>
        <w:rPr>
          <w:szCs w:val="26"/>
        </w:rPr>
      </w:pPr>
    </w:p>
    <w:p w14:paraId="007AD8E2" w14:textId="77777777" w:rsidR="00E13A73" w:rsidRPr="00B944C0" w:rsidRDefault="00E13A73" w:rsidP="00A13528">
      <w:pPr>
        <w:ind w:firstLine="0"/>
        <w:rPr>
          <w:szCs w:val="26"/>
        </w:rPr>
      </w:pPr>
    </w:p>
    <w:p w14:paraId="6FD824E2" w14:textId="1F9565AB" w:rsidR="00EF2B3B" w:rsidRDefault="00847941" w:rsidP="00E13A73">
      <w:pPr>
        <w:suppressAutoHyphens/>
        <w:ind w:right="4678" w:firstLine="0"/>
        <w:rPr>
          <w:b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0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r w:rsidR="00195643">
        <w:rPr>
          <w:b/>
          <w:bCs/>
          <w:sz w:val="26"/>
          <w:szCs w:val="26"/>
        </w:rPr>
        <w:t xml:space="preserve">по внесению изменений в утвержденный проект </w:t>
      </w:r>
      <w:r w:rsidR="00EF2B3B">
        <w:rPr>
          <w:b/>
          <w:bCs/>
          <w:sz w:val="26"/>
          <w:szCs w:val="26"/>
        </w:rPr>
        <w:t>планировки</w:t>
      </w:r>
      <w:bookmarkEnd w:id="0"/>
      <w:r w:rsidR="00EF2B3B">
        <w:rPr>
          <w:b/>
          <w:bCs/>
          <w:sz w:val="26"/>
          <w:szCs w:val="26"/>
        </w:rPr>
        <w:t xml:space="preserve"> и проект межевания территории жилой группы, расположенной севернее </w:t>
      </w:r>
      <w:proofErr w:type="spellStart"/>
      <w:r w:rsidR="00EF2B3B">
        <w:rPr>
          <w:b/>
          <w:bCs/>
          <w:sz w:val="26"/>
          <w:szCs w:val="26"/>
        </w:rPr>
        <w:t>с.Хыркасы</w:t>
      </w:r>
      <w:proofErr w:type="spellEnd"/>
      <w:r w:rsidR="00EF2B3B">
        <w:rPr>
          <w:b/>
          <w:bCs/>
          <w:sz w:val="26"/>
          <w:szCs w:val="26"/>
        </w:rPr>
        <w:t xml:space="preserve"> (</w:t>
      </w:r>
      <w:proofErr w:type="spellStart"/>
      <w:r w:rsidR="00EF2B3B">
        <w:rPr>
          <w:b/>
          <w:bCs/>
          <w:sz w:val="26"/>
          <w:szCs w:val="26"/>
        </w:rPr>
        <w:t>Вурман-Сюктерского</w:t>
      </w:r>
      <w:proofErr w:type="spellEnd"/>
      <w:r w:rsidR="00EF2B3B">
        <w:rPr>
          <w:b/>
          <w:bCs/>
          <w:sz w:val="26"/>
          <w:szCs w:val="26"/>
        </w:rPr>
        <w:t xml:space="preserve"> с/п) Чебоксарского муниципального округа Чувашской Республики</w:t>
      </w:r>
      <w:r w:rsidR="00EF2B3B" w:rsidRPr="00604E15">
        <w:rPr>
          <w:b/>
          <w:bCs/>
          <w:sz w:val="26"/>
          <w:szCs w:val="26"/>
        </w:rPr>
        <w:t xml:space="preserve">  </w:t>
      </w:r>
    </w:p>
    <w:p w14:paraId="0A698AF8" w14:textId="77777777" w:rsidR="00E13A73" w:rsidRDefault="00E13A73" w:rsidP="00E13A73">
      <w:pPr>
        <w:suppressAutoHyphens/>
        <w:ind w:right="4678" w:firstLine="0"/>
        <w:rPr>
          <w:b/>
          <w:sz w:val="26"/>
          <w:szCs w:val="26"/>
        </w:rPr>
      </w:pPr>
    </w:p>
    <w:p w14:paraId="30F36716" w14:textId="7DE43E02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</w:t>
      </w:r>
      <w:r w:rsidR="00CE59D1">
        <w:rPr>
          <w:color w:val="000000" w:themeColor="text1"/>
          <w:sz w:val="26"/>
          <w:szCs w:val="26"/>
        </w:rPr>
        <w:t>ями 45,</w:t>
      </w:r>
      <w:r w:rsidRPr="00BE4044">
        <w:rPr>
          <w:color w:val="000000" w:themeColor="text1"/>
          <w:sz w:val="26"/>
          <w:szCs w:val="26"/>
        </w:rPr>
        <w:t xml:space="preserve">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</w:t>
      </w:r>
      <w:r w:rsidR="00CE59D1">
        <w:rPr>
          <w:color w:val="000000" w:themeColor="text1"/>
          <w:sz w:val="26"/>
          <w:szCs w:val="26"/>
        </w:rPr>
        <w:t xml:space="preserve">подпунктом ж) пункта 32, подпунктом з) раздела </w:t>
      </w:r>
      <w:r w:rsidR="00CE59D1">
        <w:rPr>
          <w:color w:val="000000" w:themeColor="text1"/>
          <w:sz w:val="26"/>
          <w:szCs w:val="26"/>
          <w:lang w:val="en-US"/>
        </w:rPr>
        <w:t>IV</w:t>
      </w:r>
      <w:r w:rsidR="00CE59D1">
        <w:rPr>
          <w:color w:val="000000" w:themeColor="text1"/>
          <w:sz w:val="26"/>
          <w:szCs w:val="26"/>
        </w:rPr>
        <w:t xml:space="preserve"> «Правил подготовки документации по планировке территории</w:t>
      </w:r>
      <w:r w:rsidR="00CE59D1" w:rsidRPr="00CE59D1">
        <w:rPr>
          <w:color w:val="000000" w:themeColor="text1"/>
          <w:sz w:val="26"/>
          <w:szCs w:val="26"/>
        </w:rPr>
        <w:t>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CE59D1">
        <w:rPr>
          <w:color w:val="000000" w:themeColor="text1"/>
          <w:sz w:val="26"/>
          <w:szCs w:val="26"/>
        </w:rPr>
        <w:t xml:space="preserve">», утвержденных постановление Правительства Российской Федерации от  </w:t>
      </w:r>
      <w:r w:rsidR="00CE59D1" w:rsidRPr="00CE59D1">
        <w:rPr>
          <w:color w:val="000000" w:themeColor="text1"/>
          <w:sz w:val="26"/>
          <w:szCs w:val="26"/>
        </w:rPr>
        <w:t xml:space="preserve">02.02.2024 </w:t>
      </w:r>
      <w:r w:rsidR="00CE59D1">
        <w:rPr>
          <w:color w:val="000000" w:themeColor="text1"/>
          <w:sz w:val="26"/>
          <w:szCs w:val="26"/>
        </w:rPr>
        <w:t>№</w:t>
      </w:r>
      <w:r w:rsidR="00CE59D1" w:rsidRPr="00CE59D1">
        <w:rPr>
          <w:color w:val="000000" w:themeColor="text1"/>
          <w:sz w:val="26"/>
          <w:szCs w:val="26"/>
        </w:rPr>
        <w:t>112</w:t>
      </w:r>
      <w:r w:rsidR="00CE59D1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446D9B97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CE59D1">
        <w:rPr>
          <w:rFonts w:eastAsia="Times New Roman"/>
          <w:color w:val="000000" w:themeColor="text1"/>
          <w:sz w:val="26"/>
          <w:szCs w:val="26"/>
        </w:rPr>
        <w:t xml:space="preserve">прилагаемый </w:t>
      </w:r>
      <w:r w:rsidR="009B07C7">
        <w:rPr>
          <w:bCs/>
          <w:sz w:val="26"/>
          <w:szCs w:val="26"/>
        </w:rPr>
        <w:t xml:space="preserve">проект </w:t>
      </w:r>
      <w:r w:rsidR="0002468C">
        <w:rPr>
          <w:bCs/>
          <w:sz w:val="26"/>
          <w:szCs w:val="26"/>
        </w:rPr>
        <w:t>внесений в</w:t>
      </w:r>
      <w:r w:rsidR="00F17B3F">
        <w:rPr>
          <w:bCs/>
          <w:sz w:val="26"/>
          <w:szCs w:val="26"/>
        </w:rPr>
        <w:t xml:space="preserve"> утвержденный </w:t>
      </w:r>
      <w:r w:rsidR="0002468C">
        <w:rPr>
          <w:bCs/>
          <w:sz w:val="26"/>
          <w:szCs w:val="26"/>
        </w:rPr>
        <w:t>постановлением администрации</w:t>
      </w:r>
      <w:r w:rsidR="00F17B3F">
        <w:rPr>
          <w:bCs/>
          <w:sz w:val="26"/>
          <w:szCs w:val="26"/>
        </w:rPr>
        <w:t xml:space="preserve"> Чебоксарского муниципального </w:t>
      </w:r>
      <w:r w:rsidR="0002468C">
        <w:rPr>
          <w:bCs/>
          <w:sz w:val="26"/>
          <w:szCs w:val="26"/>
        </w:rPr>
        <w:t>округа от</w:t>
      </w:r>
      <w:r w:rsidR="00F17B3F">
        <w:rPr>
          <w:bCs/>
          <w:sz w:val="26"/>
          <w:szCs w:val="26"/>
        </w:rPr>
        <w:t xml:space="preserve"> 28.10.2024 №1534 </w:t>
      </w:r>
      <w:r w:rsidR="0002468C">
        <w:rPr>
          <w:bCs/>
          <w:sz w:val="26"/>
          <w:szCs w:val="26"/>
        </w:rPr>
        <w:t>проект планировки</w:t>
      </w:r>
      <w:r w:rsidR="00EF2B3B" w:rsidRPr="00EF2B3B">
        <w:rPr>
          <w:bCs/>
          <w:sz w:val="26"/>
          <w:szCs w:val="26"/>
        </w:rPr>
        <w:t xml:space="preserve"> и </w:t>
      </w:r>
      <w:r w:rsidR="00F17B3F">
        <w:rPr>
          <w:bCs/>
          <w:sz w:val="26"/>
          <w:szCs w:val="26"/>
        </w:rPr>
        <w:t xml:space="preserve">проект </w:t>
      </w:r>
      <w:r w:rsidR="00EF2B3B" w:rsidRPr="00EF2B3B">
        <w:rPr>
          <w:bCs/>
          <w:sz w:val="26"/>
          <w:szCs w:val="26"/>
        </w:rPr>
        <w:t xml:space="preserve">межевания территории жилой группы, расположенной севернее </w:t>
      </w:r>
      <w:proofErr w:type="spellStart"/>
      <w:r w:rsidR="00EF2B3B" w:rsidRPr="00EF2B3B">
        <w:rPr>
          <w:bCs/>
          <w:sz w:val="26"/>
          <w:szCs w:val="26"/>
        </w:rPr>
        <w:t>с.Хыркасы</w:t>
      </w:r>
      <w:proofErr w:type="spellEnd"/>
      <w:r w:rsidR="00EF2B3B" w:rsidRPr="00EF2B3B">
        <w:rPr>
          <w:bCs/>
          <w:sz w:val="26"/>
          <w:szCs w:val="26"/>
        </w:rPr>
        <w:t xml:space="preserve"> (</w:t>
      </w:r>
      <w:proofErr w:type="spellStart"/>
      <w:r w:rsidR="00EF2B3B" w:rsidRPr="00EF2B3B">
        <w:rPr>
          <w:bCs/>
          <w:sz w:val="26"/>
          <w:szCs w:val="26"/>
        </w:rPr>
        <w:t>Вурман-Сюктерского</w:t>
      </w:r>
      <w:proofErr w:type="spellEnd"/>
      <w:r w:rsidR="00EF2B3B" w:rsidRPr="00EF2B3B">
        <w:rPr>
          <w:bCs/>
          <w:sz w:val="26"/>
          <w:szCs w:val="26"/>
        </w:rPr>
        <w:t xml:space="preserve"> с/п) Чебоксарского муниципального округа Чувашской Республики согласно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 xml:space="preserve"> приложени</w:t>
      </w:r>
      <w:r w:rsidR="00EF2B3B">
        <w:rPr>
          <w:rFonts w:eastAsia="Times New Roman"/>
          <w:bCs/>
          <w:color w:val="000000" w:themeColor="text1"/>
          <w:sz w:val="26"/>
          <w:szCs w:val="26"/>
        </w:rPr>
        <w:t>ям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 xml:space="preserve"> </w:t>
      </w:r>
      <w:r w:rsidR="00EF2B3B">
        <w:rPr>
          <w:rFonts w:eastAsia="Times New Roman"/>
          <w:bCs/>
          <w:color w:val="000000" w:themeColor="text1"/>
          <w:sz w:val="26"/>
          <w:szCs w:val="26"/>
        </w:rPr>
        <w:t>№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>№1</w:t>
      </w:r>
      <w:r w:rsidR="00EF2B3B">
        <w:rPr>
          <w:rFonts w:eastAsia="Times New Roman"/>
          <w:bCs/>
          <w:color w:val="000000" w:themeColor="text1"/>
          <w:sz w:val="26"/>
          <w:szCs w:val="26"/>
        </w:rPr>
        <w:t>-4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1773DD2F" w14:textId="6C60100E" w:rsidR="001B759F" w:rsidRPr="0094479F" w:rsidRDefault="00DE2368" w:rsidP="001B759F">
      <w:pPr>
        <w:ind w:firstLine="709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F264D2">
        <w:rPr>
          <w:bCs/>
          <w:color w:val="000000" w:themeColor="text1"/>
          <w:sz w:val="26"/>
          <w:szCs w:val="26"/>
        </w:rPr>
        <w:t xml:space="preserve">на </w:t>
      </w:r>
      <w:r w:rsidR="001B759F" w:rsidRPr="001B759F">
        <w:rPr>
          <w:bCs/>
          <w:sz w:val="26"/>
          <w:szCs w:val="26"/>
        </w:rPr>
        <w:t>и.о.</w:t>
      </w:r>
      <w:r w:rsidR="001B759F" w:rsidRPr="0094479F">
        <w:rPr>
          <w:bCs/>
          <w:sz w:val="26"/>
          <w:szCs w:val="26"/>
        </w:rPr>
        <w:t xml:space="preserve">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</w:t>
      </w:r>
      <w:r w:rsidR="001B759F">
        <w:rPr>
          <w:bCs/>
          <w:sz w:val="26"/>
          <w:szCs w:val="26"/>
        </w:rPr>
        <w:t xml:space="preserve"> А.Г.</w:t>
      </w:r>
    </w:p>
    <w:p w14:paraId="23CAA84C" w14:textId="52F922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EF2B3B">
      <w:pgSz w:w="11906" w:h="16838"/>
      <w:pgMar w:top="1418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70729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2468C"/>
    <w:rsid w:val="00064CD5"/>
    <w:rsid w:val="0009092A"/>
    <w:rsid w:val="000E398C"/>
    <w:rsid w:val="000F3DBE"/>
    <w:rsid w:val="0010521F"/>
    <w:rsid w:val="001458F8"/>
    <w:rsid w:val="00195643"/>
    <w:rsid w:val="001970BD"/>
    <w:rsid w:val="001A5662"/>
    <w:rsid w:val="001B01A4"/>
    <w:rsid w:val="001B759F"/>
    <w:rsid w:val="001F7150"/>
    <w:rsid w:val="002709C6"/>
    <w:rsid w:val="002A1A6B"/>
    <w:rsid w:val="002F085F"/>
    <w:rsid w:val="003127D5"/>
    <w:rsid w:val="0033614E"/>
    <w:rsid w:val="00344E21"/>
    <w:rsid w:val="00392B40"/>
    <w:rsid w:val="003F5D21"/>
    <w:rsid w:val="00414D30"/>
    <w:rsid w:val="00445804"/>
    <w:rsid w:val="004557B1"/>
    <w:rsid w:val="00483E28"/>
    <w:rsid w:val="0051521C"/>
    <w:rsid w:val="00530BC3"/>
    <w:rsid w:val="005400D4"/>
    <w:rsid w:val="005435A2"/>
    <w:rsid w:val="00560AD1"/>
    <w:rsid w:val="005A76D7"/>
    <w:rsid w:val="0065025C"/>
    <w:rsid w:val="00664961"/>
    <w:rsid w:val="00671967"/>
    <w:rsid w:val="00697756"/>
    <w:rsid w:val="00742FB7"/>
    <w:rsid w:val="0075005D"/>
    <w:rsid w:val="00767F80"/>
    <w:rsid w:val="007D73B3"/>
    <w:rsid w:val="007F1865"/>
    <w:rsid w:val="007F3FF1"/>
    <w:rsid w:val="0084750A"/>
    <w:rsid w:val="00847941"/>
    <w:rsid w:val="0085285E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8221A"/>
    <w:rsid w:val="00BA3519"/>
    <w:rsid w:val="00BD3BAF"/>
    <w:rsid w:val="00BE2A39"/>
    <w:rsid w:val="00BE4044"/>
    <w:rsid w:val="00BE5479"/>
    <w:rsid w:val="00C7542A"/>
    <w:rsid w:val="00C92BBB"/>
    <w:rsid w:val="00CE2B6D"/>
    <w:rsid w:val="00CE59D1"/>
    <w:rsid w:val="00DA0B42"/>
    <w:rsid w:val="00DC3AC3"/>
    <w:rsid w:val="00DE2368"/>
    <w:rsid w:val="00E13A73"/>
    <w:rsid w:val="00E74FD0"/>
    <w:rsid w:val="00EF2B3B"/>
    <w:rsid w:val="00F17B3F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Чеб. р.-н - Трофимова Н.Н.</cp:lastModifiedBy>
  <cp:revision>2</cp:revision>
  <cp:lastPrinted>2024-12-19T05:53:00Z</cp:lastPrinted>
  <dcterms:created xsi:type="dcterms:W3CDTF">2025-01-10T07:14:00Z</dcterms:created>
  <dcterms:modified xsi:type="dcterms:W3CDTF">2025-01-10T07:14:00Z</dcterms:modified>
</cp:coreProperties>
</file>