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bookmarkStart w:id="0" w:name="_GoBack"/>
      <w:bookmarkEnd w:id="0"/>
      <w:r w:rsidRPr="00EE179B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656D94" w:rsidRPr="00EE179B" w:rsidRDefault="00656D94" w:rsidP="00656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>ЗАКОН</w:t>
      </w: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>ЧУВАШСКОЙ РЕСПУБЛИКИ</w:t>
      </w:r>
    </w:p>
    <w:p w:rsidR="00115C5E" w:rsidRPr="00115C5E" w:rsidRDefault="00115C5E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E04998" w:rsidRPr="00E04998" w:rsidRDefault="00115C5E" w:rsidP="00E049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115C5E">
        <w:rPr>
          <w:rFonts w:ascii="Times New Roman" w:eastAsiaTheme="minorHAnsi" w:hAnsi="Times New Roman"/>
          <w:b/>
          <w:sz w:val="28"/>
          <w:szCs w:val="28"/>
        </w:rPr>
        <w:t xml:space="preserve">О РЕГУЛИРОВАНИИ </w:t>
      </w:r>
      <w:r w:rsidR="00E04998" w:rsidRPr="00E04998">
        <w:rPr>
          <w:rFonts w:ascii="Times New Roman" w:eastAsiaTheme="minorHAnsi" w:hAnsi="Times New Roman"/>
          <w:b/>
          <w:sz w:val="28"/>
          <w:szCs w:val="28"/>
        </w:rPr>
        <w:t>ГРАДОСТРОИТЕЛЬНОЙ ДЕЯТЕЛЬНОСТИ</w:t>
      </w:r>
    </w:p>
    <w:p w:rsidR="00115C5E" w:rsidRPr="00115C5E" w:rsidRDefault="00E04998" w:rsidP="00E049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E04998">
        <w:rPr>
          <w:rFonts w:ascii="Times New Roman" w:eastAsiaTheme="minorHAnsi" w:hAnsi="Times New Roman"/>
          <w:b/>
          <w:sz w:val="28"/>
          <w:szCs w:val="28"/>
        </w:rPr>
        <w:t>В ЧУВАШСКОЙ РЕСПУБЛИКЕ</w:t>
      </w:r>
    </w:p>
    <w:p w:rsidR="0064092A" w:rsidRDefault="0064092A" w:rsidP="00115C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64092A" w:rsidRPr="000C163E" w:rsidRDefault="0064092A" w:rsidP="00B6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proofErr w:type="gramStart"/>
      <w:r w:rsidRPr="000C163E">
        <w:rPr>
          <w:rFonts w:ascii="Times New Roman" w:eastAsiaTheme="minorHAnsi" w:hAnsi="Times New Roman"/>
          <w:i/>
          <w:sz w:val="28"/>
          <w:szCs w:val="28"/>
        </w:rPr>
        <w:t>Принят</w:t>
      </w:r>
      <w:proofErr w:type="gramEnd"/>
    </w:p>
    <w:p w:rsidR="0064092A" w:rsidRPr="000C163E" w:rsidRDefault="0064092A" w:rsidP="00B6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Государственным Советом</w:t>
      </w:r>
    </w:p>
    <w:p w:rsidR="0064092A" w:rsidRPr="000C163E" w:rsidRDefault="0064092A" w:rsidP="00B6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i/>
          <w:sz w:val="28"/>
          <w:szCs w:val="28"/>
        </w:rPr>
      </w:pPr>
      <w:r w:rsidRPr="000C163E">
        <w:rPr>
          <w:rFonts w:ascii="Times New Roman" w:eastAsiaTheme="minorHAnsi" w:hAnsi="Times New Roman"/>
          <w:i/>
          <w:sz w:val="28"/>
          <w:szCs w:val="28"/>
        </w:rPr>
        <w:t>Чувашской Республики</w:t>
      </w:r>
    </w:p>
    <w:p w:rsidR="000C163E" w:rsidRDefault="00B64339" w:rsidP="00B64339">
      <w:pPr>
        <w:autoSpaceDE w:val="0"/>
        <w:autoSpaceDN w:val="0"/>
        <w:adjustRightInd w:val="0"/>
        <w:spacing w:after="0" w:line="240" w:lineRule="auto"/>
        <w:ind w:left="7080"/>
        <w:jc w:val="right"/>
        <w:rPr>
          <w:rFonts w:ascii="Arial" w:eastAsiaTheme="minorHAnsi" w:hAnsi="Arial" w:cs="Arial"/>
          <w:sz w:val="24"/>
          <w:szCs w:val="24"/>
        </w:rPr>
      </w:pPr>
      <w:r w:rsidRPr="00B64339">
        <w:rPr>
          <w:rFonts w:ascii="Times New Roman" w:eastAsiaTheme="minorHAnsi" w:hAnsi="Times New Roman"/>
          <w:i/>
          <w:sz w:val="28"/>
          <w:szCs w:val="28"/>
        </w:rPr>
        <w:t>22 мая 2007 года</w:t>
      </w:r>
    </w:p>
    <w:p w:rsidR="00E04998" w:rsidRDefault="009E3662" w:rsidP="00FF40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64092A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4300AD" w:rsidRPr="004300AD" w:rsidRDefault="001516BF" w:rsidP="004300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proofErr w:type="gramStart"/>
      <w:r w:rsidRPr="001516BF">
        <w:rPr>
          <w:rFonts w:ascii="Times New Roman" w:eastAsiaTheme="minorHAnsi" w:hAnsi="Times New Roman"/>
          <w:sz w:val="28"/>
          <w:szCs w:val="28"/>
        </w:rPr>
        <w:t>(</w:t>
      </w:r>
      <w:r w:rsidR="004300AD" w:rsidRPr="004300AD">
        <w:rPr>
          <w:rFonts w:ascii="Times New Roman" w:eastAsiaTheme="minorHAnsi" w:hAnsi="Times New Roman"/>
          <w:sz w:val="28"/>
          <w:szCs w:val="28"/>
        </w:rPr>
        <w:t>в ред. Законов ЧР</w:t>
      </w:r>
      <w:proofErr w:type="gramEnd"/>
    </w:p>
    <w:p w:rsidR="004300AD" w:rsidRPr="004300AD" w:rsidRDefault="004300AD" w:rsidP="004300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4300AD">
        <w:rPr>
          <w:rFonts w:ascii="Times New Roman" w:eastAsiaTheme="minorHAnsi" w:hAnsi="Times New Roman"/>
          <w:sz w:val="28"/>
          <w:szCs w:val="28"/>
        </w:rPr>
        <w:t>от 04.06.2007 N 11, от 23.09.2008 N 42, от 31.03.2009 N 13,</w:t>
      </w:r>
    </w:p>
    <w:p w:rsidR="004300AD" w:rsidRPr="004300AD" w:rsidRDefault="004300AD" w:rsidP="004300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4300AD">
        <w:rPr>
          <w:rFonts w:ascii="Times New Roman" w:eastAsiaTheme="minorHAnsi" w:hAnsi="Times New Roman"/>
          <w:sz w:val="28"/>
          <w:szCs w:val="28"/>
        </w:rPr>
        <w:t>от 01.06.2009 N 30, от 28.05.2010 N 25, от 15.09.2011 N 59,</w:t>
      </w:r>
    </w:p>
    <w:p w:rsidR="004300AD" w:rsidRPr="004300AD" w:rsidRDefault="004300AD" w:rsidP="004300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4300AD">
        <w:rPr>
          <w:rFonts w:ascii="Times New Roman" w:eastAsiaTheme="minorHAnsi" w:hAnsi="Times New Roman"/>
          <w:sz w:val="28"/>
          <w:szCs w:val="28"/>
        </w:rPr>
        <w:t>от 27.03.2012 N 14, от 30.07.2013 N 43, от 28.12.2013 N 100,</w:t>
      </w:r>
    </w:p>
    <w:p w:rsidR="004300AD" w:rsidRPr="004300AD" w:rsidRDefault="004300AD" w:rsidP="004300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4300AD">
        <w:rPr>
          <w:rFonts w:ascii="Times New Roman" w:eastAsiaTheme="minorHAnsi" w:hAnsi="Times New Roman"/>
          <w:sz w:val="28"/>
          <w:szCs w:val="28"/>
        </w:rPr>
        <w:t>от 26.12.2014 N 88, от 30.09.2015 N 43, от 04.03.2016 N 11,</w:t>
      </w:r>
    </w:p>
    <w:p w:rsidR="004300AD" w:rsidRPr="004300AD" w:rsidRDefault="004300AD" w:rsidP="004300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4300AD">
        <w:rPr>
          <w:rFonts w:ascii="Times New Roman" w:eastAsiaTheme="minorHAnsi" w:hAnsi="Times New Roman"/>
          <w:sz w:val="28"/>
          <w:szCs w:val="28"/>
        </w:rPr>
        <w:t>от 10.12.2016 N 96, от 14.06.2017 N 38, от 30.09.2017 N 53,</w:t>
      </w:r>
    </w:p>
    <w:p w:rsidR="004300AD" w:rsidRPr="004300AD" w:rsidRDefault="004300AD" w:rsidP="004300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4300AD">
        <w:rPr>
          <w:rFonts w:ascii="Times New Roman" w:eastAsiaTheme="minorHAnsi" w:hAnsi="Times New Roman"/>
          <w:sz w:val="28"/>
          <w:szCs w:val="28"/>
        </w:rPr>
        <w:t>от 20.09.2018 N 54, от 07.05.2019 N 36, от 20.04.2020 N 27</w:t>
      </w:r>
    </w:p>
    <w:p w:rsidR="004300AD" w:rsidRPr="004300AD" w:rsidRDefault="004300AD" w:rsidP="004300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4300AD">
        <w:rPr>
          <w:rFonts w:ascii="Times New Roman" w:eastAsiaTheme="minorHAnsi" w:hAnsi="Times New Roman"/>
          <w:sz w:val="28"/>
          <w:szCs w:val="28"/>
        </w:rPr>
        <w:t>(ред. 24.12.2021), от 21.10.2020 N 86, от 28.04.2021 N 25,</w:t>
      </w:r>
    </w:p>
    <w:p w:rsidR="004300AD" w:rsidRPr="004300AD" w:rsidRDefault="004300AD" w:rsidP="004300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4300AD">
        <w:rPr>
          <w:rFonts w:ascii="Times New Roman" w:eastAsiaTheme="minorHAnsi" w:hAnsi="Times New Roman"/>
          <w:sz w:val="28"/>
          <w:szCs w:val="28"/>
        </w:rPr>
        <w:t>от 24.12.2021 N 102, от 05.07.2022 N 51, от 22.11.2022 N 108,</w:t>
      </w:r>
    </w:p>
    <w:p w:rsidR="0064092A" w:rsidRPr="001516BF" w:rsidRDefault="004300AD" w:rsidP="004300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4300AD">
        <w:rPr>
          <w:rFonts w:ascii="Times New Roman" w:eastAsiaTheme="minorHAnsi" w:hAnsi="Times New Roman"/>
          <w:sz w:val="28"/>
          <w:szCs w:val="28"/>
        </w:rPr>
        <w:t>от 27.10.2023 N 78, от 29.03.2024 N 13</w:t>
      </w:r>
      <w:r w:rsidR="001516BF" w:rsidRPr="001516BF">
        <w:rPr>
          <w:rFonts w:ascii="Times New Roman" w:eastAsiaTheme="minorHAnsi" w:hAnsi="Times New Roman"/>
          <w:sz w:val="28"/>
          <w:szCs w:val="28"/>
        </w:rPr>
        <w:t>)</w:t>
      </w:r>
    </w:p>
    <w:p w:rsidR="00683C40" w:rsidRPr="007C1601" w:rsidRDefault="00683C40" w:rsidP="00683C4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Theme="minorHAnsi" w:hAnsi="Arial" w:cs="Arial"/>
          <w:sz w:val="20"/>
          <w:szCs w:val="20"/>
        </w:rPr>
      </w:pPr>
    </w:p>
    <w:p w:rsidR="00683C40" w:rsidRPr="00A229EF" w:rsidRDefault="00683C40" w:rsidP="00683C4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A229EF">
        <w:rPr>
          <w:rFonts w:ascii="Times New Roman" w:eastAsiaTheme="minorHAnsi" w:hAnsi="Times New Roman"/>
          <w:b/>
          <w:sz w:val="28"/>
          <w:szCs w:val="28"/>
        </w:rPr>
        <w:t>Статья 4. Полномочия органа исполнительной власти Чувашской Республики, уполномоченного в области градостроительной деятельности</w:t>
      </w:r>
    </w:p>
    <w:p w:rsidR="00683C40" w:rsidRPr="001516BF" w:rsidRDefault="00683C40" w:rsidP="00683C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83C40" w:rsidRPr="001516BF" w:rsidRDefault="00683C40" w:rsidP="00683C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1516BF">
        <w:rPr>
          <w:rFonts w:ascii="Times New Roman" w:eastAsiaTheme="minorHAnsi" w:hAnsi="Times New Roman"/>
          <w:sz w:val="28"/>
          <w:szCs w:val="28"/>
        </w:rPr>
        <w:t>Орган исполнительной власти Чувашской Республики, уполномоченный в области градостроительной деятельности (далее - уполномоченный орган), осуществляет следующие полномочия:</w:t>
      </w:r>
    </w:p>
    <w:p w:rsidR="004300AD" w:rsidRPr="004300AD" w:rsidRDefault="004300AD" w:rsidP="004300A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4300AD">
        <w:rPr>
          <w:rFonts w:ascii="Times New Roman" w:eastAsiaTheme="minorHAnsi" w:hAnsi="Times New Roman"/>
          <w:sz w:val="28"/>
          <w:szCs w:val="28"/>
        </w:rPr>
        <w:t>2) обеспечивает согласование проектов схем территориального планирования Чувашской Республики с уполномоченным федеральным органом исполнительной власти, высшими исполнительными органами государственной власти субъектов Российской Федерации, имеющих общую границу с Чувашской Республикой, органами местного самоуправления в Чувашской Республике в случаях, предусмотренных Градостроительным кодексом Российской Федерации;</w:t>
      </w:r>
    </w:p>
    <w:p w:rsidR="004300AD" w:rsidRDefault="004300AD" w:rsidP="004300A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4300AD">
        <w:rPr>
          <w:rFonts w:ascii="Times New Roman" w:eastAsiaTheme="minorHAnsi" w:hAnsi="Times New Roman"/>
          <w:sz w:val="28"/>
          <w:szCs w:val="28"/>
        </w:rPr>
        <w:t xml:space="preserve">2.1) обеспечивает согласование проекта схемы территориального планирования двух и более субъектов Российской Федерации в случае, если подготовка такого проекта осуществляется по инициативе Кабинета Министров Чувашской Республики, с уполномоченным федеральным органом исполнительной власти, высшими исполнительными органами </w:t>
      </w:r>
      <w:r w:rsidRPr="004300AD">
        <w:rPr>
          <w:rFonts w:ascii="Times New Roman" w:eastAsiaTheme="minorHAnsi" w:hAnsi="Times New Roman"/>
          <w:sz w:val="28"/>
          <w:szCs w:val="28"/>
        </w:rPr>
        <w:lastRenderedPageBreak/>
        <w:t>государственной власти субъектов Российской Федерации, имеющих общую границу с Чувашской Республикой, и субъектов Российской Федерации, применительно к территориям или частям территорий которых подготовлен указанный проект</w:t>
      </w:r>
      <w:proofErr w:type="gramEnd"/>
      <w:r w:rsidRPr="004300AD">
        <w:rPr>
          <w:rFonts w:ascii="Times New Roman" w:eastAsiaTheme="minorHAnsi" w:hAnsi="Times New Roman"/>
          <w:sz w:val="28"/>
          <w:szCs w:val="28"/>
        </w:rPr>
        <w:t>, с органами местного самоуправления в Чувашской Республике в случаях, предусмотренных Градостроительным кодексом Российской Федерации;</w:t>
      </w:r>
    </w:p>
    <w:p w:rsidR="00A229EF" w:rsidRPr="004300AD" w:rsidRDefault="00A229EF" w:rsidP="004300A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A229EF" w:rsidRPr="00A229EF" w:rsidRDefault="00A229EF" w:rsidP="00A229EF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A229EF">
        <w:rPr>
          <w:rFonts w:ascii="Times New Roman" w:eastAsiaTheme="minorHAnsi" w:hAnsi="Times New Roman"/>
          <w:b/>
          <w:sz w:val="28"/>
          <w:szCs w:val="28"/>
        </w:rPr>
        <w:t>Статья 5.1. Виды объектов республиканского значения, подлежащих отображению на схеме территориального планирования Чувашской Республики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2. На схеме территориального планирования Чувашской Республики подлежат отображению следующие объекты республиканского значения: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A229EF">
        <w:rPr>
          <w:rFonts w:ascii="Times New Roman" w:eastAsiaTheme="minorHAnsi" w:hAnsi="Times New Roman"/>
          <w:sz w:val="28"/>
          <w:szCs w:val="28"/>
        </w:rPr>
        <w:t>1) относящиеся к области транспорта (железнодорожный, водный, воздушный транспорт):</w:t>
      </w:r>
      <w:proofErr w:type="gramEnd"/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железнодорожные пути необщего пользования, железнодорожные станции, строящиеся и (или) реконструируемые при технологическом присоединении железнодорожных технологических путей необщего пользования, железнодорожные вокзалы, железнодорожные пассажирские остановочные пункты;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речные порты и причалы, предназначенные для организации грузовых перевозок, перевозок пассажиров внутренним водным транспортом;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аэровокзал, вертолетные площадки;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транспортно-логистические комплексы, размещение которых предусмотрено государственными программами Чувашской Республики или решение о создании которых принято органами государственной власти Чувашской Республики;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2) автомобильные дороги регионального или межмуниципального значения;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4) относящиеся к области образования: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объекты учебной, производственной, социальной инфраструктуры государственных образовательных организаций Чувашской Республики, иных государственных организаций Чувашской Республики, не являющихся образовательными организациями и осуществляющих образовательную деятельность;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5) относящиеся к области здравоохранения и социального обеспечения: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медицинские, фармацевтические организации, подведомственные органам государственной власти Чувашской Республики;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lastRenderedPageBreak/>
        <w:t>объекты санаторно-курортного назначения, размещение которых предусмотрено государственными программами Чувашской Республики или решение о создании которых принято органами государственной власти Чувашской Республики;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социально-оздоровительные центры, подведомственные органам государственной власти Чувашской Республики;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государственные организации Чувашской Республики и объекты социального обслуживания населения, в том числе организации для детей-сирот и детей, оставшихся без попечения родителей, социально-реабилитационные центры, центры социального обслуживания граждан пожилого возраста и инвалидов, службы занятости населения, иные объекты социального обеспечения Чувашской Республики, решение о создании которых принято органами государственной власти Чувашской Республики;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9) относящиеся к области промышленности и агропромышленного комплекса, природных ресурсов: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участки недр местного значения;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объекты добычи полезных ископаемых и их переработки;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промышленные, агропромышленные предприятия или несколько предприятий, деятельность которых осуществляется в рамках единого производственно-технологического процесса, решение о создании которых принято органами государственной власти Чувашской Республики;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индустриальные (промышленные) парки;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территории опережающего развития;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промышленные кластеры;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территории опережающего социально-экономического развития;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особые экономические зоны;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10) относящиеся к области энергетики: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 xml:space="preserve">линии электропередачи (воздушные и кабельные), проектный номинальный класс </w:t>
      </w:r>
      <w:proofErr w:type="gramStart"/>
      <w:r w:rsidRPr="00A229EF">
        <w:rPr>
          <w:rFonts w:ascii="Times New Roman" w:eastAsiaTheme="minorHAnsi" w:hAnsi="Times New Roman"/>
          <w:sz w:val="28"/>
          <w:szCs w:val="28"/>
        </w:rPr>
        <w:t>напряжения</w:t>
      </w:r>
      <w:proofErr w:type="gramEnd"/>
      <w:r w:rsidRPr="00A229EF">
        <w:rPr>
          <w:rFonts w:ascii="Times New Roman" w:eastAsiaTheme="minorHAnsi" w:hAnsi="Times New Roman"/>
          <w:sz w:val="28"/>
          <w:szCs w:val="28"/>
        </w:rPr>
        <w:t xml:space="preserve"> которых составляет 110 (150) </w:t>
      </w:r>
      <w:proofErr w:type="spellStart"/>
      <w:r w:rsidRPr="00A229EF">
        <w:rPr>
          <w:rFonts w:ascii="Times New Roman" w:eastAsiaTheme="minorHAnsi" w:hAnsi="Times New Roman"/>
          <w:sz w:val="28"/>
          <w:szCs w:val="28"/>
        </w:rPr>
        <w:t>кВ</w:t>
      </w:r>
      <w:proofErr w:type="spellEnd"/>
      <w:r w:rsidRPr="00A229EF">
        <w:rPr>
          <w:rFonts w:ascii="Times New Roman" w:eastAsiaTheme="minorHAnsi" w:hAnsi="Times New Roman"/>
          <w:sz w:val="28"/>
          <w:szCs w:val="28"/>
        </w:rPr>
        <w:t>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 xml:space="preserve">линии электропередачи (воздушные и кабельные), расположенные на территории двух и более муниципальных образований, проектный номинальный класс напряжения которых составляет 35 </w:t>
      </w:r>
      <w:proofErr w:type="spellStart"/>
      <w:r w:rsidRPr="00A229EF">
        <w:rPr>
          <w:rFonts w:ascii="Times New Roman" w:eastAsiaTheme="minorHAnsi" w:hAnsi="Times New Roman"/>
          <w:sz w:val="28"/>
          <w:szCs w:val="28"/>
        </w:rPr>
        <w:t>кВ</w:t>
      </w:r>
      <w:proofErr w:type="spellEnd"/>
      <w:r w:rsidRPr="00A229EF">
        <w:rPr>
          <w:rFonts w:ascii="Times New Roman" w:eastAsiaTheme="minorHAnsi" w:hAnsi="Times New Roman"/>
          <w:sz w:val="28"/>
          <w:szCs w:val="28"/>
        </w:rPr>
        <w:t>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 xml:space="preserve">подстанции, проектный номинальный класс напряжения которых составляет 35 </w:t>
      </w:r>
      <w:proofErr w:type="spellStart"/>
      <w:r w:rsidRPr="00A229EF">
        <w:rPr>
          <w:rFonts w:ascii="Times New Roman" w:eastAsiaTheme="minorHAnsi" w:hAnsi="Times New Roman"/>
          <w:sz w:val="28"/>
          <w:szCs w:val="28"/>
        </w:rPr>
        <w:t>кВ</w:t>
      </w:r>
      <w:proofErr w:type="spellEnd"/>
      <w:r w:rsidRPr="00A229EF">
        <w:rPr>
          <w:rFonts w:ascii="Times New Roman" w:eastAsiaTheme="minorHAnsi" w:hAnsi="Times New Roman"/>
          <w:sz w:val="28"/>
          <w:szCs w:val="28"/>
        </w:rPr>
        <w:t xml:space="preserve"> и 110 (150) </w:t>
      </w:r>
      <w:proofErr w:type="spellStart"/>
      <w:r w:rsidRPr="00A229EF">
        <w:rPr>
          <w:rFonts w:ascii="Times New Roman" w:eastAsiaTheme="minorHAnsi" w:hAnsi="Times New Roman"/>
          <w:sz w:val="28"/>
          <w:szCs w:val="28"/>
        </w:rPr>
        <w:t>кВ</w:t>
      </w:r>
      <w:proofErr w:type="spellEnd"/>
      <w:r w:rsidRPr="00A229EF">
        <w:rPr>
          <w:rFonts w:ascii="Times New Roman" w:eastAsiaTheme="minorHAnsi" w:hAnsi="Times New Roman"/>
          <w:sz w:val="28"/>
          <w:szCs w:val="28"/>
        </w:rPr>
        <w:t>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региональные системы газоснабжения;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lastRenderedPageBreak/>
        <w:t>газопроводы-отводы и газораспределительные станции, расположенные на территории Чувашской Республики и предусмотренные утвержденной региональной программой газификации жилищно-коммунального хозяйства, промышленных и иных организаций в Чувашской Республике;</w:t>
      </w:r>
    </w:p>
    <w:p w:rsidR="00A229EF" w:rsidRPr="00A229EF" w:rsidRDefault="00A229EF" w:rsidP="00A229E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229EF">
        <w:rPr>
          <w:rFonts w:ascii="Times New Roman" w:eastAsiaTheme="minorHAnsi" w:hAnsi="Times New Roman"/>
          <w:sz w:val="28"/>
          <w:szCs w:val="28"/>
        </w:rPr>
        <w:t>газопроводы, предназначенные для транспортировки природного и сжиженного углеводородного газа от 0,005 МПа до 1,2 МПа включительно;</w:t>
      </w:r>
    </w:p>
    <w:p w:rsidR="00683C40" w:rsidRDefault="008E19BA" w:rsidP="00683C4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8E19BA">
        <w:rPr>
          <w:rFonts w:ascii="Times New Roman" w:eastAsiaTheme="minorHAnsi" w:hAnsi="Times New Roman"/>
          <w:b/>
          <w:sz w:val="28"/>
          <w:szCs w:val="28"/>
        </w:rPr>
        <w:t>Статья 10. Содержание генеральных планов муниципальных округов и генеральных планов городских округов</w:t>
      </w:r>
    </w:p>
    <w:p w:rsidR="00B1529F" w:rsidRDefault="00B1529F" w:rsidP="00683C4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1529F">
        <w:rPr>
          <w:rFonts w:ascii="Times New Roman" w:eastAsiaTheme="minorHAnsi" w:hAnsi="Times New Roman"/>
          <w:sz w:val="28"/>
          <w:szCs w:val="28"/>
        </w:rPr>
        <w:t>6.1. Обязательным приложением к генеральному плану являются сведения о границах населенных пунктов (в том числе границах образуемых населенных пунктов), которые должны содержать графическое описание местоположения границ населенных пунктов, перечень координат характерных точек этих границ в системе координат, используемой для ведения Единого государственного реестра недвижимости. Органы местного самоуправления муниципального округа, городского округа также вправе подготовить текстовое описание местоположения границ населенных пунктов.</w:t>
      </w:r>
    </w:p>
    <w:p w:rsidR="00B1529F" w:rsidRPr="00B1529F" w:rsidRDefault="00B1529F" w:rsidP="00B1529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1529F">
        <w:rPr>
          <w:rFonts w:ascii="Times New Roman" w:eastAsiaTheme="minorHAnsi" w:hAnsi="Times New Roman"/>
          <w:sz w:val="28"/>
          <w:szCs w:val="28"/>
        </w:rPr>
        <w:t>12. Карты, фрагменты карт представляются в масштабах, которые определяются муниципальным заказчиком при подготовке проекта генерального плана или разработчиком по согласованию с муниципальным заказчиком, с учетом площади территории, на которую распространяется действие генерального плана, а также с учетом численности населения соответствующих населенных пунктов. Каждая из карт может быть представлена в виде одной или нескольких карт.</w:t>
      </w:r>
    </w:p>
    <w:p w:rsidR="00B1529F" w:rsidRDefault="00B1529F" w:rsidP="00B1529F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1529F">
        <w:rPr>
          <w:rFonts w:ascii="Times New Roman" w:eastAsiaTheme="minorHAnsi" w:hAnsi="Times New Roman"/>
          <w:sz w:val="28"/>
          <w:szCs w:val="28"/>
        </w:rPr>
        <w:t>13. При разработке проекта генерального плана содержание, состав текстовых материалов, карт может быть уточнен разработчиком по согласованию с муниципальным заказчиком с учетом особенностей разрабатываемого проекта.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3476E4">
        <w:rPr>
          <w:rFonts w:ascii="Times New Roman" w:eastAsiaTheme="minorHAnsi" w:hAnsi="Times New Roman"/>
          <w:b/>
          <w:sz w:val="28"/>
          <w:szCs w:val="28"/>
        </w:rPr>
        <w:t>Статья 10.1. Виды объектов местного значения, подлежащих отображению на генеральных планах муниципальных округов, генеральных планах городских округов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2. На генеральных планах муниципальных округов, генеральных планах городских округов подлежат отображению следующие объекты местного значения: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2) относящиеся к области транспорта, автомобильных дорог местного значения в границах муниципального округа, городского округа: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парки и депо пассажирского транспорта;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 xml:space="preserve">автомобильные дороги общего пользования местного значения муниципального округа, городского округа в границах населенных пунктов </w:t>
      </w:r>
      <w:r w:rsidRPr="003476E4">
        <w:rPr>
          <w:rFonts w:ascii="Times New Roman" w:eastAsiaTheme="minorHAnsi" w:hAnsi="Times New Roman"/>
          <w:sz w:val="28"/>
          <w:szCs w:val="28"/>
        </w:rPr>
        <w:lastRenderedPageBreak/>
        <w:t>муниципального округа, городского округа и объекты, предназначенные для осуществления дорожной деятельности на таких автомобильных дорогах, в том числе искусственные дорожные сооружения (мосты, путепроводы, трубопроводы, тоннели, эстакады, подсобные сооружения);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объекты дорожного сервиса, присоединенные к автомобильным дорогам местного значения (автозаправочные станции, автостанции, автовокзалы, станции технического обслуживания, подобные объекты);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4) относящиеся к области физической культуры, массового спорта и отдыха: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здания и сооружения, предназначенные для реализации муниципальных программ и проектов в области физической культуры и спорта, проведения официальных физкультурных, физкультурно-оздоровительных и спортивных мероприятий муниципального округа, городского округа;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здания и сооружения муниципальных центров спортивной подготовки, спортивных школ, иные объекты спортивного назначения, которые находятся в муниципальной собственности или решение о создании которых принято органами местного самоуправления;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объекты, необходимые для организации и обеспечения отдыха и оздоровления детей, расположенные в границах муниципального округа, городского округа;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спортивные залы, в том числе общего пользования;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помещения для физкультурно-оздоровительных занятий;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плавательные бассейны общего пользования общей площадью менее 3000 кв. метров;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спортивно-зрелищные сооружения, в том числе с искусственным льдом, общей площадью менее 3000 кв. метров;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физкультурно-оздоровительные комплексы общей площадью более 3000 кв. метров;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туристические базы, гостиницы, мотели, кемпинги, базы отдыха;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пляжи, купальни, набережные, парки развлечений, зоопарки;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7) относящиеся к области природопользования и охраны окружающей среды: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лечебно-оздоровительные местности и курорты местного значения на территории муниципальных округов, городских округов, а также объекты, предназначенные для их создания, развития и обеспечения охраны;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lastRenderedPageBreak/>
        <w:t>территории, относящиеся к особо охраняемым природным территориям местного значения;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3476E4">
        <w:rPr>
          <w:rFonts w:ascii="Times New Roman" w:eastAsiaTheme="minorHAnsi" w:hAnsi="Times New Roman"/>
          <w:b/>
          <w:sz w:val="28"/>
          <w:szCs w:val="28"/>
        </w:rPr>
        <w:t>Статья 11. Порядок подготовки проектов генерального плана муниципального округа, генерального плана городского округа и внесения в них изменений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1. Решение о подготовке проекта генерального плана муниципального округа, генерального плана городского округа, а также решение о подготовке предложений о внесении в них изменений принимаются главой местной администрации муниципального образования.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 xml:space="preserve">2. </w:t>
      </w:r>
      <w:proofErr w:type="gramStart"/>
      <w:r w:rsidRPr="003476E4">
        <w:rPr>
          <w:rFonts w:ascii="Times New Roman" w:eastAsiaTheme="minorHAnsi" w:hAnsi="Times New Roman"/>
          <w:sz w:val="28"/>
          <w:szCs w:val="28"/>
        </w:rPr>
        <w:t>Подготовка проекта генерального плана или проекта о внесении изменений в него осуществляется местной администрацией муниципального округа, местной администрацией городского округа самостоятельно либо иными лицами, привлекаемыми ими на основании государственного контракта, заключенного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proofErr w:type="gramEnd"/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7. Заинтересованные лица вправе представлять свои предложения по проекту генерального плана в местную администрацию муниципального округа, местную администрацию городского округа.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8. При подготовке генерального плана в обязательном порядке проводятся общественные обсуждения или публичные слушания в соответствии с Градостроительным кодексом Российской Федерации.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>10. В соответствии с законодательством Российской Федерации органы государственной власти Российской Федерации, органы государственной власти Чувашской Республики, органы местного самоуправления в Чувашской Республике, заинтересованные физические и юридические лица вправе обращаться к главе местной администрации муниципального образования с предложениями о внесении изменений в генеральный план.</w:t>
      </w:r>
    </w:p>
    <w:p w:rsidR="003476E4" w:rsidRPr="003476E4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 xml:space="preserve">11. </w:t>
      </w:r>
      <w:proofErr w:type="gramStart"/>
      <w:r w:rsidRPr="003476E4">
        <w:rPr>
          <w:rFonts w:ascii="Times New Roman" w:eastAsiaTheme="minorHAnsi" w:hAnsi="Times New Roman"/>
          <w:sz w:val="28"/>
          <w:szCs w:val="28"/>
        </w:rPr>
        <w:t xml:space="preserve">Местная администрация муниципального округа, местная администрация городского округа в течение тридцати дней со дня получения предложений о внесении изменений в генеральный план направляет субъекту, внесшему данные предложения, информацию о принятом решении, в которой оговариваются сроки возможной подготовки проекта о внесении изменений в генеральный план, условия финансирования работ, предложения о совместной подготовке и </w:t>
      </w:r>
      <w:proofErr w:type="spellStart"/>
      <w:r w:rsidRPr="003476E4">
        <w:rPr>
          <w:rFonts w:ascii="Times New Roman" w:eastAsiaTheme="minorHAnsi" w:hAnsi="Times New Roman"/>
          <w:sz w:val="28"/>
          <w:szCs w:val="28"/>
        </w:rPr>
        <w:t>софинансировании</w:t>
      </w:r>
      <w:proofErr w:type="spellEnd"/>
      <w:r w:rsidRPr="003476E4">
        <w:rPr>
          <w:rFonts w:ascii="Times New Roman" w:eastAsiaTheme="minorHAnsi" w:hAnsi="Times New Roman"/>
          <w:sz w:val="28"/>
          <w:szCs w:val="28"/>
        </w:rPr>
        <w:t>, другие вопросы организации работ, либо представляет мотивированный</w:t>
      </w:r>
      <w:proofErr w:type="gramEnd"/>
      <w:r w:rsidRPr="003476E4">
        <w:rPr>
          <w:rFonts w:ascii="Times New Roman" w:eastAsiaTheme="minorHAnsi" w:hAnsi="Times New Roman"/>
          <w:sz w:val="28"/>
          <w:szCs w:val="28"/>
        </w:rPr>
        <w:t xml:space="preserve"> отказ.</w:t>
      </w:r>
    </w:p>
    <w:p w:rsidR="00B1529F" w:rsidRDefault="003476E4" w:rsidP="003476E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476E4">
        <w:rPr>
          <w:rFonts w:ascii="Times New Roman" w:eastAsiaTheme="minorHAnsi" w:hAnsi="Times New Roman"/>
          <w:sz w:val="28"/>
          <w:szCs w:val="28"/>
        </w:rPr>
        <w:t xml:space="preserve">13.1. Устранение пересечения границ населенного пункта (населенных пунктов), территориальных зон с границами земельных участков в порядке, установленном федеральным законом, осуществляется без согласования с </w:t>
      </w:r>
      <w:r w:rsidRPr="003476E4">
        <w:rPr>
          <w:rFonts w:ascii="Times New Roman" w:eastAsiaTheme="minorHAnsi" w:hAnsi="Times New Roman"/>
          <w:sz w:val="28"/>
          <w:szCs w:val="28"/>
        </w:rPr>
        <w:lastRenderedPageBreak/>
        <w:t>Кабинетом Министров Чувашской Республики и органами местного самоуправления муниципальных образований.</w:t>
      </w:r>
    </w:p>
    <w:p w:rsidR="006578EC" w:rsidRDefault="006578EC" w:rsidP="00B9129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B91290" w:rsidRPr="00B91290" w:rsidRDefault="00B91290" w:rsidP="00B9129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91290">
        <w:rPr>
          <w:rFonts w:ascii="Times New Roman" w:eastAsiaTheme="minorHAnsi" w:hAnsi="Times New Roman"/>
          <w:b/>
          <w:sz w:val="28"/>
          <w:szCs w:val="28"/>
        </w:rPr>
        <w:t>Статья 14. Содержание и систематизация нормативов градостроительного проектирования на территории Чувашской Республики</w:t>
      </w:r>
    </w:p>
    <w:p w:rsidR="00B91290" w:rsidRPr="00B1529F" w:rsidRDefault="00B91290" w:rsidP="00B9129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B91290">
        <w:rPr>
          <w:rFonts w:ascii="Times New Roman" w:eastAsiaTheme="minorHAnsi" w:hAnsi="Times New Roman"/>
          <w:sz w:val="28"/>
          <w:szCs w:val="28"/>
        </w:rPr>
        <w:t>1. Региональные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республиканского значения, относящимися к областям, указанным в части 3 статьи 5 настоящего Закона, иными объектами республиканского значения населения Чувашской Республики и расчетных показателей максимально допустимого уровня территориальной доступности таких объектов для населения Чувашской Республики.</w:t>
      </w:r>
    </w:p>
    <w:p w:rsid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B1529F" w:rsidRDefault="00B1529F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Президент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Чувашской Республики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b/>
          <w:bCs/>
          <w:sz w:val="28"/>
          <w:szCs w:val="28"/>
        </w:rPr>
      </w:pPr>
      <w:r w:rsidRPr="0064092A">
        <w:rPr>
          <w:rFonts w:ascii="Times New Roman" w:eastAsiaTheme="minorHAnsi" w:hAnsi="Times New Roman"/>
          <w:b/>
          <w:bCs/>
          <w:sz w:val="28"/>
          <w:szCs w:val="28"/>
        </w:rPr>
        <w:t>Н.ФЕДОРОВ</w:t>
      </w:r>
    </w:p>
    <w:p w:rsidR="0064092A" w:rsidRPr="0064092A" w:rsidRDefault="0064092A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>г. Чебоксары</w:t>
      </w:r>
    </w:p>
    <w:p w:rsidR="0064092A" w:rsidRPr="0064092A" w:rsidRDefault="00CC3D65" w:rsidP="0064092A">
      <w:pPr>
        <w:autoSpaceDE w:val="0"/>
        <w:autoSpaceDN w:val="0"/>
        <w:adjustRightInd w:val="0"/>
        <w:spacing w:after="0" w:line="312" w:lineRule="auto"/>
        <w:rPr>
          <w:rFonts w:ascii="Times New Roman" w:eastAsiaTheme="minorHAnsi" w:hAnsi="Times New Roman"/>
          <w:i/>
          <w:sz w:val="28"/>
          <w:szCs w:val="28"/>
        </w:rPr>
      </w:pPr>
      <w:r>
        <w:rPr>
          <w:rFonts w:ascii="Times New Roman" w:eastAsiaTheme="minorHAnsi" w:hAnsi="Times New Roman"/>
          <w:i/>
          <w:sz w:val="28"/>
          <w:szCs w:val="28"/>
        </w:rPr>
        <w:t>1</w:t>
      </w:r>
      <w:r w:rsidR="007C1601">
        <w:rPr>
          <w:rFonts w:ascii="Times New Roman" w:eastAsiaTheme="minorHAnsi" w:hAnsi="Times New Roman"/>
          <w:i/>
          <w:sz w:val="28"/>
          <w:szCs w:val="28"/>
        </w:rPr>
        <w:t>4</w:t>
      </w:r>
      <w:r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7C1601">
        <w:rPr>
          <w:rFonts w:ascii="Times New Roman" w:eastAsiaTheme="minorHAnsi" w:hAnsi="Times New Roman"/>
          <w:i/>
          <w:sz w:val="28"/>
          <w:szCs w:val="28"/>
        </w:rPr>
        <w:t>июн</w:t>
      </w:r>
      <w:r>
        <w:rPr>
          <w:rFonts w:ascii="Times New Roman" w:eastAsiaTheme="minorHAnsi" w:hAnsi="Times New Roman"/>
          <w:i/>
          <w:sz w:val="28"/>
          <w:szCs w:val="28"/>
        </w:rPr>
        <w:t xml:space="preserve">я </w:t>
      </w:r>
      <w:r w:rsidR="0064092A" w:rsidRPr="0064092A">
        <w:rPr>
          <w:rFonts w:ascii="Times New Roman" w:eastAsiaTheme="minorHAnsi" w:hAnsi="Times New Roman"/>
          <w:i/>
          <w:sz w:val="28"/>
          <w:szCs w:val="28"/>
        </w:rPr>
        <w:t>200</w:t>
      </w:r>
      <w:r w:rsidR="007C1601">
        <w:rPr>
          <w:rFonts w:ascii="Times New Roman" w:eastAsiaTheme="minorHAnsi" w:hAnsi="Times New Roman"/>
          <w:i/>
          <w:sz w:val="28"/>
          <w:szCs w:val="28"/>
        </w:rPr>
        <w:t>7</w:t>
      </w:r>
      <w:r w:rsidR="0064092A" w:rsidRPr="0064092A">
        <w:rPr>
          <w:rFonts w:ascii="Times New Roman" w:eastAsiaTheme="minorHAnsi" w:hAnsi="Times New Roman"/>
          <w:i/>
          <w:sz w:val="28"/>
          <w:szCs w:val="28"/>
        </w:rPr>
        <w:t xml:space="preserve"> года</w:t>
      </w:r>
    </w:p>
    <w:p w:rsidR="00647C88" w:rsidRPr="007B65F3" w:rsidRDefault="0064092A" w:rsidP="00CC3D65">
      <w:pPr>
        <w:autoSpaceDE w:val="0"/>
        <w:autoSpaceDN w:val="0"/>
        <w:adjustRightInd w:val="0"/>
        <w:spacing w:after="0" w:line="312" w:lineRule="auto"/>
        <w:rPr>
          <w:rFonts w:ascii="Times New Roman" w:hAnsi="Times New Roman"/>
          <w:bCs/>
          <w:i/>
          <w:sz w:val="28"/>
          <w:szCs w:val="28"/>
        </w:rPr>
      </w:pPr>
      <w:r w:rsidRPr="0064092A">
        <w:rPr>
          <w:rFonts w:ascii="Times New Roman" w:eastAsiaTheme="minorHAnsi" w:hAnsi="Times New Roman"/>
          <w:i/>
          <w:sz w:val="28"/>
          <w:szCs w:val="28"/>
        </w:rPr>
        <w:t xml:space="preserve">N </w:t>
      </w:r>
      <w:r w:rsidR="007C1601">
        <w:rPr>
          <w:rFonts w:ascii="Times New Roman" w:eastAsiaTheme="minorHAnsi" w:hAnsi="Times New Roman"/>
          <w:i/>
          <w:sz w:val="28"/>
          <w:szCs w:val="28"/>
        </w:rPr>
        <w:t>11</w:t>
      </w:r>
    </w:p>
    <w:sectPr w:rsidR="00647C88" w:rsidRPr="007B6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94"/>
    <w:rsid w:val="000B1EE0"/>
    <w:rsid w:val="000C163E"/>
    <w:rsid w:val="000E629B"/>
    <w:rsid w:val="00115C5E"/>
    <w:rsid w:val="001516BF"/>
    <w:rsid w:val="0019123E"/>
    <w:rsid w:val="001A710D"/>
    <w:rsid w:val="001E7DA0"/>
    <w:rsid w:val="001F4CFA"/>
    <w:rsid w:val="00203920"/>
    <w:rsid w:val="002227CD"/>
    <w:rsid w:val="0022679D"/>
    <w:rsid w:val="00242840"/>
    <w:rsid w:val="00265229"/>
    <w:rsid w:val="002A6DD9"/>
    <w:rsid w:val="003476E4"/>
    <w:rsid w:val="00394261"/>
    <w:rsid w:val="003A4C18"/>
    <w:rsid w:val="003D4D8B"/>
    <w:rsid w:val="004300AD"/>
    <w:rsid w:val="004958D9"/>
    <w:rsid w:val="004C0499"/>
    <w:rsid w:val="004E5167"/>
    <w:rsid w:val="00546749"/>
    <w:rsid w:val="0056206C"/>
    <w:rsid w:val="005868B8"/>
    <w:rsid w:val="005B7EAF"/>
    <w:rsid w:val="005D647B"/>
    <w:rsid w:val="005E69BD"/>
    <w:rsid w:val="0064092A"/>
    <w:rsid w:val="00647C88"/>
    <w:rsid w:val="00651B39"/>
    <w:rsid w:val="00656D94"/>
    <w:rsid w:val="006578EC"/>
    <w:rsid w:val="006625BA"/>
    <w:rsid w:val="00683C40"/>
    <w:rsid w:val="006A7216"/>
    <w:rsid w:val="006B0FE0"/>
    <w:rsid w:val="006B59BB"/>
    <w:rsid w:val="006C36BF"/>
    <w:rsid w:val="00720200"/>
    <w:rsid w:val="00735EB6"/>
    <w:rsid w:val="00741DDE"/>
    <w:rsid w:val="0075599E"/>
    <w:rsid w:val="007663E5"/>
    <w:rsid w:val="007737BA"/>
    <w:rsid w:val="007B65F3"/>
    <w:rsid w:val="007C1601"/>
    <w:rsid w:val="007E19AE"/>
    <w:rsid w:val="00863D12"/>
    <w:rsid w:val="00882C3D"/>
    <w:rsid w:val="008E19BA"/>
    <w:rsid w:val="008F6DF4"/>
    <w:rsid w:val="0090603A"/>
    <w:rsid w:val="0092075E"/>
    <w:rsid w:val="009803AF"/>
    <w:rsid w:val="00995095"/>
    <w:rsid w:val="009E1C8C"/>
    <w:rsid w:val="009E3662"/>
    <w:rsid w:val="009E7F02"/>
    <w:rsid w:val="009F6938"/>
    <w:rsid w:val="00A071A1"/>
    <w:rsid w:val="00A229EF"/>
    <w:rsid w:val="00A31040"/>
    <w:rsid w:val="00A90A4B"/>
    <w:rsid w:val="00AD3D78"/>
    <w:rsid w:val="00AD5F4C"/>
    <w:rsid w:val="00B1529F"/>
    <w:rsid w:val="00B64339"/>
    <w:rsid w:val="00B91290"/>
    <w:rsid w:val="00BA2B50"/>
    <w:rsid w:val="00BB675C"/>
    <w:rsid w:val="00C05FE0"/>
    <w:rsid w:val="00C23851"/>
    <w:rsid w:val="00C5751D"/>
    <w:rsid w:val="00CC3D65"/>
    <w:rsid w:val="00CC7DC1"/>
    <w:rsid w:val="00D01E27"/>
    <w:rsid w:val="00D600CA"/>
    <w:rsid w:val="00DA7FCB"/>
    <w:rsid w:val="00DB5C79"/>
    <w:rsid w:val="00E04998"/>
    <w:rsid w:val="00E05E98"/>
    <w:rsid w:val="00E107BB"/>
    <w:rsid w:val="00E224BC"/>
    <w:rsid w:val="00E32F77"/>
    <w:rsid w:val="00E86225"/>
    <w:rsid w:val="00E90953"/>
    <w:rsid w:val="00EA119A"/>
    <w:rsid w:val="00EA5DF1"/>
    <w:rsid w:val="00EE707D"/>
    <w:rsid w:val="00F21A8A"/>
    <w:rsid w:val="00F525E2"/>
    <w:rsid w:val="00F579D9"/>
    <w:rsid w:val="00F93C67"/>
    <w:rsid w:val="00FC5D70"/>
    <w:rsid w:val="00FF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A7F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D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03A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A7F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30EE6-5A31-48DF-9917-8943870D2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1933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Чекрыгина Светлана Александровна</dc:creator>
  <cp:lastModifiedBy>Чекрыгина Светлана Александровна</cp:lastModifiedBy>
  <cp:revision>2</cp:revision>
  <cp:lastPrinted>2023-10-17T11:44:00Z</cp:lastPrinted>
  <dcterms:created xsi:type="dcterms:W3CDTF">2025-04-15T08:31:00Z</dcterms:created>
  <dcterms:modified xsi:type="dcterms:W3CDTF">2025-04-15T08:31:00Z</dcterms:modified>
</cp:coreProperties>
</file>