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8D74E5">
        <w:tc>
          <w:tcPr>
            <w:tcW w:w="5103" w:type="dxa"/>
          </w:tcPr>
          <w:p w:rsidR="008D74E5" w:rsidRDefault="008D74E5" w:rsidP="00576436">
            <w:pPr>
              <w:autoSpaceDE w:val="0"/>
              <w:autoSpaceDN w:val="0"/>
              <w:adjustRightInd w:val="0"/>
              <w:spacing w:after="0" w:line="240" w:lineRule="auto"/>
              <w:contextualSpacing/>
              <w:outlineLvl w:val="0"/>
              <w:rPr>
                <w:rFonts w:ascii="Arial" w:hAnsi="Arial" w:cs="Arial"/>
                <w:sz w:val="20"/>
                <w:szCs w:val="20"/>
              </w:rPr>
            </w:pPr>
          </w:p>
        </w:tc>
        <w:tc>
          <w:tcPr>
            <w:tcW w:w="5103" w:type="dxa"/>
          </w:tcPr>
          <w:p w:rsidR="008D74E5" w:rsidRPr="008D74E5" w:rsidRDefault="008D74E5" w:rsidP="00576436">
            <w:pPr>
              <w:autoSpaceDE w:val="0"/>
              <w:autoSpaceDN w:val="0"/>
              <w:adjustRightInd w:val="0"/>
              <w:spacing w:after="0" w:line="240" w:lineRule="auto"/>
              <w:contextualSpacing/>
              <w:jc w:val="right"/>
              <w:outlineLvl w:val="0"/>
              <w:rPr>
                <w:rFonts w:ascii="Arial" w:hAnsi="Arial" w:cs="Arial"/>
                <w:b/>
                <w:sz w:val="20"/>
                <w:szCs w:val="20"/>
              </w:rPr>
            </w:pPr>
            <w:r w:rsidRPr="008D74E5">
              <w:rPr>
                <w:rFonts w:ascii="Arial" w:hAnsi="Arial" w:cs="Arial"/>
                <w:b/>
                <w:sz w:val="20"/>
                <w:szCs w:val="20"/>
              </w:rPr>
              <w:t>Извлечение</w:t>
            </w:r>
          </w:p>
        </w:tc>
      </w:tr>
      <w:tr w:rsidR="004F7864">
        <w:tc>
          <w:tcPr>
            <w:tcW w:w="5103" w:type="dxa"/>
          </w:tcPr>
          <w:p w:rsidR="004F7864" w:rsidRDefault="004F7864" w:rsidP="00576436">
            <w:pPr>
              <w:autoSpaceDE w:val="0"/>
              <w:autoSpaceDN w:val="0"/>
              <w:adjustRightInd w:val="0"/>
              <w:spacing w:after="0" w:line="240" w:lineRule="auto"/>
              <w:contextualSpacing/>
              <w:outlineLvl w:val="0"/>
              <w:rPr>
                <w:rFonts w:ascii="Arial" w:hAnsi="Arial" w:cs="Arial"/>
                <w:sz w:val="20"/>
                <w:szCs w:val="20"/>
              </w:rPr>
            </w:pPr>
            <w:r>
              <w:rPr>
                <w:rFonts w:ascii="Arial" w:hAnsi="Arial" w:cs="Arial"/>
                <w:sz w:val="20"/>
                <w:szCs w:val="20"/>
              </w:rPr>
              <w:t>25 ноября 2003 года</w:t>
            </w:r>
          </w:p>
        </w:tc>
        <w:tc>
          <w:tcPr>
            <w:tcW w:w="5103" w:type="dxa"/>
          </w:tcPr>
          <w:p w:rsidR="004F7864" w:rsidRDefault="004F7864" w:rsidP="00576436">
            <w:pPr>
              <w:autoSpaceDE w:val="0"/>
              <w:autoSpaceDN w:val="0"/>
              <w:adjustRightInd w:val="0"/>
              <w:spacing w:after="0" w:line="240" w:lineRule="auto"/>
              <w:contextualSpacing/>
              <w:jc w:val="right"/>
              <w:outlineLvl w:val="0"/>
              <w:rPr>
                <w:rFonts w:ascii="Arial" w:hAnsi="Arial" w:cs="Arial"/>
                <w:sz w:val="20"/>
                <w:szCs w:val="20"/>
              </w:rPr>
            </w:pPr>
            <w:r>
              <w:rPr>
                <w:rFonts w:ascii="Arial" w:hAnsi="Arial" w:cs="Arial"/>
                <w:sz w:val="20"/>
                <w:szCs w:val="20"/>
              </w:rPr>
              <w:t>N 41</w:t>
            </w:r>
          </w:p>
        </w:tc>
      </w:tr>
    </w:tbl>
    <w:p w:rsidR="004F7864" w:rsidRDefault="004F7864" w:rsidP="00576436">
      <w:pPr>
        <w:pBdr>
          <w:top w:val="single" w:sz="6" w:space="0" w:color="auto"/>
        </w:pBdr>
        <w:autoSpaceDE w:val="0"/>
        <w:autoSpaceDN w:val="0"/>
        <w:adjustRightInd w:val="0"/>
        <w:spacing w:before="100" w:after="100" w:line="240" w:lineRule="auto"/>
        <w:contextualSpacing/>
        <w:jc w:val="both"/>
        <w:rPr>
          <w:rFonts w:ascii="Arial" w:hAnsi="Arial" w:cs="Arial"/>
          <w:sz w:val="2"/>
          <w:szCs w:val="2"/>
        </w:rPr>
      </w:pPr>
    </w:p>
    <w:p w:rsidR="004F7864" w:rsidRDefault="004F7864" w:rsidP="00576436">
      <w:pPr>
        <w:autoSpaceDE w:val="0"/>
        <w:autoSpaceDN w:val="0"/>
        <w:adjustRightInd w:val="0"/>
        <w:spacing w:after="0" w:line="240" w:lineRule="auto"/>
        <w:contextualSpacing/>
        <w:jc w:val="both"/>
        <w:rPr>
          <w:rFonts w:ascii="Arial" w:hAnsi="Arial" w:cs="Arial"/>
          <w:sz w:val="20"/>
          <w:szCs w:val="20"/>
        </w:rPr>
      </w:pPr>
    </w:p>
    <w:p w:rsidR="004F7864" w:rsidRDefault="004F7864"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ЗАКОН</w:t>
      </w:r>
    </w:p>
    <w:p w:rsidR="004F7864" w:rsidRDefault="004F7864" w:rsidP="00576436">
      <w:pPr>
        <w:autoSpaceDE w:val="0"/>
        <w:autoSpaceDN w:val="0"/>
        <w:adjustRightInd w:val="0"/>
        <w:spacing w:line="240" w:lineRule="auto"/>
        <w:contextualSpacing/>
        <w:jc w:val="center"/>
        <w:rPr>
          <w:rFonts w:ascii="Arial" w:hAnsi="Arial" w:cs="Arial"/>
          <w:sz w:val="20"/>
          <w:szCs w:val="20"/>
        </w:rPr>
      </w:pPr>
    </w:p>
    <w:p w:rsidR="004F7864" w:rsidRDefault="004F7864"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ЧУВАШСКОЙ РЕСПУБЛИКИ</w:t>
      </w:r>
    </w:p>
    <w:p w:rsidR="004F7864" w:rsidRDefault="004F7864" w:rsidP="00576436">
      <w:pPr>
        <w:autoSpaceDE w:val="0"/>
        <w:autoSpaceDN w:val="0"/>
        <w:adjustRightInd w:val="0"/>
        <w:spacing w:line="240" w:lineRule="auto"/>
        <w:contextualSpacing/>
        <w:jc w:val="center"/>
        <w:rPr>
          <w:rFonts w:ascii="Arial" w:hAnsi="Arial" w:cs="Arial"/>
          <w:sz w:val="20"/>
          <w:szCs w:val="20"/>
        </w:rPr>
      </w:pPr>
    </w:p>
    <w:p w:rsidR="004F7864" w:rsidRDefault="004F7864"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О ВЫБОРАХ В ОРГАНЫ МЕСТНОГО САМОУПРАВЛЕНИЯ</w:t>
      </w:r>
    </w:p>
    <w:p w:rsidR="004F7864" w:rsidRDefault="004F7864"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В ЧУВАШСКОЙ РЕСПУБЛИКЕ</w:t>
      </w:r>
    </w:p>
    <w:p w:rsidR="004F7864" w:rsidRDefault="004F7864" w:rsidP="00576436">
      <w:pPr>
        <w:autoSpaceDE w:val="0"/>
        <w:autoSpaceDN w:val="0"/>
        <w:adjustRightInd w:val="0"/>
        <w:spacing w:after="0" w:line="240" w:lineRule="auto"/>
        <w:contextualSpacing/>
        <w:jc w:val="both"/>
        <w:rPr>
          <w:rFonts w:ascii="Arial" w:hAnsi="Arial" w:cs="Arial"/>
          <w:sz w:val="20"/>
          <w:szCs w:val="20"/>
        </w:rPr>
      </w:pPr>
    </w:p>
    <w:p w:rsidR="004F7864" w:rsidRDefault="004F7864" w:rsidP="00576436">
      <w:pPr>
        <w:autoSpaceDE w:val="0"/>
        <w:autoSpaceDN w:val="0"/>
        <w:adjustRightInd w:val="0"/>
        <w:spacing w:after="0" w:line="240" w:lineRule="auto"/>
        <w:contextualSpacing/>
        <w:jc w:val="right"/>
        <w:rPr>
          <w:rFonts w:ascii="Arial" w:hAnsi="Arial" w:cs="Arial"/>
          <w:sz w:val="20"/>
          <w:szCs w:val="20"/>
        </w:rPr>
      </w:pPr>
      <w:proofErr w:type="gramStart"/>
      <w:r>
        <w:rPr>
          <w:rFonts w:ascii="Arial" w:hAnsi="Arial" w:cs="Arial"/>
          <w:sz w:val="20"/>
          <w:szCs w:val="20"/>
        </w:rPr>
        <w:t>Принят</w:t>
      </w:r>
      <w:proofErr w:type="gramEnd"/>
    </w:p>
    <w:p w:rsidR="004F7864" w:rsidRDefault="004F7864" w:rsidP="00576436">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Государственным Советом</w:t>
      </w:r>
    </w:p>
    <w:p w:rsidR="004F7864" w:rsidRDefault="004F7864" w:rsidP="00576436">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Чувашской Республики</w:t>
      </w:r>
    </w:p>
    <w:p w:rsidR="004F7864" w:rsidRDefault="004F7864" w:rsidP="00576436">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11 ноября 2003 года</w:t>
      </w:r>
    </w:p>
    <w:p w:rsidR="004F7864" w:rsidRDefault="004F7864"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II. ГАРАНТИИ ПРАВ ГРАЖДАН РОССИЙСКОЙ ФЕДЕРАЦИИ</w:t>
      </w:r>
    </w:p>
    <w:p w:rsidR="004F7864" w:rsidRDefault="004F7864"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ПРИ РЕГИСТРАЦИИ (УЧЕТЕ) ИЗБИРАТЕЛЕЙ, СОСТАВЛЕНИИ СПИСКОВ</w:t>
      </w:r>
    </w:p>
    <w:p w:rsidR="004F7864" w:rsidRDefault="004F7864"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 xml:space="preserve">ИЗБИРАТЕЛЕЙ, </w:t>
      </w:r>
      <w:proofErr w:type="gramStart"/>
      <w:r>
        <w:rPr>
          <w:rFonts w:ascii="Arial" w:hAnsi="Arial" w:cs="Arial"/>
          <w:sz w:val="20"/>
          <w:szCs w:val="20"/>
        </w:rPr>
        <w:t>ОБРАЗОВАНИИ</w:t>
      </w:r>
      <w:proofErr w:type="gramEnd"/>
      <w:r>
        <w:rPr>
          <w:rFonts w:ascii="Arial" w:hAnsi="Arial" w:cs="Arial"/>
          <w:sz w:val="20"/>
          <w:szCs w:val="20"/>
        </w:rPr>
        <w:t xml:space="preserve"> ИЗБИРАТЕЛЬНЫХ ОКРУГОВ,</w:t>
      </w:r>
    </w:p>
    <w:p w:rsidR="004F7864" w:rsidRDefault="004F7864"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ИЗБИРАТЕЛЬНЫХ УЧАСТКОВ</w:t>
      </w:r>
    </w:p>
    <w:p w:rsidR="00576436" w:rsidRDefault="00576436" w:rsidP="00576436">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7. Составление списков избирателей</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5. Сведения об избирателях </w:t>
      </w:r>
      <w:proofErr w:type="gramStart"/>
      <w:r>
        <w:rPr>
          <w:rFonts w:ascii="Arial" w:hAnsi="Arial" w:cs="Arial"/>
          <w:sz w:val="20"/>
          <w:szCs w:val="20"/>
        </w:rPr>
        <w:t>формирует и уточняет</w:t>
      </w:r>
      <w:proofErr w:type="gramEnd"/>
      <w:r>
        <w:rPr>
          <w:rFonts w:ascii="Arial" w:hAnsi="Arial" w:cs="Arial"/>
          <w:sz w:val="20"/>
          <w:szCs w:val="20"/>
        </w:rPr>
        <w:t xml:space="preserve"> глава местной администрации муниципального округа, городского округа. Сведения об избирателях - военнослужащих, находящихся в воинской части, членах их семей и о других избирателях, если они проживают на территории расположения воинской части либо зарегистрированы в установленном порядке при воинской части по месту их службы, </w:t>
      </w:r>
      <w:proofErr w:type="gramStart"/>
      <w:r>
        <w:rPr>
          <w:rFonts w:ascii="Arial" w:hAnsi="Arial" w:cs="Arial"/>
          <w:sz w:val="20"/>
          <w:szCs w:val="20"/>
        </w:rPr>
        <w:t>формирует и уточняет</w:t>
      </w:r>
      <w:proofErr w:type="gramEnd"/>
      <w:r>
        <w:rPr>
          <w:rFonts w:ascii="Arial" w:hAnsi="Arial" w:cs="Arial"/>
          <w:sz w:val="20"/>
          <w:szCs w:val="20"/>
        </w:rPr>
        <w:t xml:space="preserve"> командир воинской части.</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III. ИЗБИРАТЕЛЬНЫЕ КОМИССИИ</w:t>
      </w:r>
    </w:p>
    <w:p w:rsidR="004F7864" w:rsidRDefault="00576436" w:rsidP="00576436">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10. Система и статус избирательных комиссий</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7. Совмещение избирательными комиссиями полномочий по подготовке и проведению выборов различных уровней возможно по решению избирательной комиссии, организующей выборы на определенной территории, которое принято на основании обращения избирательной комиссии, организующей выборы на части этой территории.</w:t>
      </w:r>
    </w:p>
    <w:p w:rsidR="004F7864" w:rsidRDefault="004F7864"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Совмещение избирательными комиссиями полномочий по подготовке и проведению выборов одного и того же уровня производится по решению избирательной комиссии, организующей выборы.</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IV. ГАРАНТИИ ПРАВ ГРАЖДАН ПРИ ВЫДВИЖЕНИИ</w:t>
      </w:r>
    </w:p>
    <w:p w:rsidR="004F7864" w:rsidRDefault="004F7864"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И РЕГИСТРАЦИИ КАНДИДАТОВ</w:t>
      </w:r>
    </w:p>
    <w:p w:rsidR="00576436" w:rsidRDefault="00576436" w:rsidP="00576436">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22. Выдвижение избирательными объединениями кандидатов по одномандатным избирательным округам, кандидатов на должность главы муниципального образования</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bookmarkStart w:id="0" w:name="Par28"/>
      <w:bookmarkEnd w:id="0"/>
      <w:r>
        <w:rPr>
          <w:rFonts w:ascii="Arial" w:hAnsi="Arial" w:cs="Arial"/>
          <w:sz w:val="20"/>
          <w:szCs w:val="20"/>
        </w:rPr>
        <w:t>…</w:t>
      </w:r>
    </w:p>
    <w:p w:rsidR="004F7864" w:rsidRDefault="004F7864"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2. </w:t>
      </w:r>
      <w:proofErr w:type="gramStart"/>
      <w:r>
        <w:rPr>
          <w:rFonts w:ascii="Arial" w:hAnsi="Arial" w:cs="Arial"/>
          <w:sz w:val="20"/>
          <w:szCs w:val="20"/>
        </w:rPr>
        <w:t xml:space="preserve">В случае выдвижения избирательным объединением кандидатов по одномандатным избирательным округам списком (далее - список кандидатов по одномандатным избирательным округам) уполномоченный представитель избирательного объединения вместе с заявлением каждого кандидата, указанным в </w:t>
      </w:r>
      <w:hyperlink r:id="rId5" w:history="1">
        <w:r>
          <w:rPr>
            <w:rFonts w:ascii="Arial" w:hAnsi="Arial" w:cs="Arial"/>
            <w:color w:val="0000FF"/>
            <w:sz w:val="20"/>
            <w:szCs w:val="20"/>
          </w:rPr>
          <w:t>пункте 3 статьи 20</w:t>
        </w:r>
      </w:hyperlink>
      <w:r>
        <w:rPr>
          <w:rFonts w:ascii="Arial" w:hAnsi="Arial" w:cs="Arial"/>
          <w:sz w:val="20"/>
          <w:szCs w:val="20"/>
        </w:rPr>
        <w:t xml:space="preserve"> настоящего Закона, представляет в организующую выборы избирательную комиссию следующие документы:</w:t>
      </w:r>
      <w:proofErr w:type="gramEnd"/>
    </w:p>
    <w:p w:rsidR="004F7864" w:rsidRDefault="004F7864"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г) 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а если избирательное объединение не является юридическим лицом, также решение о его создании;</w:t>
      </w:r>
    </w:p>
    <w:p w:rsidR="004F7864" w:rsidRDefault="004F7864"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3. Организующая выборы избирательная комиссия в течение трех дней со дня приема документов, указанных в </w:t>
      </w:r>
      <w:hyperlink w:anchor="Par28" w:history="1">
        <w:r>
          <w:rPr>
            <w:rFonts w:ascii="Arial" w:hAnsi="Arial" w:cs="Arial"/>
            <w:color w:val="0000FF"/>
            <w:sz w:val="20"/>
            <w:szCs w:val="20"/>
          </w:rPr>
          <w:t>пункте 2</w:t>
        </w:r>
      </w:hyperlink>
      <w:r>
        <w:rPr>
          <w:rFonts w:ascii="Arial" w:hAnsi="Arial" w:cs="Arial"/>
          <w:sz w:val="20"/>
          <w:szCs w:val="20"/>
        </w:rPr>
        <w:t xml:space="preserve"> настоящей статьи, обязана принять решение о </w:t>
      </w:r>
      <w:proofErr w:type="gramStart"/>
      <w:r>
        <w:rPr>
          <w:rFonts w:ascii="Arial" w:hAnsi="Arial" w:cs="Arial"/>
          <w:sz w:val="20"/>
          <w:szCs w:val="20"/>
        </w:rPr>
        <w:t>заверении списка</w:t>
      </w:r>
      <w:proofErr w:type="gramEnd"/>
      <w:r>
        <w:rPr>
          <w:rFonts w:ascii="Arial" w:hAnsi="Arial" w:cs="Arial"/>
          <w:sz w:val="20"/>
          <w:szCs w:val="20"/>
        </w:rPr>
        <w:t xml:space="preserve"> кандидатов по одномандатным избирательным округам либо об отказе в его заверении, который должен быть мотивирован. </w:t>
      </w:r>
      <w:proofErr w:type="gramStart"/>
      <w:r>
        <w:rPr>
          <w:rFonts w:ascii="Arial" w:hAnsi="Arial" w:cs="Arial"/>
          <w:sz w:val="20"/>
          <w:szCs w:val="20"/>
        </w:rPr>
        <w:t xml:space="preserve">Основаниями для отказа в заверении списка являются отсутствие документов, предусмотренных </w:t>
      </w:r>
      <w:hyperlink r:id="rId6" w:history="1">
        <w:r>
          <w:rPr>
            <w:rFonts w:ascii="Arial" w:hAnsi="Arial" w:cs="Arial"/>
            <w:color w:val="0000FF"/>
            <w:sz w:val="20"/>
            <w:szCs w:val="20"/>
          </w:rPr>
          <w:t>подпунктами "а"</w:t>
        </w:r>
      </w:hyperlink>
      <w:r>
        <w:rPr>
          <w:rFonts w:ascii="Arial" w:hAnsi="Arial" w:cs="Arial"/>
          <w:sz w:val="20"/>
          <w:szCs w:val="20"/>
        </w:rPr>
        <w:t xml:space="preserve">, </w:t>
      </w:r>
      <w:hyperlink r:id="rId7" w:history="1">
        <w:r>
          <w:rPr>
            <w:rFonts w:ascii="Arial" w:hAnsi="Arial" w:cs="Arial"/>
            <w:color w:val="0000FF"/>
            <w:sz w:val="20"/>
            <w:szCs w:val="20"/>
          </w:rPr>
          <w:t>"в"</w:t>
        </w:r>
      </w:hyperlink>
      <w:r>
        <w:rPr>
          <w:rFonts w:ascii="Arial" w:hAnsi="Arial" w:cs="Arial"/>
          <w:sz w:val="20"/>
          <w:szCs w:val="20"/>
        </w:rPr>
        <w:t xml:space="preserve"> - </w:t>
      </w:r>
      <w:hyperlink r:id="rId8" w:history="1">
        <w:r>
          <w:rPr>
            <w:rFonts w:ascii="Arial" w:hAnsi="Arial" w:cs="Arial"/>
            <w:color w:val="0000FF"/>
            <w:sz w:val="20"/>
            <w:szCs w:val="20"/>
          </w:rPr>
          <w:t>"ж" пункта 2</w:t>
        </w:r>
      </w:hyperlink>
      <w:r>
        <w:rPr>
          <w:rFonts w:ascii="Arial" w:hAnsi="Arial" w:cs="Arial"/>
          <w:sz w:val="20"/>
          <w:szCs w:val="20"/>
        </w:rPr>
        <w:t xml:space="preserve"> настоящей статьи, несоблюдение требований к выдвижению кандидатов, предусмотренных Федеральным </w:t>
      </w:r>
      <w:hyperlink r:id="rId9" w:history="1">
        <w:r>
          <w:rPr>
            <w:rFonts w:ascii="Arial" w:hAnsi="Arial" w:cs="Arial"/>
            <w:color w:val="0000FF"/>
            <w:sz w:val="20"/>
            <w:szCs w:val="20"/>
          </w:rPr>
          <w:t>законом</w:t>
        </w:r>
      </w:hyperlink>
      <w:r>
        <w:rPr>
          <w:rFonts w:ascii="Arial" w:hAnsi="Arial" w:cs="Arial"/>
          <w:sz w:val="20"/>
          <w:szCs w:val="20"/>
        </w:rPr>
        <w:t xml:space="preserve"> "О политических партиях", Федеральным </w:t>
      </w:r>
      <w:hyperlink r:id="rId10" w:history="1">
        <w:r>
          <w:rPr>
            <w:rFonts w:ascii="Arial" w:hAnsi="Arial" w:cs="Arial"/>
            <w:color w:val="0000FF"/>
            <w:sz w:val="20"/>
            <w:szCs w:val="20"/>
          </w:rPr>
          <w:t>законом</w:t>
        </w:r>
      </w:hyperlink>
      <w:r>
        <w:rPr>
          <w:rFonts w:ascii="Arial" w:hAnsi="Arial" w:cs="Arial"/>
          <w:sz w:val="20"/>
          <w:szCs w:val="20"/>
        </w:rPr>
        <w:t xml:space="preserve">. Отсутствие заявления кандидата о согласии баллотироваться, предусмотренного </w:t>
      </w:r>
      <w:hyperlink r:id="rId11" w:history="1">
        <w:r>
          <w:rPr>
            <w:rFonts w:ascii="Arial" w:hAnsi="Arial" w:cs="Arial"/>
            <w:color w:val="0000FF"/>
            <w:sz w:val="20"/>
            <w:szCs w:val="20"/>
          </w:rPr>
          <w:t>пунктом 3 статьи 20</w:t>
        </w:r>
      </w:hyperlink>
      <w:r>
        <w:rPr>
          <w:rFonts w:ascii="Arial" w:hAnsi="Arial" w:cs="Arial"/>
          <w:sz w:val="20"/>
          <w:szCs w:val="20"/>
        </w:rPr>
        <w:t xml:space="preserve"> настоящего Закона, является основанием для исключения организующей выборы избирательной комиссией соответствующего кандидата из списка кандидатов по одномандатным избирательным</w:t>
      </w:r>
      <w:proofErr w:type="gramEnd"/>
      <w:r>
        <w:rPr>
          <w:rFonts w:ascii="Arial" w:hAnsi="Arial" w:cs="Arial"/>
          <w:sz w:val="20"/>
          <w:szCs w:val="20"/>
        </w:rPr>
        <w:t xml:space="preserve"> округам до его заверения. </w:t>
      </w:r>
      <w:proofErr w:type="gramStart"/>
      <w:r>
        <w:rPr>
          <w:rFonts w:ascii="Arial" w:hAnsi="Arial" w:cs="Arial"/>
          <w:sz w:val="20"/>
          <w:szCs w:val="20"/>
        </w:rPr>
        <w:t xml:space="preserve">Ошибки (опечатки), допущенные в оформлении представленных в организующую выборы избирательную комиссию документов в отношении отдельного кандидата, не </w:t>
      </w:r>
      <w:r>
        <w:rPr>
          <w:rFonts w:ascii="Arial" w:hAnsi="Arial" w:cs="Arial"/>
          <w:sz w:val="20"/>
          <w:szCs w:val="20"/>
        </w:rPr>
        <w:lastRenderedPageBreak/>
        <w:t>позволяющие достоверно определить гражданина, выдвинутого в соответствующем одномандатном избирательном округе, являются основанием для исключения организующей выборы избирательной комиссией соответствующего кандидата из списка кандидатов по одномандатным избирательным округам до его заверения.</w:t>
      </w:r>
      <w:proofErr w:type="gramEnd"/>
      <w:r>
        <w:rPr>
          <w:rFonts w:ascii="Arial" w:hAnsi="Arial" w:cs="Arial"/>
          <w:sz w:val="20"/>
          <w:szCs w:val="20"/>
        </w:rPr>
        <w:t xml:space="preserve"> Выдвижение в одномандатном избирательном округе большего числа кандидатов, чем число депутатских мандатов, подлежащих замещению в этом избирательном округе, является основанием для исключения организующей выборы избирательной комиссией всех кандидатов, выдвинутых в данном избирательном округе, из списка кандидатов по одномандатным избирательным округам до его заверения.</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5</w:t>
      </w:r>
      <w:r w:rsidRPr="00576436">
        <w:rPr>
          <w:rFonts w:ascii="Arial" w:hAnsi="Arial" w:cs="Arial"/>
          <w:sz w:val="20"/>
          <w:szCs w:val="20"/>
          <w:vertAlign w:val="superscript"/>
        </w:rPr>
        <w:t>2</w:t>
      </w:r>
      <w:r>
        <w:rPr>
          <w:rFonts w:ascii="Arial" w:hAnsi="Arial" w:cs="Arial"/>
          <w:sz w:val="20"/>
          <w:szCs w:val="20"/>
        </w:rPr>
        <w:t xml:space="preserve"> Одновременно с решением, указанным в </w:t>
      </w:r>
      <w:hyperlink r:id="rId12" w:history="1">
        <w:r>
          <w:rPr>
            <w:rFonts w:ascii="Arial" w:hAnsi="Arial" w:cs="Arial"/>
            <w:color w:val="0000FF"/>
            <w:sz w:val="20"/>
            <w:szCs w:val="20"/>
          </w:rPr>
          <w:t>пункте 5.1</w:t>
        </w:r>
      </w:hyperlink>
      <w:r>
        <w:rPr>
          <w:rFonts w:ascii="Arial" w:hAnsi="Arial" w:cs="Arial"/>
          <w:sz w:val="20"/>
          <w:szCs w:val="20"/>
        </w:rPr>
        <w:t xml:space="preserve"> настоящей статьи, уполномоченный представитель избирательного объединения представляет в организующую выборы избирательную комиссию следующие документы:</w:t>
      </w:r>
    </w:p>
    <w:p w:rsidR="004F7864" w:rsidRDefault="004F7864" w:rsidP="00576436">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 xml:space="preserve">(в ред. </w:t>
      </w:r>
      <w:hyperlink r:id="rId13" w:history="1">
        <w:r>
          <w:rPr>
            <w:rFonts w:ascii="Arial" w:hAnsi="Arial" w:cs="Arial"/>
            <w:color w:val="0000FF"/>
            <w:sz w:val="20"/>
            <w:szCs w:val="20"/>
          </w:rPr>
          <w:t>Закона</w:t>
        </w:r>
      </w:hyperlink>
      <w:r>
        <w:rPr>
          <w:rFonts w:ascii="Arial" w:hAnsi="Arial" w:cs="Arial"/>
          <w:sz w:val="20"/>
          <w:szCs w:val="20"/>
        </w:rPr>
        <w:t xml:space="preserve"> ЧР от 26.05.2022 N 44)</w:t>
      </w:r>
    </w:p>
    <w:p w:rsidR="004F7864" w:rsidRDefault="004F7864"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а) 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а если избирательное объединение не является юридическим лицом, также решение о его создании;</w:t>
      </w:r>
    </w:p>
    <w:p w:rsidR="00576436" w:rsidRDefault="00576436" w:rsidP="00576436">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22</w:t>
      </w:r>
      <w:r w:rsidRPr="00576436">
        <w:rPr>
          <w:rFonts w:ascii="Arial" w:hAnsi="Arial" w:cs="Arial"/>
          <w:sz w:val="20"/>
          <w:szCs w:val="20"/>
          <w:vertAlign w:val="superscript"/>
        </w:rPr>
        <w:t>1</w:t>
      </w:r>
      <w:r>
        <w:rPr>
          <w:rFonts w:ascii="Arial" w:hAnsi="Arial" w:cs="Arial"/>
          <w:sz w:val="20"/>
          <w:szCs w:val="20"/>
        </w:rPr>
        <w:t xml:space="preserve"> Выдвижение избирательным объединением списка кандидатов в депутаты представительного органа муниципального образования по единому избирательному округу</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bookmarkStart w:id="1" w:name="Par35"/>
      <w:bookmarkEnd w:id="1"/>
      <w:r>
        <w:rPr>
          <w:rFonts w:ascii="Arial" w:hAnsi="Arial" w:cs="Arial"/>
          <w:sz w:val="20"/>
          <w:szCs w:val="20"/>
        </w:rPr>
        <w:t>…</w:t>
      </w:r>
    </w:p>
    <w:p w:rsidR="004F7864" w:rsidRDefault="004F7864"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4. Одновременно со списком кандидатов по единому избирательному округу уполномоченный представитель избирательного объединения представляет в организующую выборы избирательную комиссию следующие документы:</w:t>
      </w:r>
    </w:p>
    <w:p w:rsidR="004F7864" w:rsidRDefault="004F7864"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а) 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а если избирательное объединение не является юридическим лицом, также решение о его создании;</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5. Список кандидатов по единому избирательному округу представляется на бумажном носителе по форме, утверждаемой организующей выборы избирательной комиссией. Список кандидатов по единому избирательному округу должен быть прошит, пронумерован (за исключением списка, составленного на одном листе), заверен подписью уполномоченного представителя избирательного объединения, а также печатью избирательного объединения (если избирательное объединение является юридическим лицом).</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10. Организующая выборы избирательная комиссия в течение трех дней со дня приема документов заверяет список кандидатов, выдвинутый избирательным объединением. </w:t>
      </w:r>
      <w:proofErr w:type="gramStart"/>
      <w:r>
        <w:rPr>
          <w:rFonts w:ascii="Arial" w:hAnsi="Arial" w:cs="Arial"/>
          <w:sz w:val="20"/>
          <w:szCs w:val="20"/>
        </w:rPr>
        <w:t xml:space="preserve">Основаниями для отказа в заверении списка кандидатов являются отсутствие документов, указанных в </w:t>
      </w:r>
      <w:hyperlink w:anchor="Par35" w:history="1">
        <w:r>
          <w:rPr>
            <w:rFonts w:ascii="Arial" w:hAnsi="Arial" w:cs="Arial"/>
            <w:color w:val="0000FF"/>
            <w:sz w:val="20"/>
            <w:szCs w:val="20"/>
          </w:rPr>
          <w:t>пункте 4</w:t>
        </w:r>
      </w:hyperlink>
      <w:r>
        <w:rPr>
          <w:rFonts w:ascii="Arial" w:hAnsi="Arial" w:cs="Arial"/>
          <w:sz w:val="20"/>
          <w:szCs w:val="20"/>
        </w:rPr>
        <w:t xml:space="preserve"> настоящей статьи, несоблюдение требований к выдвижению списка кандидатов, предусмотренных Федеральным </w:t>
      </w:r>
      <w:hyperlink r:id="rId14" w:history="1">
        <w:r>
          <w:rPr>
            <w:rFonts w:ascii="Arial" w:hAnsi="Arial" w:cs="Arial"/>
            <w:color w:val="0000FF"/>
            <w:sz w:val="20"/>
            <w:szCs w:val="20"/>
          </w:rPr>
          <w:t>законом</w:t>
        </w:r>
      </w:hyperlink>
      <w:r>
        <w:rPr>
          <w:rFonts w:ascii="Arial" w:hAnsi="Arial" w:cs="Arial"/>
          <w:sz w:val="20"/>
          <w:szCs w:val="20"/>
        </w:rPr>
        <w:t xml:space="preserve"> "О политических партиях", Федеральным </w:t>
      </w:r>
      <w:hyperlink r:id="rId15" w:history="1">
        <w:r>
          <w:rPr>
            <w:rFonts w:ascii="Arial" w:hAnsi="Arial" w:cs="Arial"/>
            <w:color w:val="0000FF"/>
            <w:sz w:val="20"/>
            <w:szCs w:val="20"/>
          </w:rPr>
          <w:t>законом</w:t>
        </w:r>
      </w:hyperlink>
      <w:r>
        <w:rPr>
          <w:rFonts w:ascii="Arial" w:hAnsi="Arial" w:cs="Arial"/>
          <w:sz w:val="20"/>
          <w:szCs w:val="20"/>
        </w:rPr>
        <w:t xml:space="preserve">. Отсутствие документов кандидата, предусмотренных </w:t>
      </w:r>
      <w:hyperlink r:id="rId16" w:history="1">
        <w:r>
          <w:rPr>
            <w:rFonts w:ascii="Arial" w:hAnsi="Arial" w:cs="Arial"/>
            <w:color w:val="0000FF"/>
            <w:sz w:val="20"/>
            <w:szCs w:val="20"/>
          </w:rPr>
          <w:t>пунктами 3</w:t>
        </w:r>
      </w:hyperlink>
      <w:r>
        <w:rPr>
          <w:rFonts w:ascii="Arial" w:hAnsi="Arial" w:cs="Arial"/>
          <w:sz w:val="20"/>
          <w:szCs w:val="20"/>
        </w:rPr>
        <w:t xml:space="preserve"> и </w:t>
      </w:r>
      <w:hyperlink r:id="rId17" w:history="1">
        <w:r>
          <w:rPr>
            <w:rFonts w:ascii="Arial" w:hAnsi="Arial" w:cs="Arial"/>
            <w:color w:val="0000FF"/>
            <w:sz w:val="20"/>
            <w:szCs w:val="20"/>
          </w:rPr>
          <w:t>4 статьи 20</w:t>
        </w:r>
      </w:hyperlink>
      <w:r>
        <w:rPr>
          <w:rFonts w:ascii="Arial" w:hAnsi="Arial" w:cs="Arial"/>
          <w:sz w:val="20"/>
          <w:szCs w:val="20"/>
        </w:rPr>
        <w:t xml:space="preserve"> настоящего Закона, является основанием для исключения организующей выборы избирательной комиссией этого кандидата из списка кандидатов до его заверения.</w:t>
      </w:r>
      <w:proofErr w:type="gramEnd"/>
    </w:p>
    <w:p w:rsidR="00576436" w:rsidRDefault="00576436" w:rsidP="00576436">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VII. ФИНАНСИРОВАНИЕ ВЫБОРОВ</w:t>
      </w:r>
    </w:p>
    <w:p w:rsidR="00576436" w:rsidRDefault="00576436" w:rsidP="00576436">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39. Порядок расходования средств избирательных фондов</w:t>
      </w:r>
    </w:p>
    <w:p w:rsidR="00AF2474" w:rsidRDefault="00AF2474" w:rsidP="00AF2474">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Соответствующая избирательная комиссия до дня голосования на выборах периодически направляет в средства массовой информации для опубликования сведения о поступлении и расходовании средств избирательных фондов. Редакции государственных и муниципальных периодических печатных изданий обязаны опубликовать указанные сведения в течение трех дней со дня получения. Обязательному опубликованию подлежат сведения об общей сумме средств, поступивших в соответствующий избирательный фонд, и об общей сумме средств, израсходованных из него.</w:t>
      </w:r>
    </w:p>
    <w:p w:rsidR="00576436" w:rsidRDefault="00576436" w:rsidP="00576436">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VIII. ГАРАНТИИ ПРАВ ГРАЖДАН ПРИ ОРГАНИЗАЦИИ И</w:t>
      </w:r>
    </w:p>
    <w:p w:rsidR="004F7864" w:rsidRDefault="004F7864" w:rsidP="00576436">
      <w:pPr>
        <w:autoSpaceDE w:val="0"/>
        <w:autoSpaceDN w:val="0"/>
        <w:adjustRightInd w:val="0"/>
        <w:spacing w:line="240" w:lineRule="auto"/>
        <w:contextualSpacing/>
        <w:jc w:val="center"/>
        <w:rPr>
          <w:rFonts w:ascii="Arial" w:hAnsi="Arial" w:cs="Arial"/>
          <w:sz w:val="20"/>
          <w:szCs w:val="20"/>
        </w:rPr>
      </w:pPr>
      <w:proofErr w:type="gramStart"/>
      <w:r>
        <w:rPr>
          <w:rFonts w:ascii="Arial" w:hAnsi="Arial" w:cs="Arial"/>
          <w:sz w:val="20"/>
          <w:szCs w:val="20"/>
        </w:rPr>
        <w:t>ОСУЩЕСТВЛЕНИИ</w:t>
      </w:r>
      <w:proofErr w:type="gramEnd"/>
      <w:r>
        <w:rPr>
          <w:rFonts w:ascii="Arial" w:hAnsi="Arial" w:cs="Arial"/>
          <w:sz w:val="20"/>
          <w:szCs w:val="20"/>
        </w:rPr>
        <w:t xml:space="preserve"> ГОЛОСОВАНИЯ, УСТАНОВЛЕНИИ ИТОГОВ ГОЛОСОВАНИЯ,</w:t>
      </w:r>
    </w:p>
    <w:p w:rsidR="004F7864" w:rsidRDefault="004F7864" w:rsidP="00576436">
      <w:pPr>
        <w:autoSpaceDE w:val="0"/>
        <w:autoSpaceDN w:val="0"/>
        <w:adjustRightInd w:val="0"/>
        <w:spacing w:line="240" w:lineRule="auto"/>
        <w:contextualSpacing/>
        <w:jc w:val="center"/>
        <w:rPr>
          <w:rFonts w:ascii="Arial" w:hAnsi="Arial" w:cs="Arial"/>
          <w:sz w:val="20"/>
          <w:szCs w:val="20"/>
        </w:rPr>
      </w:pPr>
      <w:proofErr w:type="gramStart"/>
      <w:r>
        <w:rPr>
          <w:rFonts w:ascii="Arial" w:hAnsi="Arial" w:cs="Arial"/>
          <w:sz w:val="20"/>
          <w:szCs w:val="20"/>
        </w:rPr>
        <w:t>ОПРЕДЕЛЕНИИ</w:t>
      </w:r>
      <w:proofErr w:type="gramEnd"/>
      <w:r>
        <w:rPr>
          <w:rFonts w:ascii="Arial" w:hAnsi="Arial" w:cs="Arial"/>
          <w:sz w:val="20"/>
          <w:szCs w:val="20"/>
        </w:rPr>
        <w:t xml:space="preserve"> РЕЗУЛЬТАТОВ ВЫБОРОВ И ИХ ОПУБЛИКОВАНИИ</w:t>
      </w:r>
    </w:p>
    <w:p w:rsidR="00576436" w:rsidRDefault="00576436" w:rsidP="00576436">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43. Бюллетень</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12. Передача бюллетеней участковым избирательным комиссиям осуществляется не </w:t>
      </w:r>
      <w:proofErr w:type="gramStart"/>
      <w:r>
        <w:rPr>
          <w:rFonts w:ascii="Arial" w:hAnsi="Arial" w:cs="Arial"/>
          <w:sz w:val="20"/>
          <w:szCs w:val="20"/>
        </w:rPr>
        <w:t>позднее</w:t>
      </w:r>
      <w:proofErr w:type="gramEnd"/>
      <w:r>
        <w:rPr>
          <w:rFonts w:ascii="Arial" w:hAnsi="Arial" w:cs="Arial"/>
          <w:sz w:val="20"/>
          <w:szCs w:val="20"/>
        </w:rPr>
        <w:t xml:space="preserve"> чем за один день до дня (первого дня) голосования (в том числе досрочного голосования). </w:t>
      </w:r>
      <w:proofErr w:type="gramStart"/>
      <w:r>
        <w:rPr>
          <w:rFonts w:ascii="Arial" w:hAnsi="Arial" w:cs="Arial"/>
          <w:sz w:val="20"/>
          <w:szCs w:val="20"/>
        </w:rPr>
        <w:t xml:space="preserve">По каждому избирательному участку количество передаваемых бюллетеней не может превышать более чем на 0,5 процента (но не менее чем на два бюллетеня) число избирателей, зарегистрированных на данном избирательном участке, и составлять менее 70 процентов от числа избирателей, включенных в списки </w:t>
      </w:r>
      <w:r>
        <w:rPr>
          <w:rFonts w:ascii="Arial" w:hAnsi="Arial" w:cs="Arial"/>
          <w:sz w:val="20"/>
          <w:szCs w:val="20"/>
        </w:rPr>
        <w:lastRenderedPageBreak/>
        <w:t xml:space="preserve">избирателей на соответствующем избирательном участке на день передачи бюллетеней, за исключением случая проведения дистанционного электронного голосования в соответствии со </w:t>
      </w:r>
      <w:hyperlink r:id="rId18" w:history="1">
        <w:r>
          <w:rPr>
            <w:rFonts w:ascii="Arial" w:hAnsi="Arial" w:cs="Arial"/>
            <w:color w:val="0000FF"/>
            <w:sz w:val="20"/>
            <w:szCs w:val="20"/>
          </w:rPr>
          <w:t>статьей</w:t>
        </w:r>
        <w:proofErr w:type="gramEnd"/>
        <w:r>
          <w:rPr>
            <w:rFonts w:ascii="Arial" w:hAnsi="Arial" w:cs="Arial"/>
            <w:color w:val="0000FF"/>
            <w:sz w:val="20"/>
            <w:szCs w:val="20"/>
          </w:rPr>
          <w:t xml:space="preserve"> 64.1</w:t>
        </w:r>
      </w:hyperlink>
      <w:r>
        <w:rPr>
          <w:rFonts w:ascii="Arial" w:hAnsi="Arial" w:cs="Arial"/>
          <w:sz w:val="20"/>
          <w:szCs w:val="20"/>
        </w:rPr>
        <w:t xml:space="preserve"> Федерального закона. В этом случае количество передаваемых бюллетеней определяется решением организующей выборы избирательной комиссии, если иное не установлено федеральным законом. На избирательном участке, на котором </w:t>
      </w:r>
      <w:proofErr w:type="gramStart"/>
      <w:r>
        <w:rPr>
          <w:rFonts w:ascii="Arial" w:hAnsi="Arial" w:cs="Arial"/>
          <w:sz w:val="20"/>
          <w:szCs w:val="20"/>
        </w:rPr>
        <w:t>зарегистрированы менее 500 избирателей и используются</w:t>
      </w:r>
      <w:proofErr w:type="gramEnd"/>
      <w:r>
        <w:rPr>
          <w:rFonts w:ascii="Arial" w:hAnsi="Arial" w:cs="Arial"/>
          <w:sz w:val="20"/>
          <w:szCs w:val="20"/>
        </w:rPr>
        <w:t xml:space="preserve"> программно-технические комплексы обработки бюллетеней, количество бюллетеней по решению соответствующей избирательной комиссии может быть увеличено. При передаче бюллетеней участковым избирательным комиссиям производятся их поштучный пересчет и выбраковка, при этом выбракованные бюллетени (при их выявлении) уничтожаются членами комиссии, осуществляющей передачу бюллетеней, о чем составляется акт.</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18. При проведении выборов с применением комплекса для электронного голосования используется электронный бюллетень. Форма и текст электронного бюллетеня утверждаются соответствующей избирательной комиссией не </w:t>
      </w:r>
      <w:proofErr w:type="gramStart"/>
      <w:r>
        <w:rPr>
          <w:rFonts w:ascii="Arial" w:hAnsi="Arial" w:cs="Arial"/>
          <w:sz w:val="20"/>
          <w:szCs w:val="20"/>
        </w:rPr>
        <w:t>позднее</w:t>
      </w:r>
      <w:proofErr w:type="gramEnd"/>
      <w:r>
        <w:rPr>
          <w:rFonts w:ascii="Arial" w:hAnsi="Arial" w:cs="Arial"/>
          <w:sz w:val="20"/>
          <w:szCs w:val="20"/>
        </w:rPr>
        <w:t xml:space="preserve"> чем за 20 дней до дня голосования и должны соответствовать требованиям, предусмотренным </w:t>
      </w:r>
      <w:hyperlink r:id="rId19" w:history="1">
        <w:r>
          <w:rPr>
            <w:rFonts w:ascii="Arial" w:hAnsi="Arial" w:cs="Arial"/>
            <w:color w:val="0000FF"/>
            <w:sz w:val="20"/>
            <w:szCs w:val="20"/>
          </w:rPr>
          <w:t>пунктами 4.1</w:t>
        </w:r>
      </w:hyperlink>
      <w:r>
        <w:rPr>
          <w:rFonts w:ascii="Arial" w:hAnsi="Arial" w:cs="Arial"/>
          <w:sz w:val="20"/>
          <w:szCs w:val="20"/>
        </w:rPr>
        <w:t xml:space="preserve"> - </w:t>
      </w:r>
      <w:hyperlink r:id="rId20" w:history="1">
        <w:r>
          <w:rPr>
            <w:rFonts w:ascii="Arial" w:hAnsi="Arial" w:cs="Arial"/>
            <w:color w:val="0000FF"/>
            <w:sz w:val="20"/>
            <w:szCs w:val="20"/>
          </w:rPr>
          <w:t>8</w:t>
        </w:r>
      </w:hyperlink>
      <w:r>
        <w:rPr>
          <w:rFonts w:ascii="Arial" w:hAnsi="Arial" w:cs="Arial"/>
          <w:sz w:val="20"/>
          <w:szCs w:val="20"/>
        </w:rPr>
        <w:t xml:space="preserve"> настоящей статьи.</w:t>
      </w:r>
    </w:p>
    <w:p w:rsidR="00576436" w:rsidRDefault="00576436" w:rsidP="00576436">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4F7864" w:rsidRDefault="004F7864"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46. Протокол участковой избирательной комиссии об итогах голосования</w:t>
      </w:r>
    </w:p>
    <w:p w:rsidR="00576436" w:rsidRPr="00576436" w:rsidRDefault="00576436" w:rsidP="00576436">
      <w:pPr>
        <w:contextualSpacing/>
      </w:pPr>
      <w:r>
        <w:t>…</w:t>
      </w:r>
    </w:p>
    <w:p w:rsidR="004F7864" w:rsidRDefault="004F7864"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w:t>
      </w:r>
      <w:r w:rsidRPr="00576436">
        <w:rPr>
          <w:rFonts w:ascii="Arial" w:hAnsi="Arial" w:cs="Arial"/>
          <w:sz w:val="20"/>
          <w:szCs w:val="20"/>
          <w:vertAlign w:val="superscript"/>
        </w:rPr>
        <w:t>1</w:t>
      </w:r>
      <w:r>
        <w:rPr>
          <w:rFonts w:ascii="Arial" w:hAnsi="Arial" w:cs="Arial"/>
          <w:sz w:val="20"/>
          <w:szCs w:val="20"/>
        </w:rPr>
        <w:t xml:space="preserve"> Протокол об итогах голосования может быть составлен в электронном виде.</w:t>
      </w:r>
    </w:p>
    <w:p w:rsidR="008D74E5" w:rsidRDefault="008D74E5" w:rsidP="00576436">
      <w:pPr>
        <w:contextualSpacing/>
      </w:pPr>
    </w:p>
    <w:p w:rsidR="008D74E5" w:rsidRDefault="008D74E5" w:rsidP="00576436">
      <w:pPr>
        <w:contextualSpacing/>
      </w:pPr>
      <w:r>
        <w:br w:type="page"/>
      </w:r>
    </w:p>
    <w:tbl>
      <w:tblPr>
        <w:tblW w:w="5000" w:type="pct"/>
        <w:tblCellMar>
          <w:left w:w="0" w:type="dxa"/>
          <w:right w:w="0" w:type="dxa"/>
        </w:tblCellMar>
        <w:tblLook w:val="0000" w:firstRow="0" w:lastRow="0" w:firstColumn="0" w:lastColumn="0" w:noHBand="0" w:noVBand="0"/>
      </w:tblPr>
      <w:tblGrid>
        <w:gridCol w:w="5103"/>
        <w:gridCol w:w="5104"/>
      </w:tblGrid>
      <w:tr w:rsidR="008D74E5">
        <w:tc>
          <w:tcPr>
            <w:tcW w:w="5103" w:type="dxa"/>
          </w:tcPr>
          <w:p w:rsidR="008D74E5" w:rsidRDefault="008D74E5" w:rsidP="00576436">
            <w:pPr>
              <w:autoSpaceDE w:val="0"/>
              <w:autoSpaceDN w:val="0"/>
              <w:adjustRightInd w:val="0"/>
              <w:spacing w:after="0" w:line="240" w:lineRule="auto"/>
              <w:contextualSpacing/>
              <w:outlineLvl w:val="0"/>
              <w:rPr>
                <w:rFonts w:ascii="Arial" w:hAnsi="Arial" w:cs="Arial"/>
                <w:sz w:val="20"/>
                <w:szCs w:val="20"/>
              </w:rPr>
            </w:pPr>
            <w:r>
              <w:rPr>
                <w:rFonts w:ascii="Arial" w:hAnsi="Arial" w:cs="Arial"/>
                <w:sz w:val="20"/>
                <w:szCs w:val="20"/>
              </w:rPr>
              <w:lastRenderedPageBreak/>
              <w:t>30 марта 2006 года</w:t>
            </w:r>
          </w:p>
        </w:tc>
        <w:tc>
          <w:tcPr>
            <w:tcW w:w="5103" w:type="dxa"/>
          </w:tcPr>
          <w:p w:rsidR="008D74E5" w:rsidRDefault="008D74E5" w:rsidP="00576436">
            <w:pPr>
              <w:autoSpaceDE w:val="0"/>
              <w:autoSpaceDN w:val="0"/>
              <w:adjustRightInd w:val="0"/>
              <w:spacing w:after="0" w:line="240" w:lineRule="auto"/>
              <w:contextualSpacing/>
              <w:jc w:val="right"/>
              <w:outlineLvl w:val="0"/>
              <w:rPr>
                <w:rFonts w:ascii="Arial" w:hAnsi="Arial" w:cs="Arial"/>
                <w:sz w:val="20"/>
                <w:szCs w:val="20"/>
              </w:rPr>
            </w:pPr>
            <w:r>
              <w:rPr>
                <w:rFonts w:ascii="Arial" w:hAnsi="Arial" w:cs="Arial"/>
                <w:sz w:val="20"/>
                <w:szCs w:val="20"/>
              </w:rPr>
              <w:t>N 9</w:t>
            </w:r>
          </w:p>
        </w:tc>
      </w:tr>
    </w:tbl>
    <w:p w:rsidR="008D74E5" w:rsidRDefault="008D74E5" w:rsidP="00576436">
      <w:pPr>
        <w:pBdr>
          <w:top w:val="single" w:sz="6" w:space="0" w:color="auto"/>
        </w:pBdr>
        <w:autoSpaceDE w:val="0"/>
        <w:autoSpaceDN w:val="0"/>
        <w:adjustRightInd w:val="0"/>
        <w:spacing w:before="100" w:after="100" w:line="240" w:lineRule="auto"/>
        <w:contextualSpacing/>
        <w:jc w:val="both"/>
        <w:rPr>
          <w:rFonts w:ascii="Arial" w:hAnsi="Arial" w:cs="Arial"/>
          <w:sz w:val="2"/>
          <w:szCs w:val="2"/>
        </w:rPr>
      </w:pPr>
    </w:p>
    <w:p w:rsidR="008D74E5" w:rsidRDefault="008D74E5" w:rsidP="00576436">
      <w:pPr>
        <w:autoSpaceDE w:val="0"/>
        <w:autoSpaceDN w:val="0"/>
        <w:adjustRightInd w:val="0"/>
        <w:spacing w:after="0" w:line="240" w:lineRule="auto"/>
        <w:contextualSpacing/>
        <w:jc w:val="both"/>
        <w:rPr>
          <w:rFonts w:ascii="Arial" w:hAnsi="Arial" w:cs="Arial"/>
          <w:sz w:val="20"/>
          <w:szCs w:val="20"/>
        </w:rPr>
      </w:pPr>
    </w:p>
    <w:p w:rsidR="008D74E5" w:rsidRDefault="008D74E5"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ЗАКОН</w:t>
      </w:r>
    </w:p>
    <w:p w:rsidR="008D74E5" w:rsidRDefault="008D74E5" w:rsidP="00576436">
      <w:pPr>
        <w:autoSpaceDE w:val="0"/>
        <w:autoSpaceDN w:val="0"/>
        <w:adjustRightInd w:val="0"/>
        <w:spacing w:line="240" w:lineRule="auto"/>
        <w:contextualSpacing/>
        <w:jc w:val="center"/>
        <w:rPr>
          <w:rFonts w:ascii="Arial" w:hAnsi="Arial" w:cs="Arial"/>
          <w:sz w:val="20"/>
          <w:szCs w:val="20"/>
        </w:rPr>
      </w:pPr>
    </w:p>
    <w:p w:rsidR="008D74E5" w:rsidRDefault="008D74E5"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ЧУВАШСКОЙ РЕСПУБЛИКИ</w:t>
      </w:r>
    </w:p>
    <w:p w:rsidR="008D74E5" w:rsidRDefault="008D74E5" w:rsidP="00576436">
      <w:pPr>
        <w:autoSpaceDE w:val="0"/>
        <w:autoSpaceDN w:val="0"/>
        <w:adjustRightInd w:val="0"/>
        <w:spacing w:line="240" w:lineRule="auto"/>
        <w:contextualSpacing/>
        <w:jc w:val="center"/>
        <w:rPr>
          <w:rFonts w:ascii="Arial" w:hAnsi="Arial" w:cs="Arial"/>
          <w:sz w:val="20"/>
          <w:szCs w:val="20"/>
        </w:rPr>
      </w:pPr>
    </w:p>
    <w:p w:rsidR="008D74E5" w:rsidRDefault="008D74E5"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О ВЫБОРАХ ДЕПУТАТОВ ГОСУДАРСТВЕННОГО СОВЕТА</w:t>
      </w:r>
    </w:p>
    <w:p w:rsidR="008D74E5" w:rsidRDefault="008D74E5"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ЧУВАШСКОЙ РЕСПУБЛИКИ</w:t>
      </w:r>
    </w:p>
    <w:p w:rsidR="008D74E5" w:rsidRDefault="008D74E5" w:rsidP="00576436">
      <w:pPr>
        <w:autoSpaceDE w:val="0"/>
        <w:autoSpaceDN w:val="0"/>
        <w:adjustRightInd w:val="0"/>
        <w:spacing w:after="0" w:line="240" w:lineRule="auto"/>
        <w:contextualSpacing/>
        <w:jc w:val="both"/>
        <w:rPr>
          <w:rFonts w:ascii="Arial" w:hAnsi="Arial" w:cs="Arial"/>
          <w:sz w:val="20"/>
          <w:szCs w:val="20"/>
        </w:rPr>
      </w:pPr>
    </w:p>
    <w:p w:rsidR="008D74E5" w:rsidRDefault="008D74E5" w:rsidP="00576436">
      <w:pPr>
        <w:autoSpaceDE w:val="0"/>
        <w:autoSpaceDN w:val="0"/>
        <w:adjustRightInd w:val="0"/>
        <w:spacing w:after="0" w:line="240" w:lineRule="auto"/>
        <w:contextualSpacing/>
        <w:jc w:val="right"/>
        <w:rPr>
          <w:rFonts w:ascii="Arial" w:hAnsi="Arial" w:cs="Arial"/>
          <w:sz w:val="20"/>
          <w:szCs w:val="20"/>
        </w:rPr>
      </w:pPr>
      <w:proofErr w:type="gramStart"/>
      <w:r>
        <w:rPr>
          <w:rFonts w:ascii="Arial" w:hAnsi="Arial" w:cs="Arial"/>
          <w:sz w:val="20"/>
          <w:szCs w:val="20"/>
        </w:rPr>
        <w:t>Принят</w:t>
      </w:r>
      <w:proofErr w:type="gramEnd"/>
    </w:p>
    <w:p w:rsidR="008D74E5" w:rsidRDefault="008D74E5" w:rsidP="00576436">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Государственным Советом</w:t>
      </w:r>
    </w:p>
    <w:p w:rsidR="008D74E5" w:rsidRDefault="008D74E5" w:rsidP="00576436">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Чувашской Республики</w:t>
      </w:r>
    </w:p>
    <w:p w:rsidR="008D74E5" w:rsidRDefault="008D74E5" w:rsidP="00576436">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14 марта 2006 года</w:t>
      </w:r>
    </w:p>
    <w:p w:rsidR="00576436" w:rsidRDefault="00576436" w:rsidP="00576436">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2. РЕГИСТРАЦИЯ (УЧЕТ) ИЗБИРАТЕЛЕЙ, СОСТАВЛЕНИЕ</w:t>
      </w:r>
    </w:p>
    <w:p w:rsidR="008D74E5" w:rsidRDefault="008D74E5"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СПИСКОВ ИЗБИРАТЕЛЕЙ, ОБРАЗОВАНИЕ ИЗБИРАТЕЛЬНЫХ ОКРУГОВ,</w:t>
      </w:r>
    </w:p>
    <w:p w:rsidR="008D74E5" w:rsidRDefault="008D74E5"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ИЗБИРАТЕЛЬНЫХ УЧАСТКОВ</w:t>
      </w:r>
    </w:p>
    <w:p w:rsidR="00576436" w:rsidRDefault="00576436" w:rsidP="00576436">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15. Составление списков избирателей</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 В целях реализации прав избирателей территориальными избирательными комиссиями составляются списки избирателей на основании сведений, полученных с использованием государственной системы регистрации (учета) избирателей и представляемых в соответствии с </w:t>
      </w:r>
      <w:hyperlink w:anchor="Par20" w:history="1">
        <w:r>
          <w:rPr>
            <w:rFonts w:ascii="Arial" w:hAnsi="Arial" w:cs="Arial"/>
            <w:color w:val="0000FF"/>
            <w:sz w:val="20"/>
            <w:szCs w:val="20"/>
          </w:rPr>
          <w:t>частью 4</w:t>
        </w:r>
      </w:hyperlink>
      <w:r>
        <w:rPr>
          <w:rFonts w:ascii="Arial" w:hAnsi="Arial" w:cs="Arial"/>
          <w:sz w:val="20"/>
          <w:szCs w:val="20"/>
        </w:rPr>
        <w:t xml:space="preserve"> настоящей статьи.</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w:t>
      </w:r>
      <w:r w:rsidRPr="00576436">
        <w:rPr>
          <w:rFonts w:ascii="Arial" w:hAnsi="Arial" w:cs="Arial"/>
          <w:sz w:val="20"/>
          <w:szCs w:val="20"/>
          <w:vertAlign w:val="superscript"/>
        </w:rPr>
        <w:t>1</w:t>
      </w:r>
      <w:r>
        <w:rPr>
          <w:rFonts w:ascii="Arial" w:hAnsi="Arial" w:cs="Arial"/>
          <w:sz w:val="20"/>
          <w:szCs w:val="20"/>
        </w:rPr>
        <w:t xml:space="preserve"> Списки избирателей составляются соответствующей территориальной избирательной комиссией не </w:t>
      </w:r>
      <w:proofErr w:type="gramStart"/>
      <w:r>
        <w:rPr>
          <w:rFonts w:ascii="Arial" w:hAnsi="Arial" w:cs="Arial"/>
          <w:sz w:val="20"/>
          <w:szCs w:val="20"/>
        </w:rPr>
        <w:t>позднее</w:t>
      </w:r>
      <w:proofErr w:type="gramEnd"/>
      <w:r>
        <w:rPr>
          <w:rFonts w:ascii="Arial" w:hAnsi="Arial" w:cs="Arial"/>
          <w:sz w:val="20"/>
          <w:szCs w:val="20"/>
        </w:rPr>
        <w:t xml:space="preserve"> чем за 11 дней до дня голосования на основании сведений об избирателях, представляемых по установленной форме главой местной администрации муниципального округа, городского округа, командиром воинской части, а также руководителем организации, в которой избиратели временно пребывают.</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bookmarkStart w:id="2" w:name="Par20"/>
      <w:bookmarkEnd w:id="2"/>
      <w:r>
        <w:rPr>
          <w:rFonts w:ascii="Arial" w:hAnsi="Arial" w:cs="Arial"/>
          <w:sz w:val="20"/>
          <w:szCs w:val="20"/>
        </w:rPr>
        <w:t xml:space="preserve">4. Сведения об избирателях </w:t>
      </w:r>
      <w:proofErr w:type="gramStart"/>
      <w:r>
        <w:rPr>
          <w:rFonts w:ascii="Arial" w:hAnsi="Arial" w:cs="Arial"/>
          <w:sz w:val="20"/>
          <w:szCs w:val="20"/>
        </w:rPr>
        <w:t>формирует и уточняет</w:t>
      </w:r>
      <w:proofErr w:type="gramEnd"/>
      <w:r>
        <w:rPr>
          <w:rFonts w:ascii="Arial" w:hAnsi="Arial" w:cs="Arial"/>
          <w:sz w:val="20"/>
          <w:szCs w:val="20"/>
        </w:rPr>
        <w:t xml:space="preserve"> глава местной администрации муниципального округа, городского округа. Сведения об избирателях - военнослужащих, находящихся в воинской части, членах их семей и о других избирателях, если они проживают на территории расположения воинской части либо зарегистрированы в установленном порядке при воинской части по месту их службы, </w:t>
      </w:r>
      <w:proofErr w:type="gramStart"/>
      <w:r>
        <w:rPr>
          <w:rFonts w:ascii="Arial" w:hAnsi="Arial" w:cs="Arial"/>
          <w:sz w:val="20"/>
          <w:szCs w:val="20"/>
        </w:rPr>
        <w:t>формирует и уточняет</w:t>
      </w:r>
      <w:proofErr w:type="gramEnd"/>
      <w:r>
        <w:rPr>
          <w:rFonts w:ascii="Arial" w:hAnsi="Arial" w:cs="Arial"/>
          <w:sz w:val="20"/>
          <w:szCs w:val="20"/>
        </w:rPr>
        <w:t xml:space="preserve"> командир воинской части. Сведения об избирателях, находящихся в местах временного пребывания, представляет в территориальную избирательную комиссию руководитель организации, в которой избиратель временно пребывает. Указанные сведения направляются уполномоченным на то органом или уполномоченным должностным лицом в территориальные избирательные комиссии сразу после назначения дня голосования или после образования этих комиссий.</w:t>
      </w:r>
    </w:p>
    <w:p w:rsidR="00576436" w:rsidRDefault="00576436" w:rsidP="00576436">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3. ИЗБИРАТЕЛЬНЫЕ КОМИССИИ</w:t>
      </w:r>
    </w:p>
    <w:p w:rsidR="00576436" w:rsidRDefault="00576436" w:rsidP="00576436">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19. Полномочия Избирательной комиссии Чувашской Республики</w:t>
      </w:r>
    </w:p>
    <w:p w:rsidR="00C37316" w:rsidRDefault="00C37316" w:rsidP="00C37316">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8D74E5" w:rsidRDefault="008D74E5" w:rsidP="00C37316">
      <w:pPr>
        <w:autoSpaceDE w:val="0"/>
        <w:autoSpaceDN w:val="0"/>
        <w:adjustRightInd w:val="0"/>
        <w:spacing w:before="200" w:after="0" w:line="240" w:lineRule="auto"/>
        <w:ind w:firstLine="708"/>
        <w:contextualSpacing/>
        <w:jc w:val="both"/>
        <w:rPr>
          <w:rFonts w:ascii="Arial" w:hAnsi="Arial" w:cs="Arial"/>
          <w:sz w:val="20"/>
          <w:szCs w:val="20"/>
        </w:rPr>
      </w:pPr>
      <w:r>
        <w:rPr>
          <w:rFonts w:ascii="Arial" w:hAnsi="Arial" w:cs="Arial"/>
          <w:sz w:val="20"/>
          <w:szCs w:val="20"/>
        </w:rPr>
        <w:t>участвует в организации государственной системы регистрации (учета) избирателей и в осуществлении этой регистрации (учета), в формировании и ведении регистра избирателей</w:t>
      </w:r>
    </w:p>
    <w:p w:rsidR="00576436" w:rsidRDefault="00576436" w:rsidP="00576436">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4. ВЫДВИЖЕНИЕ И РЕГИСТРАЦИЯ КАНДИДАТОВ</w:t>
      </w:r>
    </w:p>
    <w:p w:rsidR="00576436" w:rsidRDefault="00576436" w:rsidP="00576436">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29. Выдвижение кандидатов, списка кандидатов избирательным объединением</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2. Наименованием избирательного объединения является наименование, указанное в документе о государственной регистрации избирательного объединения, выданном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Наименованием избирательного объединения, не являющегося юридическим лицом, является наименование, указанное в решен</w:t>
      </w:r>
      <w:proofErr w:type="gramStart"/>
      <w:r>
        <w:rPr>
          <w:rFonts w:ascii="Arial" w:hAnsi="Arial" w:cs="Arial"/>
          <w:sz w:val="20"/>
          <w:szCs w:val="20"/>
        </w:rPr>
        <w:t>ии о е</w:t>
      </w:r>
      <w:proofErr w:type="gramEnd"/>
      <w:r>
        <w:rPr>
          <w:rFonts w:ascii="Arial" w:hAnsi="Arial" w:cs="Arial"/>
          <w:sz w:val="20"/>
          <w:szCs w:val="20"/>
        </w:rPr>
        <w:t xml:space="preserve">го создании. В избирательном бюллетене, протоколе об итогах голосования, результатах выборов используется полное наименование политической партии, если оно состоит не более чем из семи слов. Если полное наименование политической партии состоит более чем из семи слов, а сокращенное наименование не более чем из семи слов, в избирательном бюллетене, протоколе об итогах голосования, результатах выборов используется сокращенное наименование политической партии. Если как полное, так и сокращенное наименование политической партии состоит более чем из семи слов, кандидат или орган политической партии, выдвинувшей кандидата, список кандидатов, согласует с Избирательной комиссией Чувашской Республики краткое (состоящее не более чем из семи слов) наименование, которое используется в избирательном бюллетене, протоколе об итогах голосования, результатах выборов. При этом краткое наименование политической партии образуется с соблюдением требований, предусмотренных </w:t>
      </w:r>
      <w:hyperlink r:id="rId21" w:history="1">
        <w:r>
          <w:rPr>
            <w:rFonts w:ascii="Arial" w:hAnsi="Arial" w:cs="Arial"/>
            <w:color w:val="0000FF"/>
            <w:sz w:val="20"/>
            <w:szCs w:val="20"/>
          </w:rPr>
          <w:t>статьей 6</w:t>
        </w:r>
      </w:hyperlink>
      <w:r>
        <w:rPr>
          <w:rFonts w:ascii="Arial" w:hAnsi="Arial" w:cs="Arial"/>
          <w:sz w:val="20"/>
          <w:szCs w:val="20"/>
        </w:rPr>
        <w:t xml:space="preserve"> Федерального закона от 11 июля 2001 года N 95-ФЗ "О политических партиях" (далее - Федеральный закон "О политических партиях"), и только из слов, составляющих наименование политической партии, указанное в ее уставе.</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8. Решение съезда (конференции, общего собрания) избирательного объединения о выдвижении кандидатов, списка кандидатов оформляется протоколом (иным документом, предусмотренным уставом политической партии), в котором должны быть указаны:</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2) число участников, необходимое для принятия решения в соответствии с уставом политической партии;</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3) решение о выдвижении кандидатов и итоги голосования по этому решению (с приложением списка кандидатов, выдвинутых по одномандатным избирательным округам, списка кандидатов);</w:t>
      </w:r>
    </w:p>
    <w:p w:rsidR="00576436" w:rsidRDefault="00576436" w:rsidP="00576436">
      <w:pPr>
        <w:autoSpaceDE w:val="0"/>
        <w:autoSpaceDN w:val="0"/>
        <w:adjustRightInd w:val="0"/>
        <w:spacing w:line="240" w:lineRule="auto"/>
        <w:contextualSpacing/>
        <w:jc w:val="both"/>
        <w:rPr>
          <w:rFonts w:ascii="Arial" w:hAnsi="Arial" w:cs="Arial"/>
          <w:sz w:val="20"/>
          <w:szCs w:val="20"/>
        </w:rPr>
      </w:pPr>
      <w:bookmarkStart w:id="3" w:name="Par30"/>
      <w:bookmarkEnd w:id="3"/>
      <w:r>
        <w:rPr>
          <w:rFonts w:ascii="Arial" w:hAnsi="Arial" w:cs="Arial"/>
          <w:sz w:val="20"/>
          <w:szCs w:val="20"/>
        </w:rPr>
        <w:t>…</w:t>
      </w:r>
    </w:p>
    <w:p w:rsidR="008D74E5" w:rsidRDefault="008D74E5"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31. Представление списков кандидатов и иных избирательных документов избирательными объединениями</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bookmarkStart w:id="4" w:name="Par31"/>
      <w:bookmarkEnd w:id="4"/>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2. Одновременно со списком кандидатов, указанным в </w:t>
      </w:r>
      <w:hyperlink r:id="rId22" w:history="1">
        <w:r>
          <w:rPr>
            <w:rFonts w:ascii="Arial" w:hAnsi="Arial" w:cs="Arial"/>
            <w:color w:val="0000FF"/>
            <w:sz w:val="20"/>
            <w:szCs w:val="20"/>
          </w:rPr>
          <w:t>части 1</w:t>
        </w:r>
      </w:hyperlink>
      <w:r>
        <w:rPr>
          <w:rFonts w:ascii="Arial" w:hAnsi="Arial" w:cs="Arial"/>
          <w:sz w:val="20"/>
          <w:szCs w:val="20"/>
        </w:rPr>
        <w:t xml:space="preserve"> настоящей статьи (далее - список кандидатов), уполномоченный представитель избирательного объединения представляет следующие документы:</w:t>
      </w:r>
    </w:p>
    <w:p w:rsidR="008D74E5" w:rsidRDefault="008D74E5" w:rsidP="00576436">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 xml:space="preserve">(в ред. </w:t>
      </w:r>
      <w:hyperlink r:id="rId23" w:history="1">
        <w:r>
          <w:rPr>
            <w:rFonts w:ascii="Arial" w:hAnsi="Arial" w:cs="Arial"/>
            <w:color w:val="0000FF"/>
            <w:sz w:val="20"/>
            <w:szCs w:val="20"/>
          </w:rPr>
          <w:t>Закона</w:t>
        </w:r>
      </w:hyperlink>
      <w:r>
        <w:rPr>
          <w:rFonts w:ascii="Arial" w:hAnsi="Arial" w:cs="Arial"/>
          <w:sz w:val="20"/>
          <w:szCs w:val="20"/>
        </w:rPr>
        <w:t xml:space="preserve"> ЧР от 19.11.2010 N 58)</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 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а если избирательное объединение не является юридическим лицом, также решение о его создании;</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bookmarkStart w:id="5" w:name="Par34"/>
      <w:bookmarkEnd w:id="5"/>
      <w:r>
        <w:rPr>
          <w:rFonts w:ascii="Arial" w:hAnsi="Arial" w:cs="Arial"/>
          <w:sz w:val="20"/>
          <w:szCs w:val="20"/>
        </w:rPr>
        <w:t>2</w:t>
      </w:r>
      <w:r w:rsidRPr="00576436">
        <w:rPr>
          <w:rFonts w:ascii="Arial" w:hAnsi="Arial" w:cs="Arial"/>
          <w:sz w:val="20"/>
          <w:szCs w:val="20"/>
          <w:vertAlign w:val="superscript"/>
        </w:rPr>
        <w:t>1</w:t>
      </w:r>
      <w:proofErr w:type="gramStart"/>
      <w:r>
        <w:rPr>
          <w:rFonts w:ascii="Arial" w:hAnsi="Arial" w:cs="Arial"/>
          <w:sz w:val="20"/>
          <w:szCs w:val="20"/>
        </w:rPr>
        <w:t xml:space="preserve"> В</w:t>
      </w:r>
      <w:proofErr w:type="gramEnd"/>
      <w:r>
        <w:rPr>
          <w:rFonts w:ascii="Arial" w:hAnsi="Arial" w:cs="Arial"/>
          <w:sz w:val="20"/>
          <w:szCs w:val="20"/>
        </w:rPr>
        <w:t xml:space="preserve"> случае выдвижения избирательным объединением кандидатов по одномандатным избирательным округам списком (далее - список кандидатов по одномандатным избирательным округам) уполномоченный представитель избирательного объединения представляет в Избирательную комиссию Чувашской Республики следующие документы:</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4) 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а если избирательное объединение не является юридическим лицом, также решение о его создании;</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2</w:t>
      </w:r>
      <w:r w:rsidRPr="00576436">
        <w:rPr>
          <w:rFonts w:ascii="Arial" w:hAnsi="Arial" w:cs="Arial"/>
          <w:sz w:val="20"/>
          <w:szCs w:val="20"/>
          <w:vertAlign w:val="superscript"/>
        </w:rPr>
        <w:t>2</w:t>
      </w:r>
      <w:r>
        <w:rPr>
          <w:rFonts w:ascii="Arial" w:hAnsi="Arial" w:cs="Arial"/>
          <w:sz w:val="20"/>
          <w:szCs w:val="20"/>
        </w:rPr>
        <w:t xml:space="preserve"> Список кандидатов, список кандидатов по одномандатным избирательным округам представляется в Избирательную комиссию Чувашской Республики на бумажном носителе по форме, утверждаемой Избирательной комиссией Чувашской Республики. </w:t>
      </w:r>
      <w:proofErr w:type="gramStart"/>
      <w:r>
        <w:rPr>
          <w:rFonts w:ascii="Arial" w:hAnsi="Arial" w:cs="Arial"/>
          <w:sz w:val="20"/>
          <w:szCs w:val="20"/>
        </w:rPr>
        <w:t>Список кандидатов, список кандидатов по одномандатным избирательным округам должен быть прошит, пронумерован (за исключением списка, составленного на одном листе), заверен подписью лица, уполномоченного на то уставом избирательного объединения или решением уполномоченного органа избирательного объединения, а также печатью избирательного объединения (если избирательное объединение является юридическим лицом).</w:t>
      </w:r>
      <w:proofErr w:type="gramEnd"/>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2</w:t>
      </w:r>
      <w:r w:rsidRPr="00576436">
        <w:rPr>
          <w:rFonts w:ascii="Arial" w:hAnsi="Arial" w:cs="Arial"/>
          <w:sz w:val="20"/>
          <w:szCs w:val="20"/>
          <w:vertAlign w:val="superscript"/>
        </w:rPr>
        <w:t>3</w:t>
      </w:r>
      <w:r>
        <w:rPr>
          <w:rFonts w:ascii="Arial" w:hAnsi="Arial" w:cs="Arial"/>
          <w:sz w:val="20"/>
          <w:szCs w:val="20"/>
        </w:rPr>
        <w:t xml:space="preserve"> Избирательная комиссия Чувашской Республики в течение трех дней со дня приема документов, указанных в </w:t>
      </w:r>
      <w:hyperlink w:anchor="Par34" w:history="1">
        <w:r>
          <w:rPr>
            <w:rFonts w:ascii="Arial" w:hAnsi="Arial" w:cs="Arial"/>
            <w:color w:val="0000FF"/>
            <w:sz w:val="20"/>
            <w:szCs w:val="20"/>
          </w:rPr>
          <w:t>части 2.1</w:t>
        </w:r>
      </w:hyperlink>
      <w:r>
        <w:rPr>
          <w:rFonts w:ascii="Arial" w:hAnsi="Arial" w:cs="Arial"/>
          <w:sz w:val="20"/>
          <w:szCs w:val="20"/>
        </w:rPr>
        <w:t xml:space="preserve"> настоящей статьи, обязана принять решение о </w:t>
      </w:r>
      <w:proofErr w:type="gramStart"/>
      <w:r>
        <w:rPr>
          <w:rFonts w:ascii="Arial" w:hAnsi="Arial" w:cs="Arial"/>
          <w:sz w:val="20"/>
          <w:szCs w:val="20"/>
        </w:rPr>
        <w:t>заверении списка</w:t>
      </w:r>
      <w:proofErr w:type="gramEnd"/>
      <w:r>
        <w:rPr>
          <w:rFonts w:ascii="Arial" w:hAnsi="Arial" w:cs="Arial"/>
          <w:sz w:val="20"/>
          <w:szCs w:val="20"/>
        </w:rPr>
        <w:t xml:space="preserve"> кандидатов по одномандатным избирательным округам либо об отказе в его заверении, который должен быть мотивирован. </w:t>
      </w:r>
      <w:proofErr w:type="gramStart"/>
      <w:r>
        <w:rPr>
          <w:rFonts w:ascii="Arial" w:hAnsi="Arial" w:cs="Arial"/>
          <w:sz w:val="20"/>
          <w:szCs w:val="20"/>
        </w:rPr>
        <w:t xml:space="preserve">Основаниями для отказа в заверении списка являются отсутствие документов, предусмотренных </w:t>
      </w:r>
      <w:hyperlink r:id="rId24" w:history="1">
        <w:r>
          <w:rPr>
            <w:rFonts w:ascii="Arial" w:hAnsi="Arial" w:cs="Arial"/>
            <w:color w:val="0000FF"/>
            <w:sz w:val="20"/>
            <w:szCs w:val="20"/>
          </w:rPr>
          <w:t>пунктами 1</w:t>
        </w:r>
      </w:hyperlink>
      <w:r>
        <w:rPr>
          <w:rFonts w:ascii="Arial" w:hAnsi="Arial" w:cs="Arial"/>
          <w:sz w:val="20"/>
          <w:szCs w:val="20"/>
        </w:rPr>
        <w:t xml:space="preserve">, </w:t>
      </w:r>
      <w:hyperlink r:id="rId25" w:history="1">
        <w:r>
          <w:rPr>
            <w:rFonts w:ascii="Arial" w:hAnsi="Arial" w:cs="Arial"/>
            <w:color w:val="0000FF"/>
            <w:sz w:val="20"/>
            <w:szCs w:val="20"/>
          </w:rPr>
          <w:t>3</w:t>
        </w:r>
      </w:hyperlink>
      <w:r>
        <w:rPr>
          <w:rFonts w:ascii="Arial" w:hAnsi="Arial" w:cs="Arial"/>
          <w:sz w:val="20"/>
          <w:szCs w:val="20"/>
        </w:rPr>
        <w:t xml:space="preserve"> - </w:t>
      </w:r>
      <w:hyperlink r:id="rId26" w:history="1">
        <w:r>
          <w:rPr>
            <w:rFonts w:ascii="Arial" w:hAnsi="Arial" w:cs="Arial"/>
            <w:color w:val="0000FF"/>
            <w:sz w:val="20"/>
            <w:szCs w:val="20"/>
          </w:rPr>
          <w:t>7 части 2.1</w:t>
        </w:r>
      </w:hyperlink>
      <w:r>
        <w:rPr>
          <w:rFonts w:ascii="Arial" w:hAnsi="Arial" w:cs="Arial"/>
          <w:sz w:val="20"/>
          <w:szCs w:val="20"/>
        </w:rPr>
        <w:t xml:space="preserve"> настоящей статьи, несоблюдение требований к выдвижению кандидатов, предусмотренных Федеральным </w:t>
      </w:r>
      <w:hyperlink r:id="rId27" w:history="1">
        <w:r>
          <w:rPr>
            <w:rFonts w:ascii="Arial" w:hAnsi="Arial" w:cs="Arial"/>
            <w:color w:val="0000FF"/>
            <w:sz w:val="20"/>
            <w:szCs w:val="20"/>
          </w:rPr>
          <w:t>законом</w:t>
        </w:r>
      </w:hyperlink>
      <w:r>
        <w:rPr>
          <w:rFonts w:ascii="Arial" w:hAnsi="Arial" w:cs="Arial"/>
          <w:sz w:val="20"/>
          <w:szCs w:val="20"/>
        </w:rPr>
        <w:t xml:space="preserve"> "О политических партиях", Федеральным </w:t>
      </w:r>
      <w:hyperlink r:id="rId28" w:history="1">
        <w:r>
          <w:rPr>
            <w:rFonts w:ascii="Arial" w:hAnsi="Arial" w:cs="Arial"/>
            <w:color w:val="0000FF"/>
            <w:sz w:val="20"/>
            <w:szCs w:val="20"/>
          </w:rPr>
          <w:t>законом</w:t>
        </w:r>
      </w:hyperlink>
      <w:r>
        <w:rPr>
          <w:rFonts w:ascii="Arial" w:hAnsi="Arial" w:cs="Arial"/>
          <w:sz w:val="20"/>
          <w:szCs w:val="20"/>
        </w:rPr>
        <w:t xml:space="preserve">. Отсутствие заявления кандидата о согласии баллотироваться, предусмотренного </w:t>
      </w:r>
      <w:hyperlink r:id="rId29" w:history="1">
        <w:r>
          <w:rPr>
            <w:rFonts w:ascii="Arial" w:hAnsi="Arial" w:cs="Arial"/>
            <w:color w:val="0000FF"/>
            <w:sz w:val="20"/>
            <w:szCs w:val="20"/>
          </w:rPr>
          <w:t>пунктом 8 части 2.1</w:t>
        </w:r>
      </w:hyperlink>
      <w:r>
        <w:rPr>
          <w:rFonts w:ascii="Arial" w:hAnsi="Arial" w:cs="Arial"/>
          <w:sz w:val="20"/>
          <w:szCs w:val="20"/>
        </w:rPr>
        <w:t xml:space="preserve"> настоящей статьи, является основанием для исключения Избирательной комиссией Чувашской Республики соответствующего кандидата из списка кандидатов по одномандатным избирательным</w:t>
      </w:r>
      <w:proofErr w:type="gramEnd"/>
      <w:r>
        <w:rPr>
          <w:rFonts w:ascii="Arial" w:hAnsi="Arial" w:cs="Arial"/>
          <w:sz w:val="20"/>
          <w:szCs w:val="20"/>
        </w:rPr>
        <w:t xml:space="preserve"> округам до его заверения. Ошибки (опечатки), допущенные в оформлении представленных в Избирательную комиссию Чувашской Республики документов в отношении отдельного кандидата, не позволяющие достоверно определить гражданина, выдвинутого в соответствующем одномандатном избирательном округе, являются основанием для исключения Избирательной комиссией Чувашской Республики соответствующего кандидата из списка кандидатов по одномандатным избирательным округам до его заверения. Выдвижение в одномандатном избирательном округе большего числа кандидатов, чем число депутатских мандатов, подлежащих замещению в этом избирательном округе, является основанием для исключения Избирательной комиссией Чувашской Республики всех кандидатов, выдвинутых в данном избирательном округе, из списка кандидатов по одномандатным избирательным округам до его заверения.</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6. Избирательная комиссия Чувашской Республики в течение трех дней со дня приема документов заверяет список кандидатов. </w:t>
      </w:r>
      <w:proofErr w:type="gramStart"/>
      <w:r>
        <w:rPr>
          <w:rFonts w:ascii="Arial" w:hAnsi="Arial" w:cs="Arial"/>
          <w:sz w:val="20"/>
          <w:szCs w:val="20"/>
        </w:rPr>
        <w:t xml:space="preserve">Основаниями для отказа в заверении списка кандидатов являются отсутствие документов, указанных в </w:t>
      </w:r>
      <w:hyperlink w:anchor="Par31" w:history="1">
        <w:r>
          <w:rPr>
            <w:rFonts w:ascii="Arial" w:hAnsi="Arial" w:cs="Arial"/>
            <w:color w:val="0000FF"/>
            <w:sz w:val="20"/>
            <w:szCs w:val="20"/>
          </w:rPr>
          <w:t>частях 2</w:t>
        </w:r>
      </w:hyperlink>
      <w:r>
        <w:rPr>
          <w:rFonts w:ascii="Arial" w:hAnsi="Arial" w:cs="Arial"/>
          <w:sz w:val="20"/>
          <w:szCs w:val="20"/>
        </w:rPr>
        <w:t xml:space="preserve"> и </w:t>
      </w:r>
      <w:hyperlink r:id="rId30" w:history="1">
        <w:r>
          <w:rPr>
            <w:rFonts w:ascii="Arial" w:hAnsi="Arial" w:cs="Arial"/>
            <w:color w:val="0000FF"/>
            <w:sz w:val="20"/>
            <w:szCs w:val="20"/>
          </w:rPr>
          <w:t>5</w:t>
        </w:r>
      </w:hyperlink>
      <w:r>
        <w:rPr>
          <w:rFonts w:ascii="Arial" w:hAnsi="Arial" w:cs="Arial"/>
          <w:sz w:val="20"/>
          <w:szCs w:val="20"/>
        </w:rPr>
        <w:t xml:space="preserve"> настоящей статьи, несоблюдение требований к выдвижению списка кандидатов, предусмотренных Федеральным </w:t>
      </w:r>
      <w:hyperlink r:id="rId31" w:history="1">
        <w:r>
          <w:rPr>
            <w:rFonts w:ascii="Arial" w:hAnsi="Arial" w:cs="Arial"/>
            <w:color w:val="0000FF"/>
            <w:sz w:val="20"/>
            <w:szCs w:val="20"/>
          </w:rPr>
          <w:t>законом</w:t>
        </w:r>
      </w:hyperlink>
      <w:r>
        <w:rPr>
          <w:rFonts w:ascii="Arial" w:hAnsi="Arial" w:cs="Arial"/>
          <w:sz w:val="20"/>
          <w:szCs w:val="20"/>
        </w:rPr>
        <w:t xml:space="preserve"> "О политических партиях", Федеральным </w:t>
      </w:r>
      <w:hyperlink r:id="rId32" w:history="1">
        <w:r>
          <w:rPr>
            <w:rFonts w:ascii="Arial" w:hAnsi="Arial" w:cs="Arial"/>
            <w:color w:val="0000FF"/>
            <w:sz w:val="20"/>
            <w:szCs w:val="20"/>
          </w:rPr>
          <w:t>законом</w:t>
        </w:r>
      </w:hyperlink>
      <w:r>
        <w:rPr>
          <w:rFonts w:ascii="Arial" w:hAnsi="Arial" w:cs="Arial"/>
          <w:sz w:val="20"/>
          <w:szCs w:val="20"/>
        </w:rPr>
        <w:t xml:space="preserve">. </w:t>
      </w:r>
      <w:r>
        <w:rPr>
          <w:rFonts w:ascii="Arial" w:hAnsi="Arial" w:cs="Arial"/>
          <w:sz w:val="20"/>
          <w:szCs w:val="20"/>
        </w:rPr>
        <w:lastRenderedPageBreak/>
        <w:t xml:space="preserve">Отсутствие документов кандидата, предусмотренных </w:t>
      </w:r>
      <w:hyperlink r:id="rId33" w:history="1">
        <w:r>
          <w:rPr>
            <w:rFonts w:ascii="Arial" w:hAnsi="Arial" w:cs="Arial"/>
            <w:color w:val="0000FF"/>
            <w:sz w:val="20"/>
            <w:szCs w:val="20"/>
          </w:rPr>
          <w:t>частью 3</w:t>
        </w:r>
      </w:hyperlink>
      <w:r>
        <w:rPr>
          <w:rFonts w:ascii="Arial" w:hAnsi="Arial" w:cs="Arial"/>
          <w:sz w:val="20"/>
          <w:szCs w:val="20"/>
        </w:rPr>
        <w:t xml:space="preserve"> настоящей статьи, является основанием для исключения Избирательной комиссией Чувашской Республики этого кандидата из списка кандидатов до его заверения.</w:t>
      </w:r>
      <w:proofErr w:type="gramEnd"/>
    </w:p>
    <w:p w:rsidR="00576436" w:rsidRDefault="00576436" w:rsidP="00576436">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33. Представление избирательных документов для регистрации кандидатов, списков кандидатов</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 Для регистрации кандидата, выдвинутого в порядке самовыдвижения, кандидата, выдвинутого избирательным объединением по одномандатному избирательному округу, кандидат либо уполномоченный представитель избирательного объединения не ранее чем за 60 дней и не </w:t>
      </w:r>
      <w:proofErr w:type="gramStart"/>
      <w:r>
        <w:rPr>
          <w:rFonts w:ascii="Arial" w:hAnsi="Arial" w:cs="Arial"/>
          <w:sz w:val="20"/>
          <w:szCs w:val="20"/>
        </w:rPr>
        <w:t>позднее</w:t>
      </w:r>
      <w:proofErr w:type="gramEnd"/>
      <w:r>
        <w:rPr>
          <w:rFonts w:ascii="Arial" w:hAnsi="Arial" w:cs="Arial"/>
          <w:sz w:val="20"/>
          <w:szCs w:val="20"/>
        </w:rPr>
        <w:t xml:space="preserve"> чем за 50 дней до дня голосования до 18 часов по местному времени представляет в соответствующую окружную избирательную комиссию следующие избирательные документы:</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3) сведения об изменениях в данных о кандидате, ранее представленных в соответствии с </w:t>
      </w:r>
      <w:hyperlink r:id="rId34" w:history="1">
        <w:r>
          <w:rPr>
            <w:rFonts w:ascii="Arial" w:hAnsi="Arial" w:cs="Arial"/>
            <w:color w:val="0000FF"/>
            <w:sz w:val="20"/>
            <w:szCs w:val="20"/>
          </w:rPr>
          <w:t>частями 3</w:t>
        </w:r>
      </w:hyperlink>
      <w:r>
        <w:rPr>
          <w:rFonts w:ascii="Arial" w:hAnsi="Arial" w:cs="Arial"/>
          <w:sz w:val="20"/>
          <w:szCs w:val="20"/>
        </w:rPr>
        <w:t xml:space="preserve">, </w:t>
      </w:r>
      <w:hyperlink r:id="rId35" w:history="1">
        <w:r>
          <w:rPr>
            <w:rFonts w:ascii="Arial" w:hAnsi="Arial" w:cs="Arial"/>
            <w:color w:val="0000FF"/>
            <w:sz w:val="20"/>
            <w:szCs w:val="20"/>
          </w:rPr>
          <w:t>4</w:t>
        </w:r>
      </w:hyperlink>
      <w:r>
        <w:rPr>
          <w:rFonts w:ascii="Arial" w:hAnsi="Arial" w:cs="Arial"/>
          <w:sz w:val="20"/>
          <w:szCs w:val="20"/>
        </w:rPr>
        <w:t xml:space="preserve"> и </w:t>
      </w:r>
      <w:hyperlink r:id="rId36" w:history="1">
        <w:r>
          <w:rPr>
            <w:rFonts w:ascii="Arial" w:hAnsi="Arial" w:cs="Arial"/>
            <w:color w:val="0000FF"/>
            <w:sz w:val="20"/>
            <w:szCs w:val="20"/>
          </w:rPr>
          <w:t>4.1 статьи 28</w:t>
        </w:r>
      </w:hyperlink>
      <w:r>
        <w:rPr>
          <w:rFonts w:ascii="Arial" w:hAnsi="Arial" w:cs="Arial"/>
          <w:sz w:val="20"/>
          <w:szCs w:val="20"/>
        </w:rPr>
        <w:t xml:space="preserve"> и </w:t>
      </w:r>
      <w:hyperlink r:id="rId37" w:history="1">
        <w:r>
          <w:rPr>
            <w:rFonts w:ascii="Arial" w:hAnsi="Arial" w:cs="Arial"/>
            <w:color w:val="0000FF"/>
            <w:sz w:val="20"/>
            <w:szCs w:val="20"/>
          </w:rPr>
          <w:t>частями 1</w:t>
        </w:r>
      </w:hyperlink>
      <w:r>
        <w:rPr>
          <w:rFonts w:ascii="Arial" w:hAnsi="Arial" w:cs="Arial"/>
          <w:sz w:val="20"/>
          <w:szCs w:val="20"/>
        </w:rPr>
        <w:t xml:space="preserve"> - </w:t>
      </w:r>
      <w:hyperlink r:id="rId38" w:history="1">
        <w:r>
          <w:rPr>
            <w:rFonts w:ascii="Arial" w:hAnsi="Arial" w:cs="Arial"/>
            <w:color w:val="0000FF"/>
            <w:sz w:val="20"/>
            <w:szCs w:val="20"/>
          </w:rPr>
          <w:t>3 статьи 31</w:t>
        </w:r>
      </w:hyperlink>
      <w:r>
        <w:rPr>
          <w:rFonts w:ascii="Arial" w:hAnsi="Arial" w:cs="Arial"/>
          <w:sz w:val="20"/>
          <w:szCs w:val="20"/>
        </w:rPr>
        <w:t xml:space="preserve"> настоящего Закона;</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2. Для регистрации списка кандидатов уполномоченный представитель избирательного объединения не ранее чем за 60 дней и не </w:t>
      </w:r>
      <w:proofErr w:type="gramStart"/>
      <w:r>
        <w:rPr>
          <w:rFonts w:ascii="Arial" w:hAnsi="Arial" w:cs="Arial"/>
          <w:sz w:val="20"/>
          <w:szCs w:val="20"/>
        </w:rPr>
        <w:t>позднее</w:t>
      </w:r>
      <w:proofErr w:type="gramEnd"/>
      <w:r>
        <w:rPr>
          <w:rFonts w:ascii="Arial" w:hAnsi="Arial" w:cs="Arial"/>
          <w:sz w:val="20"/>
          <w:szCs w:val="20"/>
        </w:rPr>
        <w:t xml:space="preserve"> чем за 50 дней до дня голосования до 18 часов представляет в Избирательную комиссию Чувашской Республики следующие избирательные документы:</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3) сведения об изменениях, происшедших в списке кандидатов после его заверения, и изменениях в данных о каждом кандидате из списка кандидатов, ранее представленных в соответствии с </w:t>
      </w:r>
      <w:hyperlink r:id="rId39" w:history="1">
        <w:r>
          <w:rPr>
            <w:rFonts w:ascii="Arial" w:hAnsi="Arial" w:cs="Arial"/>
            <w:color w:val="0000FF"/>
            <w:sz w:val="20"/>
            <w:szCs w:val="20"/>
          </w:rPr>
          <w:t>частями 1</w:t>
        </w:r>
      </w:hyperlink>
      <w:r>
        <w:rPr>
          <w:rFonts w:ascii="Arial" w:hAnsi="Arial" w:cs="Arial"/>
          <w:sz w:val="20"/>
          <w:szCs w:val="20"/>
        </w:rPr>
        <w:t xml:space="preserve"> - </w:t>
      </w:r>
      <w:hyperlink r:id="rId40" w:history="1">
        <w:r>
          <w:rPr>
            <w:rFonts w:ascii="Arial" w:hAnsi="Arial" w:cs="Arial"/>
            <w:color w:val="0000FF"/>
            <w:sz w:val="20"/>
            <w:szCs w:val="20"/>
          </w:rPr>
          <w:t>3 статьи 31</w:t>
        </w:r>
      </w:hyperlink>
      <w:r>
        <w:rPr>
          <w:rFonts w:ascii="Arial" w:hAnsi="Arial" w:cs="Arial"/>
          <w:sz w:val="20"/>
          <w:szCs w:val="20"/>
        </w:rPr>
        <w:t xml:space="preserve"> настоящего Закона;</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35. Регистрация кандидатов, списков кандидатов</w:t>
      </w:r>
    </w:p>
    <w:p w:rsidR="008D74E5" w:rsidRDefault="00576436"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w:t>
      </w:r>
      <w:r w:rsidR="008D74E5" w:rsidRPr="00576436">
        <w:rPr>
          <w:rFonts w:ascii="Arial" w:hAnsi="Arial" w:cs="Arial"/>
          <w:sz w:val="20"/>
          <w:szCs w:val="20"/>
          <w:vertAlign w:val="superscript"/>
        </w:rPr>
        <w:t>1</w:t>
      </w:r>
      <w:proofErr w:type="gramStart"/>
      <w:r w:rsidR="008D74E5">
        <w:rPr>
          <w:rFonts w:ascii="Arial" w:hAnsi="Arial" w:cs="Arial"/>
          <w:sz w:val="20"/>
          <w:szCs w:val="20"/>
        </w:rPr>
        <w:t xml:space="preserve"> П</w:t>
      </w:r>
      <w:proofErr w:type="gramEnd"/>
      <w:r w:rsidR="008D74E5">
        <w:rPr>
          <w:rFonts w:ascii="Arial" w:hAnsi="Arial" w:cs="Arial"/>
          <w:sz w:val="20"/>
          <w:szCs w:val="20"/>
        </w:rPr>
        <w:t xml:space="preserve">ри выявлении неполноты сведений о кандидатах, отсутствия каких-либо документов, представление которых в избирательную комиссию для уведомления о выдвижении кандидата (кандидатов), списка кандидатов и их регистрации предусмотрено законом, или несоблюдения требований закона к оформлению документов соответствующая избирательная комиссия не позднее чем за три дня до дня заседания избирательной комиссии, на котором должен рассматриваться вопрос о регистрации кандидата, списка кандидатов, извещает об этом кандидата, избирательное объединение. Не </w:t>
      </w:r>
      <w:proofErr w:type="gramStart"/>
      <w:r w:rsidR="008D74E5">
        <w:rPr>
          <w:rFonts w:ascii="Arial" w:hAnsi="Arial" w:cs="Arial"/>
          <w:sz w:val="20"/>
          <w:szCs w:val="20"/>
        </w:rPr>
        <w:t>позднее</w:t>
      </w:r>
      <w:proofErr w:type="gramEnd"/>
      <w:r w:rsidR="008D74E5">
        <w:rPr>
          <w:rFonts w:ascii="Arial" w:hAnsi="Arial" w:cs="Arial"/>
          <w:sz w:val="20"/>
          <w:szCs w:val="20"/>
        </w:rPr>
        <w:t xml:space="preserve"> чем за один день до дня заседания избирательной комиссии, на котором должен рассматриваться вопрос о регистрации кандидата, списка кандидатов, кандидат вправе вносить уточнения и дополнения в документы, содержащие сведения о нем, а избирательное объединение - в документы, содержащие сведения о выдвинутом им кандидате (выдвинутых им кандидатах), в том числе в составе списка кандидатов, и представленные в соответствии с </w:t>
      </w:r>
      <w:hyperlink r:id="rId41" w:history="1">
        <w:r w:rsidR="008D74E5">
          <w:rPr>
            <w:rFonts w:ascii="Arial" w:hAnsi="Arial" w:cs="Arial"/>
            <w:color w:val="0000FF"/>
            <w:sz w:val="20"/>
            <w:szCs w:val="20"/>
          </w:rPr>
          <w:t xml:space="preserve">частями </w:t>
        </w:r>
        <w:proofErr w:type="gramStart"/>
        <w:r w:rsidR="008D74E5">
          <w:rPr>
            <w:rFonts w:ascii="Arial" w:hAnsi="Arial" w:cs="Arial"/>
            <w:color w:val="0000FF"/>
            <w:sz w:val="20"/>
            <w:szCs w:val="20"/>
          </w:rPr>
          <w:t>3</w:t>
        </w:r>
      </w:hyperlink>
      <w:r w:rsidR="008D74E5">
        <w:rPr>
          <w:rFonts w:ascii="Arial" w:hAnsi="Arial" w:cs="Arial"/>
          <w:sz w:val="20"/>
          <w:szCs w:val="20"/>
        </w:rPr>
        <w:t xml:space="preserve">, </w:t>
      </w:r>
      <w:hyperlink r:id="rId42" w:history="1">
        <w:r w:rsidR="008D74E5">
          <w:rPr>
            <w:rFonts w:ascii="Arial" w:hAnsi="Arial" w:cs="Arial"/>
            <w:color w:val="0000FF"/>
            <w:sz w:val="20"/>
            <w:szCs w:val="20"/>
          </w:rPr>
          <w:t>4</w:t>
        </w:r>
      </w:hyperlink>
      <w:r w:rsidR="008D74E5">
        <w:rPr>
          <w:rFonts w:ascii="Arial" w:hAnsi="Arial" w:cs="Arial"/>
          <w:sz w:val="20"/>
          <w:szCs w:val="20"/>
        </w:rPr>
        <w:t xml:space="preserve"> и </w:t>
      </w:r>
      <w:hyperlink r:id="rId43" w:history="1">
        <w:r w:rsidR="008D74E5">
          <w:rPr>
            <w:rFonts w:ascii="Arial" w:hAnsi="Arial" w:cs="Arial"/>
            <w:color w:val="0000FF"/>
            <w:sz w:val="20"/>
            <w:szCs w:val="20"/>
          </w:rPr>
          <w:t>4.1 статьи 28</w:t>
        </w:r>
      </w:hyperlink>
      <w:r w:rsidR="008D74E5">
        <w:rPr>
          <w:rFonts w:ascii="Arial" w:hAnsi="Arial" w:cs="Arial"/>
          <w:sz w:val="20"/>
          <w:szCs w:val="20"/>
        </w:rPr>
        <w:t xml:space="preserve">, </w:t>
      </w:r>
      <w:hyperlink r:id="rId44" w:history="1">
        <w:r w:rsidR="008D74E5">
          <w:rPr>
            <w:rFonts w:ascii="Arial" w:hAnsi="Arial" w:cs="Arial"/>
            <w:color w:val="0000FF"/>
            <w:sz w:val="20"/>
            <w:szCs w:val="20"/>
          </w:rPr>
          <w:t>пунктом 8 части 2.1</w:t>
        </w:r>
      </w:hyperlink>
      <w:r w:rsidR="008D74E5">
        <w:rPr>
          <w:rFonts w:ascii="Arial" w:hAnsi="Arial" w:cs="Arial"/>
          <w:sz w:val="20"/>
          <w:szCs w:val="20"/>
        </w:rPr>
        <w:t xml:space="preserve">, </w:t>
      </w:r>
      <w:hyperlink r:id="rId45" w:history="1">
        <w:r w:rsidR="008D74E5">
          <w:rPr>
            <w:rFonts w:ascii="Arial" w:hAnsi="Arial" w:cs="Arial"/>
            <w:color w:val="0000FF"/>
            <w:sz w:val="20"/>
            <w:szCs w:val="20"/>
          </w:rPr>
          <w:t>частями 3</w:t>
        </w:r>
      </w:hyperlink>
      <w:r w:rsidR="008D74E5">
        <w:rPr>
          <w:rFonts w:ascii="Arial" w:hAnsi="Arial" w:cs="Arial"/>
          <w:sz w:val="20"/>
          <w:szCs w:val="20"/>
        </w:rPr>
        <w:t xml:space="preserve"> и </w:t>
      </w:r>
      <w:hyperlink r:id="rId46" w:history="1">
        <w:r w:rsidR="008D74E5">
          <w:rPr>
            <w:rFonts w:ascii="Arial" w:hAnsi="Arial" w:cs="Arial"/>
            <w:color w:val="0000FF"/>
            <w:sz w:val="20"/>
            <w:szCs w:val="20"/>
          </w:rPr>
          <w:t>11 статьи 31</w:t>
        </w:r>
      </w:hyperlink>
      <w:r w:rsidR="008D74E5">
        <w:rPr>
          <w:rFonts w:ascii="Arial" w:hAnsi="Arial" w:cs="Arial"/>
          <w:sz w:val="20"/>
          <w:szCs w:val="20"/>
        </w:rPr>
        <w:t xml:space="preserve"> настоящего Закона, а также в иные документы (за исключением подписных листов с подписями избирателей и списка лиц, осуществлявших сбор подписей избирателей), представленные в избирательную комиссию для уведомления о выдвижении кандидата (кандидатов), списка кандидатов и их регистрации, в целях приведения указанных документов в соответствие с</w:t>
      </w:r>
      <w:proofErr w:type="gramEnd"/>
      <w:r w:rsidR="008D74E5">
        <w:rPr>
          <w:rFonts w:ascii="Arial" w:hAnsi="Arial" w:cs="Arial"/>
          <w:sz w:val="20"/>
          <w:szCs w:val="20"/>
        </w:rPr>
        <w:t xml:space="preserve"> требованиями закона, в том числе к их оформлению. Кандидат, избирательное объединение вправе заменить представленный документ только в случае, если он оформлен с нарушением требований закона. В случае отсутствия копии какого-либо документа, представление которой предусмотрено </w:t>
      </w:r>
      <w:hyperlink r:id="rId47" w:history="1">
        <w:r w:rsidR="008D74E5">
          <w:rPr>
            <w:rFonts w:ascii="Arial" w:hAnsi="Arial" w:cs="Arial"/>
            <w:color w:val="0000FF"/>
            <w:sz w:val="20"/>
            <w:szCs w:val="20"/>
          </w:rPr>
          <w:t>пунктами 1</w:t>
        </w:r>
      </w:hyperlink>
      <w:r w:rsidR="008D74E5">
        <w:rPr>
          <w:rFonts w:ascii="Arial" w:hAnsi="Arial" w:cs="Arial"/>
          <w:sz w:val="20"/>
          <w:szCs w:val="20"/>
        </w:rPr>
        <w:t xml:space="preserve"> и </w:t>
      </w:r>
      <w:hyperlink r:id="rId48" w:history="1">
        <w:r w:rsidR="008D74E5">
          <w:rPr>
            <w:rFonts w:ascii="Arial" w:hAnsi="Arial" w:cs="Arial"/>
            <w:color w:val="0000FF"/>
            <w:sz w:val="20"/>
            <w:szCs w:val="20"/>
          </w:rPr>
          <w:t>2 части 3 статьи 28</w:t>
        </w:r>
      </w:hyperlink>
      <w:r w:rsidR="008D74E5">
        <w:rPr>
          <w:rFonts w:ascii="Arial" w:hAnsi="Arial" w:cs="Arial"/>
          <w:sz w:val="20"/>
          <w:szCs w:val="20"/>
        </w:rPr>
        <w:t xml:space="preserve">, </w:t>
      </w:r>
      <w:hyperlink r:id="rId49" w:history="1">
        <w:r w:rsidR="008D74E5">
          <w:rPr>
            <w:rFonts w:ascii="Arial" w:hAnsi="Arial" w:cs="Arial"/>
            <w:color w:val="0000FF"/>
            <w:sz w:val="20"/>
            <w:szCs w:val="20"/>
          </w:rPr>
          <w:t>подпунктами "а"</w:t>
        </w:r>
      </w:hyperlink>
      <w:r w:rsidR="008D74E5">
        <w:rPr>
          <w:rFonts w:ascii="Arial" w:hAnsi="Arial" w:cs="Arial"/>
          <w:sz w:val="20"/>
          <w:szCs w:val="20"/>
        </w:rPr>
        <w:t xml:space="preserve"> и </w:t>
      </w:r>
      <w:hyperlink r:id="rId50" w:history="1">
        <w:r w:rsidR="008D74E5">
          <w:rPr>
            <w:rFonts w:ascii="Arial" w:hAnsi="Arial" w:cs="Arial"/>
            <w:color w:val="0000FF"/>
            <w:sz w:val="20"/>
            <w:szCs w:val="20"/>
          </w:rPr>
          <w:t>"б" пункта 1 части 3 статьи 31</w:t>
        </w:r>
      </w:hyperlink>
      <w:r w:rsidR="008D74E5">
        <w:rPr>
          <w:rFonts w:ascii="Arial" w:hAnsi="Arial" w:cs="Arial"/>
          <w:sz w:val="20"/>
          <w:szCs w:val="20"/>
        </w:rPr>
        <w:t xml:space="preserve"> настоящего Закона, кандидат, избирательное объединение вправе представить ее не </w:t>
      </w:r>
      <w:proofErr w:type="gramStart"/>
      <w:r w:rsidR="008D74E5">
        <w:rPr>
          <w:rFonts w:ascii="Arial" w:hAnsi="Arial" w:cs="Arial"/>
          <w:sz w:val="20"/>
          <w:szCs w:val="20"/>
        </w:rPr>
        <w:t>позднее</w:t>
      </w:r>
      <w:proofErr w:type="gramEnd"/>
      <w:r w:rsidR="008D74E5">
        <w:rPr>
          <w:rFonts w:ascii="Arial" w:hAnsi="Arial" w:cs="Arial"/>
          <w:sz w:val="20"/>
          <w:szCs w:val="20"/>
        </w:rPr>
        <w:t xml:space="preserve"> чем за один день до дня заседания избирательной комиссии, на котором должен рассматриваться вопрос о регистрации кандидата, списка кандидатов.</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10. Основаниями отказа в регистрации кандидата являются:</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3</w:t>
      </w:r>
      <w:r w:rsidRPr="00576436">
        <w:rPr>
          <w:rFonts w:ascii="Arial" w:hAnsi="Arial" w:cs="Arial"/>
          <w:sz w:val="20"/>
          <w:szCs w:val="20"/>
          <w:vertAlign w:val="superscript"/>
        </w:rPr>
        <w:t>2</w:t>
      </w:r>
      <w:r>
        <w:rPr>
          <w:rFonts w:ascii="Arial" w:hAnsi="Arial" w:cs="Arial"/>
          <w:sz w:val="20"/>
          <w:szCs w:val="20"/>
        </w:rPr>
        <w:t xml:space="preserve"> отсутствие на день, предшествующий дню заседания избирательной комиссии, на котором должен рассматриваться вопрос о регистрации кандидата, в документах, представленных для уведомления о выдвижении и регистрации кандидата, каких-либо сведений, предусмотренных </w:t>
      </w:r>
      <w:hyperlink r:id="rId51" w:history="1">
        <w:r>
          <w:rPr>
            <w:rFonts w:ascii="Arial" w:hAnsi="Arial" w:cs="Arial"/>
            <w:color w:val="0000FF"/>
            <w:sz w:val="20"/>
            <w:szCs w:val="20"/>
          </w:rPr>
          <w:t>частями 3</w:t>
        </w:r>
      </w:hyperlink>
      <w:r>
        <w:rPr>
          <w:rFonts w:ascii="Arial" w:hAnsi="Arial" w:cs="Arial"/>
          <w:sz w:val="20"/>
          <w:szCs w:val="20"/>
        </w:rPr>
        <w:t xml:space="preserve">, </w:t>
      </w:r>
      <w:hyperlink r:id="rId52" w:history="1">
        <w:r>
          <w:rPr>
            <w:rFonts w:ascii="Arial" w:hAnsi="Arial" w:cs="Arial"/>
            <w:color w:val="0000FF"/>
            <w:sz w:val="20"/>
            <w:szCs w:val="20"/>
          </w:rPr>
          <w:t>4</w:t>
        </w:r>
      </w:hyperlink>
      <w:r>
        <w:rPr>
          <w:rFonts w:ascii="Arial" w:hAnsi="Arial" w:cs="Arial"/>
          <w:sz w:val="20"/>
          <w:szCs w:val="20"/>
        </w:rPr>
        <w:t xml:space="preserve">, </w:t>
      </w:r>
      <w:hyperlink r:id="rId53" w:history="1">
        <w:r>
          <w:rPr>
            <w:rFonts w:ascii="Arial" w:hAnsi="Arial" w:cs="Arial"/>
            <w:color w:val="0000FF"/>
            <w:sz w:val="20"/>
            <w:szCs w:val="20"/>
          </w:rPr>
          <w:t>4.1 статьи 28</w:t>
        </w:r>
      </w:hyperlink>
      <w:r>
        <w:rPr>
          <w:rFonts w:ascii="Arial" w:hAnsi="Arial" w:cs="Arial"/>
          <w:sz w:val="20"/>
          <w:szCs w:val="20"/>
        </w:rPr>
        <w:t xml:space="preserve"> и </w:t>
      </w:r>
      <w:hyperlink r:id="rId54" w:history="1">
        <w:r>
          <w:rPr>
            <w:rFonts w:ascii="Arial" w:hAnsi="Arial" w:cs="Arial"/>
            <w:color w:val="0000FF"/>
            <w:sz w:val="20"/>
            <w:szCs w:val="20"/>
          </w:rPr>
          <w:t>пунктом 8 части 2.1</w:t>
        </w:r>
      </w:hyperlink>
      <w:r>
        <w:rPr>
          <w:rFonts w:ascii="Arial" w:hAnsi="Arial" w:cs="Arial"/>
          <w:sz w:val="20"/>
          <w:szCs w:val="20"/>
        </w:rPr>
        <w:t xml:space="preserve">, </w:t>
      </w:r>
      <w:hyperlink r:id="rId55" w:history="1">
        <w:r>
          <w:rPr>
            <w:rFonts w:ascii="Arial" w:hAnsi="Arial" w:cs="Arial"/>
            <w:color w:val="0000FF"/>
            <w:sz w:val="20"/>
            <w:szCs w:val="20"/>
          </w:rPr>
          <w:t>частями 3</w:t>
        </w:r>
      </w:hyperlink>
      <w:r>
        <w:rPr>
          <w:rFonts w:ascii="Arial" w:hAnsi="Arial" w:cs="Arial"/>
          <w:sz w:val="20"/>
          <w:szCs w:val="20"/>
        </w:rPr>
        <w:t xml:space="preserve"> и </w:t>
      </w:r>
      <w:hyperlink r:id="rId56" w:history="1">
        <w:r>
          <w:rPr>
            <w:rFonts w:ascii="Arial" w:hAnsi="Arial" w:cs="Arial"/>
            <w:color w:val="0000FF"/>
            <w:sz w:val="20"/>
            <w:szCs w:val="20"/>
          </w:rPr>
          <w:t>11 статьи 31</w:t>
        </w:r>
      </w:hyperlink>
      <w:r>
        <w:rPr>
          <w:rFonts w:ascii="Arial" w:hAnsi="Arial" w:cs="Arial"/>
          <w:sz w:val="20"/>
          <w:szCs w:val="20"/>
        </w:rPr>
        <w:t xml:space="preserve"> настоящего Закона;</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12. Основаниями исключения кандидата из заверенного списка кандидатов являются:</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9) отсутствие на день, предшествующий дню заседания избирательной комиссии, на котором должен рассматриваться вопрос о регистрации списка кандидатов, в документах, представленных для уведомления о выдвижении и регистрации списка кандидатов, каких-либо сведений в отношении кандидата, предусмотренных </w:t>
      </w:r>
      <w:hyperlink r:id="rId57" w:history="1">
        <w:r>
          <w:rPr>
            <w:rFonts w:ascii="Arial" w:hAnsi="Arial" w:cs="Arial"/>
            <w:color w:val="0000FF"/>
            <w:sz w:val="20"/>
            <w:szCs w:val="20"/>
          </w:rPr>
          <w:t>статьями 28</w:t>
        </w:r>
      </w:hyperlink>
      <w:r>
        <w:rPr>
          <w:rFonts w:ascii="Arial" w:hAnsi="Arial" w:cs="Arial"/>
          <w:sz w:val="20"/>
          <w:szCs w:val="20"/>
        </w:rPr>
        <w:t xml:space="preserve"> и </w:t>
      </w:r>
      <w:hyperlink w:anchor="Par30" w:history="1">
        <w:r>
          <w:rPr>
            <w:rFonts w:ascii="Arial" w:hAnsi="Arial" w:cs="Arial"/>
            <w:color w:val="0000FF"/>
            <w:sz w:val="20"/>
            <w:szCs w:val="20"/>
          </w:rPr>
          <w:t>31</w:t>
        </w:r>
      </w:hyperlink>
      <w:r>
        <w:rPr>
          <w:rFonts w:ascii="Arial" w:hAnsi="Arial" w:cs="Arial"/>
          <w:sz w:val="20"/>
          <w:szCs w:val="20"/>
        </w:rPr>
        <w:t xml:space="preserve"> настоящего Закона.</w:t>
      </w:r>
    </w:p>
    <w:p w:rsidR="00576436" w:rsidRDefault="00576436" w:rsidP="00576436">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7. ФИНАНСИРОВАНИЕ ВЫБОРОВ</w:t>
      </w:r>
    </w:p>
    <w:p w:rsidR="00576436" w:rsidRDefault="00576436" w:rsidP="00576436">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53. Порядок создания избирательных фондов</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bookmarkStart w:id="6" w:name="Par52"/>
      <w:bookmarkEnd w:id="6"/>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lastRenderedPageBreak/>
        <w:t xml:space="preserve">12. </w:t>
      </w:r>
      <w:proofErr w:type="gramStart"/>
      <w:r>
        <w:rPr>
          <w:rFonts w:ascii="Arial" w:hAnsi="Arial" w:cs="Arial"/>
          <w:sz w:val="20"/>
          <w:szCs w:val="20"/>
        </w:rPr>
        <w:t>Все денежные средства, образующие избирательный фонд, перечисляются на специальный избирательный счет, открытый с разрешения соответствующей комиссии кандидатом либо его уполномоченным представителем по финансовым вопросам, уполномоченным представителем по финансовым вопросам избирательного объединения в филиале публичного акционерного общества "Сбербанк России", а при его отсутствии на территории избирательного округа - в другой кредитной организации, расположенной на территории избирательного округа.</w:t>
      </w:r>
      <w:proofErr w:type="gramEnd"/>
      <w:r>
        <w:rPr>
          <w:rFonts w:ascii="Arial" w:hAnsi="Arial" w:cs="Arial"/>
          <w:sz w:val="20"/>
          <w:szCs w:val="20"/>
        </w:rPr>
        <w:t xml:space="preserve"> При отсутствии на территории </w:t>
      </w:r>
      <w:proofErr w:type="gramStart"/>
      <w:r>
        <w:rPr>
          <w:rFonts w:ascii="Arial" w:hAnsi="Arial" w:cs="Arial"/>
          <w:sz w:val="20"/>
          <w:szCs w:val="20"/>
        </w:rPr>
        <w:t>избирательного</w:t>
      </w:r>
      <w:proofErr w:type="gramEnd"/>
      <w:r>
        <w:rPr>
          <w:rFonts w:ascii="Arial" w:hAnsi="Arial" w:cs="Arial"/>
          <w:sz w:val="20"/>
          <w:szCs w:val="20"/>
        </w:rPr>
        <w:t xml:space="preserve"> округа кредитных организаций кандидат, избирательное объединение определяют по согласованию с соответствующей комиссией кредитную организацию, в которой открывается специальный избирательный счет. Специальный избирательный счет может быть открыт без личного присутствия (дистанционно).</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14. В соответствии с Федеральным </w:t>
      </w:r>
      <w:hyperlink r:id="rId58" w:history="1">
        <w:r>
          <w:rPr>
            <w:rFonts w:ascii="Arial" w:hAnsi="Arial" w:cs="Arial"/>
            <w:color w:val="0000FF"/>
            <w:sz w:val="20"/>
            <w:szCs w:val="20"/>
          </w:rPr>
          <w:t>законом</w:t>
        </w:r>
      </w:hyperlink>
      <w:r>
        <w:rPr>
          <w:rFonts w:ascii="Arial" w:hAnsi="Arial" w:cs="Arial"/>
          <w:sz w:val="20"/>
          <w:szCs w:val="20"/>
        </w:rPr>
        <w:t xml:space="preserve"> порядок открытия, ведения и закрытия счета, указанного в </w:t>
      </w:r>
      <w:hyperlink w:anchor="Par52" w:history="1">
        <w:r>
          <w:rPr>
            <w:rFonts w:ascii="Arial" w:hAnsi="Arial" w:cs="Arial"/>
            <w:color w:val="0000FF"/>
            <w:sz w:val="20"/>
            <w:szCs w:val="20"/>
          </w:rPr>
          <w:t>части 12</w:t>
        </w:r>
      </w:hyperlink>
      <w:r>
        <w:rPr>
          <w:rFonts w:ascii="Arial" w:hAnsi="Arial" w:cs="Arial"/>
          <w:sz w:val="20"/>
          <w:szCs w:val="20"/>
        </w:rPr>
        <w:t xml:space="preserve"> настоящей статьи, устанавливается Избирательной комиссией Чувашской Республики по согласованию с территориальным учреждением Центрального банка Российской Федерации в Чувашской Республике. Указанным порядком устанавливаются особенности открытия, ведения и закрытия специальных избирательных счетов без личного присутствия (дистанционно). Порядок и формы учета и отчетности о поступлении средств избирательных фондов и расходовании этих средств, в том числе по каждой операции, устанавливаются Избирательной комиссией Чувашской Республики.</w:t>
      </w:r>
    </w:p>
    <w:p w:rsidR="00576436" w:rsidRDefault="00576436" w:rsidP="00576436">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55. Порядок расходования средств избирательных фондов</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8. Соответствующая избирательная комиссия до дня голосования на выборах периодически направляет в средства массовой информации для опубликования сведения о поступлении и расходовании средств избирательных фондов. Редакции региональных государственных периодических печатных изданий обязаны публиковать указанные сведения, передаваемые им избирательными комиссиями для опубликования, в течение трех дней со дня получения. Обязательному опубликованию подлежат сведения об общей сумме средств, поступивших в соответствующий избирательный фонд, и об общей сумме средств, израсходованных из него.</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11. Копии финансовых отчетов кандидатов, избирательных объединений передаются соответствующей избирательной комиссией в средства массовой информации для опубликования в течение пяти дней со дня их поступления.</w:t>
      </w:r>
    </w:p>
    <w:p w:rsidR="00576436" w:rsidRDefault="00576436" w:rsidP="00576436">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8. ПОРЯДОК ГОЛОСОВАНИЯ, УСТАНОВЛЕНИЕ ИТОГОВ</w:t>
      </w:r>
    </w:p>
    <w:p w:rsidR="008D74E5" w:rsidRDefault="008D74E5"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ГОЛОСОВАНИЯ, ОПРЕДЕЛЕНИЕ РЕЗУЛЬТАТОВ ВЫБОРОВ И ИХ</w:t>
      </w:r>
    </w:p>
    <w:p w:rsidR="008D74E5" w:rsidRDefault="008D74E5" w:rsidP="00576436">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ОПУБЛИКОВАНИЕ</w:t>
      </w:r>
    </w:p>
    <w:p w:rsidR="00576436" w:rsidRDefault="00576436" w:rsidP="00576436">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60. Избирательный бюллетень</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15. Передача бюллетеней участковым избирательным комиссиям осуществляется не </w:t>
      </w:r>
      <w:proofErr w:type="gramStart"/>
      <w:r>
        <w:rPr>
          <w:rFonts w:ascii="Arial" w:hAnsi="Arial" w:cs="Arial"/>
          <w:sz w:val="20"/>
          <w:szCs w:val="20"/>
        </w:rPr>
        <w:t>позднее</w:t>
      </w:r>
      <w:proofErr w:type="gramEnd"/>
      <w:r>
        <w:rPr>
          <w:rFonts w:ascii="Arial" w:hAnsi="Arial" w:cs="Arial"/>
          <w:sz w:val="20"/>
          <w:szCs w:val="20"/>
        </w:rPr>
        <w:t xml:space="preserve"> чем за один день до дня (первого дня) голосования. </w:t>
      </w:r>
      <w:proofErr w:type="gramStart"/>
      <w:r>
        <w:rPr>
          <w:rFonts w:ascii="Arial" w:hAnsi="Arial" w:cs="Arial"/>
          <w:sz w:val="20"/>
          <w:szCs w:val="20"/>
        </w:rPr>
        <w:t xml:space="preserve">По каждому избирательному участку количество передаваемых бюллетеней не может превышать более чем на 0,5 процента (но не менее чем на два бюллетеня) число избирателей, зарегистрированных на данном избирательном участке, и составлять менее 70 процентов от числа избирателей, включенных в списки избирателей на соответствующем избирательном участке на день передачи бюллетеней, за исключением случая проведения дистанционного электронного голосования в соответствии со </w:t>
      </w:r>
      <w:hyperlink r:id="rId59" w:history="1">
        <w:r>
          <w:rPr>
            <w:rFonts w:ascii="Arial" w:hAnsi="Arial" w:cs="Arial"/>
            <w:color w:val="0000FF"/>
            <w:sz w:val="20"/>
            <w:szCs w:val="20"/>
          </w:rPr>
          <w:t>статьей</w:t>
        </w:r>
        <w:proofErr w:type="gramEnd"/>
        <w:r>
          <w:rPr>
            <w:rFonts w:ascii="Arial" w:hAnsi="Arial" w:cs="Arial"/>
            <w:color w:val="0000FF"/>
            <w:sz w:val="20"/>
            <w:szCs w:val="20"/>
          </w:rPr>
          <w:t xml:space="preserve"> 64.1</w:t>
        </w:r>
      </w:hyperlink>
      <w:r>
        <w:rPr>
          <w:rFonts w:ascii="Arial" w:hAnsi="Arial" w:cs="Arial"/>
          <w:sz w:val="20"/>
          <w:szCs w:val="20"/>
        </w:rPr>
        <w:t xml:space="preserve"> Федерального закона. В этом случае количество передаваемых бюллетеней определяется решением Избирательной комиссии Чувашской Республики, если иное не установлено федеральным законом. На избирательном участке, на котором </w:t>
      </w:r>
      <w:proofErr w:type="gramStart"/>
      <w:r>
        <w:rPr>
          <w:rFonts w:ascii="Arial" w:hAnsi="Arial" w:cs="Arial"/>
          <w:sz w:val="20"/>
          <w:szCs w:val="20"/>
        </w:rPr>
        <w:t>зарегистрированы менее 500 избирателей и используются</w:t>
      </w:r>
      <w:proofErr w:type="gramEnd"/>
      <w:r>
        <w:rPr>
          <w:rFonts w:ascii="Arial" w:hAnsi="Arial" w:cs="Arial"/>
          <w:sz w:val="20"/>
          <w:szCs w:val="20"/>
        </w:rPr>
        <w:t xml:space="preserve"> программно-технические комплексы обработки бюллетеней, количество бюллетеней по решению соответствующей избирательной комиссии может быть увеличено. При передаче бюллетеней участковым избирательным комиссиям производятся их поштучный пересчет и выбраковка, при этом выбракованные бюллетени (при их выявлении) уничтожаются членами комиссии, осуществляющей передачу бюллетеней, о чем составляется акт.</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22. При проведении выборов депутатов Государственного Совета Чувашской Республики с применением комплекса для электронного голосования используется электронный бюллетень. Форма и текст электронного бюллетеня утверждаются Избирательной комиссией Чувашской Республики не </w:t>
      </w:r>
      <w:proofErr w:type="gramStart"/>
      <w:r>
        <w:rPr>
          <w:rFonts w:ascii="Arial" w:hAnsi="Arial" w:cs="Arial"/>
          <w:sz w:val="20"/>
          <w:szCs w:val="20"/>
        </w:rPr>
        <w:t>позднее</w:t>
      </w:r>
      <w:proofErr w:type="gramEnd"/>
      <w:r>
        <w:rPr>
          <w:rFonts w:ascii="Arial" w:hAnsi="Arial" w:cs="Arial"/>
          <w:sz w:val="20"/>
          <w:szCs w:val="20"/>
        </w:rPr>
        <w:t xml:space="preserve"> чем за 20 дней до дня голосования и должны соответствовать требованиям, предусмотренным </w:t>
      </w:r>
      <w:hyperlink r:id="rId60" w:history="1">
        <w:r>
          <w:rPr>
            <w:rFonts w:ascii="Arial" w:hAnsi="Arial" w:cs="Arial"/>
            <w:color w:val="0000FF"/>
            <w:sz w:val="20"/>
            <w:szCs w:val="20"/>
          </w:rPr>
          <w:t>частями 5</w:t>
        </w:r>
      </w:hyperlink>
      <w:r>
        <w:rPr>
          <w:rFonts w:ascii="Arial" w:hAnsi="Arial" w:cs="Arial"/>
          <w:sz w:val="20"/>
          <w:szCs w:val="20"/>
        </w:rPr>
        <w:t xml:space="preserve"> - </w:t>
      </w:r>
      <w:hyperlink r:id="rId61" w:history="1">
        <w:r>
          <w:rPr>
            <w:rFonts w:ascii="Arial" w:hAnsi="Arial" w:cs="Arial"/>
            <w:color w:val="0000FF"/>
            <w:sz w:val="20"/>
            <w:szCs w:val="20"/>
          </w:rPr>
          <w:t>12</w:t>
        </w:r>
      </w:hyperlink>
      <w:r>
        <w:rPr>
          <w:rFonts w:ascii="Arial" w:hAnsi="Arial" w:cs="Arial"/>
          <w:sz w:val="20"/>
          <w:szCs w:val="20"/>
        </w:rPr>
        <w:t xml:space="preserve"> настоящей статьи.</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63. Протокол участковой избирательной комиссии об итогах голосования</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w:t>
      </w:r>
      <w:r w:rsidRPr="00576436">
        <w:rPr>
          <w:rFonts w:ascii="Arial" w:hAnsi="Arial" w:cs="Arial"/>
          <w:sz w:val="20"/>
          <w:szCs w:val="20"/>
          <w:vertAlign w:val="superscript"/>
        </w:rPr>
        <w:t>1</w:t>
      </w:r>
      <w:r>
        <w:rPr>
          <w:rFonts w:ascii="Arial" w:hAnsi="Arial" w:cs="Arial"/>
          <w:sz w:val="20"/>
          <w:szCs w:val="20"/>
        </w:rPr>
        <w:t xml:space="preserve"> Протокол об итогах голосования может быть составлен в электронном виде.</w:t>
      </w:r>
    </w:p>
    <w:p w:rsidR="00576436" w:rsidRDefault="00576436" w:rsidP="00576436">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65</w:t>
      </w:r>
      <w:r w:rsidRPr="00576436">
        <w:rPr>
          <w:rFonts w:ascii="Arial" w:hAnsi="Arial" w:cs="Arial"/>
          <w:sz w:val="20"/>
          <w:szCs w:val="20"/>
          <w:vertAlign w:val="superscript"/>
        </w:rPr>
        <w:t>1</w:t>
      </w:r>
      <w:r>
        <w:rPr>
          <w:rFonts w:ascii="Arial" w:hAnsi="Arial" w:cs="Arial"/>
          <w:sz w:val="20"/>
          <w:szCs w:val="20"/>
        </w:rPr>
        <w:t xml:space="preserve"> Установление итогов голосования территориальной избирательной комиссией</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lastRenderedPageBreak/>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8. Перед подписанием протоколов об итогах голосования территориальная избирательная комиссия в обязательном порядке проводит итоговое заседание, на котором рассматриваются поступившие в комиссию жалобы (заявления), связанные с проведением голосования, подсчетом голосов и составлением протоколов участковыми избирательными комиссиями. После этого территориальная избирательная комиссия </w:t>
      </w:r>
      <w:proofErr w:type="gramStart"/>
      <w:r>
        <w:rPr>
          <w:rFonts w:ascii="Arial" w:hAnsi="Arial" w:cs="Arial"/>
          <w:sz w:val="20"/>
          <w:szCs w:val="20"/>
        </w:rPr>
        <w:t>подписывает протоколы об итогах голосования и выдает</w:t>
      </w:r>
      <w:proofErr w:type="gramEnd"/>
      <w:r>
        <w:rPr>
          <w:rFonts w:ascii="Arial" w:hAnsi="Arial" w:cs="Arial"/>
          <w:sz w:val="20"/>
          <w:szCs w:val="20"/>
        </w:rPr>
        <w:t xml:space="preserve"> их заверенные копии лицам, указанным в </w:t>
      </w:r>
      <w:hyperlink r:id="rId62" w:history="1">
        <w:r>
          <w:rPr>
            <w:rFonts w:ascii="Arial" w:hAnsi="Arial" w:cs="Arial"/>
            <w:color w:val="0000FF"/>
            <w:sz w:val="20"/>
            <w:szCs w:val="20"/>
          </w:rPr>
          <w:t>пункте 3 статьи 30</w:t>
        </w:r>
      </w:hyperlink>
      <w:r>
        <w:rPr>
          <w:rFonts w:ascii="Arial" w:hAnsi="Arial" w:cs="Arial"/>
          <w:sz w:val="20"/>
          <w:szCs w:val="20"/>
        </w:rPr>
        <w:t xml:space="preserve"> Федерального закона. Каждый протокол территориальной избирательной комиссии об итогах голосования </w:t>
      </w:r>
      <w:proofErr w:type="gramStart"/>
      <w:r>
        <w:rPr>
          <w:rFonts w:ascii="Arial" w:hAnsi="Arial" w:cs="Arial"/>
          <w:sz w:val="20"/>
          <w:szCs w:val="20"/>
        </w:rPr>
        <w:t>составляется в двух экземплярах и подписывается</w:t>
      </w:r>
      <w:proofErr w:type="gramEnd"/>
      <w:r>
        <w:rPr>
          <w:rFonts w:ascii="Arial" w:hAnsi="Arial" w:cs="Arial"/>
          <w:sz w:val="20"/>
          <w:szCs w:val="20"/>
        </w:rPr>
        <w:t xml:space="preserve"> всеми присутствующими членами территориальной избирательной комиссии с правом решающего голоса, в нем проставляются дата и время (часы и минуты) его подписания. Подписание протокола с нарушением указанного порядка является основанием для признания данного протокола недействительным. Член территориальной избирательной комиссии с правом решающего голоса, несогласный с протоколом в целом или с отдельными его положениями, вправе приложить к протоколу особое мнение, о чем в протоколе делается соответствующая запись.</w:t>
      </w:r>
    </w:p>
    <w:p w:rsidR="00576436" w:rsidRDefault="00576436" w:rsidP="00576436">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 xml:space="preserve">Статья 66. </w:t>
      </w:r>
      <w:bookmarkStart w:id="7" w:name="_GoBack"/>
      <w:r>
        <w:rPr>
          <w:rFonts w:ascii="Arial" w:hAnsi="Arial" w:cs="Arial"/>
          <w:sz w:val="20"/>
          <w:szCs w:val="20"/>
        </w:rPr>
        <w:t>Определение результатов выборов по одномандатному избирательному округу и установление окружной избирательной комиссией итогов голосования по единому избирательному округу</w:t>
      </w:r>
      <w:bookmarkEnd w:id="7"/>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3. Окружная избирательная комиссия на основании протоколов N 1 нижестоящих избирательных комиссий об итогах голосования составляет протокол N 1 о результатах выборов по одномандатному избирательному округу, в который вносятся следующие данные:</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Для подписания протоколов окружной избирательной комиссии об итогах голосования, о результатах выборов комиссия в обязательном порядке проводит итоговое заседание, на котором рассматриваются поступившие в комиссию жалобы (заявления), связанные с проведением голосования, подсчетом голосов и составлением протоколов участковых избирательных комиссий. После этого окружная избирательная комиссия подписывает протоколы об итогах голосования, о результатах выборов и выдает их копии лицам, указанным в </w:t>
      </w:r>
      <w:hyperlink r:id="rId63" w:history="1">
        <w:r>
          <w:rPr>
            <w:rFonts w:ascii="Arial" w:hAnsi="Arial" w:cs="Arial"/>
            <w:color w:val="0000FF"/>
            <w:sz w:val="20"/>
            <w:szCs w:val="20"/>
          </w:rPr>
          <w:t>пункте 3 статьи 30</w:t>
        </w:r>
      </w:hyperlink>
      <w:r>
        <w:rPr>
          <w:rFonts w:ascii="Arial" w:hAnsi="Arial" w:cs="Arial"/>
          <w:sz w:val="20"/>
          <w:szCs w:val="20"/>
        </w:rPr>
        <w:t xml:space="preserve"> Федерального закона. Протоколы об итогах голосования, о результатах выборов </w:t>
      </w:r>
      <w:proofErr w:type="gramStart"/>
      <w:r>
        <w:rPr>
          <w:rFonts w:ascii="Arial" w:hAnsi="Arial" w:cs="Arial"/>
          <w:sz w:val="20"/>
          <w:szCs w:val="20"/>
        </w:rPr>
        <w:t>составляются в двух экземплярах и подписываются</w:t>
      </w:r>
      <w:proofErr w:type="gramEnd"/>
      <w:r>
        <w:rPr>
          <w:rFonts w:ascii="Arial" w:hAnsi="Arial" w:cs="Arial"/>
          <w:sz w:val="20"/>
          <w:szCs w:val="20"/>
        </w:rPr>
        <w:t xml:space="preserve"> всеми присутствующими членами окружной избирательной комиссии с правом решающего голоса, в них проставляются дата и время (час с минутами) их подписания. Подписание протокола с нарушением этого порядка является основанием для признания его недействительным. Член окружной избирательной комиссии с правом решающего голоса, не согласный с протоколами в целом или с отдельными их положениями, вправе приложить к протоколам особое мнение, о чем в протоколах делаются соответствующие записи.</w:t>
      </w:r>
    </w:p>
    <w:p w:rsidR="00576436" w:rsidRDefault="00576436" w:rsidP="00576436">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71. Распределение депутатских мандатов внутри списка кандидатов</w:t>
      </w:r>
    </w:p>
    <w:p w:rsidR="00576436" w:rsidRDefault="00576436" w:rsidP="00576436">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8D74E5" w:rsidRDefault="008D74E5" w:rsidP="00576436">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5. Если в списке кандидатов не осталось кандидатов, депутатский мандат остается вакантным до следующих основных выборов депутатов Государственного Совета Чувашской Республики.</w:t>
      </w:r>
    </w:p>
    <w:p w:rsidR="008D74E5" w:rsidRDefault="008D74E5" w:rsidP="00576436">
      <w:pPr>
        <w:contextualSpacing/>
      </w:pPr>
    </w:p>
    <w:sectPr w:rsidR="008D74E5" w:rsidSect="00576436">
      <w:pgSz w:w="11906" w:h="16838"/>
      <w:pgMar w:top="993" w:right="566" w:bottom="993"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864"/>
    <w:rsid w:val="001233CF"/>
    <w:rsid w:val="004F7864"/>
    <w:rsid w:val="00576436"/>
    <w:rsid w:val="008D74E5"/>
    <w:rsid w:val="00AF2474"/>
    <w:rsid w:val="00C373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643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64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50726&amp;dst=100069" TargetMode="External"/><Relationship Id="rId18" Type="http://schemas.openxmlformats.org/officeDocument/2006/relationships/hyperlink" Target="https://login.consultant.ru/link/?req=doc&amp;base=LAW&amp;n=533496&amp;dst=103372" TargetMode="External"/><Relationship Id="rId26" Type="http://schemas.openxmlformats.org/officeDocument/2006/relationships/hyperlink" Target="https://login.consultant.ru/link/?req=doc&amp;base=RLAW098&amp;n=196685&amp;dst=101403" TargetMode="External"/><Relationship Id="rId39" Type="http://schemas.openxmlformats.org/officeDocument/2006/relationships/hyperlink" Target="https://login.consultant.ru/link/?req=doc&amp;base=RLAW098&amp;n=196685&amp;dst=100406" TargetMode="External"/><Relationship Id="rId21" Type="http://schemas.openxmlformats.org/officeDocument/2006/relationships/hyperlink" Target="https://login.consultant.ru/link/?req=doc&amp;base=LAW&amp;n=527096&amp;dst=100032" TargetMode="External"/><Relationship Id="rId34" Type="http://schemas.openxmlformats.org/officeDocument/2006/relationships/hyperlink" Target="https://login.consultant.ru/link/?req=doc&amp;base=RLAW098&amp;n=196685&amp;dst=100361" TargetMode="External"/><Relationship Id="rId42" Type="http://schemas.openxmlformats.org/officeDocument/2006/relationships/hyperlink" Target="https://login.consultant.ru/link/?req=doc&amp;base=RLAW098&amp;n=196685&amp;dst=100365" TargetMode="External"/><Relationship Id="rId47" Type="http://schemas.openxmlformats.org/officeDocument/2006/relationships/hyperlink" Target="https://login.consultant.ru/link/?req=doc&amp;base=RLAW098&amp;n=196685&amp;dst=101803" TargetMode="External"/><Relationship Id="rId50" Type="http://schemas.openxmlformats.org/officeDocument/2006/relationships/hyperlink" Target="https://login.consultant.ru/link/?req=doc&amp;base=RLAW098&amp;n=196685&amp;dst=101830" TargetMode="External"/><Relationship Id="rId55" Type="http://schemas.openxmlformats.org/officeDocument/2006/relationships/hyperlink" Target="https://login.consultant.ru/link/?req=doc&amp;base=RLAW098&amp;n=196685&amp;dst=100414" TargetMode="External"/><Relationship Id="rId63" Type="http://schemas.openxmlformats.org/officeDocument/2006/relationships/hyperlink" Target="https://login.consultant.ru/link/?req=doc&amp;base=LAW&amp;n=533496&amp;dst=102836" TargetMode="External"/><Relationship Id="rId7" Type="http://schemas.openxmlformats.org/officeDocument/2006/relationships/hyperlink" Target="https://login.consultant.ru/link/?req=doc&amp;base=RLAW098&amp;n=194441&amp;dst=100879" TargetMode="External"/><Relationship Id="rId2" Type="http://schemas.microsoft.com/office/2007/relationships/stylesWithEffects" Target="stylesWithEffects.xml"/><Relationship Id="rId16" Type="http://schemas.openxmlformats.org/officeDocument/2006/relationships/hyperlink" Target="https://login.consultant.ru/link/?req=doc&amp;base=RLAW098&amp;n=194441&amp;dst=101267" TargetMode="External"/><Relationship Id="rId20" Type="http://schemas.openxmlformats.org/officeDocument/2006/relationships/hyperlink" Target="https://login.consultant.ru/link/?req=doc&amp;base=RLAW098&amp;n=194441&amp;dst=100407" TargetMode="External"/><Relationship Id="rId29" Type="http://schemas.openxmlformats.org/officeDocument/2006/relationships/hyperlink" Target="https://login.consultant.ru/link/?req=doc&amp;base=RLAW098&amp;n=196685&amp;dst=102356" TargetMode="External"/><Relationship Id="rId41" Type="http://schemas.openxmlformats.org/officeDocument/2006/relationships/hyperlink" Target="https://login.consultant.ru/link/?req=doc&amp;base=RLAW098&amp;n=196685&amp;dst=100361" TargetMode="External"/><Relationship Id="rId54" Type="http://schemas.openxmlformats.org/officeDocument/2006/relationships/hyperlink" Target="https://login.consultant.ru/link/?req=doc&amp;base=RLAW098&amp;n=196685&amp;dst=102356" TargetMode="External"/><Relationship Id="rId62" Type="http://schemas.openxmlformats.org/officeDocument/2006/relationships/hyperlink" Target="https://login.consultant.ru/link/?req=doc&amp;base=LAW&amp;n=533496&amp;dst=102836" TargetMode="External"/><Relationship Id="rId1" Type="http://schemas.openxmlformats.org/officeDocument/2006/relationships/styles" Target="styles.xml"/><Relationship Id="rId6" Type="http://schemas.openxmlformats.org/officeDocument/2006/relationships/hyperlink" Target="https://login.consultant.ru/link/?req=doc&amp;base=RLAW098&amp;n=194441&amp;dst=100877" TargetMode="External"/><Relationship Id="rId11" Type="http://schemas.openxmlformats.org/officeDocument/2006/relationships/hyperlink" Target="https://login.consultant.ru/link/?req=doc&amp;base=RLAW098&amp;n=194441&amp;dst=101267" TargetMode="External"/><Relationship Id="rId24" Type="http://schemas.openxmlformats.org/officeDocument/2006/relationships/hyperlink" Target="https://login.consultant.ru/link/?req=doc&amp;base=RLAW098&amp;n=196685&amp;dst=101397" TargetMode="External"/><Relationship Id="rId32" Type="http://schemas.openxmlformats.org/officeDocument/2006/relationships/hyperlink" Target="https://login.consultant.ru/link/?req=doc&amp;base=LAW&amp;n=533496" TargetMode="External"/><Relationship Id="rId37" Type="http://schemas.openxmlformats.org/officeDocument/2006/relationships/hyperlink" Target="https://login.consultant.ru/link/?req=doc&amp;base=RLAW098&amp;n=196685&amp;dst=100406" TargetMode="External"/><Relationship Id="rId40" Type="http://schemas.openxmlformats.org/officeDocument/2006/relationships/hyperlink" Target="https://login.consultant.ru/link/?req=doc&amp;base=RLAW098&amp;n=196685&amp;dst=100414" TargetMode="External"/><Relationship Id="rId45" Type="http://schemas.openxmlformats.org/officeDocument/2006/relationships/hyperlink" Target="https://login.consultant.ru/link/?req=doc&amp;base=RLAW098&amp;n=196685&amp;dst=100414" TargetMode="External"/><Relationship Id="rId53" Type="http://schemas.openxmlformats.org/officeDocument/2006/relationships/hyperlink" Target="https://login.consultant.ru/link/?req=doc&amp;base=RLAW098&amp;n=196685&amp;dst=101750" TargetMode="External"/><Relationship Id="rId58" Type="http://schemas.openxmlformats.org/officeDocument/2006/relationships/hyperlink" Target="https://login.consultant.ru/link/?req=doc&amp;base=LAW&amp;n=533496" TargetMode="External"/><Relationship Id="rId5" Type="http://schemas.openxmlformats.org/officeDocument/2006/relationships/hyperlink" Target="https://login.consultant.ru/link/?req=doc&amp;base=RLAW098&amp;n=194441&amp;dst=101267" TargetMode="External"/><Relationship Id="rId15" Type="http://schemas.openxmlformats.org/officeDocument/2006/relationships/hyperlink" Target="https://login.consultant.ru/link/?req=doc&amp;base=LAW&amp;n=533496&amp;dst=101679" TargetMode="External"/><Relationship Id="rId23" Type="http://schemas.openxmlformats.org/officeDocument/2006/relationships/hyperlink" Target="https://login.consultant.ru/link/?req=doc&amp;base=RLAW098&amp;n=40912&amp;dst=100036" TargetMode="External"/><Relationship Id="rId28" Type="http://schemas.openxmlformats.org/officeDocument/2006/relationships/hyperlink" Target="https://login.consultant.ru/link/?req=doc&amp;base=LAW&amp;n=533496&amp;dst=100528" TargetMode="External"/><Relationship Id="rId36" Type="http://schemas.openxmlformats.org/officeDocument/2006/relationships/hyperlink" Target="https://login.consultant.ru/link/?req=doc&amp;base=RLAW098&amp;n=196685&amp;dst=101750" TargetMode="External"/><Relationship Id="rId49" Type="http://schemas.openxmlformats.org/officeDocument/2006/relationships/hyperlink" Target="https://login.consultant.ru/link/?req=doc&amp;base=RLAW098&amp;n=196685&amp;dst=101829" TargetMode="External"/><Relationship Id="rId57" Type="http://schemas.openxmlformats.org/officeDocument/2006/relationships/hyperlink" Target="https://login.consultant.ru/link/?req=doc&amp;base=RLAW098&amp;n=196685&amp;dst=100358" TargetMode="External"/><Relationship Id="rId61" Type="http://schemas.openxmlformats.org/officeDocument/2006/relationships/hyperlink" Target="https://login.consultant.ru/link/?req=doc&amp;base=RLAW098&amp;n=196685&amp;dst=100867" TargetMode="External"/><Relationship Id="rId10" Type="http://schemas.openxmlformats.org/officeDocument/2006/relationships/hyperlink" Target="https://login.consultant.ru/link/?req=doc&amp;base=LAW&amp;n=533496" TargetMode="External"/><Relationship Id="rId19" Type="http://schemas.openxmlformats.org/officeDocument/2006/relationships/hyperlink" Target="https://login.consultant.ru/link/?req=doc&amp;base=RLAW098&amp;n=194441&amp;dst=101419" TargetMode="External"/><Relationship Id="rId31" Type="http://schemas.openxmlformats.org/officeDocument/2006/relationships/hyperlink" Target="https://login.consultant.ru/link/?req=doc&amp;base=LAW&amp;n=527096" TargetMode="External"/><Relationship Id="rId44" Type="http://schemas.openxmlformats.org/officeDocument/2006/relationships/hyperlink" Target="https://login.consultant.ru/link/?req=doc&amp;base=RLAW098&amp;n=196685&amp;dst=102356" TargetMode="External"/><Relationship Id="rId52" Type="http://schemas.openxmlformats.org/officeDocument/2006/relationships/hyperlink" Target="https://login.consultant.ru/link/?req=doc&amp;base=RLAW098&amp;n=196685&amp;dst=101187" TargetMode="External"/><Relationship Id="rId60" Type="http://schemas.openxmlformats.org/officeDocument/2006/relationships/hyperlink" Target="https://login.consultant.ru/link/?req=doc&amp;base=RLAW098&amp;n=196685&amp;dst=100850"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527096&amp;dst=100311" TargetMode="External"/><Relationship Id="rId14" Type="http://schemas.openxmlformats.org/officeDocument/2006/relationships/hyperlink" Target="https://login.consultant.ru/link/?req=doc&amp;base=LAW&amp;n=527096" TargetMode="External"/><Relationship Id="rId22" Type="http://schemas.openxmlformats.org/officeDocument/2006/relationships/hyperlink" Target="https://login.consultant.ru/link/?req=doc&amp;base=RLAW098&amp;n=196685&amp;dst=100406" TargetMode="External"/><Relationship Id="rId27" Type="http://schemas.openxmlformats.org/officeDocument/2006/relationships/hyperlink" Target="https://login.consultant.ru/link/?req=doc&amp;base=LAW&amp;n=527096" TargetMode="External"/><Relationship Id="rId30" Type="http://schemas.openxmlformats.org/officeDocument/2006/relationships/hyperlink" Target="https://login.consultant.ru/link/?req=doc&amp;base=RLAW098&amp;n=196685&amp;dst=102083" TargetMode="External"/><Relationship Id="rId35" Type="http://schemas.openxmlformats.org/officeDocument/2006/relationships/hyperlink" Target="https://login.consultant.ru/link/?req=doc&amp;base=RLAW098&amp;n=196685&amp;dst=100365" TargetMode="External"/><Relationship Id="rId43" Type="http://schemas.openxmlformats.org/officeDocument/2006/relationships/hyperlink" Target="https://login.consultant.ru/link/?req=doc&amp;base=RLAW098&amp;n=196685&amp;dst=101750" TargetMode="External"/><Relationship Id="rId48" Type="http://schemas.openxmlformats.org/officeDocument/2006/relationships/hyperlink" Target="https://login.consultant.ru/link/?req=doc&amp;base=RLAW098&amp;n=196685&amp;dst=101804" TargetMode="External"/><Relationship Id="rId56" Type="http://schemas.openxmlformats.org/officeDocument/2006/relationships/hyperlink" Target="https://login.consultant.ru/link/?req=doc&amp;base=RLAW098&amp;n=196685&amp;dst=102360" TargetMode="External"/><Relationship Id="rId64" Type="http://schemas.openxmlformats.org/officeDocument/2006/relationships/fontTable" Target="fontTable.xml"/><Relationship Id="rId8" Type="http://schemas.openxmlformats.org/officeDocument/2006/relationships/hyperlink" Target="https://login.consultant.ru/link/?req=doc&amp;base=RLAW098&amp;n=194441&amp;dst=100883" TargetMode="External"/><Relationship Id="rId51" Type="http://schemas.openxmlformats.org/officeDocument/2006/relationships/hyperlink" Target="https://login.consultant.ru/link/?req=doc&amp;base=RLAW098&amp;n=196685&amp;dst=101490" TargetMode="External"/><Relationship Id="rId3" Type="http://schemas.openxmlformats.org/officeDocument/2006/relationships/settings" Target="settings.xml"/><Relationship Id="rId12" Type="http://schemas.openxmlformats.org/officeDocument/2006/relationships/hyperlink" Target="https://login.consultant.ru/link/?req=doc&amp;base=RLAW098&amp;n=194441&amp;dst=100981" TargetMode="External"/><Relationship Id="rId17" Type="http://schemas.openxmlformats.org/officeDocument/2006/relationships/hyperlink" Target="https://login.consultant.ru/link/?req=doc&amp;base=RLAW098&amp;n=194441&amp;dst=100972" TargetMode="External"/><Relationship Id="rId25" Type="http://schemas.openxmlformats.org/officeDocument/2006/relationships/hyperlink" Target="https://login.consultant.ru/link/?req=doc&amp;base=RLAW098&amp;n=196685&amp;dst=101399" TargetMode="External"/><Relationship Id="rId33" Type="http://schemas.openxmlformats.org/officeDocument/2006/relationships/hyperlink" Target="https://login.consultant.ru/link/?req=doc&amp;base=RLAW098&amp;n=196685&amp;dst=100414" TargetMode="External"/><Relationship Id="rId38" Type="http://schemas.openxmlformats.org/officeDocument/2006/relationships/hyperlink" Target="https://login.consultant.ru/link/?req=doc&amp;base=RLAW098&amp;n=196685&amp;dst=100414" TargetMode="External"/><Relationship Id="rId46" Type="http://schemas.openxmlformats.org/officeDocument/2006/relationships/hyperlink" Target="https://login.consultant.ru/link/?req=doc&amp;base=RLAW098&amp;n=196685&amp;dst=102360" TargetMode="External"/><Relationship Id="rId59" Type="http://schemas.openxmlformats.org/officeDocument/2006/relationships/hyperlink" Target="https://login.consultant.ru/link/?req=doc&amp;base=LAW&amp;n=533496&amp;dst=1033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8</Pages>
  <Words>5219</Words>
  <Characters>29750</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 Юрьевна</dc:creator>
  <cp:lastModifiedBy>Шамбулина Светлана Витальевна</cp:lastModifiedBy>
  <cp:revision>3</cp:revision>
  <dcterms:created xsi:type="dcterms:W3CDTF">2026-05-14T12:37:00Z</dcterms:created>
  <dcterms:modified xsi:type="dcterms:W3CDTF">2026-05-15T06:05:00Z</dcterms:modified>
</cp:coreProperties>
</file>