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45" w:rsidRPr="002B42E8" w:rsidRDefault="00DB1A45" w:rsidP="006B0B76">
      <w:pPr>
        <w:widowControl w:val="0"/>
        <w:spacing w:line="235" w:lineRule="auto"/>
        <w:contextualSpacing/>
        <w:jc w:val="right"/>
        <w:rPr>
          <w:sz w:val="26"/>
          <w:szCs w:val="26"/>
        </w:rPr>
      </w:pPr>
      <w:r>
        <w:t xml:space="preserve">                                                                                         </w:t>
      </w:r>
      <w:r w:rsidRPr="002B42E8">
        <w:rPr>
          <w:sz w:val="26"/>
          <w:szCs w:val="26"/>
        </w:rPr>
        <w:t xml:space="preserve">     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DB1A45" w:rsidRPr="00E4522C" w:rsidTr="00B74247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B74247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B74247">
            <w:pPr>
              <w:ind w:firstLine="6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47E15F" wp14:editId="639DDE23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832264" w:rsidRDefault="00DB1A45" w:rsidP="00B74247">
            <w:pPr>
              <w:jc w:val="right"/>
              <w:rPr>
                <w:b/>
                <w:u w:val="single"/>
              </w:rPr>
            </w:pPr>
          </w:p>
        </w:tc>
      </w:tr>
      <w:tr w:rsidR="00DB1A45" w:rsidRPr="0092620C" w:rsidTr="00B74247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ЧĂВАШ РЕСПУБЛИКИН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ДЕПУТАТСЕН ПУХĂВĔ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B74247">
            <w:pPr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A31C6A" w:rsidRDefault="00DB1A45" w:rsidP="00B74247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ЧУВАШСКАЯ РЕСПУБЛИКА СОБРАНИЕ ДЕПУТАТОВ</w:t>
            </w:r>
          </w:p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B74247">
            <w:pPr>
              <w:ind w:firstLine="23"/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РЕШЕНИЕ</w:t>
            </w:r>
          </w:p>
        </w:tc>
      </w:tr>
    </w:tbl>
    <w:p w:rsidR="00DB1A45" w:rsidRPr="00906833" w:rsidRDefault="00DB1A45" w:rsidP="00DB1A45">
      <w:pPr>
        <w:pStyle w:val="ConsPlusNormal"/>
      </w:pPr>
    </w:p>
    <w:p w:rsidR="00DB1A45" w:rsidRPr="003F35B5" w:rsidRDefault="00434455" w:rsidP="00DB1A45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26 марта </w:t>
      </w:r>
      <w:bookmarkStart w:id="0" w:name="_GoBack"/>
      <w:bookmarkEnd w:id="0"/>
      <w:r w:rsidR="00DB1A45">
        <w:rPr>
          <w:sz w:val="26"/>
          <w:szCs w:val="26"/>
        </w:rPr>
        <w:t>202</w:t>
      </w:r>
      <w:r w:rsidR="00ED6629">
        <w:rPr>
          <w:sz w:val="26"/>
          <w:szCs w:val="26"/>
        </w:rPr>
        <w:t>5</w:t>
      </w:r>
      <w:r w:rsidR="00DB1A45" w:rsidRPr="003F35B5">
        <w:rPr>
          <w:sz w:val="26"/>
          <w:szCs w:val="26"/>
        </w:rPr>
        <w:t xml:space="preserve"> года №</w:t>
      </w:r>
      <w:r w:rsidR="00DB1A45">
        <w:rPr>
          <w:sz w:val="26"/>
          <w:szCs w:val="26"/>
        </w:rPr>
        <w:t xml:space="preserve"> </w:t>
      </w:r>
      <w:r>
        <w:rPr>
          <w:sz w:val="26"/>
          <w:szCs w:val="26"/>
        </w:rPr>
        <w:t>41/438</w:t>
      </w:r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0C5EFE" w:rsidRPr="00820A8D" w:rsidRDefault="0012473B" w:rsidP="006D6BD6">
      <w:pPr>
        <w:ind w:right="4819"/>
        <w:jc w:val="both"/>
        <w:rPr>
          <w:rFonts w:eastAsia="Times New Roman"/>
          <w:b/>
          <w:kern w:val="36"/>
          <w:sz w:val="26"/>
          <w:szCs w:val="26"/>
          <w:lang w:eastAsia="ru-RU"/>
        </w:rPr>
      </w:pPr>
      <w:r w:rsidRPr="00820A8D">
        <w:rPr>
          <w:rFonts w:eastAsia="Times New Roman"/>
          <w:b/>
          <w:kern w:val="36"/>
          <w:sz w:val="26"/>
          <w:szCs w:val="26"/>
          <w:lang w:eastAsia="ru-RU"/>
        </w:rPr>
        <w:t>О внесении изменений в решение Собрания депутатов Комсомольского муниципального округа Чувашской Республики от 17.02.2023 г. № 10/154 «Об утверждении Положения о муниципальном жилищном контроле на территории Комсомольского муниципального округа Чувашской Республики»</w:t>
      </w:r>
    </w:p>
    <w:p w:rsidR="000C5EFE" w:rsidRPr="00820A8D" w:rsidRDefault="000C5EFE" w:rsidP="00A87D7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20A8D">
        <w:rPr>
          <w:rFonts w:eastAsia="Times New Roman"/>
          <w:sz w:val="26"/>
          <w:szCs w:val="26"/>
          <w:lang w:eastAsia="ru-RU"/>
        </w:rPr>
        <w:t> </w:t>
      </w:r>
    </w:p>
    <w:p w:rsidR="00A87D7E" w:rsidRPr="00820A8D" w:rsidRDefault="0012473B" w:rsidP="00820A8D">
      <w:pPr>
        <w:ind w:firstLine="709"/>
        <w:jc w:val="both"/>
        <w:rPr>
          <w:sz w:val="26"/>
          <w:szCs w:val="26"/>
        </w:rPr>
      </w:pPr>
      <w:r w:rsidRPr="00820A8D">
        <w:rPr>
          <w:sz w:val="26"/>
          <w:szCs w:val="26"/>
        </w:rPr>
        <w:t xml:space="preserve">В соответствии с Федеральным законом </w:t>
      </w:r>
      <w:r w:rsidR="00820A8D" w:rsidRPr="00820A8D">
        <w:rPr>
          <w:sz w:val="26"/>
          <w:szCs w:val="26"/>
        </w:rPr>
        <w:t>от 28 декабря 2024 г. № 540-ФЗ «О внесении изменений в Федеральный закон «О государственном контроле (надзоре) и муниципальном контроле в Российской Федерации» Собрание депутатов Комсомольского муниципального округа Чувашской</w:t>
      </w:r>
      <w:r w:rsidRPr="00820A8D">
        <w:rPr>
          <w:sz w:val="26"/>
          <w:szCs w:val="26"/>
        </w:rPr>
        <w:t xml:space="preserve"> Республики р е ш и л о:</w:t>
      </w:r>
    </w:p>
    <w:p w:rsidR="00264C0F" w:rsidRPr="00820A8D" w:rsidRDefault="0012473B" w:rsidP="0012473B">
      <w:pPr>
        <w:widowControl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20A8D">
        <w:rPr>
          <w:rFonts w:eastAsia="Times New Roman"/>
          <w:sz w:val="26"/>
          <w:szCs w:val="26"/>
          <w:lang w:eastAsia="ru-RU"/>
        </w:rPr>
        <w:t>1.</w:t>
      </w:r>
      <w:r w:rsidRPr="00820A8D">
        <w:rPr>
          <w:rFonts w:eastAsia="Times New Roman"/>
          <w:sz w:val="26"/>
          <w:szCs w:val="26"/>
          <w:lang w:eastAsia="ru-RU"/>
        </w:rPr>
        <w:tab/>
        <w:t>Внести в Положение о муниципальном жилищном контроле на территории Комсомольского муниципального округа Чувашской Республики, утвержденное решением Собрания депутатов Комсомольского муниципального округа Чувашской Республики от 17.02.2023 № 10/154 «Об утверждении Положения о муниципальном жилищном контроле на территории Комсомольского муниципального округа Чувашской Республики» (с изменениями, внесенными решениями Собрания депутатов Комсомольского муниципального округа Чувашской Республики от 24.04.2023 г. №12/193, 05.12.2023 г. №22/300), следующие изменения:</w:t>
      </w:r>
    </w:p>
    <w:p w:rsidR="006B0B76" w:rsidRDefault="006B0B76" w:rsidP="0012473B">
      <w:pPr>
        <w:pStyle w:val="ConsPlusNormal"/>
        <w:ind w:firstLine="709"/>
        <w:jc w:val="both"/>
        <w:rPr>
          <w:sz w:val="26"/>
          <w:szCs w:val="26"/>
        </w:rPr>
      </w:pPr>
    </w:p>
    <w:p w:rsidR="0012473B" w:rsidRPr="0012473B" w:rsidRDefault="0012473B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в разделе II:</w:t>
      </w:r>
    </w:p>
    <w:p w:rsidR="0012473B" w:rsidRPr="0012473B" w:rsidRDefault="0012473B" w:rsidP="0012473B">
      <w:pPr>
        <w:pStyle w:val="ConsPlusNormal"/>
        <w:ind w:firstLine="708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пункты 11-13 изложить в следующей редакции:</w:t>
      </w:r>
    </w:p>
    <w:p w:rsidR="004D2506" w:rsidRPr="0012473B" w:rsidRDefault="0012473B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«</w:t>
      </w:r>
      <w:r w:rsidR="00A87D7E" w:rsidRPr="0012473B">
        <w:rPr>
          <w:sz w:val="26"/>
          <w:szCs w:val="26"/>
        </w:rPr>
        <w:t>11.</w:t>
      </w:r>
      <w:r w:rsidR="004D2506" w:rsidRPr="0012473B">
        <w:rPr>
          <w:sz w:val="26"/>
          <w:szCs w:val="26"/>
        </w:rPr>
        <w:t xml:space="preserve">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4D2506" w:rsidRPr="0012473B" w:rsidRDefault="004D2506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 xml:space="preserve">Перечень индикаторов риска по муниципальному жилищному контролю утверждается Собранием депутатов Комсомольского муниципального округа. </w:t>
      </w:r>
      <w:r w:rsidR="00A87D7E" w:rsidRPr="0012473B">
        <w:rPr>
          <w:sz w:val="26"/>
          <w:szCs w:val="26"/>
        </w:rPr>
        <w:t xml:space="preserve"> </w:t>
      </w:r>
    </w:p>
    <w:p w:rsidR="000C191C" w:rsidRPr="0012473B" w:rsidRDefault="00A87D7E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lastRenderedPageBreak/>
        <w:t xml:space="preserve">12. </w:t>
      </w:r>
      <w:r w:rsidR="000C191C" w:rsidRPr="0012473B">
        <w:rPr>
          <w:sz w:val="26"/>
          <w:szCs w:val="26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0C191C" w:rsidRPr="0012473B" w:rsidRDefault="000C191C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1) средний риск;</w:t>
      </w:r>
    </w:p>
    <w:p w:rsidR="000C191C" w:rsidRPr="0012473B" w:rsidRDefault="000C191C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2) умеренный риск;</w:t>
      </w:r>
    </w:p>
    <w:p w:rsidR="00A87D7E" w:rsidRPr="0012473B" w:rsidRDefault="000C191C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3) низкий риск.</w:t>
      </w:r>
    </w:p>
    <w:p w:rsidR="000C191C" w:rsidRPr="0012473B" w:rsidRDefault="00A87D7E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 xml:space="preserve">13. </w:t>
      </w:r>
      <w:r w:rsidR="000C191C" w:rsidRPr="0012473B">
        <w:rPr>
          <w:sz w:val="26"/>
          <w:szCs w:val="26"/>
        </w:rPr>
        <w:t>Объекты контроля относятся к следующим категориям риска:</w:t>
      </w:r>
    </w:p>
    <w:p w:rsidR="000C191C" w:rsidRPr="0012473B" w:rsidRDefault="000C191C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 xml:space="preserve">- к категории среднего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 и (или) при наличии вступившего в законную силу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 </w:t>
      </w:r>
    </w:p>
    <w:p w:rsidR="000C191C" w:rsidRPr="0012473B" w:rsidRDefault="000C191C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- 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</w:p>
    <w:p w:rsidR="00A87D7E" w:rsidRPr="0012473B" w:rsidRDefault="000C191C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- к категории низкого риска - контролируемые лица, не соответствующие критериям, для среднего и умеренного риска.</w:t>
      </w:r>
    </w:p>
    <w:p w:rsidR="00A87D7E" w:rsidRPr="0012473B" w:rsidRDefault="00A87D7E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  <w:r w:rsidR="0012473B" w:rsidRPr="0012473B">
        <w:rPr>
          <w:sz w:val="26"/>
          <w:szCs w:val="26"/>
        </w:rPr>
        <w:t>»;</w:t>
      </w:r>
    </w:p>
    <w:p w:rsidR="006B0B76" w:rsidRDefault="006B0B76" w:rsidP="0012473B">
      <w:pPr>
        <w:pStyle w:val="ConsPlusNormal"/>
        <w:ind w:firstLine="709"/>
        <w:jc w:val="both"/>
        <w:rPr>
          <w:sz w:val="26"/>
          <w:szCs w:val="26"/>
        </w:rPr>
      </w:pPr>
    </w:p>
    <w:p w:rsidR="0012473B" w:rsidRPr="0012473B" w:rsidRDefault="0012473B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раздел</w:t>
      </w:r>
      <w:r w:rsidR="00B537A5">
        <w:rPr>
          <w:sz w:val="26"/>
          <w:szCs w:val="26"/>
        </w:rPr>
        <w:t>а</w:t>
      </w:r>
      <w:r w:rsidRPr="0012473B">
        <w:rPr>
          <w:sz w:val="26"/>
          <w:szCs w:val="26"/>
        </w:rPr>
        <w:t xml:space="preserve"> III:</w:t>
      </w:r>
    </w:p>
    <w:p w:rsidR="00A87D7E" w:rsidRPr="0012473B" w:rsidRDefault="0012473B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пункт 29 изложить в следующей редакции:</w:t>
      </w:r>
    </w:p>
    <w:p w:rsidR="00C429ED" w:rsidRPr="0012473B" w:rsidRDefault="0012473B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«</w:t>
      </w:r>
      <w:r w:rsidR="00A87D7E" w:rsidRPr="0012473B">
        <w:rPr>
          <w:sz w:val="26"/>
          <w:szCs w:val="26"/>
        </w:rPr>
        <w:t>2</w:t>
      </w:r>
      <w:r w:rsidR="00125EAB" w:rsidRPr="0012473B">
        <w:rPr>
          <w:sz w:val="26"/>
          <w:szCs w:val="26"/>
        </w:rPr>
        <w:t>9</w:t>
      </w:r>
      <w:r w:rsidR="00A87D7E" w:rsidRPr="0012473B">
        <w:rPr>
          <w:sz w:val="26"/>
          <w:szCs w:val="26"/>
        </w:rPr>
        <w:t xml:space="preserve">. </w:t>
      </w:r>
      <w:r w:rsidR="00C429ED" w:rsidRPr="0012473B">
        <w:rPr>
          <w:sz w:val="26"/>
          <w:szCs w:val="26"/>
        </w:rPr>
        <w:t>Профилактический визит осуществляется в порядке, установленном статьей 52 Федерального закона.</w:t>
      </w:r>
    </w:p>
    <w:p w:rsidR="008474EE" w:rsidRPr="0012473B" w:rsidRDefault="008474EE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 xml:space="preserve">Контролируемый орган проводит обязательные профилактические визиты в порядке, определенном статьей 52.1 Федерального закона № 248-ФЗ, со следующей периодичностью: </w:t>
      </w:r>
    </w:p>
    <w:p w:rsidR="008474EE" w:rsidRPr="0012473B" w:rsidRDefault="008474EE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- для объектов высокого риска - 1 обязательный профилактический визит в два года;</w:t>
      </w:r>
    </w:p>
    <w:p w:rsidR="00C429ED" w:rsidRPr="0012473B" w:rsidRDefault="008474EE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lastRenderedPageBreak/>
        <w:t>- для объектов контроля, отнесенных к категории значительного, среднего или умеренного риска с периодичностью, установленной постановлением Правительства Российской Федерации</w:t>
      </w:r>
    </w:p>
    <w:p w:rsidR="00C429ED" w:rsidRPr="0012473B" w:rsidRDefault="00C429ED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Профилактический визит проводится в форме профилактической беседы по месту осуществления деятельности контролируемых лиц либо путем использования видео-конференц-связи.</w:t>
      </w:r>
    </w:p>
    <w:p w:rsidR="00C429ED" w:rsidRPr="0012473B" w:rsidRDefault="00C429ED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Контролируемое лицо уведомляется о проведении обязательного профилактического визита не позднее, чем за пять рабочих дней до даты его проведения.</w:t>
      </w:r>
    </w:p>
    <w:p w:rsidR="00C429ED" w:rsidRPr="0012473B" w:rsidRDefault="00C429ED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При этом контролируемое лицо вправе отказаться от проведения обязательного профилактического визита путем направления уведомления в адрес Контрольного органа не позднее чем за три рабочих дня до даты его проведения.</w:t>
      </w:r>
    </w:p>
    <w:p w:rsidR="00C429ED" w:rsidRPr="0012473B" w:rsidRDefault="00C429ED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Профилактический визит проводится не чаще одного раза в месяц.</w:t>
      </w:r>
    </w:p>
    <w:p w:rsidR="00C429ED" w:rsidRPr="0012473B" w:rsidRDefault="00C429ED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Сроки проведения профилактического визита не могут превышать один рабочий день.</w:t>
      </w:r>
    </w:p>
    <w:p w:rsidR="00A87D7E" w:rsidRPr="0012473B" w:rsidRDefault="00C429ED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По результатам проведения профилактического визита должностным лицом Контрольного органа, непосредственно проводившим профилактическое мероприятие, составляется акт о проведении профилактического визита.</w:t>
      </w:r>
      <w:r w:rsidR="0012473B" w:rsidRPr="0012473B">
        <w:rPr>
          <w:sz w:val="26"/>
          <w:szCs w:val="26"/>
        </w:rPr>
        <w:t>»;</w:t>
      </w:r>
    </w:p>
    <w:p w:rsidR="006B0B76" w:rsidRDefault="006B0B76" w:rsidP="0012473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473B" w:rsidRPr="0012473B" w:rsidRDefault="0012473B" w:rsidP="0012473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2473B">
        <w:rPr>
          <w:rFonts w:ascii="Times New Roman" w:hAnsi="Times New Roman" w:cs="Times New Roman"/>
          <w:b w:val="0"/>
          <w:bCs w:val="0"/>
          <w:sz w:val="26"/>
          <w:szCs w:val="26"/>
        </w:rPr>
        <w:t>в разделе I</w:t>
      </w:r>
      <w:r w:rsidRPr="0012473B"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  <w:t>V</w:t>
      </w:r>
      <w:r w:rsidRPr="0012473B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12473B" w:rsidRPr="0012473B" w:rsidRDefault="0012473B" w:rsidP="0012473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2473B">
        <w:rPr>
          <w:rFonts w:ascii="Times New Roman" w:hAnsi="Times New Roman" w:cs="Times New Roman"/>
          <w:b w:val="0"/>
          <w:bCs w:val="0"/>
          <w:sz w:val="26"/>
          <w:szCs w:val="26"/>
        </w:rPr>
        <w:t>пункт 30 изложить в следующей редакции:</w:t>
      </w:r>
    </w:p>
    <w:p w:rsidR="00B45366" w:rsidRPr="0012473B" w:rsidRDefault="0012473B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«</w:t>
      </w:r>
      <w:r w:rsidR="00125EAB" w:rsidRPr="0012473B">
        <w:rPr>
          <w:sz w:val="26"/>
          <w:szCs w:val="26"/>
        </w:rPr>
        <w:t>30</w:t>
      </w:r>
      <w:r w:rsidR="00A87D7E" w:rsidRPr="0012473B">
        <w:rPr>
          <w:sz w:val="26"/>
          <w:szCs w:val="26"/>
        </w:rPr>
        <w:t xml:space="preserve">. </w:t>
      </w:r>
      <w:r w:rsidR="00B45366" w:rsidRPr="0012473B">
        <w:rPr>
          <w:sz w:val="26"/>
          <w:szCs w:val="26"/>
        </w:rPr>
        <w:t xml:space="preserve">Муниципальный контроль осуществляется без проведения плановых контрольных мероприятий. </w:t>
      </w:r>
    </w:p>
    <w:p w:rsidR="00B45366" w:rsidRPr="0012473B" w:rsidRDefault="00B45366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присваивается.</w:t>
      </w:r>
    </w:p>
    <w:p w:rsidR="00A87D7E" w:rsidRPr="0012473B" w:rsidRDefault="00305A93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В рамках осуществления муниципального контроля при взаимодействии с контролируемым лицом проводятся следующие контрольные мероприятия</w:t>
      </w:r>
      <w:r w:rsidR="00A87D7E" w:rsidRPr="0012473B">
        <w:rPr>
          <w:sz w:val="26"/>
          <w:szCs w:val="26"/>
        </w:rPr>
        <w:t>:</w:t>
      </w:r>
    </w:p>
    <w:p w:rsidR="00A87D7E" w:rsidRPr="0012473B" w:rsidRDefault="00A87D7E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1) при взаимодействии с контролируемым лицом:</w:t>
      </w:r>
    </w:p>
    <w:p w:rsidR="00A87D7E" w:rsidRPr="0012473B" w:rsidRDefault="00A87D7E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документарная проверка;</w:t>
      </w:r>
    </w:p>
    <w:p w:rsidR="00A87D7E" w:rsidRPr="0012473B" w:rsidRDefault="00A87D7E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выездная проверка;</w:t>
      </w:r>
    </w:p>
    <w:p w:rsidR="00A87D7E" w:rsidRPr="0012473B" w:rsidRDefault="00A87D7E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инспекционный визит.</w:t>
      </w:r>
    </w:p>
    <w:p w:rsidR="00A87D7E" w:rsidRPr="0012473B" w:rsidRDefault="00A87D7E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2) без взаимодействия с контролируемым лицом:</w:t>
      </w:r>
    </w:p>
    <w:p w:rsidR="00A87D7E" w:rsidRPr="0012473B" w:rsidRDefault="00A87D7E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наблюдение за соблюдением обязательных требований (мониторинг безопасности);</w:t>
      </w:r>
    </w:p>
    <w:p w:rsidR="00A87D7E" w:rsidRPr="0012473B" w:rsidRDefault="00A87D7E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выездное обследование.</w:t>
      </w:r>
      <w:r w:rsidR="0012473B" w:rsidRPr="0012473B">
        <w:rPr>
          <w:sz w:val="26"/>
          <w:szCs w:val="26"/>
        </w:rPr>
        <w:t>»;</w:t>
      </w:r>
    </w:p>
    <w:p w:rsidR="006B0B76" w:rsidRDefault="006B0B76" w:rsidP="0012473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2473B" w:rsidRPr="0012473B" w:rsidRDefault="0012473B" w:rsidP="0012473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2473B">
        <w:rPr>
          <w:rFonts w:ascii="Times New Roman" w:hAnsi="Times New Roman" w:cs="Times New Roman"/>
          <w:b w:val="0"/>
          <w:bCs w:val="0"/>
          <w:sz w:val="26"/>
          <w:szCs w:val="26"/>
        </w:rPr>
        <w:t>пункт 35 изложить в следующей редакции:</w:t>
      </w:r>
    </w:p>
    <w:p w:rsidR="00A87D7E" w:rsidRPr="0012473B" w:rsidRDefault="0012473B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«</w:t>
      </w:r>
      <w:r w:rsidR="00A87D7E" w:rsidRPr="0012473B">
        <w:rPr>
          <w:sz w:val="26"/>
          <w:szCs w:val="26"/>
        </w:rPr>
        <w:t xml:space="preserve">35. Выездное обследование осуществляется в порядке, предусмотренном </w:t>
      </w:r>
      <w:hyperlink r:id="rId6" w:history="1">
        <w:r w:rsidR="00A87D7E" w:rsidRPr="0012473B">
          <w:rPr>
            <w:sz w:val="26"/>
            <w:szCs w:val="26"/>
          </w:rPr>
          <w:t>статьей 75</w:t>
        </w:r>
      </w:hyperlink>
      <w:r w:rsidR="00A87D7E" w:rsidRPr="0012473B">
        <w:rPr>
          <w:sz w:val="26"/>
          <w:szCs w:val="26"/>
        </w:rPr>
        <w:t xml:space="preserve"> Федерального закона.</w:t>
      </w:r>
    </w:p>
    <w:p w:rsidR="00B23ED1" w:rsidRPr="0012473B" w:rsidRDefault="00B23ED1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B23ED1" w:rsidRPr="0012473B" w:rsidRDefault="00B23ED1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- осмотр;</w:t>
      </w:r>
    </w:p>
    <w:p w:rsidR="00B23ED1" w:rsidRPr="0012473B" w:rsidRDefault="00B23ED1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- инструментальное обследование (с применением видеозаписи);</w:t>
      </w:r>
    </w:p>
    <w:p w:rsidR="00B23ED1" w:rsidRPr="0012473B" w:rsidRDefault="00B23ED1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- испытание.</w:t>
      </w:r>
    </w:p>
    <w:p w:rsidR="00B23ED1" w:rsidRDefault="00B23ED1" w:rsidP="0012473B">
      <w:pPr>
        <w:pStyle w:val="ConsPlusNormal"/>
        <w:ind w:firstLine="709"/>
        <w:jc w:val="both"/>
        <w:rPr>
          <w:sz w:val="26"/>
          <w:szCs w:val="26"/>
        </w:rPr>
      </w:pPr>
      <w:r w:rsidRPr="0012473B">
        <w:rPr>
          <w:sz w:val="26"/>
          <w:szCs w:val="26"/>
        </w:rPr>
        <w:t>Кроме случаев, установленных частью 2 статьи 87 Федерального закона № 248-ФЗ6, по результатам проведения контрольного (надзорного) мероприятия без взаимодействия акт контрольного (надзорного) мероприятия не составляется.</w:t>
      </w:r>
      <w:r w:rsidR="0012473B" w:rsidRPr="0012473B">
        <w:rPr>
          <w:sz w:val="26"/>
          <w:szCs w:val="26"/>
        </w:rPr>
        <w:t>».</w:t>
      </w:r>
    </w:p>
    <w:p w:rsidR="006B0B76" w:rsidRDefault="006B0B76" w:rsidP="006B0B76">
      <w:pPr>
        <w:pStyle w:val="ConsPlusNormal"/>
        <w:ind w:firstLine="851"/>
        <w:jc w:val="both"/>
        <w:rPr>
          <w:sz w:val="26"/>
          <w:szCs w:val="26"/>
        </w:rPr>
      </w:pPr>
    </w:p>
    <w:p w:rsidR="006B0B76" w:rsidRPr="00C96E98" w:rsidRDefault="006B0B76" w:rsidP="006B0B76">
      <w:pPr>
        <w:pStyle w:val="ConsPlusNormal"/>
        <w:ind w:firstLine="851"/>
        <w:jc w:val="both"/>
        <w:rPr>
          <w:sz w:val="26"/>
          <w:szCs w:val="26"/>
        </w:rPr>
      </w:pPr>
      <w:r w:rsidRPr="00C96E98">
        <w:rPr>
          <w:sz w:val="26"/>
          <w:szCs w:val="26"/>
        </w:rPr>
        <w:t xml:space="preserve">2. Настоящее решение вступает в силу </w:t>
      </w:r>
      <w:r>
        <w:rPr>
          <w:sz w:val="26"/>
          <w:szCs w:val="26"/>
        </w:rPr>
        <w:t>после дня его официального опубликования</w:t>
      </w:r>
      <w:r w:rsidRPr="00C96E98">
        <w:rPr>
          <w:sz w:val="26"/>
          <w:szCs w:val="26"/>
        </w:rPr>
        <w:t>.</w:t>
      </w:r>
    </w:p>
    <w:p w:rsidR="006B0B76" w:rsidRPr="0012473B" w:rsidRDefault="006B0B76" w:rsidP="0012473B">
      <w:pPr>
        <w:pStyle w:val="ConsPlusNormal"/>
        <w:ind w:firstLine="709"/>
        <w:jc w:val="both"/>
        <w:rPr>
          <w:sz w:val="26"/>
          <w:szCs w:val="26"/>
        </w:rPr>
      </w:pPr>
    </w:p>
    <w:p w:rsidR="00A87D7E" w:rsidRPr="00554B0B" w:rsidRDefault="00A87D7E" w:rsidP="006B0B76">
      <w:pPr>
        <w:pStyle w:val="ConsPlusNormal"/>
        <w:jc w:val="both"/>
      </w:pPr>
    </w:p>
    <w:p w:rsidR="0012473B" w:rsidRPr="00605A67" w:rsidRDefault="0012473B" w:rsidP="006B0B76">
      <w:pPr>
        <w:widowControl w:val="0"/>
        <w:spacing w:line="235" w:lineRule="auto"/>
        <w:jc w:val="both"/>
        <w:rPr>
          <w:sz w:val="26"/>
          <w:szCs w:val="26"/>
        </w:rPr>
      </w:pPr>
      <w:r w:rsidRPr="00605A67">
        <w:rPr>
          <w:sz w:val="26"/>
          <w:szCs w:val="26"/>
        </w:rPr>
        <w:t>Председатель Собрания депутатов</w:t>
      </w:r>
    </w:p>
    <w:p w:rsidR="0012473B" w:rsidRPr="00605A67" w:rsidRDefault="0012473B" w:rsidP="006B0B76">
      <w:pPr>
        <w:widowControl w:val="0"/>
        <w:spacing w:line="235" w:lineRule="auto"/>
        <w:jc w:val="both"/>
        <w:rPr>
          <w:sz w:val="26"/>
          <w:szCs w:val="26"/>
        </w:rPr>
      </w:pPr>
      <w:r w:rsidRPr="00605A67">
        <w:rPr>
          <w:sz w:val="26"/>
          <w:szCs w:val="26"/>
        </w:rPr>
        <w:t>Комсомольского муниципального округа                                            С.Н. Грачева</w:t>
      </w:r>
    </w:p>
    <w:p w:rsidR="0012473B" w:rsidRPr="00605A67" w:rsidRDefault="0012473B" w:rsidP="006B0B76">
      <w:pPr>
        <w:widowControl w:val="0"/>
        <w:spacing w:line="235" w:lineRule="auto"/>
        <w:jc w:val="both"/>
        <w:rPr>
          <w:sz w:val="26"/>
          <w:szCs w:val="26"/>
        </w:rPr>
      </w:pPr>
    </w:p>
    <w:p w:rsidR="0012473B" w:rsidRPr="00605A67" w:rsidRDefault="0012473B" w:rsidP="006B0B76">
      <w:pPr>
        <w:widowControl w:val="0"/>
        <w:spacing w:line="235" w:lineRule="auto"/>
        <w:jc w:val="both"/>
        <w:rPr>
          <w:sz w:val="26"/>
          <w:szCs w:val="26"/>
        </w:rPr>
      </w:pPr>
      <w:r w:rsidRPr="00605A67">
        <w:rPr>
          <w:sz w:val="26"/>
          <w:szCs w:val="26"/>
        </w:rPr>
        <w:t>Глава Комсомольского муниципального</w:t>
      </w:r>
    </w:p>
    <w:p w:rsidR="0012473B" w:rsidRPr="00605A67" w:rsidRDefault="0012473B" w:rsidP="006B0B76">
      <w:pPr>
        <w:pStyle w:val="ConsPlusNormal"/>
        <w:jc w:val="both"/>
        <w:rPr>
          <w:sz w:val="26"/>
          <w:szCs w:val="26"/>
        </w:rPr>
      </w:pPr>
      <w:r w:rsidRPr="00605A67">
        <w:rPr>
          <w:sz w:val="26"/>
          <w:szCs w:val="26"/>
        </w:rPr>
        <w:t xml:space="preserve">округа Чувашской Республики                               </w:t>
      </w:r>
      <w:r w:rsidR="00605A67">
        <w:rPr>
          <w:sz w:val="26"/>
          <w:szCs w:val="26"/>
        </w:rPr>
        <w:t xml:space="preserve">                               Н.</w:t>
      </w:r>
      <w:r w:rsidRPr="00605A67">
        <w:rPr>
          <w:sz w:val="26"/>
          <w:szCs w:val="26"/>
        </w:rPr>
        <w:t xml:space="preserve">Н. </w:t>
      </w:r>
      <w:r w:rsidR="00605A67">
        <w:rPr>
          <w:sz w:val="26"/>
          <w:szCs w:val="26"/>
        </w:rPr>
        <w:t>Раськин</w:t>
      </w:r>
    </w:p>
    <w:p w:rsidR="00082D3A" w:rsidRPr="00605A67" w:rsidRDefault="00082D3A" w:rsidP="00A87D7E">
      <w:pPr>
        <w:ind w:firstLine="709"/>
        <w:jc w:val="both"/>
        <w:rPr>
          <w:sz w:val="26"/>
          <w:szCs w:val="26"/>
        </w:rPr>
      </w:pPr>
    </w:p>
    <w:sectPr w:rsidR="00082D3A" w:rsidRPr="00605A67" w:rsidSect="006B0B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19D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F020A"/>
    <w:multiLevelType w:val="multilevel"/>
    <w:tmpl w:val="F4201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420FC"/>
    <w:multiLevelType w:val="multilevel"/>
    <w:tmpl w:val="5778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56E6050A"/>
    <w:multiLevelType w:val="multilevel"/>
    <w:tmpl w:val="EBFC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B479A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3F7CF7"/>
    <w:multiLevelType w:val="multilevel"/>
    <w:tmpl w:val="A5728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BB6CB2"/>
    <w:multiLevelType w:val="multilevel"/>
    <w:tmpl w:val="7F508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FE"/>
    <w:rsid w:val="00016294"/>
    <w:rsid w:val="00054FD4"/>
    <w:rsid w:val="00082D3A"/>
    <w:rsid w:val="000B30AF"/>
    <w:rsid w:val="000C191C"/>
    <w:rsid w:val="000C5EFE"/>
    <w:rsid w:val="000D0219"/>
    <w:rsid w:val="0012473B"/>
    <w:rsid w:val="00125EAB"/>
    <w:rsid w:val="00151E16"/>
    <w:rsid w:val="001846B0"/>
    <w:rsid w:val="00235F1E"/>
    <w:rsid w:val="00264C0F"/>
    <w:rsid w:val="002934F6"/>
    <w:rsid w:val="002B42E8"/>
    <w:rsid w:val="00305A93"/>
    <w:rsid w:val="00312068"/>
    <w:rsid w:val="003A482F"/>
    <w:rsid w:val="003B1320"/>
    <w:rsid w:val="003B2F9B"/>
    <w:rsid w:val="00434455"/>
    <w:rsid w:val="0044576C"/>
    <w:rsid w:val="004D2506"/>
    <w:rsid w:val="004F408D"/>
    <w:rsid w:val="00554B0B"/>
    <w:rsid w:val="005653A8"/>
    <w:rsid w:val="005B683C"/>
    <w:rsid w:val="005D7A94"/>
    <w:rsid w:val="005F42DD"/>
    <w:rsid w:val="00605A67"/>
    <w:rsid w:val="00614AA8"/>
    <w:rsid w:val="0065413F"/>
    <w:rsid w:val="0065494A"/>
    <w:rsid w:val="006A4A20"/>
    <w:rsid w:val="006B0B76"/>
    <w:rsid w:val="006D6BD6"/>
    <w:rsid w:val="00786E84"/>
    <w:rsid w:val="00793134"/>
    <w:rsid w:val="007A30D1"/>
    <w:rsid w:val="007D6A34"/>
    <w:rsid w:val="007E12E3"/>
    <w:rsid w:val="007F568E"/>
    <w:rsid w:val="00820A8D"/>
    <w:rsid w:val="008474EE"/>
    <w:rsid w:val="00914E27"/>
    <w:rsid w:val="00974546"/>
    <w:rsid w:val="00A51402"/>
    <w:rsid w:val="00A53807"/>
    <w:rsid w:val="00A87D7E"/>
    <w:rsid w:val="00A94041"/>
    <w:rsid w:val="00AB6F9B"/>
    <w:rsid w:val="00AF46A5"/>
    <w:rsid w:val="00AF7113"/>
    <w:rsid w:val="00B038CC"/>
    <w:rsid w:val="00B23ED1"/>
    <w:rsid w:val="00B45366"/>
    <w:rsid w:val="00B537A5"/>
    <w:rsid w:val="00BB1348"/>
    <w:rsid w:val="00BF6EDA"/>
    <w:rsid w:val="00C429ED"/>
    <w:rsid w:val="00C66C6A"/>
    <w:rsid w:val="00C7681E"/>
    <w:rsid w:val="00C8646F"/>
    <w:rsid w:val="00D24D7C"/>
    <w:rsid w:val="00DB1A45"/>
    <w:rsid w:val="00E4006D"/>
    <w:rsid w:val="00ED6629"/>
    <w:rsid w:val="00ED7730"/>
    <w:rsid w:val="00EE0681"/>
    <w:rsid w:val="00EE170C"/>
    <w:rsid w:val="00F10F33"/>
    <w:rsid w:val="00F176D1"/>
    <w:rsid w:val="00F75B63"/>
    <w:rsid w:val="00F9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BF7C-E792-4AC1-A5B9-27671080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041"/>
  </w:style>
  <w:style w:type="paragraph" w:styleId="1">
    <w:name w:val="heading 1"/>
    <w:basedOn w:val="a"/>
    <w:link w:val="10"/>
    <w:uiPriority w:val="9"/>
    <w:qFormat/>
    <w:rsid w:val="000C5E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006D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Стиль5"/>
    <w:basedOn w:val="a"/>
    <w:qFormat/>
    <w:rsid w:val="00E4006D"/>
    <w:pPr>
      <w:keepNext/>
      <w:widowControl w:val="0"/>
      <w:suppressAutoHyphens/>
      <w:ind w:firstLine="709"/>
      <w:jc w:val="both"/>
    </w:pPr>
    <w:rPr>
      <w:rFonts w:ascii="Courier New" w:eastAsia="Microsoft YaHei" w:hAnsi="Courier New" w:cs="Courier New"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C5EF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5EF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EFE"/>
    <w:rPr>
      <w:b/>
      <w:bCs/>
    </w:rPr>
  </w:style>
  <w:style w:type="paragraph" w:customStyle="1" w:styleId="ConsPlusNormal">
    <w:name w:val="ConsPlusNormal"/>
    <w:rsid w:val="00A87D7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87D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шрифт"/>
    <w:uiPriority w:val="99"/>
    <w:rsid w:val="00264C0F"/>
  </w:style>
  <w:style w:type="paragraph" w:styleId="a8">
    <w:name w:val="List Paragraph"/>
    <w:basedOn w:val="a"/>
    <w:uiPriority w:val="34"/>
    <w:qFormat/>
    <w:rsid w:val="00124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10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462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501&amp;date=22.07.2022&amp;dst=101242&amp;fie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koms_okc5</dc:creator>
  <cp:lastModifiedBy>Куданова Анжелика Анатольевна</cp:lastModifiedBy>
  <cp:revision>3</cp:revision>
  <dcterms:created xsi:type="dcterms:W3CDTF">2025-03-25T08:37:00Z</dcterms:created>
  <dcterms:modified xsi:type="dcterms:W3CDTF">2025-03-28T08:01:00Z</dcterms:modified>
</cp:coreProperties>
</file>