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201" w:rsidRPr="003D63C3" w:rsidRDefault="00EE55C0" w:rsidP="00935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3C3">
        <w:rPr>
          <w:rFonts w:ascii="Times New Roman" w:hAnsi="Times New Roman" w:cs="Times New Roman"/>
          <w:sz w:val="24"/>
          <w:szCs w:val="24"/>
        </w:rPr>
        <w:t>Приложение</w:t>
      </w:r>
      <w:r w:rsidR="00935201" w:rsidRPr="003D63C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935201" w:rsidRPr="003D63C3" w:rsidRDefault="00935201" w:rsidP="00935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3C3">
        <w:rPr>
          <w:rFonts w:ascii="Times New Roman" w:hAnsi="Times New Roman" w:cs="Times New Roman"/>
          <w:sz w:val="24"/>
          <w:szCs w:val="24"/>
        </w:rPr>
        <w:t>администрации Ядринского муниципального</w:t>
      </w:r>
    </w:p>
    <w:p w:rsidR="00D43ABE" w:rsidRPr="003D63C3" w:rsidRDefault="00935201" w:rsidP="00935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3C3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</w:t>
      </w:r>
    </w:p>
    <w:p w:rsidR="00935201" w:rsidRPr="003D63C3" w:rsidRDefault="003D63C3" w:rsidP="00935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            от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2025</w:t>
      </w:r>
    </w:p>
    <w:p w:rsidR="00935201" w:rsidRPr="003D63C3" w:rsidRDefault="00935201" w:rsidP="00935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63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55C0" w:rsidRPr="003D63C3" w:rsidRDefault="00EE55C0" w:rsidP="000C0478">
      <w:pPr>
        <w:pStyle w:val="1"/>
        <w:keepLines w:val="0"/>
        <w:numPr>
          <w:ilvl w:val="0"/>
          <w:numId w:val="1"/>
        </w:numPr>
        <w:suppressAutoHyphens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D63C3">
        <w:rPr>
          <w:rFonts w:ascii="Times New Roman" w:hAnsi="Times New Roman" w:cs="Times New Roman"/>
          <w:color w:val="auto"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Ядринского муниципального округа Чувашской Республики на 2025 год</w:t>
      </w:r>
    </w:p>
    <w:p w:rsidR="00EE55C0" w:rsidRPr="003D63C3" w:rsidRDefault="00EE55C0" w:rsidP="00EE55C0">
      <w:pPr>
        <w:pStyle w:val="1"/>
        <w:keepLines w:val="0"/>
        <w:numPr>
          <w:ilvl w:val="0"/>
          <w:numId w:val="1"/>
        </w:numPr>
        <w:suppressAutoHyphens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anchor1001"/>
      <w:bookmarkEnd w:id="1"/>
      <w:r w:rsidRPr="003D63C3">
        <w:rPr>
          <w:rFonts w:ascii="Times New Roman" w:hAnsi="Times New Roman" w:cs="Times New Roman"/>
          <w:color w:val="auto"/>
          <w:sz w:val="24"/>
          <w:szCs w:val="24"/>
        </w:rPr>
        <w:t>Раздел 1. Общие положения</w:t>
      </w:r>
    </w:p>
    <w:p w:rsidR="00EE55C0" w:rsidRPr="003D63C3" w:rsidRDefault="00EE55C0" w:rsidP="00EE55C0">
      <w:pPr>
        <w:pStyle w:val="a4"/>
        <w:rPr>
          <w:szCs w:val="24"/>
        </w:rPr>
      </w:pPr>
    </w:p>
    <w:p w:rsidR="00EE55C0" w:rsidRPr="003D63C3" w:rsidRDefault="00EE55C0" w:rsidP="000C0478">
      <w:pPr>
        <w:pStyle w:val="a4"/>
        <w:rPr>
          <w:szCs w:val="24"/>
        </w:rPr>
      </w:pPr>
      <w:bookmarkStart w:id="2" w:name="anchor11"/>
      <w:bookmarkEnd w:id="2"/>
      <w:r w:rsidRPr="003D63C3">
        <w:rPr>
          <w:szCs w:val="24"/>
        </w:rPr>
        <w:t xml:space="preserve">1.1. Программа профилактики разработана в соответствии со </w:t>
      </w:r>
      <w:hyperlink r:id="rId5" w:history="1">
        <w:r w:rsidRPr="003D63C3">
          <w:rPr>
            <w:rStyle w:val="a3"/>
            <w:color w:val="auto"/>
            <w:szCs w:val="24"/>
            <w:u w:val="none"/>
          </w:rPr>
          <w:t>статьей 44</w:t>
        </w:r>
      </w:hyperlink>
      <w:r w:rsidRPr="003D63C3">
        <w:rPr>
          <w:szCs w:val="24"/>
        </w:rPr>
        <w:t xml:space="preserve"> Федерального закона от 31 июля 2020 г. N 248-ФЗ "О государственном контроле (надзоре) и муниципальном контроле в Российской Федерации", </w:t>
      </w:r>
      <w:hyperlink r:id="rId6" w:history="1">
        <w:r w:rsidRPr="003D63C3">
          <w:rPr>
            <w:rStyle w:val="a3"/>
            <w:color w:val="auto"/>
            <w:szCs w:val="24"/>
            <w:u w:val="none"/>
          </w:rPr>
          <w:t>постановлением</w:t>
        </w:r>
      </w:hyperlink>
      <w:r w:rsidRPr="003D63C3">
        <w:rPr>
          <w:szCs w:val="24"/>
        </w:rPr>
        <w:t xml:space="preserve"> Правительства Российской Федерации от 25 июня 2021 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(далее - Программа профилактики)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</w:t>
      </w:r>
      <w:r w:rsidR="000C0478" w:rsidRPr="003D63C3">
        <w:rPr>
          <w:szCs w:val="24"/>
        </w:rPr>
        <w:t>нтроля в сфере благоустройства.</w:t>
      </w:r>
    </w:p>
    <w:p w:rsidR="00EE55C0" w:rsidRPr="003D63C3" w:rsidRDefault="000C0478" w:rsidP="000C0478">
      <w:pPr>
        <w:pStyle w:val="1"/>
        <w:keepLines w:val="0"/>
        <w:numPr>
          <w:ilvl w:val="0"/>
          <w:numId w:val="1"/>
        </w:numPr>
        <w:suppressAutoHyphens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anchor1002"/>
      <w:bookmarkEnd w:id="3"/>
      <w:r w:rsidRPr="003D63C3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EE55C0" w:rsidRPr="003D63C3">
        <w:rPr>
          <w:rFonts w:ascii="Times New Roman" w:hAnsi="Times New Roman" w:cs="Times New Roman"/>
          <w:color w:val="auto"/>
          <w:sz w:val="24"/>
          <w:szCs w:val="24"/>
        </w:rPr>
        <w:t>аздел 2. Аналитическая часть</w:t>
      </w:r>
    </w:p>
    <w:p w:rsidR="00EE55C0" w:rsidRPr="003D63C3" w:rsidRDefault="00EE55C0" w:rsidP="00EE55C0">
      <w:pPr>
        <w:pStyle w:val="a4"/>
        <w:rPr>
          <w:szCs w:val="24"/>
        </w:rPr>
      </w:pPr>
      <w:bookmarkStart w:id="4" w:name="anchor21"/>
      <w:bookmarkEnd w:id="4"/>
      <w:r w:rsidRPr="003D63C3">
        <w:rPr>
          <w:szCs w:val="24"/>
        </w:rPr>
        <w:t>2.1.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Ядринского муниципального округа Чувашской Республики.</w:t>
      </w:r>
    </w:p>
    <w:p w:rsidR="00EE55C0" w:rsidRPr="003D63C3" w:rsidRDefault="00EE55C0" w:rsidP="00EE55C0">
      <w:pPr>
        <w:pStyle w:val="a4"/>
        <w:rPr>
          <w:szCs w:val="24"/>
        </w:rPr>
      </w:pPr>
      <w:bookmarkStart w:id="5" w:name="anchor22"/>
      <w:bookmarkEnd w:id="5"/>
      <w:r w:rsidRPr="003D63C3">
        <w:rPr>
          <w:szCs w:val="24"/>
        </w:rPr>
        <w:t xml:space="preserve">2.2. Муниципальный контроль в сфере благоустройства - деятельность, направленная на предупреждение, выявление и пресечение нарушений обязательных требований, установленных </w:t>
      </w:r>
      <w:hyperlink r:id="rId7" w:history="1">
        <w:r w:rsidRPr="003D63C3">
          <w:rPr>
            <w:rStyle w:val="a3"/>
            <w:color w:val="auto"/>
            <w:szCs w:val="24"/>
            <w:u w:val="none"/>
          </w:rPr>
          <w:t>Правилами</w:t>
        </w:r>
      </w:hyperlink>
      <w:r w:rsidRPr="003D63C3">
        <w:rPr>
          <w:szCs w:val="24"/>
        </w:rPr>
        <w:t xml:space="preserve"> благоустройства территории Ядринского муниципального округа Чувашской Республики, утвержденными </w:t>
      </w:r>
      <w:hyperlink r:id="rId8" w:history="1">
        <w:r w:rsidRPr="003D63C3">
          <w:rPr>
            <w:rStyle w:val="a3"/>
            <w:color w:val="auto"/>
            <w:szCs w:val="24"/>
            <w:u w:val="none"/>
          </w:rPr>
          <w:t>решением</w:t>
        </w:r>
      </w:hyperlink>
      <w:r w:rsidRPr="003D63C3">
        <w:rPr>
          <w:szCs w:val="24"/>
        </w:rPr>
        <w:t xml:space="preserve"> собрания депутатов от 08.10.2024 года №16 "О правилах благоустройства территории Ядринского муниципального округа Чувашской Республики" (далее - обязательных требований), осуществляемая в пределах полномочий посредством профилактики нарушений обязательных требований, оценки соблюдения юридическими лицами, индивидуальными предпринимателями и физическими лицами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</w:p>
    <w:p w:rsidR="00EE55C0" w:rsidRPr="003D63C3" w:rsidRDefault="00EE55C0" w:rsidP="00EE55C0">
      <w:pPr>
        <w:pStyle w:val="a4"/>
        <w:rPr>
          <w:szCs w:val="24"/>
        </w:rPr>
      </w:pPr>
      <w:bookmarkStart w:id="6" w:name="anchor23"/>
      <w:bookmarkEnd w:id="6"/>
      <w:r w:rsidRPr="003D63C3">
        <w:rPr>
          <w:szCs w:val="24"/>
        </w:rPr>
        <w:t xml:space="preserve">2.3. Муниципальный контроль в сфере благоустройства осуществляется посредством организации и проведения проверок выполнения юридическими лицами, индивидуальными предпринимателями и гражданами обязательных требований, установленных Правилами благоустройства,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требований, организации и проведения мероприятий по профилактике рисков причинения вреда (ущерба) охраняемым законом ценностям, организации и </w:t>
      </w:r>
      <w:r w:rsidRPr="003D63C3">
        <w:rPr>
          <w:szCs w:val="24"/>
        </w:rPr>
        <w:lastRenderedPageBreak/>
        <w:t>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EE55C0" w:rsidRPr="003D63C3" w:rsidRDefault="00EE55C0" w:rsidP="00EE55C0">
      <w:pPr>
        <w:pStyle w:val="a4"/>
        <w:rPr>
          <w:szCs w:val="24"/>
        </w:rPr>
      </w:pPr>
      <w:bookmarkStart w:id="7" w:name="anchor24"/>
      <w:bookmarkEnd w:id="7"/>
      <w:r w:rsidRPr="003D63C3">
        <w:rPr>
          <w:szCs w:val="24"/>
        </w:rPr>
        <w:t>2.4. Анализ и оценка рисков причинения вреда охраняемым законом ценностям.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 xml:space="preserve">В связи с вступлением в законную силу </w:t>
      </w:r>
      <w:hyperlink r:id="rId9" w:history="1">
        <w:r w:rsidRPr="003D63C3">
          <w:rPr>
            <w:rStyle w:val="a3"/>
            <w:color w:val="auto"/>
            <w:szCs w:val="24"/>
            <w:u w:val="none"/>
          </w:rPr>
          <w:t>Положения</w:t>
        </w:r>
      </w:hyperlink>
      <w:r w:rsidRPr="003D63C3">
        <w:rPr>
          <w:szCs w:val="24"/>
        </w:rPr>
        <w:t xml:space="preserve"> о муниципальном контроле в сфере благоустройства на территории </w:t>
      </w:r>
      <w:r w:rsidR="006B7FD8" w:rsidRPr="003D63C3">
        <w:rPr>
          <w:szCs w:val="24"/>
        </w:rPr>
        <w:t xml:space="preserve">Ядринского муниципального округа </w:t>
      </w:r>
      <w:r w:rsidRPr="003D63C3">
        <w:rPr>
          <w:szCs w:val="24"/>
        </w:rPr>
        <w:t xml:space="preserve">Чувашской Республики, утвержденного </w:t>
      </w:r>
      <w:hyperlink r:id="rId10" w:history="1">
        <w:r w:rsidRPr="003D63C3">
          <w:rPr>
            <w:rStyle w:val="a3"/>
            <w:color w:val="auto"/>
            <w:szCs w:val="24"/>
            <w:u w:val="none"/>
          </w:rPr>
          <w:t>решением</w:t>
        </w:r>
      </w:hyperlink>
      <w:r w:rsidRPr="003D63C3">
        <w:rPr>
          <w:szCs w:val="24"/>
        </w:rPr>
        <w:t xml:space="preserve"> Собрания депутатов </w:t>
      </w:r>
      <w:r w:rsidR="00E320FC" w:rsidRPr="003D63C3">
        <w:rPr>
          <w:szCs w:val="24"/>
        </w:rPr>
        <w:t xml:space="preserve">Ядринского муниципального округа </w:t>
      </w:r>
      <w:r w:rsidRPr="003D63C3">
        <w:rPr>
          <w:szCs w:val="24"/>
        </w:rPr>
        <w:t xml:space="preserve">Чувашской Республики от 25.11.2021 N С 22-9, программа профилактики разработана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требований, установленных Правилами благоустройства на территории </w:t>
      </w:r>
      <w:r w:rsidR="00E320FC" w:rsidRPr="003D63C3">
        <w:rPr>
          <w:szCs w:val="24"/>
        </w:rPr>
        <w:t>Ядринского муниципального округа</w:t>
      </w:r>
      <w:r w:rsidRPr="003D63C3">
        <w:rPr>
          <w:szCs w:val="24"/>
        </w:rPr>
        <w:t>.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Мониторинг состояния подконтрольных субъектов в сфере правил благоустройства выявил, что ключевыми и наиболее значимыми рисками являются причинение вреда (ущерба), охраняемым законом ценностям.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Проведение профилактических мероприятий направлено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способствование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EE55C0" w:rsidRPr="003D63C3" w:rsidRDefault="00EE55C0" w:rsidP="00EE55C0">
      <w:pPr>
        <w:pStyle w:val="a4"/>
        <w:rPr>
          <w:szCs w:val="24"/>
        </w:rPr>
      </w:pPr>
      <w:bookmarkStart w:id="8" w:name="anchor25"/>
      <w:bookmarkEnd w:id="8"/>
      <w:r w:rsidRPr="003D63C3">
        <w:rPr>
          <w:szCs w:val="24"/>
        </w:rPr>
        <w:t>2.5. Объектами муниципального контроля являются: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 xml:space="preserve">- территория </w:t>
      </w:r>
      <w:r w:rsidR="00E320FC" w:rsidRPr="003D63C3">
        <w:rPr>
          <w:szCs w:val="24"/>
        </w:rPr>
        <w:t xml:space="preserve">Ядринского муниципального округа </w:t>
      </w:r>
      <w:r w:rsidRPr="003D63C3">
        <w:rPr>
          <w:szCs w:val="24"/>
        </w:rPr>
        <w:t>с расположенными на ней объектами, элементами благоустройства;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внешние поверхности нежилых зданий, строений, сооружений, в том числе крыши, фасады, архитектурно-декоративные детали (элементы) фасадов, входные группы, цоколи, террасы;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деятельность по содержанию и восстановлению элементов благоустройства, в том числе после проведения земляных работ;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объекты освещения и иное осветительное оборудование;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зеленые насаждения;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знаково-информационные системы;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детские и спортивные площадки, контейнерные площадки, малые архитектурные формы;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пешеходные коммуникации, в том числе тротуары, аллеи, дорожки, тропинки;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объекты (элементы) благоустройства для беспрепятственного доступа инвалидов и иных маломобильных граждан;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уборка территории, в том числе в зимний период;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проведение земляных работ;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содержание прилегающих территорий;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некапитальные объекты, в том числе сезонные торговые;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инженерные коммуникации и сооружения;</w:t>
      </w:r>
    </w:p>
    <w:p w:rsidR="00EE55C0" w:rsidRPr="003D63C3" w:rsidRDefault="00EE55C0" w:rsidP="000C0478">
      <w:pPr>
        <w:pStyle w:val="a4"/>
        <w:rPr>
          <w:szCs w:val="24"/>
        </w:rPr>
      </w:pPr>
      <w:r w:rsidRPr="003D63C3">
        <w:rPr>
          <w:szCs w:val="24"/>
        </w:rPr>
        <w:t>- условия к обеспечению доступности для инвалидов объектов социальной, инженерной и транспортной инфраст</w:t>
      </w:r>
      <w:r w:rsidR="000C0478" w:rsidRPr="003D63C3">
        <w:rPr>
          <w:szCs w:val="24"/>
        </w:rPr>
        <w:t>руктур и предоставляемых услуг.</w:t>
      </w:r>
    </w:p>
    <w:p w:rsidR="00EE55C0" w:rsidRPr="003D63C3" w:rsidRDefault="00EE55C0" w:rsidP="000C0478">
      <w:pPr>
        <w:pStyle w:val="1"/>
        <w:keepLines w:val="0"/>
        <w:numPr>
          <w:ilvl w:val="0"/>
          <w:numId w:val="1"/>
        </w:numPr>
        <w:suppressAutoHyphens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anchor1003"/>
      <w:bookmarkEnd w:id="9"/>
      <w:r w:rsidRPr="003D63C3">
        <w:rPr>
          <w:rFonts w:ascii="Times New Roman" w:hAnsi="Times New Roman" w:cs="Times New Roman"/>
          <w:color w:val="auto"/>
          <w:sz w:val="24"/>
          <w:szCs w:val="24"/>
        </w:rPr>
        <w:t>Раздел 3. Цели и задачи реализации программы профилактики рисков причинения вреда</w:t>
      </w:r>
    </w:p>
    <w:p w:rsidR="00EE55C0" w:rsidRPr="003D63C3" w:rsidRDefault="00EE55C0" w:rsidP="00EE55C0">
      <w:pPr>
        <w:pStyle w:val="a4"/>
        <w:rPr>
          <w:szCs w:val="24"/>
        </w:rPr>
      </w:pPr>
      <w:bookmarkStart w:id="10" w:name="anchor31"/>
      <w:bookmarkEnd w:id="10"/>
      <w:r w:rsidRPr="003D63C3">
        <w:rPr>
          <w:szCs w:val="24"/>
        </w:rPr>
        <w:t>3.1. Цели Программы: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E55C0" w:rsidRPr="003D63C3" w:rsidRDefault="00EE55C0" w:rsidP="00EE55C0">
      <w:pPr>
        <w:pStyle w:val="a4"/>
        <w:rPr>
          <w:szCs w:val="24"/>
        </w:rPr>
      </w:pPr>
      <w:bookmarkStart w:id="11" w:name="anchor32"/>
      <w:bookmarkEnd w:id="11"/>
      <w:r w:rsidRPr="003D63C3">
        <w:rPr>
          <w:szCs w:val="24"/>
        </w:rPr>
        <w:t>3.2. Задачи Программы: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- повышение прозрачности осуществления контроля контрольной деятельности;</w:t>
      </w:r>
    </w:p>
    <w:p w:rsidR="00EE55C0" w:rsidRPr="003D63C3" w:rsidRDefault="00EE55C0" w:rsidP="000C0478">
      <w:pPr>
        <w:pStyle w:val="a4"/>
        <w:rPr>
          <w:szCs w:val="24"/>
        </w:rPr>
      </w:pPr>
      <w:r w:rsidRPr="003D63C3">
        <w:rPr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</w:t>
      </w:r>
      <w:r w:rsidR="000C0478" w:rsidRPr="003D63C3">
        <w:rPr>
          <w:szCs w:val="24"/>
        </w:rPr>
        <w:t>ходимых мерах по их исполнению.</w:t>
      </w:r>
    </w:p>
    <w:p w:rsidR="00EE55C0" w:rsidRPr="003D63C3" w:rsidRDefault="000C0478" w:rsidP="00EE55C0">
      <w:pPr>
        <w:pStyle w:val="1"/>
        <w:keepLines w:val="0"/>
        <w:numPr>
          <w:ilvl w:val="0"/>
          <w:numId w:val="1"/>
        </w:numPr>
        <w:suppressAutoHyphens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anchor1004"/>
      <w:bookmarkEnd w:id="12"/>
      <w:r w:rsidRPr="003D63C3">
        <w:rPr>
          <w:rFonts w:ascii="Times New Roman" w:hAnsi="Times New Roman" w:cs="Times New Roman"/>
          <w:color w:val="auto"/>
          <w:sz w:val="24"/>
          <w:szCs w:val="24"/>
        </w:rPr>
        <w:t>Раздел 4. Перечень</w:t>
      </w:r>
      <w:r w:rsidR="00EE55C0" w:rsidRPr="003D63C3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профилактических мероприятий, сроки (периодичность) их проведения</w:t>
      </w:r>
    </w:p>
    <w:p w:rsidR="00EE55C0" w:rsidRPr="003D63C3" w:rsidRDefault="00EE55C0" w:rsidP="00EE55C0">
      <w:pPr>
        <w:pStyle w:val="a4"/>
        <w:rPr>
          <w:szCs w:val="24"/>
        </w:rPr>
      </w:pPr>
    </w:p>
    <w:tbl>
      <w:tblPr>
        <w:tblW w:w="949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4325"/>
        <w:gridCol w:w="1811"/>
        <w:gridCol w:w="2500"/>
      </w:tblGrid>
      <w:tr w:rsidR="00EE55C0" w:rsidRPr="003D63C3" w:rsidTr="00EE55C0">
        <w:tc>
          <w:tcPr>
            <w:tcW w:w="86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N п/п</w:t>
            </w:r>
          </w:p>
        </w:tc>
        <w:tc>
          <w:tcPr>
            <w:tcW w:w="4325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Наименование мероприятия</w:t>
            </w:r>
          </w:p>
        </w:tc>
        <w:tc>
          <w:tcPr>
            <w:tcW w:w="1811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Срок реализации</w:t>
            </w:r>
          </w:p>
        </w:tc>
        <w:tc>
          <w:tcPr>
            <w:tcW w:w="2500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EE55C0" w:rsidRPr="003D63C3" w:rsidTr="00EE55C0">
        <w:tc>
          <w:tcPr>
            <w:tcW w:w="8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1.</w:t>
            </w:r>
          </w:p>
        </w:tc>
        <w:tc>
          <w:tcPr>
            <w:tcW w:w="4325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Информирование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 xml:space="preserve">Информирование осуществляется Контрольным органом по вопросам соблюдения обязательных требований посредством размещения соответствующих сведений на </w:t>
            </w:r>
            <w:hyperlink r:id="rId11" w:history="1">
              <w:r w:rsidRPr="003D63C3">
                <w:rPr>
                  <w:rStyle w:val="a3"/>
                  <w:color w:val="auto"/>
                  <w:szCs w:val="24"/>
                  <w:u w:val="none"/>
                </w:rPr>
                <w:t>официальном сайте</w:t>
              </w:r>
            </w:hyperlink>
            <w:r w:rsidRPr="003D63C3">
              <w:rPr>
                <w:szCs w:val="24"/>
              </w:rPr>
              <w:t xml:space="preserve"> </w:t>
            </w:r>
            <w:r w:rsidR="00E320FC" w:rsidRPr="003D63C3">
              <w:rPr>
                <w:szCs w:val="24"/>
              </w:rPr>
              <w:t xml:space="preserve">администрации Ядринского муниципального округа </w:t>
            </w:r>
            <w:r w:rsidRPr="003D63C3">
              <w:rPr>
                <w:szCs w:val="24"/>
              </w:rPr>
              <w:t>Чувашской Республики в информационно-телекоммуникационной сети "Интернет" (далее - официальный сайт города),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 xml:space="preserve">Актуализация размещенных на </w:t>
            </w:r>
            <w:hyperlink r:id="rId12" w:history="1">
              <w:r w:rsidRPr="003D63C3">
                <w:rPr>
                  <w:rStyle w:val="a3"/>
                  <w:color w:val="auto"/>
                  <w:szCs w:val="24"/>
                  <w:u w:val="none"/>
                </w:rPr>
                <w:t>официальном сайте</w:t>
              </w:r>
            </w:hyperlink>
            <w:r w:rsidRPr="003D63C3">
              <w:rPr>
                <w:szCs w:val="24"/>
              </w:rPr>
              <w:t xml:space="preserve"> нормативных правовых актов, содержащих обязательные требования, требования, установленные муниципальными правовыми актами, проверяемые в ходе мероприятий по муниципальному контролю в сфере благоустройства.</w:t>
            </w:r>
          </w:p>
          <w:p w:rsidR="00EE55C0" w:rsidRPr="003D63C3" w:rsidRDefault="00EE55C0" w:rsidP="00DD1F96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 xml:space="preserve">Контрольный орган также вправе информировать население </w:t>
            </w:r>
            <w:r w:rsidR="00DD1F96" w:rsidRPr="003D63C3">
              <w:rPr>
                <w:szCs w:val="24"/>
              </w:rPr>
              <w:t>Ядринского муниципального округа</w:t>
            </w:r>
            <w:r w:rsidRPr="003D63C3">
              <w:rPr>
                <w:szCs w:val="24"/>
              </w:rPr>
              <w:t xml:space="preserve"> на собраниях и конференциях граждан об обязательных </w:t>
            </w:r>
            <w:r w:rsidRPr="003D63C3">
              <w:rPr>
                <w:szCs w:val="24"/>
              </w:rPr>
              <w:lastRenderedPageBreak/>
              <w:t>требованиях, предъявляемых к объектам контроля.</w:t>
            </w:r>
          </w:p>
        </w:tc>
        <w:tc>
          <w:tcPr>
            <w:tcW w:w="1811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lastRenderedPageBreak/>
              <w:t>В течение года</w:t>
            </w:r>
          </w:p>
        </w:tc>
        <w:tc>
          <w:tcPr>
            <w:tcW w:w="250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DD1F96" w:rsidP="00171D71">
            <w:pPr>
              <w:pStyle w:val="a5"/>
              <w:rPr>
                <w:szCs w:val="24"/>
              </w:rPr>
            </w:pPr>
            <w:r w:rsidRPr="003D63C3">
              <w:rPr>
                <w:bCs/>
                <w:szCs w:val="24"/>
              </w:rPr>
              <w:t>Управление по благоустройству и развитию территорий администрации Ядринского муниципального округа Чувашской Республики</w:t>
            </w:r>
          </w:p>
        </w:tc>
      </w:tr>
      <w:tr w:rsidR="00EE55C0" w:rsidRPr="003D63C3" w:rsidTr="00EE55C0">
        <w:tc>
          <w:tcPr>
            <w:tcW w:w="8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2.</w:t>
            </w:r>
          </w:p>
        </w:tc>
        <w:tc>
          <w:tcPr>
            <w:tcW w:w="4325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Обобщение правоприменительной практики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Доклад о правоприменительной практике при осуществлении муниципального контроля в сфере благоустройства готовится ежегодно до 1 марта года, следующего за отчетным, подлежит публичному обсуждению.</w:t>
            </w:r>
          </w:p>
          <w:p w:rsidR="00EE55C0" w:rsidRPr="003D63C3" w:rsidRDefault="00EE55C0" w:rsidP="00DD1F96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 xml:space="preserve">Доклад о правоприменительной практике размещается на </w:t>
            </w:r>
            <w:hyperlink r:id="rId13" w:history="1">
              <w:r w:rsidRPr="003D63C3">
                <w:rPr>
                  <w:rStyle w:val="a3"/>
                  <w:color w:val="auto"/>
                  <w:szCs w:val="24"/>
                  <w:u w:val="none"/>
                </w:rPr>
                <w:t>официальном сайте</w:t>
              </w:r>
            </w:hyperlink>
            <w:r w:rsidRPr="003D63C3">
              <w:rPr>
                <w:szCs w:val="24"/>
              </w:rPr>
              <w:t xml:space="preserve"> </w:t>
            </w:r>
            <w:r w:rsidR="00DD1F96" w:rsidRPr="003D63C3">
              <w:rPr>
                <w:szCs w:val="24"/>
              </w:rPr>
              <w:t>Ядринского муниципального округа Ч</w:t>
            </w:r>
            <w:r w:rsidRPr="003D63C3">
              <w:rPr>
                <w:szCs w:val="24"/>
              </w:rPr>
              <w:t>увашской Республики в информационно-телекоммуникационной сети "Интернет", до 1 апреля года, следующего за отчетным годом</w:t>
            </w:r>
          </w:p>
        </w:tc>
        <w:tc>
          <w:tcPr>
            <w:tcW w:w="1811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1 раз в год</w:t>
            </w:r>
          </w:p>
        </w:tc>
        <w:tc>
          <w:tcPr>
            <w:tcW w:w="250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DD1F96" w:rsidP="00171D71">
            <w:pPr>
              <w:pStyle w:val="a5"/>
              <w:rPr>
                <w:szCs w:val="24"/>
              </w:rPr>
            </w:pPr>
            <w:r w:rsidRPr="003D63C3">
              <w:rPr>
                <w:bCs/>
                <w:szCs w:val="24"/>
              </w:rPr>
              <w:t>Управление по благоустройству и развитию территорий администрации Ядринского муниципального округа Чувашской Республики</w:t>
            </w:r>
          </w:p>
        </w:tc>
      </w:tr>
      <w:tr w:rsidR="00EE55C0" w:rsidRPr="003D63C3" w:rsidTr="00EE55C0">
        <w:tc>
          <w:tcPr>
            <w:tcW w:w="8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3.</w:t>
            </w:r>
          </w:p>
        </w:tc>
        <w:tc>
          <w:tcPr>
            <w:tcW w:w="4325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Объявление предостережений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Орган муниципального контроля возражение в отношении указанного предостережения в срок не позднее 30 календарных дней со дня получения им предостережения. Возражение в отношении предостережения рассматривается органом муниципального контроля в течение 30 календарных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</w:t>
            </w:r>
          </w:p>
        </w:tc>
        <w:tc>
          <w:tcPr>
            <w:tcW w:w="1811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В течение года по необходимости</w:t>
            </w:r>
          </w:p>
        </w:tc>
        <w:tc>
          <w:tcPr>
            <w:tcW w:w="250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DD1F96" w:rsidP="00171D71">
            <w:pPr>
              <w:pStyle w:val="a5"/>
              <w:rPr>
                <w:szCs w:val="24"/>
              </w:rPr>
            </w:pPr>
            <w:r w:rsidRPr="003D63C3">
              <w:rPr>
                <w:bCs/>
                <w:szCs w:val="24"/>
              </w:rPr>
              <w:t>Управление по благоустройству и развитию территорий администрации Ядринского муниципального округа Чувашской Республики</w:t>
            </w:r>
          </w:p>
        </w:tc>
      </w:tr>
      <w:tr w:rsidR="00EE55C0" w:rsidRPr="003D63C3" w:rsidTr="00EE55C0">
        <w:tc>
          <w:tcPr>
            <w:tcW w:w="8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4.</w:t>
            </w:r>
          </w:p>
        </w:tc>
        <w:tc>
          <w:tcPr>
            <w:tcW w:w="4325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Консультирование: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lastRenderedPageBreak/>
              <w:t>Консультирование осуществляется должностными лицами органа муниципального контроля в сфере благоустройства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Консультирование, осуществляется по следующим вопросам: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компетенция уполномоченного органа;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порядок обжалования действий (бездействия) муниципальных инспекторов.</w:t>
            </w:r>
          </w:p>
          <w:p w:rsidR="00EE55C0" w:rsidRPr="003D63C3" w:rsidRDefault="00EE55C0" w:rsidP="00DD1F96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посредством размещения на </w:t>
            </w:r>
            <w:hyperlink r:id="rId14" w:history="1">
              <w:r w:rsidRPr="003D63C3">
                <w:rPr>
                  <w:rStyle w:val="a3"/>
                  <w:color w:val="auto"/>
                  <w:szCs w:val="24"/>
                  <w:u w:val="none"/>
                </w:rPr>
                <w:t>официальном сайте</w:t>
              </w:r>
            </w:hyperlink>
            <w:r w:rsidRPr="003D63C3">
              <w:rPr>
                <w:szCs w:val="24"/>
              </w:rPr>
              <w:t xml:space="preserve"> </w:t>
            </w:r>
            <w:r w:rsidR="00DD1F96" w:rsidRPr="003D63C3">
              <w:rPr>
                <w:szCs w:val="24"/>
              </w:rPr>
              <w:t xml:space="preserve">администрации Ядринского муниципального округа </w:t>
            </w:r>
            <w:r w:rsidRPr="003D63C3">
              <w:rPr>
                <w:szCs w:val="24"/>
              </w:rPr>
              <w:t>Чувашской Республики в информационно-телекоммуникационной сети "Интернет" на странице Контрольно-надзорная деятельность письменного разъяснения, подписанного уполномоченным лицом</w:t>
            </w:r>
          </w:p>
        </w:tc>
        <w:tc>
          <w:tcPr>
            <w:tcW w:w="1811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50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DD1F96" w:rsidP="00171D71">
            <w:pPr>
              <w:pStyle w:val="a5"/>
              <w:rPr>
                <w:szCs w:val="24"/>
              </w:rPr>
            </w:pPr>
            <w:r w:rsidRPr="003D63C3">
              <w:rPr>
                <w:bCs/>
                <w:szCs w:val="24"/>
              </w:rPr>
              <w:t xml:space="preserve">Управление по благоустройству и </w:t>
            </w:r>
            <w:r w:rsidRPr="003D63C3">
              <w:rPr>
                <w:bCs/>
                <w:szCs w:val="24"/>
              </w:rPr>
              <w:lastRenderedPageBreak/>
              <w:t>развитию территорий администрации Ядринского муниципального округа Чувашской Республики</w:t>
            </w:r>
          </w:p>
        </w:tc>
      </w:tr>
      <w:tr w:rsidR="00EE55C0" w:rsidRPr="003D63C3" w:rsidTr="00EE55C0">
        <w:tc>
          <w:tcPr>
            <w:tcW w:w="86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lastRenderedPageBreak/>
              <w:t>5.</w:t>
            </w:r>
          </w:p>
        </w:tc>
        <w:tc>
          <w:tcPr>
            <w:tcW w:w="4325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Профилактический визит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</w:t>
            </w:r>
            <w:r w:rsidRPr="003D63C3">
              <w:rPr>
                <w:szCs w:val="24"/>
              </w:rPr>
              <w:lastRenderedPageBreak/>
              <w:t>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Профилактический визит проводится не менее чем за 30 рабочих дней до начала проведения планового и внепланового контрольного (надзорного) мероприятия</w:t>
            </w:r>
          </w:p>
        </w:tc>
        <w:tc>
          <w:tcPr>
            <w:tcW w:w="1811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lastRenderedPageBreak/>
              <w:t>1 раз в квартал</w:t>
            </w:r>
          </w:p>
        </w:tc>
        <w:tc>
          <w:tcPr>
            <w:tcW w:w="250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0C0478" w:rsidP="00171D71">
            <w:pPr>
              <w:pStyle w:val="a5"/>
              <w:rPr>
                <w:szCs w:val="24"/>
              </w:rPr>
            </w:pPr>
            <w:r w:rsidRPr="003D63C3">
              <w:rPr>
                <w:bCs/>
                <w:szCs w:val="24"/>
              </w:rPr>
              <w:t>Управление по благоустройству и развитию территорий администрации Ядринского муниципального округа Чувашской Республики</w:t>
            </w:r>
          </w:p>
        </w:tc>
      </w:tr>
    </w:tbl>
    <w:p w:rsidR="00EE55C0" w:rsidRPr="003D63C3" w:rsidRDefault="00EE55C0" w:rsidP="000C0478">
      <w:pPr>
        <w:pStyle w:val="a4"/>
        <w:ind w:firstLine="0"/>
        <w:rPr>
          <w:szCs w:val="24"/>
        </w:rPr>
      </w:pPr>
    </w:p>
    <w:p w:rsidR="00EE55C0" w:rsidRPr="003D63C3" w:rsidRDefault="00EE55C0" w:rsidP="00EE55C0">
      <w:pPr>
        <w:pStyle w:val="1"/>
        <w:keepLines w:val="0"/>
        <w:numPr>
          <w:ilvl w:val="0"/>
          <w:numId w:val="1"/>
        </w:numPr>
        <w:suppressAutoHyphens/>
        <w:spacing w:after="12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anchor1005"/>
      <w:bookmarkEnd w:id="13"/>
      <w:r w:rsidRPr="003D63C3">
        <w:rPr>
          <w:rFonts w:ascii="Times New Roman" w:hAnsi="Times New Roman" w:cs="Times New Roman"/>
          <w:color w:val="auto"/>
          <w:sz w:val="24"/>
          <w:szCs w:val="24"/>
        </w:rPr>
        <w:t>Раздел 5. Показатели результативности и эффективности программы профилактики рисков причинения вреда</w:t>
      </w:r>
    </w:p>
    <w:p w:rsidR="00EE55C0" w:rsidRPr="003D63C3" w:rsidRDefault="00EE55C0" w:rsidP="00EE55C0">
      <w:pPr>
        <w:pStyle w:val="a4"/>
        <w:rPr>
          <w:szCs w:val="24"/>
        </w:rPr>
      </w:pPr>
    </w:p>
    <w:tbl>
      <w:tblPr>
        <w:tblW w:w="9496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6860"/>
        <w:gridCol w:w="1786"/>
      </w:tblGrid>
      <w:tr w:rsidR="00EE55C0" w:rsidRPr="003D63C3" w:rsidTr="00EE55C0">
        <w:tc>
          <w:tcPr>
            <w:tcW w:w="8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N п/п</w:t>
            </w:r>
          </w:p>
        </w:tc>
        <w:tc>
          <w:tcPr>
            <w:tcW w:w="6860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Наименование показателя</w:t>
            </w:r>
          </w:p>
        </w:tc>
        <w:tc>
          <w:tcPr>
            <w:tcW w:w="1786" w:type="dxa"/>
            <w:tcBorders>
              <w:top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Величина</w:t>
            </w:r>
          </w:p>
        </w:tc>
      </w:tr>
      <w:tr w:rsidR="00EE55C0" w:rsidRPr="003D63C3" w:rsidTr="00EE55C0">
        <w:tc>
          <w:tcPr>
            <w:tcW w:w="8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1.</w:t>
            </w:r>
          </w:p>
        </w:tc>
        <w:tc>
          <w:tcPr>
            <w:tcW w:w="686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 xml:space="preserve">Полнота информации, размещенной на </w:t>
            </w:r>
            <w:hyperlink r:id="rId15" w:history="1">
              <w:r w:rsidRPr="003D63C3">
                <w:rPr>
                  <w:rStyle w:val="a3"/>
                  <w:color w:val="auto"/>
                  <w:szCs w:val="24"/>
                  <w:u w:val="none"/>
                </w:rPr>
                <w:t>официальном сайте</w:t>
              </w:r>
            </w:hyperlink>
            <w:r w:rsidRPr="003D63C3">
              <w:rPr>
                <w:szCs w:val="24"/>
              </w:rPr>
              <w:t xml:space="preserve"> контрольного органа в сети "Интернет" в соответствии с частью 3 статьи 46 Федерального закона от 31 июля 2021 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786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100%</w:t>
            </w:r>
          </w:p>
        </w:tc>
      </w:tr>
      <w:tr w:rsidR="00EE55C0" w:rsidRPr="003D63C3" w:rsidTr="00EE55C0">
        <w:tc>
          <w:tcPr>
            <w:tcW w:w="8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2.</w:t>
            </w:r>
          </w:p>
        </w:tc>
        <w:tc>
          <w:tcPr>
            <w:tcW w:w="686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1786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75% от числа обратившихся</w:t>
            </w:r>
          </w:p>
        </w:tc>
      </w:tr>
      <w:tr w:rsidR="00EE55C0" w:rsidRPr="003D63C3" w:rsidTr="00EE55C0">
        <w:tc>
          <w:tcPr>
            <w:tcW w:w="85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4"/>
              <w:ind w:firstLine="0"/>
              <w:jc w:val="center"/>
              <w:rPr>
                <w:szCs w:val="24"/>
              </w:rPr>
            </w:pPr>
            <w:r w:rsidRPr="003D63C3">
              <w:rPr>
                <w:szCs w:val="24"/>
              </w:rPr>
              <w:t>3.</w:t>
            </w:r>
          </w:p>
        </w:tc>
        <w:tc>
          <w:tcPr>
            <w:tcW w:w="6860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1786" w:type="dxa"/>
            <w:tcBorders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EE55C0" w:rsidRPr="003D63C3" w:rsidRDefault="00EE55C0" w:rsidP="00171D71">
            <w:pPr>
              <w:pStyle w:val="a5"/>
              <w:rPr>
                <w:szCs w:val="24"/>
              </w:rPr>
            </w:pPr>
            <w:r w:rsidRPr="003D63C3">
              <w:rPr>
                <w:szCs w:val="24"/>
              </w:rPr>
              <w:t>50 ед.</w:t>
            </w:r>
          </w:p>
        </w:tc>
      </w:tr>
    </w:tbl>
    <w:p w:rsidR="00EE55C0" w:rsidRPr="003D63C3" w:rsidRDefault="00EE55C0" w:rsidP="00EE55C0">
      <w:pPr>
        <w:pStyle w:val="a4"/>
        <w:rPr>
          <w:szCs w:val="24"/>
        </w:rPr>
      </w:pPr>
    </w:p>
    <w:p w:rsidR="00EE55C0" w:rsidRPr="003D63C3" w:rsidRDefault="00EE55C0" w:rsidP="00EE55C0">
      <w:pPr>
        <w:pStyle w:val="a4"/>
        <w:rPr>
          <w:szCs w:val="24"/>
        </w:rPr>
      </w:pPr>
      <w:r w:rsidRPr="003D63C3">
        <w:rPr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935201" w:rsidRPr="003D63C3" w:rsidRDefault="00935201" w:rsidP="00EE5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5201" w:rsidRPr="003D6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201"/>
    <w:rsid w:val="000C0478"/>
    <w:rsid w:val="003D63C3"/>
    <w:rsid w:val="006B7FD8"/>
    <w:rsid w:val="007467F2"/>
    <w:rsid w:val="00890A43"/>
    <w:rsid w:val="00907F94"/>
    <w:rsid w:val="00935201"/>
    <w:rsid w:val="00962C7F"/>
    <w:rsid w:val="00B7720D"/>
    <w:rsid w:val="00CA7A51"/>
    <w:rsid w:val="00D108FA"/>
    <w:rsid w:val="00D43ABE"/>
    <w:rsid w:val="00DD1F96"/>
    <w:rsid w:val="00E320FC"/>
    <w:rsid w:val="00EE55C0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C1DB6"/>
  <w15:chartTrackingRefBased/>
  <w15:docId w15:val="{1F085654-E04E-4D91-AD0D-8D70DB4F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5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62C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55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rsid w:val="00EE55C0"/>
    <w:rPr>
      <w:color w:val="000080"/>
      <w:u w:val="single"/>
    </w:rPr>
  </w:style>
  <w:style w:type="paragraph" w:customStyle="1" w:styleId="a4">
    <w:name w:val="Нормальный"/>
    <w:basedOn w:val="a"/>
    <w:rsid w:val="00EE55C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Прижатый влево"/>
    <w:basedOn w:val="a"/>
    <w:rsid w:val="00EE55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2540886/0" TargetMode="External"/><Relationship Id="rId13" Type="http://schemas.openxmlformats.org/officeDocument/2006/relationships/hyperlink" Target="http://nowch.ca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2540886/1000" TargetMode="External"/><Relationship Id="rId12" Type="http://schemas.openxmlformats.org/officeDocument/2006/relationships/hyperlink" Target="http://nowch.cap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401399931/0" TargetMode="External"/><Relationship Id="rId11" Type="http://schemas.openxmlformats.org/officeDocument/2006/relationships/hyperlink" Target="http://nowch.cap.ru/" TargetMode="External"/><Relationship Id="rId5" Type="http://schemas.openxmlformats.org/officeDocument/2006/relationships/hyperlink" Target="https://internet.garant.ru/document/redirect/74449814/44" TargetMode="External"/><Relationship Id="rId15" Type="http://schemas.openxmlformats.org/officeDocument/2006/relationships/hyperlink" Target="http://nowch.cap.ru/" TargetMode="External"/><Relationship Id="rId10" Type="http://schemas.openxmlformats.org/officeDocument/2006/relationships/hyperlink" Target="https://internet.garant.ru/document/redirect/403122659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3122659/1000" TargetMode="External"/><Relationship Id="rId14" Type="http://schemas.openxmlformats.org/officeDocument/2006/relationships/hyperlink" Target="http://nowch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2113</Words>
  <Characters>12047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3</cp:revision>
  <dcterms:created xsi:type="dcterms:W3CDTF">2025-03-04T12:19:00Z</dcterms:created>
  <dcterms:modified xsi:type="dcterms:W3CDTF">2025-03-17T13:41:00Z</dcterms:modified>
</cp:coreProperties>
</file>