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484" w:rsidRPr="001E4484" w:rsidRDefault="001E4484" w:rsidP="001E4484">
      <w:pPr>
        <w:spacing w:before="100" w:beforeAutospacing="1" w:after="100" w:afterAutospacing="1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1E4484"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  <w:t>Об изменении категории риска деятельности или объекта контроля</w:t>
      </w:r>
    </w:p>
    <w:p w:rsidR="001E4484" w:rsidRPr="001E4484" w:rsidRDefault="001E4484" w:rsidP="0003118C">
      <w:pPr>
        <w:spacing w:before="100" w:beforeAutospacing="1" w:after="100" w:afterAutospacing="1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bookmarkStart w:id="0" w:name="_GoBack"/>
      <w:r w:rsidRPr="001E4484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С 15 мая 2023 года вступил в действие подпункт «в» пункта 6 постановления Правительства Российской Федерации от 10 марта 2023 г. № 372 в </w:t>
      </w:r>
      <w:proofErr w:type="gramStart"/>
      <w:r w:rsidRPr="001E4484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соответствии</w:t>
      </w:r>
      <w:proofErr w:type="gramEnd"/>
      <w:r w:rsidRPr="001E4484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с которым заявление контролируемого лица об изменении категории риска (осуществляемой им деятельности или принадлежащего ему объекта контроля) может подаваться и рассматриваться в том же порядке, что и досудебная жалоба на акт проверки или предписания - то есть </w:t>
      </w:r>
      <w:proofErr w:type="gramStart"/>
      <w:r w:rsidRPr="001E4484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в электронном виде через Единый портал государственных услуг  (статья 40 Федерального закона от 31 июля 2020 г. № 248-ФЗ «О государственном контроле  (надзоре и муниципальном контроле в Российской Федерации» (далее – Закон о госконтроле)).</w:t>
      </w:r>
      <w:proofErr w:type="gramEnd"/>
      <w:r w:rsidRPr="001E4484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Заявление подписывается электронной подписью (в том числе неквалифицированной или простой электронной подписью физического лица, действующего от имени юридического лица </w:t>
      </w:r>
      <w:proofErr w:type="gramStart"/>
      <w:r w:rsidRPr="001E4484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( </w:t>
      </w:r>
      <w:proofErr w:type="gramEnd"/>
      <w:r w:rsidRPr="001E4484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пункт 11.2 постановления Правительства Российской Федерации от 10 марта 2022 г. N 336).</w:t>
      </w:r>
    </w:p>
    <w:p w:rsidR="001E4484" w:rsidRPr="001E4484" w:rsidRDefault="001E4484" w:rsidP="0003118C">
      <w:pPr>
        <w:spacing w:before="100" w:beforeAutospacing="1" w:after="100" w:afterAutospacing="1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1E4484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Срок рассмотрения такого заявления - не более 5 рабочих дней со дня регистрации. Заявление рассматривается руководителем (заместителем руководителя) органа, который присвоил первоначальную категорию риска.</w:t>
      </w:r>
    </w:p>
    <w:p w:rsidR="001E4484" w:rsidRPr="001E4484" w:rsidRDefault="001E4484" w:rsidP="0003118C">
      <w:pPr>
        <w:spacing w:before="100" w:beforeAutospacing="1" w:after="100" w:afterAutospacing="1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1E4484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При этом в заявлении об изменении категории риска должен быть указан номер соответствующего объекта контроля из Единого реестра видов контроля (https://ervk.gov.ru/).</w:t>
      </w:r>
    </w:p>
    <w:p w:rsidR="001E4484" w:rsidRPr="001E4484" w:rsidRDefault="001E4484" w:rsidP="0003118C">
      <w:pPr>
        <w:spacing w:before="100" w:beforeAutospacing="1" w:after="100" w:afterAutospacing="1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1E4484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Продолжает действовать «обычный» порядок изменения категории риска, предусмотренный ч. 6 ст.24 Закона о госконтроле, когда контролируемое лицо подает в контрольный (надзорный) орган соответствующее заявление в случае, если его деятельность или  объект соответствует критериям риска для отнесения к иной категории риска. В этом случае решение об изменении категории риска также принимается (если принимается) в течение 5 рабочих дней (ч. 5 ст. 24 Закона о госконтроле).</w:t>
      </w:r>
    </w:p>
    <w:bookmarkEnd w:id="0"/>
    <w:p w:rsidR="00DC5AFB" w:rsidRDefault="00DC5AFB"/>
    <w:sectPr w:rsidR="00DC5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0F6"/>
    <w:rsid w:val="0003118C"/>
    <w:rsid w:val="001E4484"/>
    <w:rsid w:val="00A350F6"/>
    <w:rsid w:val="00DC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44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44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E4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44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44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E4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0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36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Зульфия Зуфаровна</dc:creator>
  <cp:keywords/>
  <dc:description/>
  <cp:lastModifiedBy>Захарова Зульфия Зуфаровна</cp:lastModifiedBy>
  <cp:revision>4</cp:revision>
  <dcterms:created xsi:type="dcterms:W3CDTF">2026-08-06T14:36:00Z</dcterms:created>
  <dcterms:modified xsi:type="dcterms:W3CDTF">2026-08-06T14:41:00Z</dcterms:modified>
</cp:coreProperties>
</file>