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0A" w:rsidRPr="0058750A" w:rsidRDefault="0058750A" w:rsidP="0058750A">
      <w:pPr>
        <w:widowControl w:val="0"/>
        <w:autoSpaceDE w:val="0"/>
        <w:autoSpaceDN w:val="0"/>
        <w:adjustRightInd w:val="0"/>
        <w:spacing w:after="0" w:line="240" w:lineRule="auto"/>
        <w:jc w:val="right"/>
        <w:rPr>
          <w:rFonts w:ascii="Arial CYR" w:eastAsia="Times New Roman" w:hAnsi="Arial CYR" w:cs="Arial CYR"/>
          <w:bCs/>
          <w:sz w:val="26"/>
          <w:szCs w:val="26"/>
          <w:lang w:eastAsia="ru-RU"/>
        </w:rPr>
      </w:pPr>
    </w:p>
    <w:p w:rsidR="0058750A" w:rsidRPr="0058750A" w:rsidRDefault="0058750A" w:rsidP="0058750A">
      <w:pPr>
        <w:widowControl w:val="0"/>
        <w:autoSpaceDE w:val="0"/>
        <w:autoSpaceDN w:val="0"/>
        <w:adjustRightInd w:val="0"/>
        <w:spacing w:after="0" w:line="240" w:lineRule="auto"/>
        <w:jc w:val="right"/>
        <w:rPr>
          <w:rFonts w:ascii="Arial CYR" w:eastAsia="Times New Roman" w:hAnsi="Arial CYR" w:cs="Arial CYR"/>
          <w:bCs/>
          <w:sz w:val="26"/>
          <w:szCs w:val="26"/>
          <w:lang w:eastAsia="ru-RU"/>
        </w:rPr>
      </w:pPr>
      <w:r w:rsidRPr="0058750A">
        <w:rPr>
          <w:rFonts w:ascii="Arial CYR" w:eastAsia="Times New Roman" w:hAnsi="Arial CYR" w:cs="Arial CYR"/>
          <w:bCs/>
          <w:sz w:val="26"/>
          <w:szCs w:val="26"/>
          <w:lang w:eastAsia="ru-RU"/>
        </w:rPr>
        <w:t xml:space="preserve">Доклад одобрен на заседании </w:t>
      </w:r>
    </w:p>
    <w:p w:rsidR="0058750A" w:rsidRPr="0058750A" w:rsidRDefault="0058750A" w:rsidP="0058750A">
      <w:pPr>
        <w:widowControl w:val="0"/>
        <w:autoSpaceDE w:val="0"/>
        <w:autoSpaceDN w:val="0"/>
        <w:adjustRightInd w:val="0"/>
        <w:spacing w:after="0" w:line="240" w:lineRule="auto"/>
        <w:jc w:val="right"/>
        <w:rPr>
          <w:rFonts w:ascii="Arial CYR" w:eastAsia="Times New Roman" w:hAnsi="Arial CYR" w:cs="Arial CYR"/>
          <w:bCs/>
          <w:sz w:val="26"/>
          <w:szCs w:val="26"/>
          <w:lang w:eastAsia="ru-RU"/>
        </w:rPr>
      </w:pPr>
      <w:r w:rsidRPr="0058750A">
        <w:rPr>
          <w:rFonts w:ascii="Arial CYR" w:eastAsia="Times New Roman" w:hAnsi="Arial CYR" w:cs="Arial CYR"/>
          <w:bCs/>
          <w:sz w:val="26"/>
          <w:szCs w:val="26"/>
          <w:lang w:eastAsia="ru-RU"/>
        </w:rPr>
        <w:t xml:space="preserve">рабочей группы по мониторингу внедрения </w:t>
      </w:r>
    </w:p>
    <w:p w:rsidR="0058750A" w:rsidRPr="0058750A" w:rsidRDefault="0058750A" w:rsidP="0058750A">
      <w:pPr>
        <w:widowControl w:val="0"/>
        <w:autoSpaceDE w:val="0"/>
        <w:autoSpaceDN w:val="0"/>
        <w:adjustRightInd w:val="0"/>
        <w:spacing w:after="0" w:line="240" w:lineRule="auto"/>
        <w:jc w:val="right"/>
        <w:rPr>
          <w:rFonts w:ascii="Arial CYR" w:eastAsia="Times New Roman" w:hAnsi="Arial CYR" w:cs="Arial CYR"/>
          <w:bCs/>
          <w:sz w:val="26"/>
          <w:szCs w:val="26"/>
          <w:lang w:eastAsia="ru-RU"/>
        </w:rPr>
      </w:pPr>
      <w:r w:rsidRPr="0058750A">
        <w:rPr>
          <w:rFonts w:ascii="Arial CYR" w:eastAsia="Times New Roman" w:hAnsi="Arial CYR" w:cs="Arial CYR"/>
          <w:bCs/>
          <w:sz w:val="26"/>
          <w:szCs w:val="26"/>
          <w:lang w:eastAsia="ru-RU"/>
        </w:rPr>
        <w:t xml:space="preserve">в Чувашской Республике стандарта </w:t>
      </w:r>
    </w:p>
    <w:p w:rsidR="0058750A" w:rsidRPr="0058750A" w:rsidRDefault="0058750A" w:rsidP="0058750A">
      <w:pPr>
        <w:widowControl w:val="0"/>
        <w:autoSpaceDE w:val="0"/>
        <w:autoSpaceDN w:val="0"/>
        <w:adjustRightInd w:val="0"/>
        <w:spacing w:after="0" w:line="240" w:lineRule="auto"/>
        <w:jc w:val="right"/>
        <w:rPr>
          <w:rFonts w:ascii="Arial CYR" w:eastAsia="Times New Roman" w:hAnsi="Arial CYR" w:cs="Arial CYR"/>
          <w:bCs/>
          <w:sz w:val="26"/>
          <w:szCs w:val="26"/>
          <w:lang w:eastAsia="ru-RU"/>
        </w:rPr>
      </w:pPr>
      <w:r w:rsidRPr="0058750A">
        <w:rPr>
          <w:rFonts w:ascii="Arial CYR" w:eastAsia="Times New Roman" w:hAnsi="Arial CYR" w:cs="Arial CYR"/>
          <w:bCs/>
          <w:sz w:val="26"/>
          <w:szCs w:val="26"/>
          <w:lang w:eastAsia="ru-RU"/>
        </w:rPr>
        <w:t xml:space="preserve">развития конкуренции в субъектах </w:t>
      </w:r>
    </w:p>
    <w:p w:rsidR="0058750A" w:rsidRPr="0058750A" w:rsidRDefault="0058750A" w:rsidP="0058750A">
      <w:pPr>
        <w:widowControl w:val="0"/>
        <w:autoSpaceDE w:val="0"/>
        <w:autoSpaceDN w:val="0"/>
        <w:adjustRightInd w:val="0"/>
        <w:spacing w:after="0" w:line="240" w:lineRule="auto"/>
        <w:jc w:val="right"/>
        <w:rPr>
          <w:rFonts w:ascii="Arial CYR" w:eastAsia="Times New Roman" w:hAnsi="Arial CYR" w:cs="Arial CYR"/>
          <w:bCs/>
          <w:sz w:val="26"/>
          <w:szCs w:val="26"/>
          <w:lang w:eastAsia="ru-RU"/>
        </w:rPr>
      </w:pPr>
      <w:r w:rsidRPr="0058750A">
        <w:rPr>
          <w:rFonts w:ascii="Arial CYR" w:eastAsia="Times New Roman" w:hAnsi="Arial CYR" w:cs="Arial CYR"/>
          <w:bCs/>
          <w:sz w:val="26"/>
          <w:szCs w:val="26"/>
          <w:lang w:eastAsia="ru-RU"/>
        </w:rPr>
        <w:t xml:space="preserve">Российской Федерации при Совете </w:t>
      </w:r>
    </w:p>
    <w:p w:rsidR="0058750A" w:rsidRPr="0058750A" w:rsidRDefault="0058750A" w:rsidP="0058750A">
      <w:pPr>
        <w:widowControl w:val="0"/>
        <w:autoSpaceDE w:val="0"/>
        <w:autoSpaceDN w:val="0"/>
        <w:adjustRightInd w:val="0"/>
        <w:spacing w:after="0" w:line="240" w:lineRule="auto"/>
        <w:jc w:val="right"/>
        <w:rPr>
          <w:rFonts w:ascii="Arial CYR" w:eastAsia="Times New Roman" w:hAnsi="Arial CYR" w:cs="Arial CYR"/>
          <w:bCs/>
          <w:sz w:val="26"/>
          <w:szCs w:val="26"/>
          <w:lang w:eastAsia="ru-RU"/>
        </w:rPr>
      </w:pPr>
      <w:r w:rsidRPr="0058750A">
        <w:rPr>
          <w:rFonts w:ascii="Arial CYR" w:eastAsia="Times New Roman" w:hAnsi="Arial CYR" w:cs="Arial CYR"/>
          <w:bCs/>
          <w:sz w:val="26"/>
          <w:szCs w:val="26"/>
          <w:lang w:eastAsia="ru-RU"/>
        </w:rPr>
        <w:t xml:space="preserve">при Главе Чувашской Республики по </w:t>
      </w:r>
    </w:p>
    <w:p w:rsidR="0058750A" w:rsidRPr="0058750A" w:rsidRDefault="0058750A" w:rsidP="0058750A">
      <w:pPr>
        <w:widowControl w:val="0"/>
        <w:autoSpaceDE w:val="0"/>
        <w:autoSpaceDN w:val="0"/>
        <w:adjustRightInd w:val="0"/>
        <w:spacing w:after="0" w:line="240" w:lineRule="auto"/>
        <w:jc w:val="right"/>
        <w:rPr>
          <w:rFonts w:ascii="Arial CYR" w:eastAsia="Times New Roman" w:hAnsi="Arial CYR" w:cs="Arial CYR"/>
          <w:bCs/>
          <w:sz w:val="26"/>
          <w:szCs w:val="26"/>
          <w:lang w:eastAsia="ru-RU"/>
        </w:rPr>
      </w:pPr>
      <w:r w:rsidRPr="0058750A">
        <w:rPr>
          <w:rFonts w:ascii="Arial CYR" w:eastAsia="Times New Roman" w:hAnsi="Arial CYR" w:cs="Arial CYR"/>
          <w:bCs/>
          <w:sz w:val="26"/>
          <w:szCs w:val="26"/>
          <w:lang w:eastAsia="ru-RU"/>
        </w:rPr>
        <w:t xml:space="preserve">стратегическому развитию и </w:t>
      </w:r>
    </w:p>
    <w:p w:rsidR="0058750A" w:rsidRPr="0058750A" w:rsidRDefault="0058750A" w:rsidP="0058750A">
      <w:pPr>
        <w:widowControl w:val="0"/>
        <w:autoSpaceDE w:val="0"/>
        <w:autoSpaceDN w:val="0"/>
        <w:adjustRightInd w:val="0"/>
        <w:spacing w:after="0" w:line="240" w:lineRule="auto"/>
        <w:jc w:val="right"/>
        <w:rPr>
          <w:rFonts w:ascii="Arial CYR" w:eastAsia="Times New Roman" w:hAnsi="Arial CYR" w:cs="Arial CYR"/>
          <w:bCs/>
          <w:sz w:val="26"/>
          <w:szCs w:val="26"/>
          <w:lang w:eastAsia="ru-RU"/>
        </w:rPr>
      </w:pPr>
      <w:r w:rsidRPr="0058750A">
        <w:rPr>
          <w:rFonts w:ascii="Arial CYR" w:eastAsia="Times New Roman" w:hAnsi="Arial CYR" w:cs="Arial CYR"/>
          <w:bCs/>
          <w:sz w:val="26"/>
          <w:szCs w:val="26"/>
          <w:lang w:eastAsia="ru-RU"/>
        </w:rPr>
        <w:t>проектной деятельности</w:t>
      </w:r>
    </w:p>
    <w:p w:rsidR="0058750A" w:rsidRPr="0058750A" w:rsidRDefault="0058750A" w:rsidP="0058750A">
      <w:pPr>
        <w:widowControl w:val="0"/>
        <w:autoSpaceDE w:val="0"/>
        <w:autoSpaceDN w:val="0"/>
        <w:adjustRightInd w:val="0"/>
        <w:spacing w:after="0" w:line="240" w:lineRule="auto"/>
        <w:jc w:val="right"/>
        <w:rPr>
          <w:rFonts w:ascii="Arial CYR" w:eastAsia="Times New Roman" w:hAnsi="Arial CYR" w:cs="Arial CYR"/>
          <w:bCs/>
          <w:sz w:val="26"/>
          <w:szCs w:val="26"/>
          <w:lang w:eastAsia="ru-RU"/>
        </w:rPr>
      </w:pPr>
      <w:r w:rsidRPr="0058750A">
        <w:rPr>
          <w:rFonts w:ascii="Arial CYR" w:eastAsia="Times New Roman" w:hAnsi="Arial CYR" w:cs="Arial CYR"/>
          <w:bCs/>
          <w:sz w:val="26"/>
          <w:szCs w:val="26"/>
          <w:lang w:eastAsia="ru-RU"/>
        </w:rPr>
        <w:t xml:space="preserve">(протокол от </w:t>
      </w:r>
      <w:r w:rsidR="005B44B4">
        <w:rPr>
          <w:rFonts w:ascii="Arial CYR" w:eastAsia="Times New Roman" w:hAnsi="Arial CYR" w:cs="Arial CYR"/>
          <w:bCs/>
          <w:sz w:val="26"/>
          <w:szCs w:val="26"/>
          <w:lang w:eastAsia="ru-RU"/>
        </w:rPr>
        <w:t>6</w:t>
      </w:r>
      <w:r w:rsidRPr="0058750A">
        <w:rPr>
          <w:rFonts w:ascii="Arial CYR" w:eastAsia="Times New Roman" w:hAnsi="Arial CYR" w:cs="Arial CYR"/>
          <w:bCs/>
          <w:sz w:val="26"/>
          <w:szCs w:val="26"/>
          <w:lang w:eastAsia="ru-RU"/>
        </w:rPr>
        <w:t xml:space="preserve"> марта 202</w:t>
      </w:r>
      <w:r w:rsidR="00BA0809">
        <w:rPr>
          <w:rFonts w:ascii="Arial CYR" w:eastAsia="Times New Roman" w:hAnsi="Arial CYR" w:cs="Arial CYR"/>
          <w:bCs/>
          <w:sz w:val="26"/>
          <w:szCs w:val="26"/>
          <w:lang w:eastAsia="ru-RU"/>
        </w:rPr>
        <w:t>5</w:t>
      </w:r>
      <w:r w:rsidRPr="0058750A">
        <w:rPr>
          <w:rFonts w:ascii="Arial CYR" w:eastAsia="Times New Roman" w:hAnsi="Arial CYR" w:cs="Arial CYR"/>
          <w:bCs/>
          <w:sz w:val="26"/>
          <w:szCs w:val="26"/>
          <w:lang w:eastAsia="ru-RU"/>
        </w:rPr>
        <w:t xml:space="preserve"> г. № </w:t>
      </w:r>
      <w:r w:rsidR="00FF21E1" w:rsidRPr="00FF21E1">
        <w:rPr>
          <w:rFonts w:ascii="Arial CYR" w:eastAsia="Times New Roman" w:hAnsi="Arial CYR" w:cs="Arial CYR"/>
          <w:bCs/>
          <w:sz w:val="26"/>
          <w:szCs w:val="26"/>
          <w:lang w:eastAsia="ru-RU"/>
        </w:rPr>
        <w:t>ДК-П42-25/1</w:t>
      </w:r>
      <w:r w:rsidR="00FF21E1" w:rsidRPr="00FF21E1">
        <w:rPr>
          <w:rFonts w:ascii="Arial CYR" w:eastAsia="Times New Roman" w:hAnsi="Arial CYR" w:cs="Arial CYR"/>
          <w:bCs/>
          <w:sz w:val="26"/>
          <w:szCs w:val="26"/>
          <w:lang w:eastAsia="ru-RU"/>
        </w:rPr>
        <w:t>)</w:t>
      </w: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bookmarkStart w:id="0" w:name="_GoBack"/>
      <w:bookmarkEnd w:id="0"/>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Arial CYR" w:eastAsia="Times New Roman" w:hAnsi="Arial CYR" w:cs="Arial CYR"/>
          <w:b/>
          <w:bCs/>
          <w:sz w:val="36"/>
          <w:szCs w:val="36"/>
          <w:lang w:eastAsia="ru-RU"/>
        </w:rPr>
      </w:pPr>
      <w:r w:rsidRPr="0058750A">
        <w:rPr>
          <w:rFonts w:ascii="Arial CYR" w:eastAsia="Times New Roman" w:hAnsi="Arial CYR" w:cs="Arial CYR"/>
          <w:b/>
          <w:bCs/>
          <w:sz w:val="36"/>
          <w:szCs w:val="36"/>
          <w:lang w:eastAsia="ru-RU"/>
        </w:rPr>
        <w:t>ДОКЛАД</w:t>
      </w:r>
    </w:p>
    <w:p w:rsidR="0058750A" w:rsidRPr="0058750A" w:rsidRDefault="0058750A" w:rsidP="0058750A">
      <w:pPr>
        <w:widowControl w:val="0"/>
        <w:autoSpaceDE w:val="0"/>
        <w:autoSpaceDN w:val="0"/>
        <w:adjustRightInd w:val="0"/>
        <w:spacing w:after="0" w:line="240" w:lineRule="auto"/>
        <w:jc w:val="center"/>
        <w:rPr>
          <w:rFonts w:ascii="Arial CYR" w:eastAsia="Times New Roman" w:hAnsi="Arial CYR" w:cs="Arial CYR"/>
          <w:b/>
          <w:bCs/>
          <w:sz w:val="36"/>
          <w:szCs w:val="36"/>
          <w:lang w:eastAsia="ru-RU"/>
        </w:rPr>
      </w:pPr>
      <w:r w:rsidRPr="0058750A">
        <w:rPr>
          <w:rFonts w:ascii="Arial CYR" w:eastAsia="Times New Roman" w:hAnsi="Arial CYR" w:cs="Arial CYR"/>
          <w:b/>
          <w:bCs/>
          <w:sz w:val="36"/>
          <w:szCs w:val="36"/>
          <w:lang w:eastAsia="ru-RU"/>
        </w:rPr>
        <w:t>о состоянии и развитии конкурентной среды на рынках товаров, работ и услуг</w:t>
      </w:r>
    </w:p>
    <w:p w:rsidR="0058750A" w:rsidRPr="0058750A" w:rsidRDefault="0058750A" w:rsidP="0058750A">
      <w:pPr>
        <w:widowControl w:val="0"/>
        <w:autoSpaceDE w:val="0"/>
        <w:autoSpaceDN w:val="0"/>
        <w:adjustRightInd w:val="0"/>
        <w:spacing w:after="0" w:line="240" w:lineRule="auto"/>
        <w:jc w:val="center"/>
        <w:rPr>
          <w:rFonts w:ascii="Arial CYR" w:eastAsia="Times New Roman" w:hAnsi="Arial CYR" w:cs="Arial CYR"/>
          <w:b/>
          <w:bCs/>
          <w:sz w:val="36"/>
          <w:szCs w:val="36"/>
          <w:lang w:eastAsia="ru-RU"/>
        </w:rPr>
      </w:pPr>
      <w:r w:rsidRPr="0058750A">
        <w:rPr>
          <w:rFonts w:ascii="Arial CYR" w:eastAsia="Times New Roman" w:hAnsi="Arial CYR" w:cs="Arial CYR"/>
          <w:b/>
          <w:bCs/>
          <w:sz w:val="36"/>
          <w:szCs w:val="36"/>
          <w:lang w:eastAsia="ru-RU"/>
        </w:rPr>
        <w:t>Чувашской Республики за 202</w:t>
      </w:r>
      <w:r w:rsidR="00BA0809">
        <w:rPr>
          <w:rFonts w:ascii="Arial CYR" w:eastAsia="Times New Roman" w:hAnsi="Arial CYR" w:cs="Arial CYR"/>
          <w:b/>
          <w:bCs/>
          <w:sz w:val="36"/>
          <w:szCs w:val="36"/>
          <w:lang w:eastAsia="ru-RU"/>
        </w:rPr>
        <w:t>4</w:t>
      </w:r>
      <w:r w:rsidRPr="0058750A">
        <w:rPr>
          <w:rFonts w:ascii="Arial CYR" w:eastAsia="Times New Roman" w:hAnsi="Arial CYR" w:cs="Arial CYR"/>
          <w:b/>
          <w:bCs/>
          <w:sz w:val="36"/>
          <w:szCs w:val="36"/>
          <w:lang w:eastAsia="ru-RU"/>
        </w:rPr>
        <w:t xml:space="preserve"> год</w:t>
      </w: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C666A2" w:rsidRDefault="00C666A2" w:rsidP="0058750A">
      <w:pPr>
        <w:widowControl w:val="0"/>
        <w:autoSpaceDE w:val="0"/>
        <w:autoSpaceDN w:val="0"/>
        <w:adjustRightInd w:val="0"/>
        <w:spacing w:after="0" w:line="240" w:lineRule="auto"/>
        <w:jc w:val="center"/>
        <w:rPr>
          <w:rFonts w:ascii="Calibri" w:eastAsia="Times New Roman" w:hAnsi="Calibri" w:cs="Calibri"/>
          <w:lang w:eastAsia="ru-RU"/>
        </w:rPr>
      </w:pPr>
    </w:p>
    <w:p w:rsidR="00C666A2" w:rsidRDefault="00C666A2" w:rsidP="0058750A">
      <w:pPr>
        <w:widowControl w:val="0"/>
        <w:autoSpaceDE w:val="0"/>
        <w:autoSpaceDN w:val="0"/>
        <w:adjustRightInd w:val="0"/>
        <w:spacing w:after="0" w:line="240" w:lineRule="auto"/>
        <w:jc w:val="center"/>
        <w:rPr>
          <w:rFonts w:ascii="Calibri" w:eastAsia="Times New Roman" w:hAnsi="Calibri" w:cs="Calibri"/>
          <w:lang w:eastAsia="ru-RU"/>
        </w:rPr>
      </w:pPr>
    </w:p>
    <w:p w:rsidR="00C666A2" w:rsidRPr="0058750A" w:rsidRDefault="00C666A2"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Arial CYR" w:eastAsia="Times New Roman" w:hAnsi="Arial CYR" w:cs="Arial CYR"/>
          <w:b/>
          <w:bCs/>
          <w:sz w:val="26"/>
          <w:szCs w:val="26"/>
          <w:lang w:eastAsia="ru-RU"/>
        </w:rPr>
      </w:pPr>
      <w:r w:rsidRPr="0058750A">
        <w:rPr>
          <w:rFonts w:ascii="Arial CYR" w:eastAsia="Times New Roman" w:hAnsi="Arial CYR" w:cs="Arial CYR"/>
          <w:b/>
          <w:bCs/>
          <w:sz w:val="26"/>
          <w:szCs w:val="26"/>
          <w:lang w:eastAsia="ru-RU"/>
        </w:rPr>
        <w:t>г. Чебоксары</w:t>
      </w:r>
    </w:p>
    <w:p w:rsidR="0058750A" w:rsidRPr="0058750A" w:rsidRDefault="0058750A" w:rsidP="0058750A">
      <w:pPr>
        <w:widowControl w:val="0"/>
        <w:autoSpaceDE w:val="0"/>
        <w:autoSpaceDN w:val="0"/>
        <w:adjustRightInd w:val="0"/>
        <w:spacing w:after="0" w:line="240" w:lineRule="auto"/>
        <w:jc w:val="center"/>
        <w:rPr>
          <w:rFonts w:ascii="Arial CYR" w:eastAsia="Times New Roman" w:hAnsi="Arial CYR" w:cs="Arial CYR"/>
          <w:b/>
          <w:bCs/>
          <w:sz w:val="26"/>
          <w:szCs w:val="26"/>
          <w:lang w:eastAsia="ru-RU"/>
        </w:rPr>
      </w:pPr>
      <w:r w:rsidRPr="0058750A">
        <w:rPr>
          <w:rFonts w:ascii="Arial" w:eastAsia="Times New Roman" w:hAnsi="Arial" w:cs="Arial"/>
          <w:b/>
          <w:bCs/>
          <w:sz w:val="26"/>
          <w:szCs w:val="26"/>
          <w:lang w:eastAsia="ru-RU"/>
        </w:rPr>
        <w:t>202</w:t>
      </w:r>
      <w:r w:rsidR="00BA0809">
        <w:rPr>
          <w:rFonts w:ascii="Arial" w:eastAsia="Times New Roman" w:hAnsi="Arial" w:cs="Arial"/>
          <w:b/>
          <w:bCs/>
          <w:sz w:val="26"/>
          <w:szCs w:val="26"/>
          <w:lang w:eastAsia="ru-RU"/>
        </w:rPr>
        <w:t>5</w:t>
      </w:r>
      <w:r w:rsidRPr="0058750A">
        <w:rPr>
          <w:rFonts w:ascii="Arial" w:eastAsia="Times New Roman" w:hAnsi="Arial" w:cs="Arial"/>
          <w:b/>
          <w:bCs/>
          <w:sz w:val="26"/>
          <w:szCs w:val="26"/>
          <w:lang w:eastAsia="ru-RU"/>
        </w:rPr>
        <w:t xml:space="preserve"> </w:t>
      </w:r>
      <w:r w:rsidRPr="0058750A">
        <w:rPr>
          <w:rFonts w:ascii="Arial CYR" w:eastAsia="Times New Roman" w:hAnsi="Arial CYR" w:cs="Arial CYR"/>
          <w:b/>
          <w:bCs/>
          <w:sz w:val="26"/>
          <w:szCs w:val="26"/>
          <w:lang w:eastAsia="ru-RU"/>
        </w:rPr>
        <w:t>год</w:t>
      </w:r>
    </w:p>
    <w:tbl>
      <w:tblPr>
        <w:tblW w:w="9360" w:type="dxa"/>
        <w:tblInd w:w="54" w:type="dxa"/>
        <w:tblLayout w:type="fixed"/>
        <w:tblCellMar>
          <w:left w:w="54" w:type="dxa"/>
          <w:right w:w="54" w:type="dxa"/>
        </w:tblCellMar>
        <w:tblLook w:val="0000" w:firstRow="0" w:lastRow="0" w:firstColumn="0" w:lastColumn="0" w:noHBand="0" w:noVBand="0"/>
      </w:tblPr>
      <w:tblGrid>
        <w:gridCol w:w="870"/>
        <w:gridCol w:w="7005"/>
        <w:gridCol w:w="1485"/>
      </w:tblGrid>
      <w:tr w:rsidR="0058750A" w:rsidRPr="0058750A" w:rsidTr="002F6B7B">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val="en-US" w:eastAsia="ru-RU"/>
              </w:rPr>
            </w:pP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b/>
                <w:sz w:val="24"/>
                <w:szCs w:val="24"/>
                <w:lang w:val="en-US" w:eastAsia="ru-RU"/>
              </w:rPr>
            </w:pPr>
            <w:r w:rsidRPr="0058750A">
              <w:rPr>
                <w:rFonts w:ascii="Arial" w:eastAsia="Times New Roman" w:hAnsi="Arial" w:cs="Arial"/>
                <w:b/>
                <w:sz w:val="24"/>
                <w:szCs w:val="24"/>
                <w:lang w:eastAsia="ru-RU"/>
              </w:rPr>
              <w:t>Введение</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8750A">
              <w:rPr>
                <w:rFonts w:ascii="Arial" w:eastAsia="Times New Roman" w:hAnsi="Arial" w:cs="Arial"/>
                <w:sz w:val="24"/>
                <w:szCs w:val="24"/>
                <w:lang w:eastAsia="ru-RU"/>
              </w:rPr>
              <w:t>4</w:t>
            </w:r>
          </w:p>
        </w:tc>
      </w:tr>
      <w:tr w:rsidR="0058750A" w:rsidRPr="0058750A" w:rsidTr="002F6B7B">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b/>
                <w:sz w:val="24"/>
                <w:szCs w:val="24"/>
                <w:lang w:val="en-US" w:eastAsia="ru-RU"/>
              </w:rPr>
            </w:pPr>
            <w:r w:rsidRPr="0058750A">
              <w:rPr>
                <w:rFonts w:ascii="Arial" w:eastAsia="Times New Roman" w:hAnsi="Arial" w:cs="Arial"/>
                <w:b/>
                <w:sz w:val="24"/>
                <w:szCs w:val="24"/>
                <w:lang w:val="en-US" w:eastAsia="ru-RU"/>
              </w:rPr>
              <w:t>1.</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58750A">
              <w:rPr>
                <w:rFonts w:ascii="Arial" w:eastAsia="Times New Roman" w:hAnsi="Arial" w:cs="Arial"/>
                <w:b/>
                <w:sz w:val="24"/>
                <w:szCs w:val="24"/>
                <w:lang w:eastAsia="ru-RU"/>
              </w:rPr>
              <w:t>Сведения о внедрении в Чувашской Республике стандарта развития конкуренции в субъектах Российской Федерации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center"/>
              <w:rPr>
                <w:rFonts w:ascii="Arial" w:eastAsia="Times New Roman" w:hAnsi="Arial" w:cs="Arial"/>
                <w:sz w:val="24"/>
                <w:szCs w:val="24"/>
                <w:lang w:eastAsia="ru-RU"/>
              </w:rPr>
            </w:pPr>
            <w:r w:rsidRPr="0058750A">
              <w:rPr>
                <w:rFonts w:ascii="Arial" w:eastAsia="Times New Roman" w:hAnsi="Arial" w:cs="Arial"/>
                <w:sz w:val="24"/>
                <w:szCs w:val="24"/>
                <w:lang w:eastAsia="ru-RU"/>
              </w:rPr>
              <w:t>5</w:t>
            </w:r>
          </w:p>
        </w:tc>
      </w:tr>
      <w:tr w:rsidR="0058750A" w:rsidRPr="0058750A" w:rsidTr="002F6B7B">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1.1.</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Решение Главы Чувашской Республики о внедрении стандарта развития конкуренции в субъектах Российской Федерации (далее – Стандарт)</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center"/>
              <w:rPr>
                <w:rFonts w:ascii="Arial" w:eastAsia="Times New Roman" w:hAnsi="Arial" w:cs="Arial"/>
                <w:sz w:val="24"/>
                <w:szCs w:val="24"/>
                <w:lang w:eastAsia="ru-RU"/>
              </w:rPr>
            </w:pPr>
            <w:r w:rsidRPr="0058750A">
              <w:rPr>
                <w:rFonts w:ascii="Arial" w:eastAsia="Times New Roman" w:hAnsi="Arial" w:cs="Arial"/>
                <w:sz w:val="24"/>
                <w:szCs w:val="24"/>
                <w:lang w:eastAsia="ru-RU"/>
              </w:rPr>
              <w:t>5</w:t>
            </w:r>
          </w:p>
        </w:tc>
      </w:tr>
      <w:tr w:rsidR="0058750A" w:rsidRPr="0058750A" w:rsidTr="002F6B7B">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1.2.</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Информация об учете результатов работы исполнительных органов Чувашской Республики и органов  местного  самоуправления по внедрению Стандарта и реализации плана мероприятий («дорожной карты») по содействию развитию конкуренции при принятии решений о поощрении руководителей исполнительных органов Чувашской Республики и органов местного самоуправления</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center"/>
              <w:rPr>
                <w:rFonts w:ascii="Arial" w:eastAsia="Times New Roman" w:hAnsi="Arial" w:cs="Arial"/>
                <w:sz w:val="24"/>
                <w:szCs w:val="24"/>
                <w:lang w:eastAsia="ru-RU"/>
              </w:rPr>
            </w:pPr>
            <w:r w:rsidRPr="0058750A">
              <w:rPr>
                <w:rFonts w:ascii="Arial" w:eastAsia="Times New Roman" w:hAnsi="Arial" w:cs="Arial"/>
                <w:sz w:val="24"/>
                <w:szCs w:val="24"/>
                <w:lang w:eastAsia="ru-RU"/>
              </w:rPr>
              <w:t>5</w:t>
            </w:r>
          </w:p>
        </w:tc>
      </w:tr>
      <w:tr w:rsidR="0058750A" w:rsidRPr="0058750A" w:rsidTr="002F6B7B">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58750A">
              <w:rPr>
                <w:rFonts w:ascii="Arial" w:eastAsia="Times New Roman" w:hAnsi="Arial" w:cs="Arial"/>
                <w:b/>
                <w:sz w:val="24"/>
                <w:szCs w:val="24"/>
                <w:lang w:eastAsia="ru-RU"/>
              </w:rPr>
              <w:t>2.</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highlight w:val="yellow"/>
                <w:lang w:eastAsia="ru-RU"/>
              </w:rPr>
            </w:pPr>
            <w:r w:rsidRPr="0058750A">
              <w:rPr>
                <w:rFonts w:ascii="Arial" w:eastAsia="Times New Roman" w:hAnsi="Arial" w:cs="Arial"/>
                <w:b/>
                <w:sz w:val="24"/>
                <w:szCs w:val="24"/>
                <w:lang w:eastAsia="ru-RU"/>
              </w:rPr>
              <w:t>Сведения о реализации составляющих Стандарта</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044A63" w:rsidP="0058750A">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6</w:t>
            </w:r>
          </w:p>
        </w:tc>
      </w:tr>
      <w:tr w:rsidR="0058750A" w:rsidRPr="0058750A" w:rsidTr="002F6B7B">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highlight w:val="yellow"/>
                <w:lang w:val="en-US" w:eastAsia="ru-RU"/>
              </w:rPr>
            </w:pPr>
            <w:r w:rsidRPr="0058750A">
              <w:rPr>
                <w:rFonts w:ascii="Arial" w:eastAsia="Times New Roman" w:hAnsi="Arial" w:cs="Arial"/>
                <w:sz w:val="24"/>
                <w:szCs w:val="24"/>
                <w:lang w:val="en-US" w:eastAsia="ru-RU"/>
              </w:rPr>
              <w:t>2.</w:t>
            </w:r>
            <w:r w:rsidRPr="0058750A">
              <w:rPr>
                <w:rFonts w:ascii="Arial" w:eastAsia="Times New Roman" w:hAnsi="Arial" w:cs="Arial"/>
                <w:sz w:val="24"/>
                <w:szCs w:val="24"/>
                <w:lang w:eastAsia="ru-RU"/>
              </w:rPr>
              <w:t>1</w:t>
            </w:r>
            <w:r w:rsidRPr="0058750A">
              <w:rPr>
                <w:rFonts w:ascii="Arial" w:eastAsia="Times New Roman" w:hAnsi="Arial" w:cs="Arial"/>
                <w:sz w:val="24"/>
                <w:szCs w:val="24"/>
                <w:lang w:val="en-US" w:eastAsia="ru-RU"/>
              </w:rPr>
              <w:t>.</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highlight w:val="yellow"/>
                <w:lang w:eastAsia="ru-RU"/>
              </w:rPr>
            </w:pPr>
            <w:r w:rsidRPr="0058750A">
              <w:rPr>
                <w:rFonts w:ascii="Arial" w:eastAsia="Times New Roman" w:hAnsi="Arial" w:cs="Arial"/>
                <w:sz w:val="24"/>
                <w:szCs w:val="24"/>
                <w:lang w:eastAsia="ru-RU"/>
              </w:rPr>
              <w:t xml:space="preserve">Сведения о заключенных соглашениях по внедрению Стандарта между Кабинетом Министров Чувашской Республики и органами местного самоуправления </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9647CD" w:rsidP="0058750A">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6</w:t>
            </w:r>
          </w:p>
        </w:tc>
      </w:tr>
      <w:tr w:rsidR="0058750A" w:rsidRPr="0058750A" w:rsidTr="002F6B7B">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2.2.</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Определение исполнительного органа Чувашской Республики, уполномоченного содействовать развитию конкуренции в Чувашской Республике в соответствии со Стандартом</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9647CD" w:rsidP="0058750A">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7</w:t>
            </w:r>
          </w:p>
        </w:tc>
      </w:tr>
      <w:tr w:rsidR="0058750A" w:rsidRPr="0058750A" w:rsidTr="002F6B7B">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lang w:eastAsia="ru-RU"/>
              </w:rPr>
            </w:pPr>
            <w:r w:rsidRPr="0058750A">
              <w:rPr>
                <w:rFonts w:ascii="Arial" w:eastAsia="Times New Roman" w:hAnsi="Arial" w:cs="Arial"/>
                <w:lang w:eastAsia="ru-RU"/>
              </w:rPr>
              <w:t>2.2.1.</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Сведения о проведенных обучающих мероприятиях и тренингах для органов местного самоуправления по вопросам содействия развитию конкуренции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393FAD" w:rsidP="0058750A">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8</w:t>
            </w:r>
          </w:p>
        </w:tc>
      </w:tr>
      <w:tr w:rsidR="0058750A" w:rsidRPr="0058750A" w:rsidTr="002F6B7B">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lang w:eastAsia="ru-RU"/>
              </w:rPr>
            </w:pPr>
            <w:r w:rsidRPr="0058750A">
              <w:rPr>
                <w:rFonts w:ascii="Arial" w:eastAsia="Times New Roman" w:hAnsi="Arial" w:cs="Arial"/>
                <w:lang w:eastAsia="ru-RU"/>
              </w:rPr>
              <w:t>2.2.2.</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Формирование рейтинга муниципальных образований по содействию развитию конкуренции и обеспечению условий для формирования благоприятного инвестиционного климата, предусматривающего систему поощрения</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393FAD" w:rsidP="0058750A">
            <w:pPr>
              <w:widowControl w:val="0"/>
              <w:autoSpaceDE w:val="0"/>
              <w:autoSpaceDN w:val="0"/>
              <w:adjustRightInd w:val="0"/>
              <w:jc w:val="center"/>
              <w:rPr>
                <w:rFonts w:ascii="Arial" w:eastAsia="Times New Roman" w:hAnsi="Arial" w:cs="Arial"/>
                <w:sz w:val="24"/>
                <w:szCs w:val="24"/>
                <w:highlight w:val="yellow"/>
                <w:lang w:eastAsia="ru-RU"/>
              </w:rPr>
            </w:pPr>
            <w:r w:rsidRPr="00393FAD">
              <w:rPr>
                <w:rFonts w:ascii="Arial" w:eastAsia="Times New Roman" w:hAnsi="Arial" w:cs="Arial"/>
                <w:sz w:val="24"/>
                <w:szCs w:val="24"/>
                <w:lang w:eastAsia="ru-RU"/>
              </w:rPr>
              <w:t>9</w:t>
            </w:r>
          </w:p>
        </w:tc>
      </w:tr>
      <w:tr w:rsidR="0058750A" w:rsidRPr="0058750A" w:rsidTr="002F6B7B">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2.2.3.</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Формирование коллегиального органа при Главе Чувашской Республики по вопросам содействия развитию конкуренции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393FAD" w:rsidP="0058750A">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10</w:t>
            </w:r>
          </w:p>
        </w:tc>
      </w:tr>
      <w:tr w:rsidR="0058750A" w:rsidRPr="0058750A" w:rsidTr="002F6B7B">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2.3.</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Результаты ежегодного мониторинга состояния и развития конкуренции на товарных рынках Чувашской Республики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9647CD" w:rsidP="0058750A">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11</w:t>
            </w:r>
          </w:p>
        </w:tc>
      </w:tr>
      <w:tr w:rsidR="0058750A" w:rsidRPr="0058750A" w:rsidTr="002F6B7B">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2.3.1.</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Результаты анализа ситуации на товарных рынках для содействия развитию конкуренции в Чувашской Республике, утвержденных приложением к Стандарту</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C666A2" w:rsidP="0058750A">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11</w:t>
            </w:r>
          </w:p>
        </w:tc>
      </w:tr>
      <w:tr w:rsidR="0058750A" w:rsidRPr="0058750A" w:rsidTr="002F6B7B">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2.3.2.</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C666A2" w:rsidP="005A45F0">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4</w:t>
            </w:r>
            <w:r w:rsidR="005A45F0">
              <w:rPr>
                <w:rFonts w:ascii="Arial" w:eastAsia="Times New Roman" w:hAnsi="Arial" w:cs="Arial"/>
                <w:sz w:val="24"/>
                <w:szCs w:val="24"/>
                <w:lang w:eastAsia="ru-RU"/>
              </w:rPr>
              <w:t>8</w:t>
            </w:r>
          </w:p>
        </w:tc>
      </w:tr>
      <w:tr w:rsidR="0058750A" w:rsidRPr="0058750A" w:rsidTr="002F6B7B">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2.3.3.</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Результаты мониторинга удовлетворенности потребителей качеством товаров, работ и услуг на рынках Чувашской Республики и состоянием ценовой конкуренции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F10717" w:rsidP="005A45F0">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5</w:t>
            </w:r>
            <w:r w:rsidR="005A45F0">
              <w:rPr>
                <w:rFonts w:ascii="Arial" w:eastAsia="Times New Roman" w:hAnsi="Arial" w:cs="Arial"/>
                <w:sz w:val="24"/>
                <w:szCs w:val="24"/>
                <w:lang w:eastAsia="ru-RU"/>
              </w:rPr>
              <w:t>2</w:t>
            </w:r>
          </w:p>
        </w:tc>
      </w:tr>
      <w:tr w:rsidR="0058750A" w:rsidRPr="0058750A" w:rsidTr="002F6B7B">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2.3.4.</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 xml:space="preserve">Результаты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рынках товаров, работ и услуг Чувашской Республики и деятельности по содействию развитию конкуренции, размещаемой Уполномоченным органом и муниципальными </w:t>
            </w:r>
            <w:r w:rsidRPr="0058750A">
              <w:rPr>
                <w:rFonts w:ascii="Arial" w:eastAsia="Times New Roman" w:hAnsi="Arial" w:cs="Arial"/>
                <w:sz w:val="24"/>
                <w:szCs w:val="24"/>
                <w:lang w:eastAsia="ru-RU"/>
              </w:rPr>
              <w:lastRenderedPageBreak/>
              <w:t>образованиями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C666A2" w:rsidP="0058750A">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54</w:t>
            </w:r>
          </w:p>
        </w:tc>
      </w:tr>
      <w:tr w:rsidR="0058750A" w:rsidRPr="0058750A" w:rsidTr="002F6B7B">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lastRenderedPageBreak/>
              <w:t>2.3.5.</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Результаты мониторинга деятельности субъектов естественных монополий на территории Чувашской Республики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C666A2" w:rsidP="0058750A">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59</w:t>
            </w:r>
          </w:p>
        </w:tc>
      </w:tr>
      <w:tr w:rsidR="0058750A" w:rsidRPr="0058750A" w:rsidTr="002F6B7B">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2.3.6.</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tabs>
                <w:tab w:val="left" w:pos="2243"/>
              </w:tabs>
              <w:autoSpaceDE w:val="0"/>
              <w:autoSpaceDN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Результаты мониторинга деятельности хозяйствующих субъектов, доля участия Чувашской Республики или муниципального образования в которых составляет 50 и более процентов</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C666A2" w:rsidP="005A45F0">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7</w:t>
            </w:r>
            <w:r w:rsidR="005A45F0">
              <w:rPr>
                <w:rFonts w:ascii="Arial" w:eastAsia="Times New Roman" w:hAnsi="Arial" w:cs="Arial"/>
                <w:sz w:val="24"/>
                <w:szCs w:val="24"/>
                <w:lang w:eastAsia="ru-RU"/>
              </w:rPr>
              <w:t>3</w:t>
            </w:r>
          </w:p>
        </w:tc>
      </w:tr>
      <w:tr w:rsidR="0058750A" w:rsidRPr="0058750A" w:rsidTr="002F6B7B">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2.3.7.</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Результаты мониторинга удовлетворенности населения и субъектов малого и среднего предпринимательства деятельностью в сфере финансовых услуг, осуществляемой на территории Чувашской Республики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C666A2" w:rsidP="005A45F0">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7</w:t>
            </w:r>
            <w:r w:rsidR="005A45F0">
              <w:rPr>
                <w:rFonts w:ascii="Arial" w:eastAsia="Times New Roman" w:hAnsi="Arial" w:cs="Arial"/>
                <w:sz w:val="24"/>
                <w:szCs w:val="24"/>
                <w:lang w:eastAsia="ru-RU"/>
              </w:rPr>
              <w:t>4</w:t>
            </w:r>
          </w:p>
        </w:tc>
      </w:tr>
      <w:tr w:rsidR="0058750A" w:rsidRPr="0058750A" w:rsidTr="002F6B7B">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2.3.8.</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 xml:space="preserve">Результаты мониторинга доступности для населения и субъектов малого  и  среднего  предпринимательства  финансовых  услуг,  оказываемых  на территории Чувашской Республики </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D90B81" w:rsidP="0058750A">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77</w:t>
            </w:r>
          </w:p>
        </w:tc>
      </w:tr>
      <w:tr w:rsidR="0058750A" w:rsidRPr="0058750A" w:rsidTr="002F6B7B">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2.3.9.</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Результаты мониторинга цен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044A63" w:rsidP="0058750A">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84</w:t>
            </w:r>
          </w:p>
        </w:tc>
      </w:tr>
      <w:tr w:rsidR="0058750A" w:rsidRPr="0058750A" w:rsidTr="002F6B7B">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2.4.</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Утверждение перечня товарных рынков</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044A63" w:rsidP="0058750A">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88</w:t>
            </w:r>
          </w:p>
        </w:tc>
      </w:tr>
      <w:tr w:rsidR="0058750A" w:rsidRPr="0058750A" w:rsidTr="002F6B7B">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2.5.</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Утверждение плана мероприятий («дорожной карты»)</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044A63" w:rsidP="0058750A">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90</w:t>
            </w:r>
          </w:p>
        </w:tc>
      </w:tr>
      <w:tr w:rsidR="0058750A" w:rsidRPr="0058750A" w:rsidTr="002F6B7B">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2.6.</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Создание и реализация механизмов общественного   контроля за деятельностью субъектов естественных монополий</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044A63" w:rsidP="005A45F0">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9</w:t>
            </w:r>
            <w:r w:rsidR="005A45F0">
              <w:rPr>
                <w:rFonts w:ascii="Arial" w:eastAsia="Times New Roman" w:hAnsi="Arial" w:cs="Arial"/>
                <w:sz w:val="24"/>
                <w:szCs w:val="24"/>
                <w:lang w:eastAsia="ru-RU"/>
              </w:rPr>
              <w:t>1</w:t>
            </w:r>
          </w:p>
        </w:tc>
      </w:tr>
      <w:tr w:rsidR="0058750A" w:rsidRPr="0058750A" w:rsidTr="002F6B7B">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val="en-US" w:eastAsia="ru-RU"/>
              </w:rPr>
            </w:pPr>
            <w:r w:rsidRPr="0058750A">
              <w:rPr>
                <w:rFonts w:ascii="Arial" w:eastAsia="Times New Roman" w:hAnsi="Arial" w:cs="Arial"/>
                <w:sz w:val="24"/>
                <w:szCs w:val="24"/>
                <w:lang w:eastAsia="ru-RU"/>
              </w:rPr>
              <w:t>2</w:t>
            </w:r>
            <w:r w:rsidRPr="0058750A">
              <w:rPr>
                <w:rFonts w:ascii="Arial" w:eastAsia="Times New Roman" w:hAnsi="Arial" w:cs="Arial"/>
                <w:sz w:val="24"/>
                <w:szCs w:val="24"/>
                <w:lang w:val="en-US" w:eastAsia="ru-RU"/>
              </w:rPr>
              <w:t>.</w:t>
            </w:r>
            <w:r w:rsidRPr="0058750A">
              <w:rPr>
                <w:rFonts w:ascii="Arial" w:eastAsia="Times New Roman" w:hAnsi="Arial" w:cs="Arial"/>
                <w:sz w:val="24"/>
                <w:szCs w:val="24"/>
                <w:lang w:eastAsia="ru-RU"/>
              </w:rPr>
              <w:t>6</w:t>
            </w:r>
            <w:r w:rsidRPr="0058750A">
              <w:rPr>
                <w:rFonts w:ascii="Arial" w:eastAsia="Times New Roman" w:hAnsi="Arial" w:cs="Arial"/>
                <w:sz w:val="24"/>
                <w:szCs w:val="24"/>
                <w:lang w:val="en-US" w:eastAsia="ru-RU"/>
              </w:rPr>
              <w:t>.</w:t>
            </w:r>
            <w:r w:rsidRPr="0058750A">
              <w:rPr>
                <w:rFonts w:ascii="Arial" w:eastAsia="Times New Roman" w:hAnsi="Arial" w:cs="Arial"/>
                <w:sz w:val="24"/>
                <w:szCs w:val="24"/>
                <w:lang w:eastAsia="ru-RU"/>
              </w:rPr>
              <w:t>1.</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Сведения о наличии межотраслевого совета потребителей при Главе Чувашской Республики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044A63" w:rsidP="005A45F0">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9</w:t>
            </w:r>
            <w:r w:rsidR="005A45F0">
              <w:rPr>
                <w:rFonts w:ascii="Arial" w:eastAsia="Times New Roman" w:hAnsi="Arial" w:cs="Arial"/>
                <w:sz w:val="24"/>
                <w:szCs w:val="24"/>
                <w:lang w:eastAsia="ru-RU"/>
              </w:rPr>
              <w:t>1</w:t>
            </w:r>
          </w:p>
        </w:tc>
      </w:tr>
      <w:tr w:rsidR="0058750A" w:rsidRPr="0058750A" w:rsidTr="002F6B7B">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lang w:eastAsia="ru-RU"/>
              </w:rPr>
            </w:pPr>
            <w:r w:rsidRPr="0058750A">
              <w:rPr>
                <w:rFonts w:ascii="Arial" w:eastAsia="Times New Roman" w:hAnsi="Arial" w:cs="Arial"/>
                <w:lang w:eastAsia="ru-RU"/>
              </w:rPr>
              <w:t>2.6.2.</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Повышение прозрачности деятельности субъектов естественных монополий в Чувашской Республике</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044A63" w:rsidP="005A45F0">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9</w:t>
            </w:r>
            <w:r w:rsidR="005A45F0">
              <w:rPr>
                <w:rFonts w:ascii="Arial" w:eastAsia="Times New Roman" w:hAnsi="Arial" w:cs="Arial"/>
                <w:sz w:val="24"/>
                <w:szCs w:val="24"/>
                <w:lang w:eastAsia="ru-RU"/>
              </w:rPr>
              <w:t>2</w:t>
            </w:r>
          </w:p>
        </w:tc>
      </w:tr>
      <w:tr w:rsidR="0058750A" w:rsidRPr="0058750A" w:rsidTr="002F6B7B">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b/>
                <w:sz w:val="24"/>
                <w:szCs w:val="24"/>
                <w:lang w:eastAsia="ru-RU"/>
              </w:rPr>
            </w:pPr>
            <w:r w:rsidRPr="0058750A">
              <w:rPr>
                <w:rFonts w:ascii="Arial" w:eastAsia="Times New Roman" w:hAnsi="Arial" w:cs="Arial"/>
                <w:b/>
                <w:sz w:val="24"/>
                <w:szCs w:val="24"/>
                <w:lang w:eastAsia="ru-RU"/>
              </w:rPr>
              <w:t>3.</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spacing w:after="0" w:line="240" w:lineRule="auto"/>
              <w:jc w:val="both"/>
              <w:outlineLvl w:val="1"/>
              <w:rPr>
                <w:rFonts w:ascii="Arial" w:eastAsia="Times New Roman" w:hAnsi="Arial" w:cs="Arial"/>
                <w:b/>
                <w:sz w:val="24"/>
                <w:szCs w:val="24"/>
                <w:lang w:eastAsia="ru-RU"/>
              </w:rPr>
            </w:pPr>
            <w:r w:rsidRPr="0058750A">
              <w:rPr>
                <w:rFonts w:ascii="Arial" w:eastAsia="Times New Roman" w:hAnsi="Arial" w:cs="Arial"/>
                <w:b/>
                <w:sz w:val="24"/>
                <w:szCs w:val="24"/>
                <w:lang w:eastAsia="ru-RU"/>
              </w:rPr>
              <w:t>Сведения о достижении целевых значений контрольных показателей эффективности, установленных в региональной «дорожной карте»</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A45F0" w:rsidP="000752E1">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9</w:t>
            </w:r>
            <w:r w:rsidR="000752E1">
              <w:rPr>
                <w:rFonts w:ascii="Arial" w:eastAsia="Times New Roman" w:hAnsi="Arial" w:cs="Arial"/>
                <w:sz w:val="24"/>
                <w:szCs w:val="24"/>
                <w:lang w:eastAsia="ru-RU"/>
              </w:rPr>
              <w:t>8</w:t>
            </w:r>
          </w:p>
        </w:tc>
      </w:tr>
      <w:tr w:rsidR="0058750A" w:rsidRPr="0058750A" w:rsidTr="002F6B7B">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b/>
                <w:sz w:val="24"/>
                <w:szCs w:val="24"/>
                <w:lang w:eastAsia="ru-RU"/>
              </w:rPr>
            </w:pPr>
            <w:r w:rsidRPr="0058750A">
              <w:rPr>
                <w:rFonts w:ascii="Arial" w:eastAsia="Times New Roman" w:hAnsi="Arial" w:cs="Arial"/>
                <w:b/>
                <w:sz w:val="24"/>
                <w:szCs w:val="24"/>
                <w:lang w:eastAsia="ru-RU"/>
              </w:rPr>
              <w:t>4.</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58750A">
              <w:rPr>
                <w:rFonts w:ascii="Arial" w:eastAsia="Times New Roman" w:hAnsi="Arial" w:cs="Arial"/>
                <w:b/>
                <w:sz w:val="24"/>
                <w:szCs w:val="24"/>
                <w:lang w:eastAsia="ru-RU"/>
              </w:rPr>
              <w:t>Сведения о лучших региональных практиках содействия развитию конкуренции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0752E1" w:rsidP="0058750A">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118</w:t>
            </w:r>
          </w:p>
        </w:tc>
      </w:tr>
      <w:tr w:rsidR="0058750A" w:rsidRPr="0058750A" w:rsidTr="002F6B7B">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b/>
                <w:sz w:val="24"/>
                <w:szCs w:val="24"/>
                <w:lang w:eastAsia="ru-RU"/>
              </w:rPr>
            </w:pPr>
            <w:r w:rsidRPr="0058750A">
              <w:rPr>
                <w:rFonts w:ascii="Arial" w:eastAsia="Times New Roman" w:hAnsi="Arial" w:cs="Arial"/>
                <w:b/>
                <w:sz w:val="24"/>
                <w:szCs w:val="24"/>
                <w:lang w:eastAsia="ru-RU"/>
              </w:rPr>
              <w:t>5.</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ind w:right="57"/>
              <w:jc w:val="both"/>
              <w:rPr>
                <w:rFonts w:ascii="Arial" w:eastAsia="Times New Roman" w:hAnsi="Arial" w:cs="Arial"/>
                <w:b/>
                <w:sz w:val="24"/>
                <w:szCs w:val="24"/>
                <w:lang w:eastAsia="ru-RU"/>
              </w:rPr>
            </w:pPr>
            <w:r w:rsidRPr="0058750A">
              <w:rPr>
                <w:rFonts w:ascii="Arial" w:eastAsia="Times New Roman" w:hAnsi="Arial" w:cs="Arial"/>
                <w:b/>
                <w:sz w:val="24"/>
                <w:szCs w:val="24"/>
                <w:lang w:eastAsia="ru-RU"/>
              </w:rPr>
              <w:t>Сведения об эффекте, достигнутом при внедрении Стандарта</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B34BC3" w:rsidP="0058750A">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130</w:t>
            </w:r>
          </w:p>
        </w:tc>
      </w:tr>
    </w:tbl>
    <w:p w:rsidR="0058750A" w:rsidRPr="0058750A" w:rsidRDefault="0058750A" w:rsidP="0058750A">
      <w:pPr>
        <w:widowControl w:val="0"/>
        <w:autoSpaceDE w:val="0"/>
        <w:autoSpaceDN w:val="0"/>
        <w:adjustRightInd w:val="0"/>
        <w:rPr>
          <w:rFonts w:ascii="Arial" w:eastAsia="Times New Roman" w:hAnsi="Arial" w:cs="Arial"/>
          <w:sz w:val="24"/>
          <w:szCs w:val="24"/>
          <w:lang w:eastAsia="ru-RU"/>
        </w:rPr>
      </w:pPr>
    </w:p>
    <w:p w:rsidR="0058750A" w:rsidRDefault="0058750A" w:rsidP="0058750A">
      <w:pPr>
        <w:spacing w:after="0" w:line="240" w:lineRule="auto"/>
        <w:jc w:val="center"/>
        <w:rPr>
          <w:rFonts w:ascii="Arial" w:eastAsia="Calibri" w:hAnsi="Arial" w:cs="Arial"/>
          <w:b/>
          <w:bCs/>
          <w:sz w:val="26"/>
          <w:szCs w:val="26"/>
          <w:lang w:eastAsia="ru-RU"/>
        </w:rPr>
      </w:pPr>
    </w:p>
    <w:p w:rsidR="005679D7" w:rsidRDefault="005679D7" w:rsidP="0058750A">
      <w:pPr>
        <w:spacing w:after="0" w:line="240" w:lineRule="auto"/>
        <w:jc w:val="center"/>
        <w:rPr>
          <w:rFonts w:ascii="Arial" w:eastAsia="Calibri" w:hAnsi="Arial" w:cs="Arial"/>
          <w:b/>
          <w:bCs/>
          <w:sz w:val="26"/>
          <w:szCs w:val="26"/>
          <w:lang w:eastAsia="ru-RU"/>
        </w:rPr>
      </w:pPr>
    </w:p>
    <w:p w:rsidR="005679D7" w:rsidRDefault="005679D7" w:rsidP="0058750A">
      <w:pPr>
        <w:spacing w:after="0" w:line="240" w:lineRule="auto"/>
        <w:jc w:val="center"/>
        <w:rPr>
          <w:rFonts w:ascii="Arial" w:eastAsia="Calibri" w:hAnsi="Arial" w:cs="Arial"/>
          <w:b/>
          <w:bCs/>
          <w:sz w:val="26"/>
          <w:szCs w:val="26"/>
          <w:lang w:eastAsia="ru-RU"/>
        </w:rPr>
      </w:pPr>
    </w:p>
    <w:p w:rsidR="005679D7" w:rsidRDefault="005679D7" w:rsidP="0058750A">
      <w:pPr>
        <w:spacing w:after="0" w:line="240" w:lineRule="auto"/>
        <w:jc w:val="center"/>
        <w:rPr>
          <w:rFonts w:ascii="Arial" w:eastAsia="Calibri" w:hAnsi="Arial" w:cs="Arial"/>
          <w:b/>
          <w:bCs/>
          <w:sz w:val="26"/>
          <w:szCs w:val="26"/>
          <w:lang w:eastAsia="ru-RU"/>
        </w:rPr>
      </w:pPr>
    </w:p>
    <w:p w:rsidR="005679D7" w:rsidRDefault="005679D7" w:rsidP="0058750A">
      <w:pPr>
        <w:spacing w:after="0" w:line="240" w:lineRule="auto"/>
        <w:jc w:val="center"/>
        <w:rPr>
          <w:rFonts w:ascii="Arial" w:eastAsia="Calibri" w:hAnsi="Arial" w:cs="Arial"/>
          <w:b/>
          <w:bCs/>
          <w:sz w:val="26"/>
          <w:szCs w:val="26"/>
          <w:lang w:eastAsia="ru-RU"/>
        </w:rPr>
      </w:pPr>
    </w:p>
    <w:p w:rsidR="005679D7" w:rsidRDefault="005679D7" w:rsidP="0058750A">
      <w:pPr>
        <w:spacing w:after="0" w:line="240" w:lineRule="auto"/>
        <w:jc w:val="center"/>
        <w:rPr>
          <w:rFonts w:ascii="Arial" w:eastAsia="Calibri" w:hAnsi="Arial" w:cs="Arial"/>
          <w:b/>
          <w:bCs/>
          <w:sz w:val="26"/>
          <w:szCs w:val="26"/>
          <w:lang w:eastAsia="ru-RU"/>
        </w:rPr>
      </w:pPr>
    </w:p>
    <w:p w:rsidR="002F6B7B" w:rsidRDefault="002F6B7B" w:rsidP="0058750A">
      <w:pPr>
        <w:spacing w:after="0" w:line="240" w:lineRule="auto"/>
        <w:jc w:val="center"/>
        <w:rPr>
          <w:rFonts w:ascii="Arial" w:eastAsia="Calibri" w:hAnsi="Arial" w:cs="Arial"/>
          <w:b/>
          <w:bCs/>
          <w:sz w:val="26"/>
          <w:szCs w:val="26"/>
          <w:lang w:eastAsia="ru-RU"/>
        </w:rPr>
      </w:pPr>
    </w:p>
    <w:p w:rsidR="002F6B7B" w:rsidRDefault="002F6B7B" w:rsidP="0058750A">
      <w:pPr>
        <w:spacing w:after="0" w:line="240" w:lineRule="auto"/>
        <w:jc w:val="center"/>
        <w:rPr>
          <w:rFonts w:ascii="Arial" w:eastAsia="Calibri" w:hAnsi="Arial" w:cs="Arial"/>
          <w:b/>
          <w:bCs/>
          <w:sz w:val="26"/>
          <w:szCs w:val="26"/>
          <w:lang w:eastAsia="ru-RU"/>
        </w:rPr>
      </w:pPr>
    </w:p>
    <w:p w:rsidR="002F6B7B" w:rsidRDefault="002F6B7B" w:rsidP="0058750A">
      <w:pPr>
        <w:spacing w:after="0" w:line="240" w:lineRule="auto"/>
        <w:jc w:val="center"/>
        <w:rPr>
          <w:rFonts w:ascii="Arial" w:eastAsia="Calibri" w:hAnsi="Arial" w:cs="Arial"/>
          <w:b/>
          <w:bCs/>
          <w:sz w:val="26"/>
          <w:szCs w:val="26"/>
          <w:lang w:eastAsia="ru-RU"/>
        </w:rPr>
      </w:pPr>
    </w:p>
    <w:p w:rsidR="002F6B7B" w:rsidRDefault="002F6B7B" w:rsidP="0058750A">
      <w:pPr>
        <w:spacing w:after="0" w:line="240" w:lineRule="auto"/>
        <w:jc w:val="center"/>
        <w:rPr>
          <w:rFonts w:ascii="Arial" w:eastAsia="Calibri" w:hAnsi="Arial" w:cs="Arial"/>
          <w:b/>
          <w:bCs/>
          <w:sz w:val="26"/>
          <w:szCs w:val="26"/>
          <w:lang w:eastAsia="ru-RU"/>
        </w:rPr>
      </w:pPr>
    </w:p>
    <w:p w:rsidR="0058750A" w:rsidRPr="0058750A" w:rsidRDefault="0058750A" w:rsidP="0058750A">
      <w:pPr>
        <w:spacing w:after="0" w:line="240" w:lineRule="auto"/>
        <w:jc w:val="center"/>
        <w:rPr>
          <w:rFonts w:ascii="Arial" w:eastAsia="Calibri" w:hAnsi="Arial" w:cs="Arial"/>
          <w:b/>
          <w:bCs/>
          <w:sz w:val="26"/>
          <w:szCs w:val="26"/>
          <w:lang w:eastAsia="ru-RU"/>
        </w:rPr>
      </w:pPr>
      <w:r w:rsidRPr="0058750A">
        <w:rPr>
          <w:rFonts w:ascii="Arial" w:eastAsia="Calibri" w:hAnsi="Arial" w:cs="Arial"/>
          <w:b/>
          <w:bCs/>
          <w:sz w:val="26"/>
          <w:szCs w:val="26"/>
          <w:lang w:eastAsia="ru-RU"/>
        </w:rPr>
        <w:lastRenderedPageBreak/>
        <w:t>Введение</w:t>
      </w:r>
    </w:p>
    <w:p w:rsidR="0058750A" w:rsidRPr="0058750A" w:rsidRDefault="0058750A" w:rsidP="0058750A">
      <w:pPr>
        <w:spacing w:after="0" w:line="240" w:lineRule="auto"/>
        <w:jc w:val="center"/>
        <w:rPr>
          <w:rFonts w:ascii="Arial" w:eastAsia="Calibri" w:hAnsi="Arial" w:cs="Arial"/>
          <w:b/>
          <w:bCs/>
          <w:sz w:val="24"/>
          <w:szCs w:val="24"/>
          <w:lang w:eastAsia="ru-RU"/>
        </w:rPr>
      </w:pPr>
    </w:p>
    <w:p w:rsidR="0058750A" w:rsidRPr="00E77F18" w:rsidRDefault="0058750A" w:rsidP="0058750A">
      <w:pPr>
        <w:autoSpaceDE w:val="0"/>
        <w:autoSpaceDN w:val="0"/>
        <w:adjustRightInd w:val="0"/>
        <w:spacing w:after="0" w:line="312" w:lineRule="auto"/>
        <w:ind w:firstLine="720"/>
        <w:jc w:val="both"/>
        <w:rPr>
          <w:rFonts w:ascii="Arial" w:eastAsia="Calibri" w:hAnsi="Arial" w:cs="Arial"/>
          <w:bCs/>
          <w:sz w:val="24"/>
          <w:szCs w:val="24"/>
          <w:lang w:eastAsia="ru-RU"/>
        </w:rPr>
      </w:pPr>
      <w:r w:rsidRPr="00E77F18">
        <w:rPr>
          <w:rFonts w:ascii="Arial" w:eastAsia="Calibri" w:hAnsi="Arial" w:cs="Arial"/>
          <w:bCs/>
          <w:sz w:val="24"/>
          <w:szCs w:val="24"/>
          <w:lang w:eastAsia="ru-RU"/>
        </w:rPr>
        <w:t>Министерство экономического развития и имущественных отношений Чувашской Республики представляет Доклад о состоянии и развитии конкурентной среды на рынках товаров, работ и услуг Чувашской Республики за 202</w:t>
      </w:r>
      <w:r w:rsidR="00E77F18" w:rsidRPr="00E77F18">
        <w:rPr>
          <w:rFonts w:ascii="Arial" w:eastAsia="Calibri" w:hAnsi="Arial" w:cs="Arial"/>
          <w:bCs/>
          <w:sz w:val="24"/>
          <w:szCs w:val="24"/>
          <w:lang w:eastAsia="ru-RU"/>
        </w:rPr>
        <w:t>4</w:t>
      </w:r>
      <w:r w:rsidRPr="00E77F18">
        <w:rPr>
          <w:rFonts w:ascii="Arial" w:eastAsia="Calibri" w:hAnsi="Arial" w:cs="Arial"/>
          <w:bCs/>
          <w:sz w:val="24"/>
          <w:szCs w:val="24"/>
          <w:lang w:eastAsia="ru-RU"/>
        </w:rPr>
        <w:t xml:space="preserve"> год (далее - доклад), подготовленный в соответствии с разделом </w:t>
      </w:r>
      <w:r w:rsidRPr="00E77F18">
        <w:rPr>
          <w:rFonts w:ascii="Arial" w:eastAsia="Calibri" w:hAnsi="Arial" w:cs="Arial"/>
          <w:bCs/>
          <w:sz w:val="24"/>
          <w:szCs w:val="24"/>
          <w:lang w:val="en-US" w:eastAsia="ru-RU"/>
        </w:rPr>
        <w:t>VI</w:t>
      </w:r>
      <w:r w:rsidRPr="00E77F18">
        <w:rPr>
          <w:rFonts w:ascii="Arial" w:eastAsia="Calibri" w:hAnsi="Arial" w:cs="Arial"/>
          <w:bCs/>
          <w:sz w:val="24"/>
          <w:szCs w:val="24"/>
          <w:lang w:eastAsia="ru-RU"/>
        </w:rPr>
        <w:t xml:space="preserve"> стандарта развития конкуренции в субъектах Российской Федерации, утвержденного распоряжением Правительства Российской Федерации от </w:t>
      </w:r>
      <w:r w:rsidRPr="00E77F18">
        <w:rPr>
          <w:rFonts w:ascii="Arial" w:eastAsia="Calibri" w:hAnsi="Arial" w:cs="Arial"/>
          <w:sz w:val="24"/>
          <w:szCs w:val="24"/>
        </w:rPr>
        <w:t>17 апреля 2019 г. № 768-р</w:t>
      </w:r>
      <w:r w:rsidRPr="00E77F18">
        <w:rPr>
          <w:rFonts w:ascii="Arial" w:eastAsia="Calibri" w:hAnsi="Arial" w:cs="Arial"/>
          <w:bCs/>
          <w:sz w:val="24"/>
          <w:szCs w:val="24"/>
          <w:lang w:eastAsia="ru-RU"/>
        </w:rPr>
        <w:t>.</w:t>
      </w:r>
    </w:p>
    <w:p w:rsidR="0058750A" w:rsidRPr="00E77F18" w:rsidRDefault="0058750A" w:rsidP="0058750A">
      <w:pPr>
        <w:spacing w:after="0" w:line="312" w:lineRule="auto"/>
        <w:ind w:firstLine="720"/>
        <w:jc w:val="both"/>
        <w:rPr>
          <w:rFonts w:ascii="Arial" w:eastAsia="Calibri" w:hAnsi="Arial" w:cs="Arial"/>
          <w:bCs/>
          <w:sz w:val="24"/>
          <w:szCs w:val="24"/>
          <w:lang w:eastAsia="ru-RU"/>
        </w:rPr>
      </w:pPr>
      <w:r w:rsidRPr="00E77F18">
        <w:rPr>
          <w:rFonts w:ascii="Arial" w:eastAsia="Calibri" w:hAnsi="Arial" w:cs="Arial"/>
          <w:bCs/>
          <w:sz w:val="24"/>
          <w:szCs w:val="24"/>
          <w:lang w:eastAsia="ru-RU"/>
        </w:rPr>
        <w:t>Доклад является официальным документом, подготовленным в целях обеспечения органов государственной власти Чувашской Республики, органов местного самоуправления в Чувашской Республике, юридических лиц, индивидуальных предпринимателей и граждан, проживающих в Чувашской Республике, систематизированной аналитической информацией о состоянии конкурентной среды на рынках товаров, работ и услуг в Чувашской Республике.</w:t>
      </w:r>
    </w:p>
    <w:p w:rsidR="0058750A" w:rsidRPr="00E77F18" w:rsidRDefault="0058750A" w:rsidP="0058750A">
      <w:pPr>
        <w:spacing w:after="0" w:line="312" w:lineRule="auto"/>
        <w:ind w:firstLine="720"/>
        <w:jc w:val="both"/>
        <w:rPr>
          <w:rFonts w:ascii="Arial" w:eastAsia="Calibri" w:hAnsi="Arial" w:cs="Arial"/>
          <w:bCs/>
          <w:sz w:val="24"/>
          <w:szCs w:val="24"/>
          <w:lang w:eastAsia="ru-RU"/>
        </w:rPr>
      </w:pPr>
      <w:r w:rsidRPr="00E77F18">
        <w:rPr>
          <w:rFonts w:ascii="Arial" w:eastAsia="Calibri" w:hAnsi="Arial" w:cs="Arial"/>
          <w:bCs/>
          <w:sz w:val="24"/>
          <w:szCs w:val="24"/>
          <w:lang w:eastAsia="ru-RU"/>
        </w:rPr>
        <w:t>Доклад служит основой для определения органами государственной власти Чувашской Республики и органами местного самоуправления приоритетных направлений деятельности по обеспечению конкуренции, а также для разработки организационных мер по обеспечению развития конкуренции.</w:t>
      </w:r>
    </w:p>
    <w:p w:rsidR="0058750A" w:rsidRPr="00E77F18" w:rsidRDefault="0058750A" w:rsidP="0058750A">
      <w:pPr>
        <w:spacing w:after="0" w:line="312" w:lineRule="auto"/>
        <w:ind w:firstLine="720"/>
        <w:jc w:val="both"/>
        <w:rPr>
          <w:rFonts w:ascii="Arial" w:eastAsia="Calibri" w:hAnsi="Arial" w:cs="Arial"/>
          <w:bCs/>
          <w:sz w:val="24"/>
          <w:szCs w:val="24"/>
          <w:lang w:eastAsia="ru-RU"/>
        </w:rPr>
      </w:pPr>
      <w:r w:rsidRPr="00E77F18">
        <w:rPr>
          <w:rFonts w:ascii="Arial" w:eastAsia="Calibri" w:hAnsi="Arial" w:cs="Arial"/>
          <w:bCs/>
          <w:sz w:val="24"/>
          <w:szCs w:val="24"/>
          <w:lang w:eastAsia="ru-RU"/>
        </w:rPr>
        <w:t xml:space="preserve">Разработка настоящего доклада была осуществлена уполномоченным исполнительным органом Чувашской Республики в сфере содействия развитию конкуренции в лице Министерства экономического развития и имущественных отношений Чувашской Республики (далее – </w:t>
      </w:r>
      <w:r w:rsidRPr="00E77F18">
        <w:rPr>
          <w:rFonts w:ascii="Arial" w:eastAsia="Calibri" w:hAnsi="Arial" w:cs="Arial"/>
          <w:sz w:val="24"/>
          <w:szCs w:val="24"/>
          <w:lang w:eastAsia="ru-RU"/>
        </w:rPr>
        <w:t>Минэкономразвития Чувашии</w:t>
      </w:r>
      <w:r w:rsidRPr="00E77F18">
        <w:rPr>
          <w:rFonts w:ascii="Arial" w:eastAsia="Calibri" w:hAnsi="Arial" w:cs="Arial"/>
          <w:bCs/>
          <w:sz w:val="24"/>
          <w:szCs w:val="24"/>
          <w:lang w:eastAsia="ru-RU"/>
        </w:rPr>
        <w:t>) с участием территориальных органов федеральных органов исполнительных власти и органов государственной власти Чувашской Республики, с привлечением представителей бизнес – сообщества, принявших участие в опросе  в рамках проведенного мониторинга административных барьеров и оценки состояния конкурентной среды на приоритетных и социально значимых рынках товаров и услуг Чувашской Республики, а также принимающих участие в совещательных органах.</w:t>
      </w:r>
    </w:p>
    <w:p w:rsidR="0058750A" w:rsidRPr="00E77F18" w:rsidRDefault="0058750A" w:rsidP="0058750A">
      <w:pPr>
        <w:spacing w:after="0" w:line="312" w:lineRule="auto"/>
        <w:ind w:firstLine="720"/>
        <w:jc w:val="both"/>
        <w:rPr>
          <w:rFonts w:ascii="Arial" w:eastAsia="Calibri" w:hAnsi="Arial" w:cs="Arial"/>
          <w:bCs/>
          <w:sz w:val="24"/>
          <w:szCs w:val="24"/>
          <w:lang w:eastAsia="ru-RU"/>
        </w:rPr>
      </w:pPr>
      <w:r w:rsidRPr="00E77F18">
        <w:rPr>
          <w:rFonts w:ascii="Arial" w:eastAsia="Calibri" w:hAnsi="Arial" w:cs="Arial"/>
          <w:bCs/>
          <w:sz w:val="24"/>
          <w:szCs w:val="24"/>
          <w:lang w:eastAsia="ru-RU"/>
        </w:rPr>
        <w:t>В докладе приведены основные итоги проводимой в Чувашской Республике конкурентной политики, наиболее значимые изменения нормативного правового регулирования по развитию конкуренции, представлены результаты исследования состояния конкуренции на товарных рынках Чувашской Республики, рассмотрены основные проблемы их функционирования.</w:t>
      </w:r>
    </w:p>
    <w:p w:rsidR="0058750A" w:rsidRPr="0058750A" w:rsidRDefault="0058750A" w:rsidP="0058750A">
      <w:pPr>
        <w:spacing w:after="0" w:line="312" w:lineRule="auto"/>
        <w:ind w:firstLine="720"/>
        <w:jc w:val="both"/>
        <w:rPr>
          <w:rFonts w:ascii="Arial" w:eastAsia="Calibri" w:hAnsi="Arial" w:cs="Arial"/>
          <w:bCs/>
          <w:sz w:val="24"/>
          <w:szCs w:val="24"/>
          <w:lang w:eastAsia="ru-RU"/>
        </w:rPr>
      </w:pPr>
      <w:r w:rsidRPr="00E77F18">
        <w:rPr>
          <w:rFonts w:ascii="Arial" w:eastAsia="Calibri" w:hAnsi="Arial" w:cs="Arial"/>
          <w:bCs/>
          <w:sz w:val="24"/>
          <w:szCs w:val="24"/>
          <w:lang w:eastAsia="ru-RU"/>
        </w:rPr>
        <w:t>Также в доклад включены результаты социологического опроса хозяйствующих субъектов и населения Чувашской Республики.</w:t>
      </w:r>
    </w:p>
    <w:p w:rsidR="0058750A" w:rsidRPr="0058750A" w:rsidRDefault="0058750A" w:rsidP="0058750A">
      <w:pPr>
        <w:spacing w:after="0" w:line="312" w:lineRule="auto"/>
        <w:ind w:firstLine="720"/>
        <w:jc w:val="both"/>
        <w:rPr>
          <w:rFonts w:ascii="Arial" w:eastAsia="Calibri" w:hAnsi="Arial" w:cs="Arial"/>
          <w:bCs/>
          <w:sz w:val="24"/>
          <w:szCs w:val="24"/>
          <w:lang w:eastAsia="ru-RU"/>
        </w:rPr>
      </w:pPr>
    </w:p>
    <w:p w:rsidR="0058750A" w:rsidRPr="0058750A" w:rsidRDefault="0058750A" w:rsidP="0058750A">
      <w:pPr>
        <w:spacing w:after="0" w:line="312" w:lineRule="auto"/>
        <w:ind w:firstLine="720"/>
        <w:jc w:val="both"/>
        <w:rPr>
          <w:rFonts w:ascii="Arial" w:eastAsia="Calibri" w:hAnsi="Arial" w:cs="Arial"/>
          <w:bCs/>
          <w:sz w:val="24"/>
          <w:szCs w:val="24"/>
          <w:lang w:eastAsia="ru-RU"/>
        </w:rPr>
      </w:pPr>
    </w:p>
    <w:p w:rsidR="005679D7" w:rsidRDefault="005679D7" w:rsidP="0058750A">
      <w:pPr>
        <w:widowControl w:val="0"/>
        <w:autoSpaceDE w:val="0"/>
        <w:autoSpaceDN w:val="0"/>
        <w:spacing w:before="188" w:after="0" w:line="240" w:lineRule="auto"/>
        <w:ind w:left="102" w:right="106" w:firstLine="707"/>
        <w:jc w:val="center"/>
        <w:outlineLvl w:val="1"/>
        <w:rPr>
          <w:rFonts w:ascii="Arial" w:eastAsia="Calibri" w:hAnsi="Arial" w:cs="Arial"/>
          <w:b/>
          <w:bCs/>
          <w:sz w:val="26"/>
          <w:szCs w:val="26"/>
          <w:lang w:eastAsia="ru-RU"/>
        </w:rPr>
      </w:pPr>
    </w:p>
    <w:p w:rsidR="0058750A" w:rsidRPr="0058750A" w:rsidRDefault="0058750A" w:rsidP="0058750A">
      <w:pPr>
        <w:widowControl w:val="0"/>
        <w:autoSpaceDE w:val="0"/>
        <w:autoSpaceDN w:val="0"/>
        <w:spacing w:before="188" w:after="0" w:line="240" w:lineRule="auto"/>
        <w:ind w:left="102" w:right="106" w:firstLine="707"/>
        <w:jc w:val="center"/>
        <w:outlineLvl w:val="1"/>
        <w:rPr>
          <w:rFonts w:ascii="Arial" w:eastAsia="Calibri" w:hAnsi="Arial" w:cs="Arial"/>
          <w:b/>
          <w:bCs/>
          <w:sz w:val="26"/>
          <w:szCs w:val="26"/>
          <w:lang w:eastAsia="ru-RU"/>
        </w:rPr>
      </w:pPr>
      <w:r w:rsidRPr="0058750A">
        <w:rPr>
          <w:rFonts w:ascii="Arial" w:eastAsia="Calibri" w:hAnsi="Arial" w:cs="Arial"/>
          <w:b/>
          <w:bCs/>
          <w:sz w:val="26"/>
          <w:szCs w:val="26"/>
          <w:lang w:eastAsia="ru-RU"/>
        </w:rPr>
        <w:lastRenderedPageBreak/>
        <w:t>Раздел 1. Сведения о внедрении в Чувашской Республике стандарта развития конкуренции в субъектах Российской Федерации</w:t>
      </w:r>
    </w:p>
    <w:p w:rsidR="0058750A" w:rsidRPr="0058750A" w:rsidRDefault="0058750A" w:rsidP="0058750A">
      <w:pPr>
        <w:widowControl w:val="0"/>
        <w:autoSpaceDE w:val="0"/>
        <w:autoSpaceDN w:val="0"/>
        <w:spacing w:before="188" w:after="0" w:line="240" w:lineRule="auto"/>
        <w:ind w:left="102" w:right="106" w:firstLine="707"/>
        <w:jc w:val="center"/>
        <w:outlineLvl w:val="1"/>
        <w:rPr>
          <w:rFonts w:ascii="Arial" w:eastAsia="Calibri" w:hAnsi="Arial" w:cs="Arial"/>
          <w:b/>
          <w:bCs/>
          <w:sz w:val="26"/>
          <w:szCs w:val="26"/>
          <w:lang w:eastAsia="ru-RU"/>
        </w:rPr>
      </w:pPr>
    </w:p>
    <w:p w:rsidR="0058750A" w:rsidRPr="00E77F18" w:rsidRDefault="0058750A" w:rsidP="0058750A">
      <w:pPr>
        <w:widowControl w:val="0"/>
        <w:numPr>
          <w:ilvl w:val="1"/>
          <w:numId w:val="5"/>
        </w:numPr>
        <w:tabs>
          <w:tab w:val="left" w:pos="0"/>
        </w:tabs>
        <w:autoSpaceDE w:val="0"/>
        <w:autoSpaceDN w:val="0"/>
        <w:spacing w:after="0" w:line="240" w:lineRule="auto"/>
        <w:ind w:left="0" w:firstLine="0"/>
        <w:jc w:val="center"/>
        <w:rPr>
          <w:rFonts w:ascii="Arial" w:eastAsia="Times New Roman" w:hAnsi="Arial" w:cs="Arial"/>
          <w:b/>
          <w:bCs/>
          <w:sz w:val="26"/>
          <w:szCs w:val="26"/>
          <w:lang w:eastAsia="ru-RU"/>
        </w:rPr>
      </w:pPr>
      <w:r w:rsidRPr="00E77F18">
        <w:rPr>
          <w:rFonts w:ascii="Arial" w:eastAsia="Times New Roman" w:hAnsi="Arial" w:cs="Arial"/>
          <w:b/>
          <w:bCs/>
          <w:sz w:val="26"/>
          <w:szCs w:val="26"/>
          <w:lang w:eastAsia="ru-RU"/>
        </w:rPr>
        <w:t>Решение Главы Чувашской Республики о внедрении стандарта развития конкуренции в субъектах Российской Федерации</w:t>
      </w:r>
    </w:p>
    <w:p w:rsidR="0058750A" w:rsidRPr="00E77F18" w:rsidRDefault="0058750A" w:rsidP="0058750A">
      <w:pPr>
        <w:tabs>
          <w:tab w:val="left" w:pos="4500"/>
        </w:tabs>
        <w:spacing w:after="0" w:line="240" w:lineRule="auto"/>
        <w:ind w:left="102" w:hanging="102"/>
        <w:jc w:val="center"/>
        <w:outlineLvl w:val="2"/>
        <w:rPr>
          <w:rFonts w:ascii="Arial" w:eastAsia="Times New Roman" w:hAnsi="Arial" w:cs="Arial"/>
          <w:b/>
          <w:bCs/>
          <w:sz w:val="26"/>
          <w:szCs w:val="26"/>
          <w:lang w:eastAsia="ru-RU"/>
        </w:rPr>
      </w:pPr>
    </w:p>
    <w:p w:rsidR="0058750A" w:rsidRPr="00E77F18" w:rsidRDefault="0058750A" w:rsidP="0058750A">
      <w:pPr>
        <w:spacing w:after="0" w:line="312" w:lineRule="auto"/>
        <w:ind w:firstLine="709"/>
        <w:jc w:val="both"/>
        <w:rPr>
          <w:rFonts w:ascii="Arial" w:eastAsia="Calibri" w:hAnsi="Arial" w:cs="Arial"/>
          <w:bCs/>
          <w:sz w:val="24"/>
          <w:szCs w:val="24"/>
          <w:lang w:eastAsia="ru-RU"/>
        </w:rPr>
      </w:pPr>
      <w:r w:rsidRPr="00E77F18">
        <w:rPr>
          <w:rFonts w:ascii="Arial" w:eastAsia="Calibri" w:hAnsi="Arial" w:cs="Arial"/>
          <w:bCs/>
          <w:sz w:val="24"/>
          <w:szCs w:val="24"/>
          <w:lang w:eastAsia="ru-RU"/>
        </w:rPr>
        <w:t xml:space="preserve">Указом Главы Чувашской Республики от 30 декабря 2014 г. № 181 </w:t>
      </w:r>
      <w:r w:rsidRPr="00E77F18">
        <w:rPr>
          <w:rFonts w:ascii="Arial" w:eastAsia="Calibri" w:hAnsi="Arial" w:cs="Arial"/>
          <w:sz w:val="24"/>
          <w:szCs w:val="24"/>
        </w:rPr>
        <w:t>«</w:t>
      </w:r>
      <w:r w:rsidRPr="00E77F18">
        <w:rPr>
          <w:rFonts w:ascii="Arial" w:eastAsia="Calibri" w:hAnsi="Arial" w:cs="Arial"/>
          <w:bCs/>
          <w:sz w:val="24"/>
          <w:szCs w:val="24"/>
          <w:lang w:eastAsia="ru-RU"/>
        </w:rPr>
        <w:t>О внедрении в Чувашской Республике стандарта развития конкуренции в субъектах Российской Федерации» (далее – Указ) дан старт внедрению в Чувашской Республике стандарта развития конкуренции в субъектах Российской Федерации (далее – Стандарт).</w:t>
      </w:r>
    </w:p>
    <w:p w:rsidR="0058750A" w:rsidRPr="0058750A" w:rsidRDefault="0058750A" w:rsidP="0058750A">
      <w:pPr>
        <w:spacing w:after="0" w:line="312" w:lineRule="auto"/>
        <w:ind w:firstLine="709"/>
        <w:jc w:val="both"/>
        <w:rPr>
          <w:rFonts w:ascii="Arial" w:eastAsia="Calibri" w:hAnsi="Arial" w:cs="Arial"/>
          <w:bCs/>
          <w:sz w:val="24"/>
          <w:szCs w:val="24"/>
          <w:highlight w:val="yellow"/>
          <w:lang w:eastAsia="ru-RU"/>
        </w:rPr>
      </w:pPr>
      <w:r w:rsidRPr="00E77F18">
        <w:rPr>
          <w:rFonts w:ascii="Arial" w:eastAsia="Calibri" w:hAnsi="Arial" w:cs="Arial"/>
          <w:bCs/>
          <w:sz w:val="24"/>
          <w:szCs w:val="24"/>
          <w:lang w:eastAsia="ru-RU"/>
        </w:rPr>
        <w:t>Указ размещен на официальном сайте Минэкономразвития Чувашии в информационно-телекоммуникационной сети «Интернет» в разделе «Конкурентная политика»:</w:t>
      </w:r>
      <w:r w:rsidRPr="00E77F18">
        <w:rPr>
          <w:rFonts w:ascii="Arial" w:eastAsia="Calibri" w:hAnsi="Arial" w:cs="Arial"/>
          <w:sz w:val="24"/>
          <w:szCs w:val="24"/>
        </w:rPr>
        <w:t xml:space="preserve"> </w:t>
      </w:r>
      <w:hyperlink w:history="1"/>
      <w:r w:rsidR="00E77F18" w:rsidRPr="00FB7F2C">
        <w:rPr>
          <w:rFonts w:ascii="Arial" w:eastAsia="Calibri" w:hAnsi="Arial" w:cs="Arial"/>
          <w:color w:val="0000FF"/>
          <w:sz w:val="26"/>
          <w:szCs w:val="26"/>
          <w:u w:val="single"/>
          <w:lang w:bidi="ru-RU"/>
        </w:rPr>
        <w:t>https://minec.cap.ru/action/activity/soc-econom-razvitie/konkurentnaya-politika/normativno-pravovoe-regulirovanie-po-vnedreniyu-sta/ukaz-glavi-chuvashskoj-respubliki-ot-30-dekabrya-2</w:t>
      </w:r>
      <w:r w:rsidR="00E77F18">
        <w:rPr>
          <w:rFonts w:ascii="Arial" w:eastAsia="Calibri" w:hAnsi="Arial" w:cs="Arial"/>
          <w:bCs/>
          <w:sz w:val="24"/>
          <w:szCs w:val="24"/>
          <w:lang w:eastAsia="ru-RU"/>
        </w:rPr>
        <w:t>.</w:t>
      </w:r>
    </w:p>
    <w:p w:rsidR="0058750A" w:rsidRPr="0058750A" w:rsidRDefault="0058750A" w:rsidP="0058750A">
      <w:pPr>
        <w:widowControl w:val="0"/>
        <w:autoSpaceDE w:val="0"/>
        <w:autoSpaceDN w:val="0"/>
        <w:spacing w:after="0" w:line="240" w:lineRule="auto"/>
        <w:rPr>
          <w:rFonts w:ascii="Times New Roman" w:eastAsia="Times New Roman" w:hAnsi="Times New Roman" w:cs="Times New Roman"/>
          <w:color w:val="1F497D"/>
          <w:lang w:eastAsia="ru-RU" w:bidi="ru-RU"/>
        </w:rPr>
      </w:pPr>
    </w:p>
    <w:p w:rsidR="0058750A" w:rsidRPr="0058750A" w:rsidRDefault="0058750A" w:rsidP="005679D7">
      <w:pPr>
        <w:widowControl w:val="0"/>
        <w:numPr>
          <w:ilvl w:val="1"/>
          <w:numId w:val="5"/>
        </w:numPr>
        <w:tabs>
          <w:tab w:val="left" w:pos="284"/>
        </w:tabs>
        <w:autoSpaceDE w:val="0"/>
        <w:autoSpaceDN w:val="0"/>
        <w:spacing w:after="0" w:line="240" w:lineRule="auto"/>
        <w:ind w:left="567" w:right="111" w:firstLine="0"/>
        <w:jc w:val="center"/>
        <w:outlineLvl w:val="2"/>
        <w:rPr>
          <w:rFonts w:ascii="Arial" w:eastAsia="Times New Roman" w:hAnsi="Arial" w:cs="Arial"/>
          <w:b/>
          <w:bCs/>
          <w:sz w:val="26"/>
          <w:szCs w:val="26"/>
          <w:lang w:eastAsia="ru-RU"/>
        </w:rPr>
      </w:pPr>
      <w:r w:rsidRPr="0058750A">
        <w:rPr>
          <w:rFonts w:ascii="Arial" w:eastAsia="Times New Roman" w:hAnsi="Arial" w:cs="Arial"/>
          <w:b/>
          <w:bCs/>
          <w:color w:val="000000"/>
          <w:sz w:val="26"/>
          <w:szCs w:val="26"/>
          <w:lang w:eastAsia="ru-RU"/>
        </w:rPr>
        <w:t xml:space="preserve">Информация об учете результатов работы исполнительных органов Чувашской Республики и органов  местного  самоуправления по внедрению Стандарта и реализации плана мероприятий («дорожной карты») по содействию развитию конкуренции при принятии решений о поощрении руководителей исполнительных органов Чувашской </w:t>
      </w:r>
      <w:r w:rsidRPr="0058750A">
        <w:rPr>
          <w:rFonts w:ascii="Arial" w:eastAsia="Times New Roman" w:hAnsi="Arial" w:cs="Arial"/>
          <w:b/>
          <w:bCs/>
          <w:sz w:val="26"/>
          <w:szCs w:val="26"/>
          <w:lang w:eastAsia="ru-RU"/>
        </w:rPr>
        <w:t>Республики и органов местного самоуправления</w:t>
      </w:r>
    </w:p>
    <w:p w:rsidR="0058750A" w:rsidRPr="0058750A" w:rsidRDefault="0058750A" w:rsidP="0058750A">
      <w:pPr>
        <w:widowControl w:val="0"/>
        <w:autoSpaceDE w:val="0"/>
        <w:autoSpaceDN w:val="0"/>
        <w:spacing w:after="0" w:line="312" w:lineRule="auto"/>
        <w:ind w:firstLine="720"/>
        <w:rPr>
          <w:rFonts w:ascii="Times New Roman" w:eastAsia="Times New Roman" w:hAnsi="Times New Roman" w:cs="Times New Roman"/>
          <w:sz w:val="36"/>
          <w:lang w:eastAsia="ru-RU" w:bidi="ru-RU"/>
        </w:rPr>
      </w:pPr>
    </w:p>
    <w:p w:rsidR="0058750A" w:rsidRPr="00E77F18" w:rsidRDefault="00E77F18" w:rsidP="0058750A">
      <w:pPr>
        <w:autoSpaceDE w:val="0"/>
        <w:autoSpaceDN w:val="0"/>
        <w:adjustRightInd w:val="0"/>
        <w:spacing w:after="0" w:line="312" w:lineRule="auto"/>
        <w:ind w:firstLine="720"/>
        <w:jc w:val="both"/>
        <w:rPr>
          <w:rFonts w:ascii="Arial" w:eastAsia="Calibri" w:hAnsi="Arial" w:cs="Arial"/>
          <w:bCs/>
          <w:sz w:val="24"/>
          <w:szCs w:val="24"/>
          <w:lang w:eastAsia="ru-RU"/>
        </w:rPr>
      </w:pPr>
      <w:r w:rsidRPr="00E77F18">
        <w:rPr>
          <w:rFonts w:ascii="Arial" w:eastAsia="Calibri" w:hAnsi="Arial" w:cs="Arial"/>
          <w:bCs/>
          <w:sz w:val="24"/>
          <w:szCs w:val="24"/>
          <w:lang w:eastAsia="ru-RU"/>
        </w:rPr>
        <w:t>П</w:t>
      </w:r>
      <w:r w:rsidR="0058750A" w:rsidRPr="00E77F18">
        <w:rPr>
          <w:rFonts w:ascii="Arial" w:eastAsia="Calibri" w:hAnsi="Arial" w:cs="Arial"/>
          <w:bCs/>
          <w:sz w:val="24"/>
          <w:szCs w:val="24"/>
          <w:lang w:eastAsia="ru-RU"/>
        </w:rPr>
        <w:t>остановление</w:t>
      </w:r>
      <w:r w:rsidRPr="00E77F18">
        <w:rPr>
          <w:rFonts w:ascii="Arial" w:eastAsia="Calibri" w:hAnsi="Arial" w:cs="Arial"/>
          <w:bCs/>
          <w:sz w:val="24"/>
          <w:szCs w:val="24"/>
          <w:lang w:eastAsia="ru-RU"/>
        </w:rPr>
        <w:t>м</w:t>
      </w:r>
      <w:r w:rsidR="0058750A" w:rsidRPr="00E77F18">
        <w:rPr>
          <w:rFonts w:ascii="Arial" w:eastAsia="Calibri" w:hAnsi="Arial" w:cs="Arial"/>
          <w:bCs/>
          <w:sz w:val="24"/>
          <w:szCs w:val="24"/>
          <w:lang w:eastAsia="ru-RU"/>
        </w:rPr>
        <w:t xml:space="preserve"> Кабинета Министров Чувашской Республики от 11 августа 2017 г. № 318 «О некоторых вопросах обеспечения деятельности лиц, замещающих отдельные государственные должности Чувашской Республики и должности государственной гражданской службы Чувашской Республики» утверждено Положение о порядке выплаты премий лицам, замещающим отдельные государственные должности Чувашской Республики и должности государственной гражданской службы Чувашской Республики (далее – Поло</w:t>
      </w:r>
      <w:r w:rsidRPr="00E77F18">
        <w:rPr>
          <w:rFonts w:ascii="Arial" w:eastAsia="Calibri" w:hAnsi="Arial" w:cs="Arial"/>
          <w:bCs/>
          <w:sz w:val="24"/>
          <w:szCs w:val="24"/>
          <w:lang w:eastAsia="ru-RU"/>
        </w:rPr>
        <w:t>жение о порядке выплаты премий)</w:t>
      </w:r>
      <w:r w:rsidR="0058750A" w:rsidRPr="00E77F18">
        <w:rPr>
          <w:rFonts w:ascii="Arial" w:eastAsia="Calibri" w:hAnsi="Arial" w:cs="Arial"/>
          <w:bCs/>
          <w:sz w:val="24"/>
          <w:szCs w:val="24"/>
          <w:lang w:eastAsia="ru-RU"/>
        </w:rPr>
        <w:t>.</w:t>
      </w:r>
    </w:p>
    <w:p w:rsidR="0058750A" w:rsidRPr="003B1112" w:rsidRDefault="0058750A" w:rsidP="0058750A">
      <w:pPr>
        <w:autoSpaceDE w:val="0"/>
        <w:autoSpaceDN w:val="0"/>
        <w:adjustRightInd w:val="0"/>
        <w:spacing w:after="0" w:line="312" w:lineRule="auto"/>
        <w:ind w:firstLine="720"/>
        <w:jc w:val="both"/>
        <w:rPr>
          <w:rFonts w:ascii="Arial" w:eastAsia="Calibri" w:hAnsi="Arial" w:cs="Arial"/>
          <w:sz w:val="24"/>
          <w:szCs w:val="24"/>
        </w:rPr>
      </w:pPr>
      <w:r w:rsidRPr="003B1112">
        <w:rPr>
          <w:rFonts w:ascii="Arial" w:eastAsia="Calibri" w:hAnsi="Arial" w:cs="Arial"/>
          <w:bCs/>
          <w:sz w:val="24"/>
          <w:szCs w:val="24"/>
          <w:lang w:eastAsia="ru-RU"/>
        </w:rPr>
        <w:t>Положением о порядке выплаты премий предусмотрена в</w:t>
      </w:r>
      <w:r w:rsidRPr="003B1112">
        <w:rPr>
          <w:rFonts w:ascii="Arial" w:eastAsia="Calibri" w:hAnsi="Arial" w:cs="Arial"/>
          <w:sz w:val="24"/>
          <w:szCs w:val="24"/>
        </w:rPr>
        <w:t>ыплата единовременной премии руководителям исполнительных органов Чувашской Республики за выполнение следующих заданий особой важности и сложности за достижение ключевых показателей развития конкуренции в Чувашской Республике по итогам года. В основания для снижения размера премии или ее невыплаты за отчетный период включено не достижение ключевых показателей развития конкуренции в Чувашской Республике.</w:t>
      </w:r>
    </w:p>
    <w:p w:rsidR="0058750A" w:rsidRPr="0058750A" w:rsidRDefault="0058750A" w:rsidP="0058750A">
      <w:pPr>
        <w:autoSpaceDE w:val="0"/>
        <w:autoSpaceDN w:val="0"/>
        <w:adjustRightInd w:val="0"/>
        <w:spacing w:after="0" w:line="312" w:lineRule="auto"/>
        <w:ind w:firstLine="720"/>
        <w:jc w:val="both"/>
        <w:rPr>
          <w:rFonts w:ascii="Arial" w:eastAsia="Calibri" w:hAnsi="Arial" w:cs="Arial"/>
          <w:sz w:val="24"/>
          <w:szCs w:val="24"/>
        </w:rPr>
      </w:pPr>
      <w:r w:rsidRPr="00FB7F2C">
        <w:rPr>
          <w:rFonts w:ascii="Arial" w:eastAsia="Calibri" w:hAnsi="Arial" w:cs="Arial"/>
          <w:bCs/>
          <w:sz w:val="24"/>
          <w:szCs w:val="24"/>
          <w:lang w:eastAsia="ru-RU"/>
        </w:rPr>
        <w:lastRenderedPageBreak/>
        <w:t>Во исполнение требований Стандарта развития конкуренции в субъектах Российской Федерации, утвержденного распоряжением Правительства Российской Федерации от 17 апреля 2019 г. № 768-р (пункт 8) и в соответствии с пунктом 2.2 Положения о порядке присуждения грантов Главы Чувашской Республики муниципальным и городским округам для стимулирования привлечения инвестиций в основной капитал и развития экономического (налогового) потенциала территорий, утвержденного постановлением Кабинета Министров Чувашской Республики от 22 февраля 2017 г. № 70, ежегодно проводится оценка значений показателя деятельности муниципальных и городских округов  по содействию развитию конкуренции. Информация о результатах рейтинга деятельности муниципальных и городских округов по развитию конкуренции приведена в п.2.2.2 настоя</w:t>
      </w:r>
      <w:r w:rsidR="003B1112" w:rsidRPr="00FB7F2C">
        <w:rPr>
          <w:rFonts w:ascii="Arial" w:eastAsia="Calibri" w:hAnsi="Arial" w:cs="Arial"/>
          <w:bCs/>
          <w:sz w:val="24"/>
          <w:szCs w:val="24"/>
          <w:lang w:eastAsia="ru-RU"/>
        </w:rPr>
        <w:t xml:space="preserve">щего </w:t>
      </w:r>
      <w:r w:rsidR="00FB7F2C" w:rsidRPr="00FB7F2C">
        <w:rPr>
          <w:rFonts w:ascii="Arial" w:eastAsia="Calibri" w:hAnsi="Arial" w:cs="Arial"/>
          <w:bCs/>
          <w:sz w:val="24"/>
          <w:szCs w:val="24"/>
          <w:lang w:eastAsia="ru-RU"/>
        </w:rPr>
        <w:t>доклада.</w:t>
      </w:r>
    </w:p>
    <w:p w:rsidR="002B0206" w:rsidRPr="002B0206" w:rsidRDefault="002B0206" w:rsidP="002B0206">
      <w:pPr>
        <w:keepNext/>
        <w:spacing w:before="240" w:after="60" w:line="240" w:lineRule="auto"/>
        <w:ind w:firstLine="709"/>
        <w:jc w:val="both"/>
        <w:outlineLvl w:val="1"/>
        <w:rPr>
          <w:rFonts w:ascii="Times New Roman" w:eastAsia="Times New Roman" w:hAnsi="Times New Roman" w:cs="Times New Roman"/>
          <w:b/>
          <w:bCs/>
          <w:sz w:val="28"/>
          <w:szCs w:val="28"/>
          <w:lang w:eastAsia="ru-RU" w:bidi="ru-RU"/>
        </w:rPr>
      </w:pPr>
      <w:r w:rsidRPr="002B0206">
        <w:rPr>
          <w:rFonts w:ascii="Arial" w:eastAsia="Calibri" w:hAnsi="Arial" w:cs="Arial"/>
          <w:b/>
          <w:bCs/>
          <w:sz w:val="26"/>
          <w:szCs w:val="26"/>
          <w:lang w:eastAsia="ru-RU"/>
        </w:rPr>
        <w:t>Раздел 2. Сведения о реализации составляющих Стандарта</w:t>
      </w:r>
    </w:p>
    <w:p w:rsidR="002B0206" w:rsidRPr="002B0206" w:rsidRDefault="002B0206" w:rsidP="002B0206">
      <w:pPr>
        <w:widowControl w:val="0"/>
        <w:autoSpaceDE w:val="0"/>
        <w:autoSpaceDN w:val="0"/>
        <w:spacing w:before="11" w:after="0" w:line="240" w:lineRule="auto"/>
        <w:ind w:firstLine="709"/>
        <w:rPr>
          <w:rFonts w:ascii="Times New Roman" w:eastAsia="Times New Roman" w:hAnsi="Times New Roman" w:cs="Times New Roman"/>
          <w:b/>
          <w:sz w:val="23"/>
          <w:lang w:eastAsia="ru-RU" w:bidi="ru-RU"/>
        </w:rPr>
      </w:pPr>
    </w:p>
    <w:p w:rsidR="002B0206" w:rsidRPr="002B0206" w:rsidRDefault="002B0206" w:rsidP="00E70122">
      <w:pPr>
        <w:widowControl w:val="0"/>
        <w:tabs>
          <w:tab w:val="left" w:pos="1312"/>
        </w:tabs>
        <w:autoSpaceDE w:val="0"/>
        <w:autoSpaceDN w:val="0"/>
        <w:spacing w:after="0" w:line="240" w:lineRule="auto"/>
        <w:ind w:right="111"/>
        <w:jc w:val="center"/>
        <w:outlineLvl w:val="2"/>
        <w:rPr>
          <w:rFonts w:ascii="Arial" w:eastAsia="Calibri" w:hAnsi="Arial" w:cs="Arial"/>
          <w:b/>
          <w:bCs/>
          <w:sz w:val="26"/>
          <w:szCs w:val="26"/>
          <w:lang w:eastAsia="ru-RU"/>
        </w:rPr>
      </w:pPr>
      <w:r w:rsidRPr="002B0206">
        <w:rPr>
          <w:rFonts w:ascii="Arial" w:eastAsia="Calibri" w:hAnsi="Arial" w:cs="Arial"/>
          <w:b/>
          <w:bCs/>
          <w:sz w:val="26"/>
          <w:szCs w:val="26"/>
          <w:lang w:eastAsia="ru-RU"/>
        </w:rPr>
        <w:t>2.1.Сведения о заключенных соглашениях по внедрению Стандарта между Кабинетом Министров Чувашской Республики и органами местного самоуправления</w:t>
      </w:r>
    </w:p>
    <w:p w:rsidR="002B0206" w:rsidRPr="002B0206" w:rsidRDefault="002B0206" w:rsidP="002B0206">
      <w:pPr>
        <w:widowControl w:val="0"/>
        <w:autoSpaceDE w:val="0"/>
        <w:autoSpaceDN w:val="0"/>
        <w:spacing w:before="122" w:after="0" w:line="240" w:lineRule="auto"/>
        <w:ind w:firstLine="709"/>
        <w:jc w:val="center"/>
        <w:rPr>
          <w:rFonts w:ascii="Times New Roman" w:eastAsia="Times New Roman" w:hAnsi="Times New Roman" w:cs="Times New Roman"/>
          <w:i/>
          <w:sz w:val="28"/>
          <w:szCs w:val="28"/>
          <w:lang w:eastAsia="ru-RU" w:bidi="ru-RU"/>
        </w:rPr>
      </w:pPr>
    </w:p>
    <w:p w:rsidR="002B0206" w:rsidRPr="00FB7F2C" w:rsidRDefault="002B0206" w:rsidP="002B0206">
      <w:pPr>
        <w:spacing w:after="0" w:line="312" w:lineRule="auto"/>
        <w:ind w:firstLine="709"/>
        <w:jc w:val="both"/>
        <w:rPr>
          <w:rFonts w:ascii="Arial" w:eastAsia="Calibri" w:hAnsi="Arial" w:cs="Arial"/>
          <w:sz w:val="24"/>
          <w:szCs w:val="24"/>
        </w:rPr>
      </w:pPr>
      <w:r w:rsidRPr="00FB7F2C">
        <w:rPr>
          <w:rFonts w:ascii="Arial" w:eastAsia="Calibri" w:hAnsi="Arial" w:cs="Arial"/>
          <w:sz w:val="24"/>
          <w:szCs w:val="24"/>
        </w:rPr>
        <w:t xml:space="preserve">В Чувашской Республике - </w:t>
      </w:r>
      <w:r w:rsidR="002067CB" w:rsidRPr="00FB7F2C">
        <w:rPr>
          <w:rFonts w:ascii="Arial" w:eastAsia="Calibri" w:hAnsi="Arial" w:cs="Arial"/>
          <w:sz w:val="24"/>
          <w:szCs w:val="24"/>
        </w:rPr>
        <w:t>21</w:t>
      </w:r>
      <w:r w:rsidRPr="00FB7F2C">
        <w:rPr>
          <w:rFonts w:ascii="Arial" w:eastAsia="Calibri" w:hAnsi="Arial" w:cs="Arial"/>
          <w:sz w:val="24"/>
          <w:szCs w:val="24"/>
        </w:rPr>
        <w:t xml:space="preserve"> муниципальных </w:t>
      </w:r>
      <w:r w:rsidR="002067CB" w:rsidRPr="00FB7F2C">
        <w:rPr>
          <w:rFonts w:ascii="Arial" w:eastAsia="Calibri" w:hAnsi="Arial" w:cs="Arial"/>
          <w:sz w:val="24"/>
          <w:szCs w:val="24"/>
        </w:rPr>
        <w:t xml:space="preserve">округов </w:t>
      </w:r>
      <w:r w:rsidRPr="00FB7F2C">
        <w:rPr>
          <w:rFonts w:ascii="Arial" w:eastAsia="Calibri" w:hAnsi="Arial" w:cs="Arial"/>
          <w:sz w:val="24"/>
          <w:szCs w:val="24"/>
        </w:rPr>
        <w:t xml:space="preserve">и 5 городских округов. Между Кабинетом Министров Чувашской Республики и всеми администрациями муниципальных и городских округов подписаны соглашения о </w:t>
      </w:r>
      <w:r w:rsidR="00B445C2" w:rsidRPr="00FB7F2C">
        <w:rPr>
          <w:rFonts w:ascii="Arial" w:eastAsia="Calibri" w:hAnsi="Arial" w:cs="Arial"/>
          <w:sz w:val="24"/>
          <w:szCs w:val="24"/>
        </w:rPr>
        <w:t>реализации</w:t>
      </w:r>
      <w:r w:rsidRPr="00FB7F2C">
        <w:rPr>
          <w:rFonts w:ascii="Arial" w:eastAsia="Calibri" w:hAnsi="Arial" w:cs="Arial"/>
          <w:sz w:val="24"/>
          <w:szCs w:val="24"/>
        </w:rPr>
        <w:t xml:space="preserve"> в Чувашской Республике Стандарта (далее – соглашение).</w:t>
      </w:r>
    </w:p>
    <w:p w:rsidR="002B0206" w:rsidRPr="00FB7F2C" w:rsidRDefault="00B445C2" w:rsidP="00B445C2">
      <w:pPr>
        <w:widowControl w:val="0"/>
        <w:shd w:val="clear" w:color="auto" w:fill="FFFFFF"/>
        <w:spacing w:after="0" w:line="312" w:lineRule="auto"/>
        <w:ind w:firstLine="709"/>
        <w:jc w:val="both"/>
        <w:rPr>
          <w:rFonts w:ascii="Arial" w:eastAsia="Calibri" w:hAnsi="Arial" w:cs="Arial"/>
          <w:sz w:val="24"/>
          <w:szCs w:val="24"/>
          <w:lang w:eastAsia="ru-RU"/>
        </w:rPr>
      </w:pPr>
      <w:r w:rsidRPr="00FB7F2C">
        <w:rPr>
          <w:rFonts w:ascii="Arial" w:eastAsia="Calibri" w:hAnsi="Arial" w:cs="Arial"/>
          <w:sz w:val="24"/>
          <w:szCs w:val="24"/>
          <w:lang w:eastAsia="ru-RU"/>
        </w:rPr>
        <w:t xml:space="preserve">Предметом настоящего Соглашения является взаимодействие Сторон, направленное на реализацию положений стандарта, утвержденного распоряжением Правительства Российской Федерации от 17 апреля 2019 г. № 768-р (далее – Стандарт), достижение целей и соблюдение принципов внедрения Стандарта.           </w:t>
      </w:r>
      <w:r w:rsidR="002B0206" w:rsidRPr="00FB7F2C">
        <w:rPr>
          <w:rFonts w:ascii="Arial" w:eastAsia="Calibri" w:hAnsi="Arial" w:cs="Arial"/>
          <w:sz w:val="24"/>
          <w:szCs w:val="24"/>
          <w:lang w:eastAsia="ru-RU"/>
        </w:rPr>
        <w:t>В рамках соглашения администрации муниципальных округов</w:t>
      </w:r>
      <w:r w:rsidRPr="00FB7F2C">
        <w:rPr>
          <w:rFonts w:ascii="Arial" w:eastAsia="Calibri" w:hAnsi="Arial" w:cs="Arial"/>
          <w:sz w:val="24"/>
          <w:szCs w:val="24"/>
          <w:lang w:eastAsia="ru-RU"/>
        </w:rPr>
        <w:t xml:space="preserve"> (г</w:t>
      </w:r>
      <w:r w:rsidR="002B0206" w:rsidRPr="00FB7F2C">
        <w:rPr>
          <w:rFonts w:ascii="Arial" w:eastAsia="Calibri" w:hAnsi="Arial" w:cs="Arial"/>
          <w:sz w:val="24"/>
          <w:szCs w:val="24"/>
          <w:lang w:eastAsia="ru-RU"/>
        </w:rPr>
        <w:t xml:space="preserve">ородских округов) оказывают содействие </w:t>
      </w:r>
      <w:r w:rsidRPr="00FB7F2C">
        <w:rPr>
          <w:rFonts w:ascii="Arial" w:eastAsia="Calibri" w:hAnsi="Arial" w:cs="Arial"/>
          <w:sz w:val="24"/>
          <w:szCs w:val="24"/>
          <w:lang w:eastAsia="ru-RU"/>
        </w:rPr>
        <w:t>оказывает содействие Правительству Чувашской Республики в реализации на территории Чувашской Республики Стандарта, в том числе его составляющих, достижении целей и соблюдении принципов внедрения Стандарта.</w:t>
      </w:r>
    </w:p>
    <w:p w:rsidR="002B0206" w:rsidRPr="0097102B" w:rsidRDefault="002B0206" w:rsidP="002B0206">
      <w:pPr>
        <w:shd w:val="clear" w:color="auto" w:fill="FFFFFF"/>
        <w:spacing w:after="0" w:line="312" w:lineRule="auto"/>
        <w:ind w:firstLine="709"/>
        <w:jc w:val="both"/>
        <w:rPr>
          <w:rFonts w:ascii="Arial" w:eastAsia="Times New Roman" w:hAnsi="Arial" w:cs="Arial"/>
          <w:sz w:val="24"/>
          <w:szCs w:val="24"/>
          <w:u w:val="single"/>
          <w:lang w:eastAsia="ru-RU"/>
        </w:rPr>
      </w:pPr>
      <w:r w:rsidRPr="00FB7F2C">
        <w:rPr>
          <w:rFonts w:ascii="Arial" w:eastAsia="Calibri" w:hAnsi="Arial" w:cs="Arial"/>
          <w:sz w:val="24"/>
          <w:szCs w:val="24"/>
        </w:rPr>
        <w:t xml:space="preserve">Соглашения размещены на официальном сайте Минэкономразвития Чувашии в информационно-телекоммуникационной сети «Интернет» в разделе «Конкурентная политика»: </w:t>
      </w:r>
      <w:r w:rsidRPr="00FB7F2C">
        <w:rPr>
          <w:rFonts w:ascii="Arial" w:eastAsia="Calibri" w:hAnsi="Arial" w:cs="Arial"/>
          <w:color w:val="0000FF"/>
          <w:sz w:val="26"/>
          <w:szCs w:val="26"/>
          <w:u w:val="single"/>
          <w:lang w:bidi="ru-RU"/>
        </w:rPr>
        <w:t>http://minec.cap.ru/action/activity/soc-econom-razvitie/konkurentnaya-politika/standart-razvitiya-konkurencii-v-subjektah-rossijsk/realizaciya-standarta-razvitiya-konkurencii-v-chuv/soglasheniya.</w:t>
      </w:r>
    </w:p>
    <w:p w:rsidR="00FB7F2C" w:rsidRDefault="00FB7F2C" w:rsidP="00EE1757">
      <w:pPr>
        <w:widowControl w:val="0"/>
        <w:tabs>
          <w:tab w:val="left" w:pos="1398"/>
        </w:tabs>
        <w:autoSpaceDE w:val="0"/>
        <w:autoSpaceDN w:val="0"/>
        <w:spacing w:after="0" w:line="240" w:lineRule="auto"/>
        <w:ind w:right="104"/>
        <w:jc w:val="center"/>
        <w:outlineLvl w:val="2"/>
        <w:rPr>
          <w:rFonts w:ascii="Arial" w:eastAsia="Calibri" w:hAnsi="Arial" w:cs="Arial"/>
          <w:b/>
          <w:bCs/>
          <w:sz w:val="26"/>
          <w:szCs w:val="26"/>
          <w:lang w:eastAsia="ru-RU"/>
        </w:rPr>
      </w:pPr>
    </w:p>
    <w:p w:rsidR="005679D7" w:rsidRDefault="005679D7" w:rsidP="00EE1757">
      <w:pPr>
        <w:widowControl w:val="0"/>
        <w:tabs>
          <w:tab w:val="left" w:pos="1398"/>
        </w:tabs>
        <w:autoSpaceDE w:val="0"/>
        <w:autoSpaceDN w:val="0"/>
        <w:spacing w:after="0" w:line="240" w:lineRule="auto"/>
        <w:ind w:right="104"/>
        <w:jc w:val="center"/>
        <w:outlineLvl w:val="2"/>
        <w:rPr>
          <w:rFonts w:ascii="Arial" w:eastAsia="Calibri" w:hAnsi="Arial" w:cs="Arial"/>
          <w:b/>
          <w:bCs/>
          <w:sz w:val="26"/>
          <w:szCs w:val="26"/>
          <w:lang w:eastAsia="ru-RU"/>
        </w:rPr>
      </w:pPr>
    </w:p>
    <w:p w:rsidR="005679D7" w:rsidRDefault="005679D7" w:rsidP="00EE1757">
      <w:pPr>
        <w:widowControl w:val="0"/>
        <w:tabs>
          <w:tab w:val="left" w:pos="1398"/>
        </w:tabs>
        <w:autoSpaceDE w:val="0"/>
        <w:autoSpaceDN w:val="0"/>
        <w:spacing w:after="0" w:line="240" w:lineRule="auto"/>
        <w:ind w:right="104"/>
        <w:jc w:val="center"/>
        <w:outlineLvl w:val="2"/>
        <w:rPr>
          <w:rFonts w:ascii="Arial" w:eastAsia="Calibri" w:hAnsi="Arial" w:cs="Arial"/>
          <w:b/>
          <w:bCs/>
          <w:sz w:val="26"/>
          <w:szCs w:val="26"/>
          <w:lang w:eastAsia="ru-RU"/>
        </w:rPr>
      </w:pPr>
    </w:p>
    <w:p w:rsidR="005679D7" w:rsidRDefault="005679D7" w:rsidP="00EE1757">
      <w:pPr>
        <w:widowControl w:val="0"/>
        <w:tabs>
          <w:tab w:val="left" w:pos="1398"/>
        </w:tabs>
        <w:autoSpaceDE w:val="0"/>
        <w:autoSpaceDN w:val="0"/>
        <w:spacing w:after="0" w:line="240" w:lineRule="auto"/>
        <w:ind w:right="104"/>
        <w:jc w:val="center"/>
        <w:outlineLvl w:val="2"/>
        <w:rPr>
          <w:rFonts w:ascii="Arial" w:eastAsia="Calibri" w:hAnsi="Arial" w:cs="Arial"/>
          <w:b/>
          <w:bCs/>
          <w:sz w:val="26"/>
          <w:szCs w:val="26"/>
          <w:lang w:eastAsia="ru-RU"/>
        </w:rPr>
      </w:pPr>
    </w:p>
    <w:p w:rsidR="002B0206" w:rsidRPr="00B445C2" w:rsidRDefault="002B0206" w:rsidP="00EE1757">
      <w:pPr>
        <w:widowControl w:val="0"/>
        <w:tabs>
          <w:tab w:val="left" w:pos="1398"/>
        </w:tabs>
        <w:autoSpaceDE w:val="0"/>
        <w:autoSpaceDN w:val="0"/>
        <w:spacing w:after="0" w:line="240" w:lineRule="auto"/>
        <w:ind w:right="104"/>
        <w:jc w:val="center"/>
        <w:outlineLvl w:val="2"/>
        <w:rPr>
          <w:rFonts w:ascii="Arial" w:eastAsia="Calibri" w:hAnsi="Arial" w:cs="Arial"/>
          <w:b/>
          <w:bCs/>
          <w:sz w:val="26"/>
          <w:szCs w:val="26"/>
          <w:lang w:eastAsia="ru-RU"/>
        </w:rPr>
      </w:pPr>
      <w:r w:rsidRPr="00B445C2">
        <w:rPr>
          <w:rFonts w:ascii="Arial" w:eastAsia="Calibri" w:hAnsi="Arial" w:cs="Arial"/>
          <w:b/>
          <w:bCs/>
          <w:sz w:val="26"/>
          <w:szCs w:val="26"/>
          <w:lang w:eastAsia="ru-RU"/>
        </w:rPr>
        <w:lastRenderedPageBreak/>
        <w:t>2.2. Определение исполнительного органа Чувашской Республики, уполномоченного содействовать развитию конкуренции в Чувашской Республике в соответствии со Стандартом</w:t>
      </w:r>
    </w:p>
    <w:p w:rsidR="002B0206" w:rsidRPr="00B445C2" w:rsidRDefault="002B0206" w:rsidP="002B0206">
      <w:pPr>
        <w:widowControl w:val="0"/>
        <w:autoSpaceDE w:val="0"/>
        <w:autoSpaceDN w:val="0"/>
        <w:spacing w:before="122" w:after="0" w:line="240" w:lineRule="auto"/>
        <w:ind w:firstLine="709"/>
        <w:jc w:val="center"/>
        <w:rPr>
          <w:rFonts w:ascii="Times New Roman" w:eastAsia="Times New Roman" w:hAnsi="Times New Roman" w:cs="Times New Roman"/>
          <w:i/>
          <w:sz w:val="28"/>
          <w:szCs w:val="28"/>
          <w:lang w:eastAsia="ru-RU" w:bidi="ru-RU"/>
        </w:rPr>
      </w:pPr>
    </w:p>
    <w:p w:rsidR="002B0206" w:rsidRPr="00FB7F2C" w:rsidRDefault="002B0206" w:rsidP="002B0206">
      <w:pPr>
        <w:spacing w:after="0" w:line="312" w:lineRule="auto"/>
        <w:ind w:firstLine="709"/>
        <w:jc w:val="both"/>
        <w:rPr>
          <w:rFonts w:ascii="Arial" w:eastAsia="Calibri" w:hAnsi="Arial" w:cs="Arial"/>
          <w:sz w:val="24"/>
          <w:szCs w:val="24"/>
        </w:rPr>
      </w:pPr>
      <w:r w:rsidRPr="00FB7F2C">
        <w:rPr>
          <w:rFonts w:ascii="Arial" w:eastAsia="Calibri" w:hAnsi="Arial" w:cs="Arial"/>
          <w:sz w:val="24"/>
          <w:szCs w:val="24"/>
        </w:rPr>
        <w:t>Требование Стандарта об определении уполномоченного исполнительного органа субъекта Российской Федерации по содействию развитию конкуренции выполнено.</w:t>
      </w:r>
    </w:p>
    <w:p w:rsidR="002B0206" w:rsidRPr="00FB7F2C" w:rsidRDefault="002B0206" w:rsidP="002B0206">
      <w:pPr>
        <w:spacing w:after="0" w:line="312" w:lineRule="auto"/>
        <w:ind w:firstLine="709"/>
        <w:jc w:val="both"/>
        <w:rPr>
          <w:rFonts w:ascii="Arial" w:eastAsia="Calibri" w:hAnsi="Arial" w:cs="Arial"/>
          <w:sz w:val="24"/>
          <w:szCs w:val="24"/>
        </w:rPr>
      </w:pPr>
      <w:r w:rsidRPr="00FB7F2C">
        <w:rPr>
          <w:rFonts w:ascii="Arial" w:eastAsia="Calibri" w:hAnsi="Arial" w:cs="Arial"/>
          <w:sz w:val="24"/>
          <w:szCs w:val="24"/>
        </w:rPr>
        <w:t>Во исполнение Указа Главы Чувашской Республики от 30 декабря 2014 г.        № 181 «О внедрении в Чувашской Республике стандарта развития конкуренции в субъектах Российской Федерации» принято постановление Кабинета Министров Чувашской Республики от 28 января 2015 г. № 15 «О мерах по реализации Указа Главы Чувашской Республики от 30 декабря 2014 г. № 181 «О внедрении в Чувашской Республике стандарта развития конкуренции в субъектах Российской Федерации». Данным постановлением Минэкономразвития Чувашии определено уполномоченным исполнительным органом Чувашской Республики по содействию развитию конкуренции в Чувашской Республике.</w:t>
      </w:r>
    </w:p>
    <w:p w:rsidR="002B0206" w:rsidRPr="00FB7F2C" w:rsidRDefault="002B0206" w:rsidP="002B0206">
      <w:pPr>
        <w:spacing w:after="0" w:line="312" w:lineRule="auto"/>
        <w:ind w:firstLine="709"/>
        <w:jc w:val="both"/>
        <w:rPr>
          <w:rFonts w:ascii="Arial" w:eastAsia="Calibri" w:hAnsi="Arial" w:cs="Arial"/>
          <w:sz w:val="24"/>
          <w:szCs w:val="24"/>
        </w:rPr>
      </w:pPr>
      <w:r w:rsidRPr="00FB7F2C">
        <w:rPr>
          <w:rFonts w:ascii="Arial" w:eastAsia="Calibri" w:hAnsi="Arial" w:cs="Arial"/>
          <w:sz w:val="24"/>
          <w:szCs w:val="24"/>
        </w:rPr>
        <w:t>Кроме того, Минэкономразвития Чувашии наделено полномочиями по содействию развитию конкуренции в Чувашской Республике постановлением Кабинета Министров Чувашской Республики от 26 февраля 2020 г. № 74 «Вопросы Министерства экономического развития и имущественных отношений Чувашской Республики».</w:t>
      </w:r>
    </w:p>
    <w:p w:rsidR="002B0206" w:rsidRPr="00FB7F2C" w:rsidRDefault="002B0206" w:rsidP="002B0206">
      <w:pPr>
        <w:autoSpaceDE w:val="0"/>
        <w:autoSpaceDN w:val="0"/>
        <w:adjustRightInd w:val="0"/>
        <w:spacing w:after="0" w:line="312" w:lineRule="auto"/>
        <w:ind w:firstLine="709"/>
        <w:jc w:val="both"/>
        <w:rPr>
          <w:rFonts w:ascii="Arial" w:eastAsia="Calibri" w:hAnsi="Arial" w:cs="Arial"/>
          <w:color w:val="0000FF"/>
          <w:sz w:val="26"/>
          <w:szCs w:val="26"/>
          <w:u w:val="single"/>
          <w:lang w:bidi="ru-RU"/>
        </w:rPr>
      </w:pPr>
      <w:r w:rsidRPr="00FB7F2C">
        <w:rPr>
          <w:rFonts w:ascii="Arial" w:eastAsia="Calibri" w:hAnsi="Arial" w:cs="Arial"/>
          <w:sz w:val="24"/>
          <w:szCs w:val="24"/>
        </w:rPr>
        <w:t>Нормативные правовые акты размещены в разделе «Конкурентная политика», с которыми можно ознакомиться по ссылке:</w:t>
      </w:r>
      <w:r w:rsidRPr="00FB7F2C">
        <w:rPr>
          <w:rFonts w:ascii="Calibri" w:eastAsia="Calibri" w:hAnsi="Calibri" w:cs="Times New Roman"/>
          <w:sz w:val="24"/>
          <w:szCs w:val="24"/>
        </w:rPr>
        <w:t xml:space="preserve"> </w:t>
      </w:r>
      <w:r w:rsidRPr="00FB7F2C">
        <w:rPr>
          <w:rFonts w:ascii="Arial" w:eastAsia="Calibri" w:hAnsi="Arial" w:cs="Arial"/>
          <w:color w:val="0000FF"/>
          <w:sz w:val="26"/>
          <w:szCs w:val="26"/>
          <w:u w:val="single"/>
          <w:lang w:bidi="ru-RU"/>
        </w:rPr>
        <w:t>http://minec.cap.ru/action/activity/soc-econom-razvitie/konkurentnaya-politika/normativno-pravovoe-regulirovanie-po-vnedreniyu-sta.</w:t>
      </w:r>
    </w:p>
    <w:p w:rsidR="002B0206" w:rsidRPr="00FB7F2C" w:rsidRDefault="002B0206" w:rsidP="002B0206">
      <w:pPr>
        <w:widowControl w:val="0"/>
        <w:tabs>
          <w:tab w:val="left" w:pos="1055"/>
        </w:tabs>
        <w:autoSpaceDE w:val="0"/>
        <w:autoSpaceDN w:val="0"/>
        <w:spacing w:after="0" w:line="312" w:lineRule="auto"/>
        <w:ind w:firstLine="709"/>
        <w:jc w:val="both"/>
        <w:rPr>
          <w:rFonts w:ascii="Arial" w:eastAsia="Times New Roman" w:hAnsi="Arial" w:cs="Arial"/>
          <w:sz w:val="24"/>
          <w:szCs w:val="24"/>
          <w:u w:val="single"/>
          <w:lang w:eastAsia="ru-RU"/>
        </w:rPr>
      </w:pPr>
      <w:r w:rsidRPr="00FB7F2C">
        <w:rPr>
          <w:rFonts w:ascii="Arial" w:eastAsia="Calibri" w:hAnsi="Arial" w:cs="Arial"/>
          <w:sz w:val="24"/>
          <w:szCs w:val="24"/>
        </w:rPr>
        <w:t xml:space="preserve">В Минэкономразвития Чувашии ответственным за координацию вопросов содействия развитию конкуренции является заместитель министра Дмитрий Владимирович Бельцов. Должностной регламент заместителя министра утвержден министром и размещен на сайте Минэкономразвития Чувашии, можно ознакомиться по следующей ссылке: </w:t>
      </w:r>
      <w:r w:rsidRPr="00FB7F2C">
        <w:rPr>
          <w:rFonts w:ascii="Arial" w:eastAsia="Calibri" w:hAnsi="Arial" w:cs="Arial"/>
          <w:color w:val="0000FF"/>
          <w:sz w:val="26"/>
          <w:szCs w:val="26"/>
          <w:u w:val="single"/>
          <w:lang w:bidi="ru-RU"/>
        </w:rPr>
        <w:t>http://minec.cap.ru/about/structure</w:t>
      </w:r>
      <w:r w:rsidRPr="00FB7F2C">
        <w:rPr>
          <w:rFonts w:ascii="Arial" w:eastAsia="Times New Roman" w:hAnsi="Arial" w:cs="Arial"/>
          <w:sz w:val="24"/>
          <w:szCs w:val="24"/>
          <w:u w:val="single"/>
          <w:lang w:eastAsia="ru-RU"/>
        </w:rPr>
        <w:t>.</w:t>
      </w:r>
    </w:p>
    <w:p w:rsidR="002B0206" w:rsidRPr="00AA5D15" w:rsidRDefault="002B0206" w:rsidP="002B0206">
      <w:pPr>
        <w:widowControl w:val="0"/>
        <w:tabs>
          <w:tab w:val="left" w:pos="1055"/>
        </w:tabs>
        <w:autoSpaceDE w:val="0"/>
        <w:autoSpaceDN w:val="0"/>
        <w:spacing w:after="0" w:line="312" w:lineRule="auto"/>
        <w:ind w:firstLine="709"/>
        <w:jc w:val="both"/>
        <w:rPr>
          <w:rFonts w:ascii="Arial" w:eastAsia="Calibri" w:hAnsi="Arial" w:cs="Arial"/>
          <w:sz w:val="26"/>
          <w:szCs w:val="26"/>
          <w:u w:val="single"/>
          <w:lang w:bidi="ru-RU"/>
        </w:rPr>
      </w:pPr>
      <w:r w:rsidRPr="00FB7F2C">
        <w:rPr>
          <w:rFonts w:ascii="Arial" w:eastAsia="Calibri" w:hAnsi="Arial" w:cs="Arial"/>
          <w:sz w:val="24"/>
          <w:szCs w:val="24"/>
        </w:rPr>
        <w:t>Отдел развития секторов экономики и конкуренции является структурным подразделением Минэкономразвития Чувашии, ответственным за координацию вопросов содействия развитию конкуренции. Положение об отделе развития секторов экономики и конкуренции утверждено министром и размещено на сайте министерства по следующей ссылке:</w:t>
      </w:r>
      <w:r w:rsidRPr="00FB7F2C">
        <w:rPr>
          <w:rFonts w:ascii="Times New Roman" w:eastAsia="Times New Roman" w:hAnsi="Times New Roman" w:cs="Times New Roman"/>
          <w:lang w:eastAsia="ru-RU" w:bidi="ru-RU"/>
        </w:rPr>
        <w:t xml:space="preserve"> </w:t>
      </w:r>
      <w:r w:rsidRPr="00FB7F2C">
        <w:rPr>
          <w:rFonts w:ascii="Arial" w:eastAsia="Calibri" w:hAnsi="Arial" w:cs="Arial"/>
          <w:color w:val="0000FF"/>
          <w:sz w:val="26"/>
          <w:szCs w:val="26"/>
          <w:u w:val="single"/>
          <w:lang w:bidi="ru-RU"/>
        </w:rPr>
        <w:t>http</w:t>
      </w:r>
      <w:r w:rsidR="000644C5">
        <w:rPr>
          <w:rFonts w:ascii="Arial" w:eastAsia="Calibri" w:hAnsi="Arial" w:cs="Arial"/>
          <w:color w:val="0000FF"/>
          <w:sz w:val="26"/>
          <w:szCs w:val="26"/>
          <w:u w:val="single"/>
          <w:lang w:bidi="ru-RU"/>
        </w:rPr>
        <w:t>://minec.cap.ru/about/structure</w:t>
      </w:r>
      <w:r w:rsidRPr="00FB7F2C">
        <w:rPr>
          <w:rFonts w:ascii="Arial" w:eastAsia="Calibri" w:hAnsi="Arial" w:cs="Arial"/>
          <w:color w:val="0000FF"/>
          <w:sz w:val="26"/>
          <w:szCs w:val="26"/>
          <w:u w:val="single"/>
          <w:lang w:bidi="ru-RU"/>
        </w:rPr>
        <w:t>.</w:t>
      </w:r>
    </w:p>
    <w:p w:rsidR="005679D7" w:rsidRDefault="005679D7" w:rsidP="00EE1757">
      <w:pPr>
        <w:widowControl w:val="0"/>
        <w:tabs>
          <w:tab w:val="left" w:pos="1055"/>
        </w:tabs>
        <w:autoSpaceDE w:val="0"/>
        <w:autoSpaceDN w:val="0"/>
        <w:spacing w:after="0" w:line="240" w:lineRule="auto"/>
        <w:ind w:firstLine="709"/>
        <w:jc w:val="center"/>
        <w:rPr>
          <w:rFonts w:ascii="Arial" w:eastAsia="Calibri" w:hAnsi="Arial" w:cs="Arial"/>
          <w:sz w:val="24"/>
          <w:szCs w:val="24"/>
        </w:rPr>
      </w:pPr>
    </w:p>
    <w:p w:rsidR="005679D7" w:rsidRDefault="005679D7" w:rsidP="00EE1757">
      <w:pPr>
        <w:widowControl w:val="0"/>
        <w:tabs>
          <w:tab w:val="left" w:pos="1055"/>
        </w:tabs>
        <w:autoSpaceDE w:val="0"/>
        <w:autoSpaceDN w:val="0"/>
        <w:spacing w:after="0" w:line="240" w:lineRule="auto"/>
        <w:ind w:firstLine="709"/>
        <w:jc w:val="center"/>
        <w:rPr>
          <w:rFonts w:ascii="Arial" w:eastAsia="Calibri" w:hAnsi="Arial" w:cs="Arial"/>
          <w:sz w:val="24"/>
          <w:szCs w:val="24"/>
        </w:rPr>
      </w:pPr>
    </w:p>
    <w:p w:rsidR="005679D7" w:rsidRDefault="005679D7" w:rsidP="00EE1757">
      <w:pPr>
        <w:widowControl w:val="0"/>
        <w:tabs>
          <w:tab w:val="left" w:pos="1055"/>
        </w:tabs>
        <w:autoSpaceDE w:val="0"/>
        <w:autoSpaceDN w:val="0"/>
        <w:spacing w:after="0" w:line="240" w:lineRule="auto"/>
        <w:ind w:firstLine="709"/>
        <w:jc w:val="center"/>
        <w:rPr>
          <w:rFonts w:ascii="Arial" w:eastAsia="Calibri" w:hAnsi="Arial" w:cs="Arial"/>
          <w:sz w:val="24"/>
          <w:szCs w:val="24"/>
        </w:rPr>
      </w:pPr>
    </w:p>
    <w:p w:rsidR="005679D7" w:rsidRDefault="005679D7" w:rsidP="00EE1757">
      <w:pPr>
        <w:widowControl w:val="0"/>
        <w:tabs>
          <w:tab w:val="left" w:pos="1055"/>
        </w:tabs>
        <w:autoSpaceDE w:val="0"/>
        <w:autoSpaceDN w:val="0"/>
        <w:spacing w:after="0" w:line="240" w:lineRule="auto"/>
        <w:ind w:firstLine="709"/>
        <w:jc w:val="center"/>
        <w:rPr>
          <w:rFonts w:ascii="Arial" w:eastAsia="Calibri" w:hAnsi="Arial" w:cs="Arial"/>
          <w:sz w:val="24"/>
          <w:szCs w:val="24"/>
        </w:rPr>
      </w:pPr>
    </w:p>
    <w:p w:rsidR="005679D7" w:rsidRDefault="005679D7" w:rsidP="00EE1757">
      <w:pPr>
        <w:widowControl w:val="0"/>
        <w:tabs>
          <w:tab w:val="left" w:pos="1055"/>
        </w:tabs>
        <w:autoSpaceDE w:val="0"/>
        <w:autoSpaceDN w:val="0"/>
        <w:spacing w:after="0" w:line="240" w:lineRule="auto"/>
        <w:ind w:firstLine="709"/>
        <w:jc w:val="center"/>
        <w:rPr>
          <w:rFonts w:ascii="Arial" w:eastAsia="Calibri" w:hAnsi="Arial" w:cs="Arial"/>
          <w:sz w:val="24"/>
          <w:szCs w:val="24"/>
        </w:rPr>
      </w:pPr>
    </w:p>
    <w:p w:rsidR="002B0206" w:rsidRDefault="005679D7" w:rsidP="00EE1757">
      <w:pPr>
        <w:widowControl w:val="0"/>
        <w:tabs>
          <w:tab w:val="left" w:pos="1055"/>
        </w:tabs>
        <w:autoSpaceDE w:val="0"/>
        <w:autoSpaceDN w:val="0"/>
        <w:spacing w:after="0" w:line="240" w:lineRule="auto"/>
        <w:ind w:firstLine="709"/>
        <w:jc w:val="center"/>
        <w:rPr>
          <w:rFonts w:ascii="Arial" w:eastAsia="Calibri" w:hAnsi="Arial" w:cs="Arial"/>
          <w:sz w:val="24"/>
          <w:szCs w:val="24"/>
        </w:rPr>
      </w:pPr>
      <w:r>
        <w:rPr>
          <w:rFonts w:ascii="Arial" w:eastAsia="Calibri" w:hAnsi="Arial" w:cs="Arial"/>
          <w:sz w:val="24"/>
          <w:szCs w:val="24"/>
        </w:rPr>
        <w:t xml:space="preserve">             </w:t>
      </w:r>
    </w:p>
    <w:p w:rsidR="002B0206" w:rsidRPr="00AA5D15" w:rsidRDefault="002B0206" w:rsidP="00EE1757">
      <w:pPr>
        <w:widowControl w:val="0"/>
        <w:numPr>
          <w:ilvl w:val="2"/>
          <w:numId w:val="1"/>
        </w:numPr>
        <w:autoSpaceDE w:val="0"/>
        <w:autoSpaceDN w:val="0"/>
        <w:spacing w:before="121" w:after="0" w:line="240" w:lineRule="auto"/>
        <w:ind w:left="0" w:right="109" w:firstLine="0"/>
        <w:jc w:val="center"/>
        <w:outlineLvl w:val="2"/>
        <w:rPr>
          <w:rFonts w:ascii="Arial" w:eastAsia="Calibri" w:hAnsi="Arial" w:cs="Arial"/>
          <w:b/>
          <w:bCs/>
          <w:sz w:val="26"/>
          <w:szCs w:val="26"/>
          <w:lang w:eastAsia="ru-RU"/>
        </w:rPr>
      </w:pPr>
      <w:r w:rsidRPr="00AA5D15">
        <w:rPr>
          <w:rFonts w:ascii="Arial" w:eastAsia="Calibri" w:hAnsi="Arial" w:cs="Arial"/>
          <w:b/>
          <w:bCs/>
          <w:sz w:val="26"/>
          <w:szCs w:val="26"/>
          <w:lang w:eastAsia="ru-RU"/>
        </w:rPr>
        <w:lastRenderedPageBreak/>
        <w:t>Сведения о проведенных обучающих мероприятиях и тренингах для органов местного самоуправления по вопросам содействия развитию конкуренции</w:t>
      </w:r>
    </w:p>
    <w:p w:rsidR="002B0206" w:rsidRPr="000644C5" w:rsidRDefault="002B0206" w:rsidP="00EE1757">
      <w:pPr>
        <w:autoSpaceDE w:val="0"/>
        <w:autoSpaceDN w:val="0"/>
        <w:spacing w:after="0" w:line="312" w:lineRule="auto"/>
        <w:ind w:firstLine="709"/>
        <w:jc w:val="both"/>
        <w:rPr>
          <w:rFonts w:ascii="Arial" w:eastAsia="Calibri" w:hAnsi="Arial" w:cs="Arial"/>
          <w:sz w:val="24"/>
          <w:szCs w:val="24"/>
        </w:rPr>
      </w:pPr>
      <w:r w:rsidRPr="000644C5">
        <w:rPr>
          <w:rFonts w:ascii="Arial" w:eastAsia="Calibri" w:hAnsi="Arial" w:cs="Arial"/>
          <w:sz w:val="24"/>
          <w:szCs w:val="24"/>
        </w:rPr>
        <w:t xml:space="preserve">В целях оказания консультационной поддержки специалистам администраций </w:t>
      </w:r>
      <w:r w:rsidR="00EE1757" w:rsidRPr="000644C5">
        <w:rPr>
          <w:rFonts w:ascii="Arial" w:eastAsia="Calibri" w:hAnsi="Arial" w:cs="Arial"/>
          <w:sz w:val="24"/>
          <w:szCs w:val="24"/>
        </w:rPr>
        <w:t>муниципальных</w:t>
      </w:r>
      <w:r w:rsidRPr="000644C5">
        <w:rPr>
          <w:rFonts w:ascii="Arial" w:eastAsia="Calibri" w:hAnsi="Arial" w:cs="Arial"/>
          <w:sz w:val="24"/>
          <w:szCs w:val="24"/>
        </w:rPr>
        <w:t xml:space="preserve"> и городских округов Минэкономразвития Чувашии организует семинары и совещания по вопросам содействия развитию конкуренции на товарных рынках в Чувашской Республике.</w:t>
      </w:r>
    </w:p>
    <w:p w:rsidR="000644C5" w:rsidRDefault="000644C5" w:rsidP="009525BA">
      <w:pPr>
        <w:pStyle w:val="ac"/>
        <w:numPr>
          <w:ilvl w:val="0"/>
          <w:numId w:val="29"/>
        </w:numPr>
        <w:spacing w:before="0" w:line="312" w:lineRule="auto"/>
        <w:ind w:left="0" w:firstLine="709"/>
        <w:rPr>
          <w:rFonts w:ascii="Arial" w:eastAsia="Calibri" w:hAnsi="Arial" w:cs="Arial"/>
          <w:color w:val="0000FF"/>
          <w:sz w:val="24"/>
          <w:szCs w:val="24"/>
          <w:u w:val="single"/>
        </w:rPr>
      </w:pPr>
      <w:r w:rsidRPr="009525BA">
        <w:rPr>
          <w:rFonts w:ascii="Arial" w:eastAsia="Calibri" w:hAnsi="Arial" w:cs="Arial"/>
          <w:b/>
          <w:sz w:val="24"/>
          <w:szCs w:val="24"/>
          <w:lang w:eastAsia="en-US" w:bidi="ar-SA"/>
        </w:rPr>
        <w:t>22-23 мая 2024 г.</w:t>
      </w:r>
      <w:r w:rsidRPr="009525BA">
        <w:rPr>
          <w:rFonts w:ascii="Arial" w:eastAsia="Calibri" w:hAnsi="Arial" w:cs="Arial"/>
          <w:sz w:val="24"/>
          <w:szCs w:val="24"/>
          <w:lang w:eastAsia="en-US" w:bidi="ar-SA"/>
        </w:rPr>
        <w:t xml:space="preserve"> представители Чувашии приняли участие в работе ежегодного семинара-совещания по вопросам развития конкуренции в субъектах Российской Федерации, который состоялся н</w:t>
      </w:r>
      <w:r w:rsidRPr="000644C5">
        <w:rPr>
          <w:rFonts w:ascii="Arial" w:eastAsia="Calibri" w:hAnsi="Arial" w:cs="Arial"/>
          <w:sz w:val="24"/>
          <w:szCs w:val="24"/>
          <w:lang w:eastAsia="en-US" w:bidi="ar-SA"/>
        </w:rPr>
        <w:t xml:space="preserve">а площадке Учебно-методического центра ФАС России в г. Казань. </w:t>
      </w:r>
      <w:r w:rsidRPr="009525BA">
        <w:rPr>
          <w:rFonts w:ascii="Arial" w:eastAsia="Calibri" w:hAnsi="Arial" w:cs="Arial"/>
          <w:sz w:val="24"/>
          <w:szCs w:val="24"/>
          <w:lang w:eastAsia="en-US" w:bidi="ar-SA"/>
        </w:rPr>
        <w:t xml:space="preserve">Специалисты </w:t>
      </w:r>
      <w:r w:rsidRPr="000644C5">
        <w:rPr>
          <w:rFonts w:ascii="Arial" w:eastAsia="Calibri" w:hAnsi="Arial" w:cs="Arial"/>
          <w:sz w:val="24"/>
          <w:szCs w:val="24"/>
          <w:lang w:eastAsia="en-US" w:bidi="ar-SA"/>
        </w:rPr>
        <w:t xml:space="preserve"> Минэкономразвития Чувашии и администраци</w:t>
      </w:r>
      <w:r w:rsidRPr="009525BA">
        <w:rPr>
          <w:rFonts w:ascii="Arial" w:eastAsia="Calibri" w:hAnsi="Arial" w:cs="Arial"/>
          <w:sz w:val="24"/>
          <w:szCs w:val="24"/>
          <w:lang w:eastAsia="en-US" w:bidi="ar-SA"/>
        </w:rPr>
        <w:t>й</w:t>
      </w:r>
      <w:r w:rsidRPr="000644C5">
        <w:rPr>
          <w:rFonts w:ascii="Arial" w:eastAsia="Calibri" w:hAnsi="Arial" w:cs="Arial"/>
          <w:sz w:val="24"/>
          <w:szCs w:val="24"/>
          <w:lang w:eastAsia="en-US" w:bidi="ar-SA"/>
        </w:rPr>
        <w:t xml:space="preserve"> Цивильского, Моргаушского округов приняли участие в работе семинара-совещания «Развитие конкуренции в субъектах Российской Федерации»</w:t>
      </w:r>
      <w:r w:rsidRPr="009525BA">
        <w:rPr>
          <w:rFonts w:ascii="Arial" w:eastAsia="Calibri" w:hAnsi="Arial" w:cs="Arial"/>
          <w:sz w:val="24"/>
          <w:szCs w:val="24"/>
          <w:lang w:eastAsia="en-US" w:bidi="ar-SA"/>
        </w:rPr>
        <w:t xml:space="preserve">. </w:t>
      </w:r>
      <w:r w:rsidRPr="000644C5">
        <w:rPr>
          <w:rFonts w:ascii="Arial" w:eastAsia="Calibri" w:hAnsi="Arial" w:cs="Arial"/>
          <w:sz w:val="24"/>
          <w:szCs w:val="24"/>
          <w:lang w:eastAsia="en-US" w:bidi="ar-SA"/>
        </w:rPr>
        <w:t>Пленарную сессию, посвящённую влиянию государственного участия в экономике на конкуренцию в Российской Федерации» открыли статс-секретарь – заместитель руководителя ФАС России Сергей Пузыревский и первый заместитель Премьер-министра Республики Татарстан Рустам Нигматуллин.</w:t>
      </w:r>
      <w:r w:rsidRPr="009525BA">
        <w:rPr>
          <w:rFonts w:ascii="Arial" w:eastAsia="Calibri" w:hAnsi="Arial" w:cs="Arial"/>
          <w:sz w:val="24"/>
          <w:szCs w:val="24"/>
          <w:lang w:eastAsia="en-US" w:bidi="ar-SA"/>
        </w:rPr>
        <w:t xml:space="preserve"> </w:t>
      </w:r>
      <w:r w:rsidRPr="000644C5">
        <w:rPr>
          <w:rFonts w:ascii="Arial" w:eastAsia="Calibri" w:hAnsi="Arial" w:cs="Arial"/>
          <w:sz w:val="24"/>
          <w:szCs w:val="24"/>
          <w:lang w:eastAsia="en-US" w:bidi="ar-SA"/>
        </w:rPr>
        <w:t>На семинаре-совещании  обсу</w:t>
      </w:r>
      <w:r w:rsidRPr="009525BA">
        <w:rPr>
          <w:rFonts w:ascii="Arial" w:eastAsia="Calibri" w:hAnsi="Arial" w:cs="Arial"/>
          <w:sz w:val="24"/>
          <w:szCs w:val="24"/>
          <w:lang w:eastAsia="en-US" w:bidi="ar-SA"/>
        </w:rPr>
        <w:t>дили о</w:t>
      </w:r>
      <w:r w:rsidRPr="000644C5">
        <w:rPr>
          <w:rFonts w:ascii="Arial" w:eastAsia="Calibri" w:hAnsi="Arial" w:cs="Arial"/>
          <w:sz w:val="24"/>
          <w:szCs w:val="24"/>
          <w:lang w:eastAsia="en-US" w:bidi="ar-SA"/>
        </w:rPr>
        <w:t>сновные направления государственной политики по развитию конкуренции, основные этапы реформирования унитарных предприятий, актуальные вопросы в сфере контроля за предоставлением государственных и муниципальных преференций и т.д.</w:t>
      </w:r>
      <w:r w:rsidRPr="009525BA">
        <w:rPr>
          <w:rFonts w:ascii="Arial" w:eastAsia="Calibri" w:hAnsi="Arial" w:cs="Arial"/>
          <w:sz w:val="24"/>
          <w:szCs w:val="24"/>
          <w:lang w:eastAsia="en-US" w:bidi="ar-SA"/>
        </w:rPr>
        <w:t xml:space="preserve"> </w:t>
      </w:r>
      <w:r w:rsidRPr="000644C5">
        <w:rPr>
          <w:rFonts w:ascii="Arial" w:eastAsia="Calibri" w:hAnsi="Arial" w:cs="Arial"/>
          <w:sz w:val="24"/>
          <w:szCs w:val="24"/>
          <w:lang w:eastAsia="en-US" w:bidi="ar-SA"/>
        </w:rPr>
        <w:t>Также в рамках мероприятия про</w:t>
      </w:r>
      <w:r w:rsidR="009525BA" w:rsidRPr="009525BA">
        <w:rPr>
          <w:rFonts w:ascii="Arial" w:eastAsia="Calibri" w:hAnsi="Arial" w:cs="Arial"/>
          <w:sz w:val="24"/>
          <w:szCs w:val="24"/>
          <w:lang w:eastAsia="en-US" w:bidi="ar-SA"/>
        </w:rPr>
        <w:t>ведено</w:t>
      </w:r>
      <w:r w:rsidRPr="000644C5">
        <w:rPr>
          <w:rFonts w:ascii="Arial" w:eastAsia="Calibri" w:hAnsi="Arial" w:cs="Arial"/>
          <w:sz w:val="24"/>
          <w:szCs w:val="24"/>
          <w:lang w:eastAsia="en-US" w:bidi="ar-SA"/>
        </w:rPr>
        <w:t xml:space="preserve"> заседание Экспертного совета по развитию конкуренции в субъектах Российской Федерации при ФАС России.</w:t>
      </w:r>
      <w:r w:rsidR="009525BA" w:rsidRPr="009525BA">
        <w:rPr>
          <w:rFonts w:ascii="Arial" w:eastAsia="Calibri" w:hAnsi="Arial" w:cs="Arial"/>
          <w:sz w:val="24"/>
          <w:szCs w:val="24"/>
          <w:lang w:eastAsia="en-US" w:bidi="ar-SA"/>
        </w:rPr>
        <w:t xml:space="preserve"> Новость размещена по следующей ссылке:</w:t>
      </w:r>
      <w:r w:rsidR="009525BA" w:rsidRPr="009525BA">
        <w:rPr>
          <w:rFonts w:ascii="Arial" w:eastAsia="Calibri" w:hAnsi="Arial" w:cs="Arial"/>
          <w:sz w:val="24"/>
          <w:szCs w:val="24"/>
          <w:lang w:eastAsia="en-US"/>
        </w:rPr>
        <w:t xml:space="preserve"> </w:t>
      </w:r>
      <w:hyperlink r:id="rId9" w:history="1">
        <w:r w:rsidR="009525BA" w:rsidRPr="007136B3">
          <w:rPr>
            <w:rStyle w:val="afe"/>
            <w:rFonts w:ascii="Arial" w:eastAsia="Calibri" w:hAnsi="Arial" w:cs="Arial"/>
            <w:sz w:val="24"/>
            <w:szCs w:val="24"/>
          </w:rPr>
          <w:t>https://minec.cap.ru/news/2024/05/23/predstaviteli-chuvashii-prinyali-uchastie-v-semina</w:t>
        </w:r>
      </w:hyperlink>
      <w:r w:rsidR="009525BA">
        <w:rPr>
          <w:rFonts w:ascii="Arial" w:eastAsia="Calibri" w:hAnsi="Arial" w:cs="Arial"/>
          <w:color w:val="0000FF"/>
          <w:sz w:val="24"/>
          <w:szCs w:val="24"/>
          <w:u w:val="single"/>
        </w:rPr>
        <w:t>;</w:t>
      </w:r>
    </w:p>
    <w:p w:rsidR="009525BA" w:rsidRPr="009525BA" w:rsidRDefault="009525BA" w:rsidP="009525BA">
      <w:pPr>
        <w:pStyle w:val="ac"/>
        <w:numPr>
          <w:ilvl w:val="0"/>
          <w:numId w:val="29"/>
        </w:numPr>
        <w:spacing w:line="312" w:lineRule="auto"/>
        <w:ind w:left="0" w:firstLine="709"/>
        <w:rPr>
          <w:rFonts w:ascii="Arial" w:eastAsia="Calibri" w:hAnsi="Arial" w:cs="Arial"/>
          <w:sz w:val="24"/>
          <w:szCs w:val="24"/>
        </w:rPr>
      </w:pPr>
      <w:r w:rsidRPr="009525BA">
        <w:rPr>
          <w:rFonts w:ascii="Arial" w:eastAsia="Calibri" w:hAnsi="Arial" w:cs="Arial"/>
          <w:b/>
          <w:sz w:val="24"/>
          <w:szCs w:val="24"/>
        </w:rPr>
        <w:t>10 июня 2024 года</w:t>
      </w:r>
      <w:r w:rsidRPr="009525BA">
        <w:rPr>
          <w:rFonts w:ascii="Arial" w:eastAsia="Calibri" w:hAnsi="Arial" w:cs="Arial"/>
          <w:sz w:val="24"/>
          <w:szCs w:val="24"/>
        </w:rPr>
        <w:t xml:space="preserve"> в Чувашии проведен семинар - совещание и заседание рабочей группы по мониторингу внедрения в Чувашской Республике стандарта развития конкуренции в субъектах Российской Федерации при Совете при Главе Чувашской Республики по стратегическому развитию и проектной деятельности по вопросам практики применения антимонопольного законодательства в органах местного самоуправления Чувашской Республики (обучилось  35 служащих). Шевченко А.В., заместитель руководителя Чувашского УФАС России, представила доклад по теме: «Нарушение антимонопольного законодательства в действиях органов власти. Реформа МУПов и ГУПов». Представители Чувашского УФАС России ответили на вопросы специалистов администраций муниципальных и городских округов по интересующим их вопросам. Антимонопольная служба проверяет соблюдение антимонопольного законодательства, выявляет и пресекает правонарушения и привлекает нарушителей к ответственности. Встречи представителей </w:t>
      </w:r>
      <w:r w:rsidRPr="009525BA">
        <w:rPr>
          <w:rFonts w:ascii="Arial" w:eastAsia="Calibri" w:hAnsi="Arial" w:cs="Arial"/>
          <w:sz w:val="24"/>
          <w:szCs w:val="24"/>
        </w:rPr>
        <w:lastRenderedPageBreak/>
        <w:t>Чувашского УФАС России и рассмотрение типичных нарушений антимонопольного законодательства позволяет избежать нарушения в органах местного самоуправления. В режиме ВКС приняли участие представители рабочей группы по мониторингу внедрения в Чувашской Республике стандарта развития конкуренции в субъектах Российской Федерации.</w:t>
      </w:r>
    </w:p>
    <w:p w:rsidR="009525BA" w:rsidRPr="009525BA" w:rsidRDefault="009525BA" w:rsidP="009525BA">
      <w:pPr>
        <w:spacing w:after="0" w:line="312" w:lineRule="auto"/>
        <w:ind w:firstLine="709"/>
        <w:jc w:val="both"/>
        <w:rPr>
          <w:rFonts w:ascii="Arial" w:eastAsia="Calibri" w:hAnsi="Arial" w:cs="Arial"/>
          <w:sz w:val="24"/>
          <w:szCs w:val="24"/>
        </w:rPr>
      </w:pPr>
      <w:r w:rsidRPr="009525BA">
        <w:rPr>
          <w:rFonts w:ascii="Arial" w:eastAsia="Calibri" w:hAnsi="Arial" w:cs="Arial"/>
          <w:sz w:val="24"/>
          <w:szCs w:val="24"/>
        </w:rPr>
        <w:t>С собравшимися представителями обсудили итоги рейтинга значений показателя деятельности муниципальных и городских округов Чувашской Республики по содействию развитию конкуренции в рамках стандарта развития конкуренции в субъектах Российской Федерации за 2023 год.</w:t>
      </w:r>
    </w:p>
    <w:p w:rsidR="009525BA" w:rsidRPr="009525BA" w:rsidRDefault="009525BA" w:rsidP="00D808BF">
      <w:pPr>
        <w:spacing w:after="0" w:line="312" w:lineRule="auto"/>
        <w:ind w:firstLine="709"/>
        <w:jc w:val="both"/>
        <w:rPr>
          <w:rStyle w:val="afe"/>
          <w:rFonts w:ascii="Arial" w:eastAsia="Calibri" w:hAnsi="Arial" w:cs="Arial"/>
          <w:sz w:val="24"/>
          <w:szCs w:val="24"/>
          <w:lang w:eastAsia="ru-RU" w:bidi="ru-RU"/>
        </w:rPr>
      </w:pPr>
      <w:r>
        <w:rPr>
          <w:rFonts w:ascii="Arial" w:eastAsia="Calibri" w:hAnsi="Arial" w:cs="Arial"/>
          <w:sz w:val="24"/>
          <w:szCs w:val="24"/>
        </w:rPr>
        <w:t>Новости размещены по следующим ссылкам:</w:t>
      </w:r>
      <w:r w:rsidRPr="009525BA">
        <w:t xml:space="preserve"> </w:t>
      </w:r>
      <w:r w:rsidRPr="009525BA">
        <w:rPr>
          <w:rStyle w:val="afe"/>
          <w:rFonts w:ascii="Arial" w:eastAsia="Calibri" w:hAnsi="Arial" w:cs="Arial"/>
          <w:sz w:val="24"/>
          <w:szCs w:val="24"/>
          <w:lang w:eastAsia="ru-RU" w:bidi="ru-RU"/>
        </w:rPr>
        <w:t>https://minec.cap.ru/news/2024/06/11/rejtinga-znachenij-pokazatelya-deyateljnosti-munichttps://plan.fas.gov.ru/materials/2141/</w:t>
      </w:r>
      <w:r>
        <w:rPr>
          <w:rStyle w:val="afe"/>
          <w:rFonts w:ascii="Arial" w:eastAsia="Calibri" w:hAnsi="Arial" w:cs="Arial"/>
          <w:sz w:val="24"/>
          <w:szCs w:val="24"/>
          <w:lang w:eastAsia="ru-RU" w:bidi="ru-RU"/>
        </w:rPr>
        <w:t>.</w:t>
      </w:r>
    </w:p>
    <w:p w:rsidR="002B0206" w:rsidRPr="00BA0809" w:rsidRDefault="002B0206" w:rsidP="002B0206">
      <w:pPr>
        <w:autoSpaceDE w:val="0"/>
        <w:autoSpaceDN w:val="0"/>
        <w:spacing w:after="0" w:line="312" w:lineRule="auto"/>
        <w:ind w:firstLine="709"/>
        <w:jc w:val="both"/>
        <w:rPr>
          <w:rFonts w:ascii="Arial" w:eastAsia="Times New Roman" w:hAnsi="Arial" w:cs="Arial"/>
          <w:color w:val="0000FF"/>
          <w:sz w:val="26"/>
          <w:szCs w:val="26"/>
          <w:highlight w:val="yellow"/>
          <w:u w:val="single"/>
          <w:lang w:bidi="ru-RU"/>
        </w:rPr>
      </w:pPr>
    </w:p>
    <w:p w:rsidR="002B0206" w:rsidRPr="00D815C1" w:rsidRDefault="002B0206" w:rsidP="00D815C1">
      <w:pPr>
        <w:widowControl w:val="0"/>
        <w:numPr>
          <w:ilvl w:val="2"/>
          <w:numId w:val="1"/>
        </w:numPr>
        <w:tabs>
          <w:tab w:val="left" w:pos="1952"/>
        </w:tabs>
        <w:autoSpaceDE w:val="0"/>
        <w:autoSpaceDN w:val="0"/>
        <w:spacing w:before="119" w:after="0" w:line="240" w:lineRule="auto"/>
        <w:ind w:left="0" w:right="108" w:firstLine="0"/>
        <w:jc w:val="center"/>
        <w:outlineLvl w:val="2"/>
        <w:rPr>
          <w:rFonts w:ascii="Arial" w:eastAsia="Calibri" w:hAnsi="Arial" w:cs="Arial"/>
          <w:b/>
          <w:bCs/>
          <w:sz w:val="26"/>
          <w:szCs w:val="26"/>
          <w:lang w:eastAsia="ru-RU"/>
        </w:rPr>
      </w:pPr>
      <w:r w:rsidRPr="00D815C1">
        <w:rPr>
          <w:rFonts w:ascii="Arial" w:eastAsia="Calibri" w:hAnsi="Arial" w:cs="Arial"/>
          <w:b/>
          <w:bCs/>
          <w:sz w:val="26"/>
          <w:szCs w:val="26"/>
          <w:lang w:eastAsia="ru-RU"/>
        </w:rPr>
        <w:t>Формирование рейтинга муниципальных образований по содействию развитию конкуренции и обеспечению условий для формирования благоприятного инвестиционного климата, предусматривающего систему поощрения</w:t>
      </w:r>
    </w:p>
    <w:p w:rsidR="002B0206" w:rsidRPr="002067CB" w:rsidRDefault="002B0206" w:rsidP="002B0206">
      <w:pPr>
        <w:widowControl w:val="0"/>
        <w:autoSpaceDE w:val="0"/>
        <w:autoSpaceDN w:val="0"/>
        <w:spacing w:before="121" w:after="0" w:line="240" w:lineRule="auto"/>
        <w:ind w:firstLine="709"/>
        <w:jc w:val="both"/>
        <w:rPr>
          <w:rFonts w:ascii="Times New Roman" w:eastAsia="Times New Roman" w:hAnsi="Times New Roman" w:cs="Times New Roman"/>
          <w:i/>
          <w:sz w:val="28"/>
          <w:szCs w:val="28"/>
          <w:highlight w:val="yellow"/>
          <w:lang w:eastAsia="ru-RU" w:bidi="ru-RU"/>
        </w:rPr>
      </w:pPr>
    </w:p>
    <w:p w:rsidR="00D815C1" w:rsidRPr="00401D61" w:rsidRDefault="00D815C1" w:rsidP="00D815C1">
      <w:pPr>
        <w:autoSpaceDE w:val="0"/>
        <w:autoSpaceDN w:val="0"/>
        <w:adjustRightInd w:val="0"/>
        <w:spacing w:after="0" w:line="312" w:lineRule="auto"/>
        <w:ind w:firstLine="709"/>
        <w:jc w:val="both"/>
        <w:rPr>
          <w:rFonts w:ascii="Arial" w:eastAsia="Calibri" w:hAnsi="Arial" w:cs="Arial"/>
          <w:sz w:val="24"/>
          <w:szCs w:val="24"/>
        </w:rPr>
      </w:pPr>
      <w:r w:rsidRPr="00401D61">
        <w:rPr>
          <w:rFonts w:ascii="Arial" w:eastAsia="Calibri" w:hAnsi="Arial" w:cs="Arial"/>
          <w:sz w:val="24"/>
          <w:szCs w:val="24"/>
        </w:rPr>
        <w:t>В 202</w:t>
      </w:r>
      <w:r w:rsidR="00401D61" w:rsidRPr="00401D61">
        <w:rPr>
          <w:rFonts w:ascii="Arial" w:eastAsia="Calibri" w:hAnsi="Arial" w:cs="Arial"/>
          <w:sz w:val="24"/>
          <w:szCs w:val="24"/>
        </w:rPr>
        <w:t>4</w:t>
      </w:r>
      <w:r w:rsidRPr="00401D61">
        <w:rPr>
          <w:rFonts w:ascii="Arial" w:eastAsia="Calibri" w:hAnsi="Arial" w:cs="Arial"/>
          <w:sz w:val="24"/>
          <w:szCs w:val="24"/>
        </w:rPr>
        <w:t xml:space="preserve"> году в соответствии с Указом Главы Чувашской Республики от 28 октября 2016 г.№ 156 «О дополнительных мерах по стимулированию деятельности органов местного самоуправления муниципальных и городских округов» и распоряжением Главы Чувашской Республики присуждены гранты Главы Чувашской Республики муниципальным и городским округам для стимулирования привлечения инвестиций в основной капитал и развития экономического (налогового) потенциала территорий следующим муниципальным образованиям по итогам 202</w:t>
      </w:r>
      <w:r w:rsidR="00401D61" w:rsidRPr="00401D61">
        <w:rPr>
          <w:rFonts w:ascii="Arial" w:eastAsia="Calibri" w:hAnsi="Arial" w:cs="Arial"/>
          <w:sz w:val="24"/>
          <w:szCs w:val="24"/>
        </w:rPr>
        <w:t>3</w:t>
      </w:r>
      <w:r w:rsidRPr="00401D61">
        <w:rPr>
          <w:rFonts w:ascii="Arial" w:eastAsia="Calibri" w:hAnsi="Arial" w:cs="Arial"/>
          <w:sz w:val="24"/>
          <w:szCs w:val="24"/>
        </w:rPr>
        <w:t xml:space="preserve"> года:</w:t>
      </w:r>
    </w:p>
    <w:p w:rsidR="000F66D9" w:rsidRPr="000F66D9" w:rsidRDefault="000F66D9" w:rsidP="000F66D9">
      <w:pPr>
        <w:autoSpaceDE w:val="0"/>
        <w:autoSpaceDN w:val="0"/>
        <w:adjustRightInd w:val="0"/>
        <w:spacing w:after="0" w:line="312" w:lineRule="auto"/>
        <w:ind w:firstLine="709"/>
        <w:jc w:val="both"/>
        <w:rPr>
          <w:rFonts w:ascii="Arial" w:eastAsia="Calibri" w:hAnsi="Arial" w:cs="Arial"/>
          <w:sz w:val="24"/>
          <w:szCs w:val="24"/>
        </w:rPr>
      </w:pPr>
      <w:r w:rsidRPr="000F66D9">
        <w:rPr>
          <w:rFonts w:ascii="Arial" w:eastAsia="Calibri" w:hAnsi="Arial" w:cs="Arial"/>
          <w:sz w:val="24"/>
          <w:szCs w:val="24"/>
        </w:rPr>
        <w:t>присудить в 2024 году гранты Главы Чувашской Республики муниципальным и городским округам для стимулирования привлечения инвестиций в основной капитал и развития экономического (налогового) потенциала территорий следующим муниципальным образованиям по итогам 2023 года:</w:t>
      </w:r>
    </w:p>
    <w:p w:rsidR="000F66D9" w:rsidRPr="000F66D9" w:rsidRDefault="000F66D9" w:rsidP="000F66D9">
      <w:pPr>
        <w:autoSpaceDE w:val="0"/>
        <w:autoSpaceDN w:val="0"/>
        <w:adjustRightInd w:val="0"/>
        <w:spacing w:after="0" w:line="312" w:lineRule="auto"/>
        <w:ind w:firstLine="709"/>
        <w:jc w:val="both"/>
        <w:rPr>
          <w:rFonts w:ascii="Arial" w:eastAsia="Calibri" w:hAnsi="Arial" w:cs="Arial"/>
          <w:sz w:val="24"/>
          <w:szCs w:val="24"/>
        </w:rPr>
      </w:pPr>
      <w:r w:rsidRPr="000F66D9">
        <w:rPr>
          <w:rFonts w:ascii="Arial" w:eastAsia="Calibri" w:hAnsi="Arial" w:cs="Arial"/>
          <w:sz w:val="24"/>
          <w:szCs w:val="24"/>
        </w:rPr>
        <w:t>по I группе (среди муниципальных округов):</w:t>
      </w:r>
    </w:p>
    <w:p w:rsidR="000F66D9" w:rsidRPr="000F66D9" w:rsidRDefault="000F66D9" w:rsidP="000F66D9">
      <w:pPr>
        <w:autoSpaceDE w:val="0"/>
        <w:autoSpaceDN w:val="0"/>
        <w:adjustRightInd w:val="0"/>
        <w:spacing w:after="0" w:line="312" w:lineRule="auto"/>
        <w:ind w:firstLine="709"/>
        <w:jc w:val="both"/>
        <w:rPr>
          <w:rFonts w:ascii="Arial" w:eastAsia="Calibri" w:hAnsi="Arial" w:cs="Arial"/>
          <w:sz w:val="24"/>
          <w:szCs w:val="24"/>
        </w:rPr>
      </w:pPr>
      <w:r w:rsidRPr="000F66D9">
        <w:rPr>
          <w:rFonts w:ascii="Arial" w:eastAsia="Calibri" w:hAnsi="Arial" w:cs="Arial"/>
          <w:sz w:val="24"/>
          <w:szCs w:val="24"/>
        </w:rPr>
        <w:t>Чебоксарскому муниципальному округу - 12000,0 тыс. рублей;</w:t>
      </w:r>
    </w:p>
    <w:p w:rsidR="000F66D9" w:rsidRPr="000F66D9" w:rsidRDefault="000F66D9" w:rsidP="000F66D9">
      <w:pPr>
        <w:autoSpaceDE w:val="0"/>
        <w:autoSpaceDN w:val="0"/>
        <w:adjustRightInd w:val="0"/>
        <w:spacing w:after="0" w:line="312" w:lineRule="auto"/>
        <w:ind w:firstLine="709"/>
        <w:jc w:val="both"/>
        <w:rPr>
          <w:rFonts w:ascii="Arial" w:eastAsia="Calibri" w:hAnsi="Arial" w:cs="Arial"/>
          <w:sz w:val="24"/>
          <w:szCs w:val="24"/>
        </w:rPr>
      </w:pPr>
      <w:r w:rsidRPr="000F66D9">
        <w:rPr>
          <w:rFonts w:ascii="Arial" w:eastAsia="Calibri" w:hAnsi="Arial" w:cs="Arial"/>
          <w:sz w:val="24"/>
          <w:szCs w:val="24"/>
        </w:rPr>
        <w:t>Цивильскому муниципальному округу - 10500,0 тыс. рублей;</w:t>
      </w:r>
    </w:p>
    <w:p w:rsidR="000F66D9" w:rsidRPr="000F66D9" w:rsidRDefault="000F66D9" w:rsidP="000F66D9">
      <w:pPr>
        <w:autoSpaceDE w:val="0"/>
        <w:autoSpaceDN w:val="0"/>
        <w:adjustRightInd w:val="0"/>
        <w:spacing w:after="0" w:line="312" w:lineRule="auto"/>
        <w:ind w:firstLine="709"/>
        <w:jc w:val="both"/>
        <w:rPr>
          <w:rFonts w:ascii="Arial" w:eastAsia="Calibri" w:hAnsi="Arial" w:cs="Arial"/>
          <w:sz w:val="24"/>
          <w:szCs w:val="24"/>
        </w:rPr>
      </w:pPr>
      <w:r w:rsidRPr="000F66D9">
        <w:rPr>
          <w:rFonts w:ascii="Arial" w:eastAsia="Calibri" w:hAnsi="Arial" w:cs="Arial"/>
          <w:sz w:val="24"/>
          <w:szCs w:val="24"/>
        </w:rPr>
        <w:t>Аликовскому муниципальному округу - 9000,0 тыс. рублей;</w:t>
      </w:r>
    </w:p>
    <w:p w:rsidR="000F66D9" w:rsidRPr="000F66D9" w:rsidRDefault="000F66D9" w:rsidP="000F66D9">
      <w:pPr>
        <w:autoSpaceDE w:val="0"/>
        <w:autoSpaceDN w:val="0"/>
        <w:adjustRightInd w:val="0"/>
        <w:spacing w:after="0" w:line="312" w:lineRule="auto"/>
        <w:ind w:firstLine="709"/>
        <w:jc w:val="both"/>
        <w:rPr>
          <w:rFonts w:ascii="Arial" w:eastAsia="Calibri" w:hAnsi="Arial" w:cs="Arial"/>
          <w:sz w:val="24"/>
          <w:szCs w:val="24"/>
        </w:rPr>
      </w:pPr>
      <w:r w:rsidRPr="000F66D9">
        <w:rPr>
          <w:rFonts w:ascii="Arial" w:eastAsia="Calibri" w:hAnsi="Arial" w:cs="Arial"/>
          <w:sz w:val="24"/>
          <w:szCs w:val="24"/>
        </w:rPr>
        <w:t>Красноармейскому муниципальному округу - 6000,0 тыс. рублей;</w:t>
      </w:r>
    </w:p>
    <w:p w:rsidR="000F66D9" w:rsidRDefault="000F66D9" w:rsidP="000F66D9">
      <w:pPr>
        <w:autoSpaceDE w:val="0"/>
        <w:autoSpaceDN w:val="0"/>
        <w:adjustRightInd w:val="0"/>
        <w:spacing w:after="0" w:line="312" w:lineRule="auto"/>
        <w:ind w:firstLine="709"/>
        <w:jc w:val="both"/>
        <w:rPr>
          <w:rFonts w:ascii="Arial" w:eastAsia="Calibri" w:hAnsi="Arial" w:cs="Arial"/>
          <w:sz w:val="24"/>
          <w:szCs w:val="24"/>
        </w:rPr>
      </w:pPr>
      <w:r w:rsidRPr="000F66D9">
        <w:rPr>
          <w:rFonts w:ascii="Arial" w:eastAsia="Calibri" w:hAnsi="Arial" w:cs="Arial"/>
          <w:sz w:val="24"/>
          <w:szCs w:val="24"/>
        </w:rPr>
        <w:t>по II группе (среди городских округов):</w:t>
      </w:r>
    </w:p>
    <w:p w:rsidR="000F66D9" w:rsidRDefault="000F66D9" w:rsidP="000F66D9">
      <w:pPr>
        <w:autoSpaceDE w:val="0"/>
        <w:autoSpaceDN w:val="0"/>
        <w:adjustRightInd w:val="0"/>
        <w:spacing w:after="0" w:line="312" w:lineRule="auto"/>
        <w:ind w:firstLine="709"/>
        <w:jc w:val="both"/>
        <w:rPr>
          <w:rFonts w:ascii="Arial" w:eastAsia="Calibri" w:hAnsi="Arial" w:cs="Arial"/>
          <w:sz w:val="24"/>
          <w:szCs w:val="24"/>
          <w:highlight w:val="yellow"/>
        </w:rPr>
      </w:pPr>
      <w:r w:rsidRPr="000F66D9">
        <w:rPr>
          <w:rFonts w:ascii="Arial" w:eastAsia="Calibri" w:hAnsi="Arial" w:cs="Arial"/>
          <w:sz w:val="24"/>
          <w:szCs w:val="24"/>
        </w:rPr>
        <w:t>г. Новочебоксарску - 12500,0 тыс. рублей.</w:t>
      </w:r>
    </w:p>
    <w:p w:rsidR="00D815C1" w:rsidRPr="000F66D9" w:rsidRDefault="00D815C1" w:rsidP="00D815C1">
      <w:pPr>
        <w:autoSpaceDE w:val="0"/>
        <w:autoSpaceDN w:val="0"/>
        <w:adjustRightInd w:val="0"/>
        <w:spacing w:after="0" w:line="312" w:lineRule="auto"/>
        <w:ind w:firstLine="709"/>
        <w:jc w:val="both"/>
        <w:rPr>
          <w:rFonts w:ascii="Arial" w:eastAsia="Calibri" w:hAnsi="Arial" w:cs="Arial"/>
          <w:sz w:val="24"/>
          <w:szCs w:val="24"/>
        </w:rPr>
      </w:pPr>
      <w:r w:rsidRPr="000F66D9">
        <w:rPr>
          <w:rFonts w:ascii="Arial" w:eastAsia="Calibri" w:hAnsi="Arial" w:cs="Arial"/>
          <w:sz w:val="24"/>
          <w:szCs w:val="24"/>
        </w:rPr>
        <w:t xml:space="preserve">По итогам рейтинга значений показателя деятельности муниципальных и городских округов  по содействию развитию конкуренции в рамках Стандарта </w:t>
      </w:r>
      <w:r w:rsidRPr="000F66D9">
        <w:rPr>
          <w:rFonts w:ascii="Arial" w:eastAsia="Calibri" w:hAnsi="Arial" w:cs="Arial"/>
          <w:sz w:val="24"/>
          <w:szCs w:val="24"/>
        </w:rPr>
        <w:lastRenderedPageBreak/>
        <w:t>развития конкуренции в субъектах Российской Федерации за 202</w:t>
      </w:r>
      <w:r w:rsidR="000F66D9" w:rsidRPr="000F66D9">
        <w:rPr>
          <w:rFonts w:ascii="Arial" w:eastAsia="Calibri" w:hAnsi="Arial" w:cs="Arial"/>
          <w:sz w:val="24"/>
          <w:szCs w:val="24"/>
        </w:rPr>
        <w:t>3</w:t>
      </w:r>
      <w:r w:rsidRPr="000F66D9">
        <w:rPr>
          <w:rFonts w:ascii="Arial" w:eastAsia="Calibri" w:hAnsi="Arial" w:cs="Arial"/>
          <w:sz w:val="24"/>
          <w:szCs w:val="24"/>
        </w:rPr>
        <w:t xml:space="preserve"> год </w:t>
      </w:r>
      <w:r w:rsidR="000F66D9" w:rsidRPr="000F66D9">
        <w:rPr>
          <w:rFonts w:ascii="Arial" w:eastAsia="Calibri" w:hAnsi="Arial" w:cs="Arial"/>
          <w:sz w:val="24"/>
          <w:szCs w:val="24"/>
        </w:rPr>
        <w:t>за 2023 год первое место заняла администрация Яльчикского МО, второе место – Чебоксарского МО, третье место - Цивильского МО. Среди городов первое место заняла администрация г. Чебоксары, второе место – г. Новочебоксарск, г. Канаш занял третье место</w:t>
      </w:r>
      <w:r w:rsidRPr="000F66D9">
        <w:rPr>
          <w:rFonts w:ascii="Arial" w:eastAsia="Calibri" w:hAnsi="Arial" w:cs="Arial"/>
          <w:sz w:val="24"/>
          <w:szCs w:val="24"/>
        </w:rPr>
        <w:t>.</w:t>
      </w:r>
    </w:p>
    <w:p w:rsidR="002B0206" w:rsidRPr="000F7D16" w:rsidRDefault="002B0206" w:rsidP="000F7D16">
      <w:pPr>
        <w:autoSpaceDE w:val="0"/>
        <w:autoSpaceDN w:val="0"/>
        <w:adjustRightInd w:val="0"/>
        <w:spacing w:after="0" w:line="312" w:lineRule="auto"/>
        <w:ind w:firstLine="709"/>
        <w:jc w:val="both"/>
        <w:rPr>
          <w:rFonts w:ascii="Arial" w:eastAsia="Calibri" w:hAnsi="Arial" w:cs="Arial"/>
          <w:color w:val="0000FF"/>
          <w:sz w:val="26"/>
          <w:szCs w:val="26"/>
          <w:u w:val="single"/>
          <w:lang w:bidi="ru-RU"/>
        </w:rPr>
      </w:pPr>
      <w:r w:rsidRPr="000F7D16">
        <w:rPr>
          <w:rFonts w:ascii="Arial" w:eastAsia="Calibri" w:hAnsi="Arial" w:cs="Arial"/>
          <w:sz w:val="24"/>
          <w:szCs w:val="24"/>
        </w:rPr>
        <w:t>Оценка деятельности муниципальных и городских округов по содействию развитию конкуренции в рамках стандарта развития конкуренции в субъектах Российской Федерации проведена в соответствии с утвержденной Минэкономразвития Чувашии методикой формирования данного показателя</w:t>
      </w:r>
      <w:r w:rsidR="000F7D16">
        <w:rPr>
          <w:rFonts w:ascii="Arial" w:eastAsia="Calibri" w:hAnsi="Arial" w:cs="Arial"/>
          <w:sz w:val="24"/>
          <w:szCs w:val="24"/>
        </w:rPr>
        <w:t>.</w:t>
      </w:r>
      <w:r w:rsidRPr="000F7D16">
        <w:rPr>
          <w:rFonts w:ascii="Arial" w:eastAsia="Calibri" w:hAnsi="Arial" w:cs="Arial"/>
          <w:sz w:val="24"/>
          <w:szCs w:val="24"/>
        </w:rPr>
        <w:t xml:space="preserve"> </w:t>
      </w:r>
      <w:r w:rsidR="000F7D16">
        <w:rPr>
          <w:rFonts w:ascii="Arial" w:eastAsia="Calibri" w:hAnsi="Arial" w:cs="Arial"/>
          <w:sz w:val="24"/>
          <w:szCs w:val="24"/>
        </w:rPr>
        <w:t>С</w:t>
      </w:r>
      <w:r w:rsidRPr="000F7D16">
        <w:rPr>
          <w:rFonts w:ascii="Arial" w:eastAsia="Calibri" w:hAnsi="Arial" w:cs="Arial"/>
          <w:sz w:val="24"/>
          <w:szCs w:val="24"/>
        </w:rPr>
        <w:t xml:space="preserve"> приказом министерства от </w:t>
      </w:r>
      <w:r w:rsidR="00CB5044" w:rsidRPr="000F7D16">
        <w:rPr>
          <w:rFonts w:ascii="Arial" w:eastAsia="Calibri" w:hAnsi="Arial" w:cs="Arial"/>
          <w:sz w:val="24"/>
          <w:szCs w:val="24"/>
        </w:rPr>
        <w:t>5 мая</w:t>
      </w:r>
      <w:r w:rsidRPr="000F7D16">
        <w:rPr>
          <w:rFonts w:ascii="Arial" w:eastAsia="Calibri" w:hAnsi="Arial" w:cs="Arial"/>
          <w:sz w:val="24"/>
          <w:szCs w:val="24"/>
        </w:rPr>
        <w:t xml:space="preserve"> 20</w:t>
      </w:r>
      <w:r w:rsidR="00CB5044" w:rsidRPr="000F7D16">
        <w:rPr>
          <w:rFonts w:ascii="Arial" w:eastAsia="Calibri" w:hAnsi="Arial" w:cs="Arial"/>
          <w:sz w:val="24"/>
          <w:szCs w:val="24"/>
        </w:rPr>
        <w:t>22</w:t>
      </w:r>
      <w:r w:rsidRPr="000F7D16">
        <w:rPr>
          <w:rFonts w:ascii="Arial" w:eastAsia="Calibri" w:hAnsi="Arial" w:cs="Arial"/>
          <w:sz w:val="24"/>
          <w:szCs w:val="24"/>
        </w:rPr>
        <w:t xml:space="preserve"> г. №</w:t>
      </w:r>
      <w:r w:rsidR="00CB5044" w:rsidRPr="000F7D16">
        <w:rPr>
          <w:rFonts w:ascii="Arial" w:eastAsia="Calibri" w:hAnsi="Arial" w:cs="Arial"/>
          <w:sz w:val="24"/>
          <w:szCs w:val="24"/>
        </w:rPr>
        <w:t>58</w:t>
      </w:r>
      <w:r w:rsidRPr="000F7D16">
        <w:rPr>
          <w:rFonts w:ascii="Arial" w:eastAsia="Calibri" w:hAnsi="Arial" w:cs="Arial"/>
          <w:sz w:val="24"/>
          <w:szCs w:val="24"/>
        </w:rPr>
        <w:t xml:space="preserve"> можно ознакомиться</w:t>
      </w:r>
      <w:r w:rsidR="00CB5044" w:rsidRPr="000F7D16">
        <w:rPr>
          <w:rFonts w:ascii="Arial" w:eastAsia="Calibri" w:hAnsi="Arial" w:cs="Arial"/>
          <w:sz w:val="24"/>
          <w:szCs w:val="24"/>
        </w:rPr>
        <w:t xml:space="preserve"> </w:t>
      </w:r>
      <w:r w:rsidRPr="000F7D16">
        <w:rPr>
          <w:rFonts w:ascii="Arial" w:eastAsia="Calibri" w:hAnsi="Arial" w:cs="Arial"/>
          <w:sz w:val="24"/>
          <w:szCs w:val="24"/>
        </w:rPr>
        <w:t>по следующей ссылке:</w:t>
      </w:r>
      <w:r w:rsidR="000F7D16">
        <w:rPr>
          <w:rFonts w:ascii="Arial" w:eastAsia="Calibri" w:hAnsi="Arial" w:cs="Arial"/>
          <w:sz w:val="24"/>
          <w:szCs w:val="24"/>
        </w:rPr>
        <w:t xml:space="preserve"> </w:t>
      </w:r>
      <w:r w:rsidR="000F7D16" w:rsidRPr="000F7D16">
        <w:rPr>
          <w:rFonts w:ascii="Arial" w:eastAsia="Calibri" w:hAnsi="Arial" w:cs="Arial"/>
          <w:color w:val="0000FF"/>
          <w:sz w:val="26"/>
          <w:szCs w:val="26"/>
          <w:u w:val="single"/>
          <w:lang w:bidi="ru-RU"/>
        </w:rPr>
        <w:t>https://minec.cap.ru/action/activity/soc-econom-razvitie/konkurentnaya-politika/standart-razvitiya-konkurencii-v-subjektah-rossijsk/realizaciya-standarta-razvitiya-konkurencii-v-chuv</w:t>
      </w:r>
      <w:r w:rsidRPr="000F7D16">
        <w:rPr>
          <w:rFonts w:ascii="Arial" w:eastAsia="Calibri" w:hAnsi="Arial" w:cs="Arial"/>
          <w:color w:val="0000FF"/>
          <w:sz w:val="26"/>
          <w:szCs w:val="26"/>
          <w:u w:val="single"/>
          <w:lang w:bidi="ru-RU"/>
        </w:rPr>
        <w:t>.</w:t>
      </w:r>
    </w:p>
    <w:p w:rsidR="002B0206" w:rsidRPr="00CB5044" w:rsidRDefault="002B0206" w:rsidP="00DE37A8">
      <w:pPr>
        <w:autoSpaceDE w:val="0"/>
        <w:autoSpaceDN w:val="0"/>
        <w:adjustRightInd w:val="0"/>
        <w:spacing w:after="0" w:line="312" w:lineRule="auto"/>
        <w:ind w:firstLine="709"/>
        <w:jc w:val="both"/>
        <w:rPr>
          <w:rFonts w:ascii="Arial" w:eastAsia="Calibri" w:hAnsi="Arial" w:cs="Arial"/>
          <w:sz w:val="24"/>
          <w:szCs w:val="24"/>
        </w:rPr>
      </w:pPr>
      <w:r w:rsidRPr="009E3CBE">
        <w:rPr>
          <w:rFonts w:ascii="Arial" w:eastAsia="Calibri" w:hAnsi="Arial" w:cs="Arial"/>
          <w:sz w:val="24"/>
          <w:szCs w:val="24"/>
        </w:rPr>
        <w:t>По итогам за 202</w:t>
      </w:r>
      <w:r w:rsidR="009E3CBE" w:rsidRPr="009E3CBE">
        <w:rPr>
          <w:rFonts w:ascii="Arial" w:eastAsia="Calibri" w:hAnsi="Arial" w:cs="Arial"/>
          <w:sz w:val="24"/>
          <w:szCs w:val="24"/>
        </w:rPr>
        <w:t>4</w:t>
      </w:r>
      <w:r w:rsidRPr="009E3CBE">
        <w:rPr>
          <w:rFonts w:ascii="Arial" w:eastAsia="Calibri" w:hAnsi="Arial" w:cs="Arial"/>
          <w:sz w:val="24"/>
          <w:szCs w:val="24"/>
        </w:rPr>
        <w:t xml:space="preserve"> год рейтинг муниципальных и городских округов Чувашской Республики по содействию развитию конкуренции в соответствии с постановлением №70 будет сформирован в II квартале т.г.</w:t>
      </w:r>
    </w:p>
    <w:p w:rsidR="002B0206" w:rsidRPr="00CB5044" w:rsidRDefault="002B0206" w:rsidP="002B0206">
      <w:pPr>
        <w:autoSpaceDE w:val="0"/>
        <w:autoSpaceDN w:val="0"/>
        <w:adjustRightInd w:val="0"/>
        <w:spacing w:after="0" w:line="240" w:lineRule="auto"/>
        <w:ind w:firstLine="709"/>
        <w:jc w:val="both"/>
        <w:rPr>
          <w:rFonts w:ascii="Arial" w:eastAsia="Calibri" w:hAnsi="Arial" w:cs="Arial"/>
          <w:sz w:val="24"/>
          <w:szCs w:val="24"/>
        </w:rPr>
      </w:pPr>
    </w:p>
    <w:p w:rsidR="002B0206" w:rsidRPr="003F6031" w:rsidRDefault="002B0206" w:rsidP="003F6031">
      <w:pPr>
        <w:widowControl w:val="0"/>
        <w:numPr>
          <w:ilvl w:val="2"/>
          <w:numId w:val="1"/>
        </w:numPr>
        <w:tabs>
          <w:tab w:val="left" w:pos="1585"/>
        </w:tabs>
        <w:autoSpaceDE w:val="0"/>
        <w:autoSpaceDN w:val="0"/>
        <w:spacing w:before="119" w:after="0" w:line="240" w:lineRule="auto"/>
        <w:ind w:left="0" w:right="110" w:firstLine="0"/>
        <w:jc w:val="center"/>
        <w:outlineLvl w:val="2"/>
        <w:rPr>
          <w:rFonts w:ascii="Arial" w:eastAsia="Calibri" w:hAnsi="Arial" w:cs="Arial"/>
          <w:b/>
          <w:bCs/>
          <w:sz w:val="26"/>
          <w:szCs w:val="26"/>
          <w:lang w:eastAsia="ru-RU"/>
        </w:rPr>
      </w:pPr>
      <w:r w:rsidRPr="003F6031">
        <w:rPr>
          <w:rFonts w:ascii="Arial" w:eastAsia="Calibri" w:hAnsi="Arial" w:cs="Arial"/>
          <w:b/>
          <w:bCs/>
          <w:sz w:val="26"/>
          <w:szCs w:val="26"/>
          <w:lang w:eastAsia="ru-RU"/>
        </w:rPr>
        <w:t xml:space="preserve">Формирование коллегиального органа при Главе Чувашской Республики по вопросам содействия развитию конкуренции </w:t>
      </w:r>
    </w:p>
    <w:p w:rsidR="002B0206" w:rsidRPr="002067CB" w:rsidRDefault="002B0206" w:rsidP="003F6031">
      <w:pPr>
        <w:spacing w:after="0" w:line="240" w:lineRule="auto"/>
        <w:jc w:val="both"/>
        <w:rPr>
          <w:rFonts w:ascii="Arial" w:eastAsia="Calibri" w:hAnsi="Arial" w:cs="Arial"/>
          <w:highlight w:val="yellow"/>
        </w:rPr>
      </w:pPr>
    </w:p>
    <w:p w:rsidR="002B0206" w:rsidRPr="000F7D16" w:rsidRDefault="002B0206" w:rsidP="002B0206">
      <w:pPr>
        <w:spacing w:after="0" w:line="312" w:lineRule="auto"/>
        <w:ind w:firstLine="709"/>
        <w:jc w:val="both"/>
        <w:rPr>
          <w:rFonts w:ascii="Arial" w:eastAsia="Calibri" w:hAnsi="Arial" w:cs="Arial"/>
          <w:sz w:val="24"/>
          <w:szCs w:val="24"/>
        </w:rPr>
      </w:pPr>
      <w:r w:rsidRPr="000F7D16">
        <w:rPr>
          <w:rFonts w:ascii="Arial" w:eastAsia="Calibri" w:hAnsi="Arial" w:cs="Arial"/>
          <w:sz w:val="24"/>
          <w:szCs w:val="24"/>
        </w:rPr>
        <w:t>Требование Стандарта о формировании коллегиального совещательного органа при Главе Чувашской Республики по вопросам содействия развитию конкуренции выполнено.</w:t>
      </w:r>
    </w:p>
    <w:p w:rsidR="002B0206" w:rsidRPr="000F7D16" w:rsidRDefault="002B0206" w:rsidP="002B0206">
      <w:pPr>
        <w:spacing w:after="0" w:line="312" w:lineRule="auto"/>
        <w:ind w:firstLine="709"/>
        <w:jc w:val="both"/>
        <w:rPr>
          <w:rFonts w:ascii="Arial" w:eastAsia="Calibri" w:hAnsi="Arial" w:cs="Arial"/>
          <w:color w:val="0000FF"/>
          <w:sz w:val="26"/>
          <w:szCs w:val="26"/>
          <w:u w:val="single"/>
          <w:lang w:eastAsia="ru-RU" w:bidi="ru-RU"/>
        </w:rPr>
      </w:pPr>
      <w:r w:rsidRPr="000F7D16">
        <w:rPr>
          <w:rFonts w:ascii="Arial" w:eastAsia="Calibri" w:hAnsi="Arial" w:cs="Arial"/>
          <w:sz w:val="24"/>
          <w:szCs w:val="24"/>
        </w:rPr>
        <w:t>В  Чувашской Республике создан Совет при Главе Чувашской Республики по стратегическому развитию и проектной деятельности</w:t>
      </w:r>
      <w:r w:rsidRPr="000F7D16">
        <w:rPr>
          <w:rFonts w:ascii="Arial" w:eastAsia="Calibri" w:hAnsi="Arial" w:cs="Arial"/>
          <w:color w:val="FF0000"/>
          <w:sz w:val="24"/>
          <w:szCs w:val="24"/>
        </w:rPr>
        <w:t xml:space="preserve"> </w:t>
      </w:r>
      <w:r w:rsidRPr="000F7D16">
        <w:rPr>
          <w:rFonts w:ascii="Arial" w:eastAsia="Calibri" w:hAnsi="Arial" w:cs="Arial"/>
          <w:sz w:val="24"/>
          <w:szCs w:val="24"/>
        </w:rPr>
        <w:t>(Указ Главы Чувашской Республики от 3 октября 2016 г. № 139 «О Совете при Главе Чувашской Республики по стратегическому развитию и проектной деятельности»). Нормативный правовой акт размещен на официальном сайте Минэкономразвития Чувашии в информационно-телекоммуникационной сети «Интернет» в разделе «Конкурентная политика»:</w:t>
      </w:r>
      <w:r w:rsidRPr="000F7D16">
        <w:rPr>
          <w:rFonts w:ascii="Arial" w:eastAsia="Calibri" w:hAnsi="Arial" w:cs="Arial"/>
          <w:color w:val="FF0000"/>
          <w:sz w:val="24"/>
          <w:szCs w:val="24"/>
        </w:rPr>
        <w:t xml:space="preserve"> </w:t>
      </w:r>
      <w:hyperlink r:id="rId10" w:history="1">
        <w:r w:rsidRPr="000F7D16">
          <w:rPr>
            <w:rFonts w:ascii="Arial" w:eastAsia="Times New Roman" w:hAnsi="Arial" w:cs="Arial"/>
            <w:color w:val="0000FF"/>
            <w:sz w:val="26"/>
            <w:szCs w:val="26"/>
            <w:u w:val="single"/>
            <w:lang w:eastAsia="ru-RU" w:bidi="ru-RU"/>
          </w:rPr>
          <w:t>https://minec.cap.ru/action/activity/soc-econom-razvitie/konkurentnaya-politika/normativno-pravovoe-regulirovanie-po-vnedreniyu-sta/</w:t>
        </w:r>
      </w:hyperlink>
      <w:r w:rsidRPr="000F7D16">
        <w:rPr>
          <w:rFonts w:ascii="Arial" w:eastAsia="Times New Roman" w:hAnsi="Arial" w:cs="Arial"/>
          <w:color w:val="0070C0"/>
          <w:sz w:val="26"/>
          <w:szCs w:val="26"/>
          <w:lang w:eastAsia="ru-RU" w:bidi="ru-RU"/>
        </w:rPr>
        <w:t>.</w:t>
      </w:r>
    </w:p>
    <w:p w:rsidR="002B0206" w:rsidRPr="00055263" w:rsidRDefault="002B0206" w:rsidP="002B0206">
      <w:pPr>
        <w:spacing w:after="0" w:line="312" w:lineRule="auto"/>
        <w:ind w:firstLine="709"/>
        <w:jc w:val="both"/>
        <w:rPr>
          <w:rFonts w:ascii="Arial" w:eastAsia="Calibri" w:hAnsi="Arial" w:cs="Arial"/>
          <w:sz w:val="24"/>
          <w:szCs w:val="24"/>
        </w:rPr>
      </w:pPr>
      <w:r w:rsidRPr="00055263">
        <w:rPr>
          <w:rFonts w:ascii="Arial" w:eastAsia="Calibri" w:hAnsi="Arial" w:cs="Arial"/>
          <w:sz w:val="24"/>
          <w:szCs w:val="24"/>
        </w:rPr>
        <w:t>Состав Совета при Главе Чувашской Республики по стратегическому развитию и проектной деятельности утвержден распоряжением Главы Чувашской Республики от 26 ноября 2018 г. № 541-рг.</w:t>
      </w:r>
    </w:p>
    <w:p w:rsidR="002B0206" w:rsidRPr="00055263" w:rsidRDefault="002B0206" w:rsidP="002B0206">
      <w:pPr>
        <w:spacing w:after="0" w:line="312" w:lineRule="auto"/>
        <w:ind w:firstLine="709"/>
        <w:jc w:val="both"/>
        <w:rPr>
          <w:rFonts w:ascii="Arial" w:eastAsia="Calibri" w:hAnsi="Arial" w:cs="Arial"/>
          <w:sz w:val="24"/>
          <w:szCs w:val="24"/>
        </w:rPr>
      </w:pPr>
      <w:r w:rsidRPr="00055263">
        <w:rPr>
          <w:rFonts w:ascii="Arial" w:eastAsia="Times New Roman" w:hAnsi="Arial" w:cs="Arial"/>
          <w:sz w:val="24"/>
          <w:szCs w:val="24"/>
        </w:rPr>
        <w:t xml:space="preserve">В Чувашской Республике вопросы содействия развитию конкуренции рассматриваются на заседаниях рабочей группы по мониторингу внедрения в Чувашской Республике стандарта развития конкуренции в субъектах Российской Федерации, созданной при Совете при Главе Чувашской Республики по </w:t>
      </w:r>
      <w:r w:rsidRPr="00055263">
        <w:rPr>
          <w:rFonts w:ascii="Arial" w:eastAsia="Times New Roman" w:hAnsi="Arial" w:cs="Arial"/>
          <w:sz w:val="24"/>
          <w:szCs w:val="24"/>
        </w:rPr>
        <w:lastRenderedPageBreak/>
        <w:t>стратегическому развитию и проектной деятельности. Положение и состав рабочей группы утверждены на заседании Совета при Главе Чувашской Республики по стратегическому развитию и проектной деятельности 4 февраля 2021 г. (протокол №1).</w:t>
      </w:r>
    </w:p>
    <w:p w:rsidR="002B0206" w:rsidRPr="003F6031" w:rsidRDefault="002B0206" w:rsidP="002B0206">
      <w:pPr>
        <w:spacing w:after="0" w:line="312" w:lineRule="auto"/>
        <w:ind w:firstLine="709"/>
        <w:jc w:val="both"/>
        <w:rPr>
          <w:rFonts w:ascii="Arial" w:eastAsia="Times New Roman" w:hAnsi="Arial" w:cs="Arial"/>
          <w:sz w:val="24"/>
          <w:szCs w:val="24"/>
        </w:rPr>
      </w:pPr>
      <w:r w:rsidRPr="00055263">
        <w:rPr>
          <w:rFonts w:ascii="Arial" w:eastAsia="Times New Roman" w:hAnsi="Arial" w:cs="Arial"/>
          <w:sz w:val="24"/>
          <w:szCs w:val="24"/>
        </w:rPr>
        <w:t>Кроме того, вопросы развития финансового рынка в республике рассматриваются рабочей группой по развитию финансового рынка в Чувашской Республике, состав которой утвержден  распоряжением Главы Чувашской Республики от 8 августа 2019 г. № 317-рг.</w:t>
      </w:r>
    </w:p>
    <w:p w:rsidR="002B0206" w:rsidRPr="002067CB" w:rsidRDefault="002B0206" w:rsidP="002B0206">
      <w:pPr>
        <w:spacing w:after="0" w:line="240" w:lineRule="auto"/>
        <w:ind w:firstLine="709"/>
        <w:jc w:val="both"/>
        <w:rPr>
          <w:rFonts w:ascii="Arial" w:eastAsia="Calibri" w:hAnsi="Arial" w:cs="Arial"/>
          <w:sz w:val="24"/>
          <w:szCs w:val="24"/>
          <w:highlight w:val="yellow"/>
        </w:rPr>
      </w:pPr>
    </w:p>
    <w:p w:rsidR="002B0206" w:rsidRPr="003F6031" w:rsidRDefault="002B0206" w:rsidP="003F6031">
      <w:pPr>
        <w:widowControl w:val="0"/>
        <w:numPr>
          <w:ilvl w:val="1"/>
          <w:numId w:val="1"/>
        </w:numPr>
        <w:tabs>
          <w:tab w:val="left" w:pos="1540"/>
        </w:tabs>
        <w:autoSpaceDE w:val="0"/>
        <w:autoSpaceDN w:val="0"/>
        <w:spacing w:before="89" w:after="0" w:line="240" w:lineRule="auto"/>
        <w:ind w:left="0" w:right="107" w:firstLine="0"/>
        <w:jc w:val="center"/>
        <w:outlineLvl w:val="2"/>
        <w:rPr>
          <w:rFonts w:ascii="Arial" w:eastAsia="Calibri" w:hAnsi="Arial" w:cs="Arial"/>
          <w:b/>
          <w:bCs/>
          <w:sz w:val="26"/>
          <w:szCs w:val="26"/>
          <w:lang w:eastAsia="ru-RU"/>
        </w:rPr>
      </w:pPr>
      <w:r w:rsidRPr="003F6031">
        <w:rPr>
          <w:rFonts w:ascii="Arial" w:eastAsia="Calibri" w:hAnsi="Arial" w:cs="Arial"/>
          <w:b/>
          <w:bCs/>
          <w:sz w:val="26"/>
          <w:szCs w:val="26"/>
          <w:lang w:eastAsia="ru-RU"/>
        </w:rPr>
        <w:t>Результаты ежегодного мониторинга состояния и развития конкуренции на товарных рынках Чувашской Республики</w:t>
      </w:r>
    </w:p>
    <w:p w:rsidR="002B0206" w:rsidRPr="002067CB" w:rsidRDefault="002B0206" w:rsidP="002B0206">
      <w:pPr>
        <w:widowControl w:val="0"/>
        <w:tabs>
          <w:tab w:val="left" w:pos="1540"/>
        </w:tabs>
        <w:autoSpaceDE w:val="0"/>
        <w:autoSpaceDN w:val="0"/>
        <w:spacing w:before="89" w:after="0" w:line="240" w:lineRule="auto"/>
        <w:ind w:left="709" w:right="107"/>
        <w:jc w:val="both"/>
        <w:outlineLvl w:val="2"/>
        <w:rPr>
          <w:rFonts w:ascii="Arial" w:eastAsia="Calibri" w:hAnsi="Arial" w:cs="Arial"/>
          <w:b/>
          <w:bCs/>
          <w:sz w:val="26"/>
          <w:szCs w:val="26"/>
          <w:highlight w:val="yellow"/>
          <w:lang w:eastAsia="ru-RU"/>
        </w:rPr>
      </w:pPr>
    </w:p>
    <w:p w:rsidR="002B0206" w:rsidRPr="003F6031" w:rsidRDefault="002B0206" w:rsidP="002B0206">
      <w:pPr>
        <w:widowControl w:val="0"/>
        <w:autoSpaceDE w:val="0"/>
        <w:autoSpaceDN w:val="0"/>
        <w:spacing w:after="0" w:line="312" w:lineRule="auto"/>
        <w:ind w:firstLine="709"/>
        <w:jc w:val="both"/>
        <w:rPr>
          <w:rFonts w:ascii="Arial" w:eastAsia="Calibri" w:hAnsi="Arial" w:cs="Arial"/>
          <w:sz w:val="24"/>
          <w:szCs w:val="24"/>
        </w:rPr>
      </w:pPr>
      <w:r w:rsidRPr="00055263">
        <w:rPr>
          <w:rFonts w:ascii="Arial" w:eastAsia="Calibri" w:hAnsi="Arial" w:cs="Arial"/>
          <w:sz w:val="24"/>
          <w:szCs w:val="24"/>
        </w:rPr>
        <w:t>В 202</w:t>
      </w:r>
      <w:r w:rsidR="00055263">
        <w:rPr>
          <w:rFonts w:ascii="Arial" w:eastAsia="Calibri" w:hAnsi="Arial" w:cs="Arial"/>
          <w:sz w:val="24"/>
          <w:szCs w:val="24"/>
        </w:rPr>
        <w:t>4</w:t>
      </w:r>
      <w:r w:rsidRPr="00055263">
        <w:rPr>
          <w:rFonts w:ascii="Arial" w:eastAsia="Calibri" w:hAnsi="Arial" w:cs="Arial"/>
          <w:sz w:val="24"/>
          <w:szCs w:val="24"/>
        </w:rPr>
        <w:t xml:space="preserve"> г. соглашения между Главой Чувашской Республики и высшими должностными лицами субъектов Приволжского федерального округа, имеющих с Чувашской Республикой общие территориальные границы, о проведении исследования межрегиональных границ товарных рынков не заключались.</w:t>
      </w:r>
    </w:p>
    <w:p w:rsidR="002B0206" w:rsidRPr="002067CB" w:rsidRDefault="002B0206" w:rsidP="002B0206">
      <w:pPr>
        <w:widowControl w:val="0"/>
        <w:autoSpaceDE w:val="0"/>
        <w:autoSpaceDN w:val="0"/>
        <w:spacing w:after="0" w:line="312" w:lineRule="auto"/>
        <w:ind w:firstLine="709"/>
        <w:jc w:val="both"/>
        <w:rPr>
          <w:rFonts w:ascii="Arial" w:eastAsia="Calibri" w:hAnsi="Arial" w:cs="Arial"/>
          <w:sz w:val="24"/>
          <w:szCs w:val="24"/>
          <w:highlight w:val="yellow"/>
        </w:rPr>
      </w:pPr>
    </w:p>
    <w:p w:rsidR="002B0206" w:rsidRPr="003F6031" w:rsidRDefault="002B0206" w:rsidP="003F6031">
      <w:pPr>
        <w:widowControl w:val="0"/>
        <w:numPr>
          <w:ilvl w:val="2"/>
          <w:numId w:val="1"/>
        </w:numPr>
        <w:tabs>
          <w:tab w:val="left" w:pos="0"/>
        </w:tabs>
        <w:autoSpaceDE w:val="0"/>
        <w:autoSpaceDN w:val="0"/>
        <w:spacing w:after="0" w:line="240" w:lineRule="auto"/>
        <w:ind w:left="0" w:right="108" w:firstLine="0"/>
        <w:jc w:val="center"/>
        <w:outlineLvl w:val="2"/>
        <w:rPr>
          <w:rFonts w:ascii="Arial" w:eastAsia="Calibri" w:hAnsi="Arial" w:cs="Arial"/>
          <w:b/>
          <w:bCs/>
          <w:sz w:val="26"/>
          <w:szCs w:val="26"/>
          <w:lang w:eastAsia="ru-RU"/>
        </w:rPr>
      </w:pPr>
      <w:r w:rsidRPr="003F6031">
        <w:rPr>
          <w:rFonts w:ascii="Arial" w:eastAsia="Calibri" w:hAnsi="Arial" w:cs="Arial"/>
          <w:b/>
          <w:bCs/>
          <w:sz w:val="26"/>
          <w:szCs w:val="26"/>
          <w:lang w:eastAsia="ru-RU"/>
        </w:rPr>
        <w:t>Результаты анализа ситуации на товарных рынках для содействия развитию конкуренции в Чувашской Республике, утвержденных приложением к Стандарту</w:t>
      </w:r>
    </w:p>
    <w:p w:rsidR="002B0206" w:rsidRPr="002067CB" w:rsidRDefault="002B0206" w:rsidP="002B0206">
      <w:pPr>
        <w:widowControl w:val="0"/>
        <w:tabs>
          <w:tab w:val="left" w:pos="2128"/>
        </w:tabs>
        <w:autoSpaceDE w:val="0"/>
        <w:autoSpaceDN w:val="0"/>
        <w:spacing w:after="0" w:line="240" w:lineRule="auto"/>
        <w:ind w:firstLine="709"/>
        <w:jc w:val="both"/>
        <w:outlineLvl w:val="2"/>
        <w:rPr>
          <w:rFonts w:ascii="Arial" w:eastAsia="Calibri" w:hAnsi="Arial" w:cs="Arial"/>
          <w:b/>
          <w:sz w:val="24"/>
          <w:szCs w:val="24"/>
          <w:highlight w:val="yellow"/>
        </w:rPr>
      </w:pPr>
    </w:p>
    <w:p w:rsidR="002B0206" w:rsidRPr="00055263"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b/>
          <w:i/>
          <w:sz w:val="24"/>
          <w:szCs w:val="24"/>
        </w:rPr>
      </w:pPr>
      <w:r w:rsidRPr="00055263">
        <w:rPr>
          <w:rFonts w:ascii="Arial" w:eastAsia="Calibri" w:hAnsi="Arial" w:cs="Arial"/>
          <w:b/>
          <w:i/>
          <w:sz w:val="24"/>
          <w:szCs w:val="24"/>
        </w:rPr>
        <w:t>Рынки услуг образования</w:t>
      </w:r>
    </w:p>
    <w:p w:rsidR="002B0206" w:rsidRPr="00055263"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b/>
          <w:sz w:val="24"/>
          <w:szCs w:val="24"/>
        </w:rPr>
      </w:pPr>
      <w:r w:rsidRPr="00055263">
        <w:rPr>
          <w:rFonts w:ascii="Arial" w:eastAsia="Calibri" w:hAnsi="Arial" w:cs="Arial"/>
          <w:b/>
          <w:sz w:val="24"/>
          <w:szCs w:val="24"/>
        </w:rPr>
        <w:t>1.Рынок услуг дошкольного образования</w:t>
      </w:r>
    </w:p>
    <w:p w:rsidR="00C8761E" w:rsidRPr="00C8761E" w:rsidRDefault="00C8761E" w:rsidP="00C8761E">
      <w:pPr>
        <w:autoSpaceDE w:val="0"/>
        <w:autoSpaceDN w:val="0"/>
        <w:adjustRightInd w:val="0"/>
        <w:spacing w:after="0" w:line="312" w:lineRule="auto"/>
        <w:ind w:firstLine="709"/>
        <w:jc w:val="both"/>
        <w:rPr>
          <w:rFonts w:ascii="Arial" w:eastAsia="Times New Roman" w:hAnsi="Arial" w:cs="Arial"/>
          <w:sz w:val="24"/>
          <w:szCs w:val="24"/>
        </w:rPr>
      </w:pPr>
      <w:r w:rsidRPr="00C8761E">
        <w:rPr>
          <w:rFonts w:ascii="Arial" w:eastAsia="Times New Roman" w:hAnsi="Arial" w:cs="Arial"/>
          <w:sz w:val="24"/>
          <w:szCs w:val="24"/>
        </w:rPr>
        <w:t>В Чувашской Республике образовательные программы дошкольного образования реализуются в 291 дошкольной образовательной организации и 174 общеобразовательных школах, в которых по состоянию на 31 декабря 2024 г</w:t>
      </w:r>
      <w:r>
        <w:rPr>
          <w:rFonts w:ascii="Arial" w:eastAsia="Times New Roman" w:hAnsi="Arial" w:cs="Arial"/>
          <w:sz w:val="24"/>
          <w:szCs w:val="24"/>
        </w:rPr>
        <w:t>.</w:t>
      </w:r>
      <w:r w:rsidRPr="00C8761E">
        <w:rPr>
          <w:rFonts w:ascii="Arial" w:eastAsia="Times New Roman" w:hAnsi="Arial" w:cs="Arial"/>
          <w:sz w:val="24"/>
          <w:szCs w:val="24"/>
        </w:rPr>
        <w:t xml:space="preserve"> воспитывалось 58</w:t>
      </w:r>
      <w:r>
        <w:rPr>
          <w:rFonts w:ascii="Arial" w:eastAsia="Times New Roman" w:hAnsi="Arial" w:cs="Arial"/>
          <w:sz w:val="24"/>
          <w:szCs w:val="24"/>
        </w:rPr>
        <w:t>,1 тыс.</w:t>
      </w:r>
      <w:r w:rsidRPr="00C8761E">
        <w:rPr>
          <w:rFonts w:ascii="Arial" w:eastAsia="Times New Roman" w:hAnsi="Arial" w:cs="Arial"/>
          <w:sz w:val="24"/>
          <w:szCs w:val="24"/>
        </w:rPr>
        <w:t xml:space="preserve"> детей (80,7% детского населения в возрасте от 1 года до 7 лет), в том числе 11</w:t>
      </w:r>
      <w:r>
        <w:rPr>
          <w:rFonts w:ascii="Arial" w:eastAsia="Times New Roman" w:hAnsi="Arial" w:cs="Arial"/>
          <w:sz w:val="24"/>
          <w:szCs w:val="24"/>
        </w:rPr>
        <w:t>,</w:t>
      </w:r>
      <w:r w:rsidRPr="00C8761E">
        <w:rPr>
          <w:rFonts w:ascii="Arial" w:eastAsia="Times New Roman" w:hAnsi="Arial" w:cs="Arial"/>
          <w:sz w:val="24"/>
          <w:szCs w:val="24"/>
        </w:rPr>
        <w:t>4</w:t>
      </w:r>
      <w:r>
        <w:rPr>
          <w:rFonts w:ascii="Arial" w:eastAsia="Times New Roman" w:hAnsi="Arial" w:cs="Arial"/>
          <w:sz w:val="24"/>
          <w:szCs w:val="24"/>
        </w:rPr>
        <w:t xml:space="preserve"> тыс.</w:t>
      </w:r>
      <w:r w:rsidRPr="00C8761E">
        <w:rPr>
          <w:rFonts w:ascii="Arial" w:eastAsia="Times New Roman" w:hAnsi="Arial" w:cs="Arial"/>
          <w:sz w:val="24"/>
          <w:szCs w:val="24"/>
        </w:rPr>
        <w:t xml:space="preserve"> ребенка в возрасте до трех лет (37,9% детского населения в возрасте от 2 мес. до 3 лет).</w:t>
      </w:r>
    </w:p>
    <w:p w:rsidR="00C8761E" w:rsidRDefault="00C8761E" w:rsidP="00C8761E">
      <w:pPr>
        <w:autoSpaceDE w:val="0"/>
        <w:autoSpaceDN w:val="0"/>
        <w:adjustRightInd w:val="0"/>
        <w:spacing w:after="0" w:line="312" w:lineRule="auto"/>
        <w:ind w:firstLine="709"/>
        <w:jc w:val="both"/>
        <w:rPr>
          <w:rFonts w:ascii="Arial" w:eastAsia="Times New Roman" w:hAnsi="Arial" w:cs="Arial"/>
          <w:sz w:val="24"/>
          <w:szCs w:val="24"/>
          <w:highlight w:val="yellow"/>
        </w:rPr>
      </w:pPr>
      <w:r w:rsidRPr="00C8761E">
        <w:rPr>
          <w:rFonts w:ascii="Arial" w:eastAsia="Times New Roman" w:hAnsi="Arial" w:cs="Arial"/>
          <w:sz w:val="24"/>
          <w:szCs w:val="24"/>
        </w:rPr>
        <w:t>Как альтернатива муниципальным и государственным дошкольным образовательным организациям функционируют 3 частных детских сада. Частные детские сады, имеющие лицензию, получают субсидии из республиканского бюджета Чувашской Республики на возмещение затрат при реализации основных  общеобразовательных программ дошкольного образования  в части  финансирования расходов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2024 году на эти цели из   республиканского бюджета Чувашской Республики направлено 23</w:t>
      </w:r>
      <w:r>
        <w:rPr>
          <w:rFonts w:ascii="Arial" w:eastAsia="Times New Roman" w:hAnsi="Arial" w:cs="Arial"/>
          <w:sz w:val="24"/>
          <w:szCs w:val="24"/>
        </w:rPr>
        <w:t>,8 млн</w:t>
      </w:r>
      <w:r w:rsidRPr="00C8761E">
        <w:rPr>
          <w:rFonts w:ascii="Arial" w:eastAsia="Times New Roman" w:hAnsi="Arial" w:cs="Arial"/>
          <w:sz w:val="24"/>
          <w:szCs w:val="24"/>
        </w:rPr>
        <w:t xml:space="preserve">. руб. (в 2023 году </w:t>
      </w:r>
      <w:r>
        <w:rPr>
          <w:rFonts w:ascii="Arial" w:eastAsia="Times New Roman" w:hAnsi="Arial" w:cs="Arial"/>
          <w:sz w:val="24"/>
          <w:szCs w:val="24"/>
        </w:rPr>
        <w:t>–</w:t>
      </w:r>
      <w:r w:rsidRPr="00C8761E">
        <w:rPr>
          <w:rFonts w:ascii="Arial" w:eastAsia="Times New Roman" w:hAnsi="Arial" w:cs="Arial"/>
          <w:sz w:val="24"/>
          <w:szCs w:val="24"/>
        </w:rPr>
        <w:t xml:space="preserve"> 21</w:t>
      </w:r>
      <w:r>
        <w:rPr>
          <w:rFonts w:ascii="Arial" w:eastAsia="Times New Roman" w:hAnsi="Arial" w:cs="Arial"/>
          <w:sz w:val="24"/>
          <w:szCs w:val="24"/>
        </w:rPr>
        <w:t>,8 млн</w:t>
      </w:r>
      <w:r w:rsidRPr="00C8761E">
        <w:rPr>
          <w:rFonts w:ascii="Arial" w:eastAsia="Times New Roman" w:hAnsi="Arial" w:cs="Arial"/>
          <w:sz w:val="24"/>
          <w:szCs w:val="24"/>
        </w:rPr>
        <w:t>. руб., в 2022 году -  18</w:t>
      </w:r>
      <w:r>
        <w:rPr>
          <w:rFonts w:ascii="Arial" w:eastAsia="Times New Roman" w:hAnsi="Arial" w:cs="Arial"/>
          <w:sz w:val="24"/>
          <w:szCs w:val="24"/>
        </w:rPr>
        <w:t>,</w:t>
      </w:r>
      <w:r w:rsidRPr="00C8761E">
        <w:rPr>
          <w:rFonts w:ascii="Arial" w:eastAsia="Times New Roman" w:hAnsi="Arial" w:cs="Arial"/>
          <w:sz w:val="24"/>
          <w:szCs w:val="24"/>
        </w:rPr>
        <w:t>2</w:t>
      </w:r>
      <w:r>
        <w:rPr>
          <w:rFonts w:ascii="Arial" w:eastAsia="Times New Roman" w:hAnsi="Arial" w:cs="Arial"/>
          <w:sz w:val="24"/>
          <w:szCs w:val="24"/>
        </w:rPr>
        <w:t xml:space="preserve"> млн</w:t>
      </w:r>
      <w:r w:rsidRPr="00C8761E">
        <w:rPr>
          <w:rFonts w:ascii="Arial" w:eastAsia="Times New Roman" w:hAnsi="Arial" w:cs="Arial"/>
          <w:sz w:val="24"/>
          <w:szCs w:val="24"/>
        </w:rPr>
        <w:t>. руб., в 2021 году – 17</w:t>
      </w:r>
      <w:r>
        <w:rPr>
          <w:rFonts w:ascii="Arial" w:eastAsia="Times New Roman" w:hAnsi="Arial" w:cs="Arial"/>
          <w:sz w:val="24"/>
          <w:szCs w:val="24"/>
        </w:rPr>
        <w:t>,</w:t>
      </w:r>
      <w:r w:rsidRPr="00C8761E">
        <w:rPr>
          <w:rFonts w:ascii="Arial" w:eastAsia="Times New Roman" w:hAnsi="Arial" w:cs="Arial"/>
          <w:sz w:val="24"/>
          <w:szCs w:val="24"/>
        </w:rPr>
        <w:t>7</w:t>
      </w:r>
      <w:r>
        <w:rPr>
          <w:rFonts w:ascii="Arial" w:eastAsia="Times New Roman" w:hAnsi="Arial" w:cs="Arial"/>
          <w:sz w:val="24"/>
          <w:szCs w:val="24"/>
        </w:rPr>
        <w:t xml:space="preserve"> млн</w:t>
      </w:r>
      <w:r w:rsidRPr="00C8761E">
        <w:rPr>
          <w:rFonts w:ascii="Arial" w:eastAsia="Times New Roman" w:hAnsi="Arial" w:cs="Arial"/>
          <w:sz w:val="24"/>
          <w:szCs w:val="24"/>
        </w:rPr>
        <w:t>. руб</w:t>
      </w:r>
      <w:r>
        <w:rPr>
          <w:rFonts w:ascii="Arial" w:eastAsia="Times New Roman" w:hAnsi="Arial" w:cs="Arial"/>
          <w:sz w:val="24"/>
          <w:szCs w:val="24"/>
        </w:rPr>
        <w:t>лей</w:t>
      </w:r>
      <w:r w:rsidRPr="00C8761E">
        <w:rPr>
          <w:rFonts w:ascii="Arial" w:eastAsia="Times New Roman" w:hAnsi="Arial" w:cs="Arial"/>
          <w:sz w:val="24"/>
          <w:szCs w:val="24"/>
        </w:rPr>
        <w:t>).</w:t>
      </w:r>
    </w:p>
    <w:p w:rsidR="002B0206" w:rsidRPr="002C1F99"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2C1F99">
        <w:rPr>
          <w:rFonts w:ascii="Arial" w:eastAsia="Calibri" w:hAnsi="Arial" w:cs="Arial"/>
          <w:sz w:val="24"/>
          <w:szCs w:val="24"/>
        </w:rPr>
        <w:lastRenderedPageBreak/>
        <w:t>В ходе социологического исследования в 202</w:t>
      </w:r>
      <w:r w:rsidR="00CD4271" w:rsidRPr="002C1F99">
        <w:rPr>
          <w:rFonts w:ascii="Arial" w:eastAsia="Calibri" w:hAnsi="Arial" w:cs="Arial"/>
          <w:sz w:val="24"/>
          <w:szCs w:val="24"/>
        </w:rPr>
        <w:t>4</w:t>
      </w:r>
      <w:r w:rsidRPr="002C1F99">
        <w:rPr>
          <w:rFonts w:ascii="Arial" w:eastAsia="Calibri" w:hAnsi="Arial" w:cs="Arial"/>
          <w:sz w:val="24"/>
          <w:szCs w:val="24"/>
        </w:rPr>
        <w:t xml:space="preserve"> г</w:t>
      </w:r>
      <w:r w:rsidR="00CD4271" w:rsidRPr="002C1F99">
        <w:rPr>
          <w:rFonts w:ascii="Arial" w:eastAsia="Calibri" w:hAnsi="Arial" w:cs="Arial"/>
          <w:sz w:val="24"/>
          <w:szCs w:val="24"/>
        </w:rPr>
        <w:t>.</w:t>
      </w:r>
      <w:r w:rsidRPr="002C1F99">
        <w:rPr>
          <w:rFonts w:ascii="Arial" w:eastAsia="Calibri" w:hAnsi="Arial" w:cs="Arial"/>
          <w:sz w:val="24"/>
          <w:szCs w:val="24"/>
        </w:rPr>
        <w:t xml:space="preserve"> </w:t>
      </w:r>
      <w:r w:rsidR="008342E9" w:rsidRPr="002C1F99">
        <w:rPr>
          <w:rFonts w:ascii="Arial" w:eastAsia="Calibri" w:hAnsi="Arial" w:cs="Arial"/>
          <w:sz w:val="24"/>
          <w:szCs w:val="24"/>
        </w:rPr>
        <w:t xml:space="preserve">только 8,9% </w:t>
      </w:r>
      <w:r w:rsidRPr="002C1F99">
        <w:rPr>
          <w:rFonts w:ascii="Arial" w:eastAsia="Calibri" w:hAnsi="Arial" w:cs="Arial"/>
          <w:sz w:val="24"/>
          <w:szCs w:val="24"/>
        </w:rPr>
        <w:t>участников опроса оценили конкуренцию на рынке как высокую и очень высокую (</w:t>
      </w:r>
      <w:r w:rsidR="00CD4271" w:rsidRPr="002C1F99">
        <w:rPr>
          <w:rFonts w:ascii="Arial" w:eastAsia="Calibri" w:hAnsi="Arial" w:cs="Arial"/>
          <w:sz w:val="24"/>
          <w:szCs w:val="24"/>
        </w:rPr>
        <w:t xml:space="preserve">в 2023 г. 18,3%,  </w:t>
      </w:r>
      <w:r w:rsidR="000A3076" w:rsidRPr="002C1F99">
        <w:rPr>
          <w:rFonts w:ascii="Arial" w:eastAsia="Calibri" w:hAnsi="Arial" w:cs="Arial"/>
          <w:sz w:val="24"/>
          <w:szCs w:val="24"/>
        </w:rPr>
        <w:t xml:space="preserve">в 2022 г. 18,3%, </w:t>
      </w:r>
      <w:r w:rsidRPr="002C1F99">
        <w:rPr>
          <w:rFonts w:ascii="Arial" w:eastAsia="Calibri" w:hAnsi="Arial" w:cs="Arial"/>
          <w:sz w:val="24"/>
          <w:szCs w:val="24"/>
        </w:rPr>
        <w:t xml:space="preserve">в 2021 г. 22,6%), </w:t>
      </w:r>
      <w:r w:rsidR="000A3076" w:rsidRPr="002C1F99">
        <w:rPr>
          <w:rFonts w:ascii="Arial" w:eastAsia="Calibri" w:hAnsi="Arial" w:cs="Arial"/>
          <w:sz w:val="24"/>
          <w:szCs w:val="24"/>
        </w:rPr>
        <w:t xml:space="preserve">более </w:t>
      </w:r>
      <w:r w:rsidRPr="002C1F99">
        <w:rPr>
          <w:rFonts w:ascii="Arial" w:eastAsia="Calibri" w:hAnsi="Arial" w:cs="Arial"/>
          <w:sz w:val="24"/>
          <w:szCs w:val="24"/>
        </w:rPr>
        <w:t>одн</w:t>
      </w:r>
      <w:r w:rsidR="000A3076" w:rsidRPr="002C1F99">
        <w:rPr>
          <w:rFonts w:ascii="Arial" w:eastAsia="Calibri" w:hAnsi="Arial" w:cs="Arial"/>
          <w:sz w:val="24"/>
          <w:szCs w:val="24"/>
        </w:rPr>
        <w:t>ой</w:t>
      </w:r>
      <w:r w:rsidRPr="002C1F99">
        <w:rPr>
          <w:rFonts w:ascii="Arial" w:eastAsia="Calibri" w:hAnsi="Arial" w:cs="Arial"/>
          <w:sz w:val="24"/>
          <w:szCs w:val="24"/>
        </w:rPr>
        <w:t xml:space="preserve"> треть</w:t>
      </w:r>
      <w:r w:rsidR="000A3076" w:rsidRPr="002C1F99">
        <w:rPr>
          <w:rFonts w:ascii="Arial" w:eastAsia="Calibri" w:hAnsi="Arial" w:cs="Arial"/>
          <w:sz w:val="24"/>
          <w:szCs w:val="24"/>
        </w:rPr>
        <w:t>ей</w:t>
      </w:r>
      <w:r w:rsidRPr="002C1F99">
        <w:rPr>
          <w:rFonts w:ascii="Arial" w:eastAsia="Calibri" w:hAnsi="Arial" w:cs="Arial"/>
          <w:sz w:val="24"/>
          <w:szCs w:val="24"/>
        </w:rPr>
        <w:t xml:space="preserve"> респондентов оценили конкуренцию  как слабую либо указали на ее отсутствие (</w:t>
      </w:r>
      <w:r w:rsidR="008342E9" w:rsidRPr="002C1F99">
        <w:rPr>
          <w:rFonts w:ascii="Arial" w:eastAsia="Calibri" w:hAnsi="Arial" w:cs="Arial"/>
          <w:sz w:val="24"/>
          <w:szCs w:val="24"/>
        </w:rPr>
        <w:t xml:space="preserve">в 2024 г. 37,5%, </w:t>
      </w:r>
      <w:r w:rsidR="000A3076" w:rsidRPr="002C1F99">
        <w:rPr>
          <w:rFonts w:ascii="Arial" w:eastAsia="Calibri" w:hAnsi="Arial" w:cs="Arial"/>
          <w:sz w:val="24"/>
          <w:szCs w:val="24"/>
        </w:rPr>
        <w:t xml:space="preserve">в 2023 г. 37,8%, в 2022 г. </w:t>
      </w:r>
      <w:r w:rsidRPr="002C1F99">
        <w:rPr>
          <w:rFonts w:ascii="Arial" w:eastAsia="Calibri" w:hAnsi="Arial" w:cs="Arial"/>
          <w:sz w:val="24"/>
          <w:szCs w:val="24"/>
        </w:rPr>
        <w:t xml:space="preserve">33,1%, в 2021 г. 54,7%), каждый </w:t>
      </w:r>
      <w:r w:rsidR="008342E9" w:rsidRPr="002C1F99">
        <w:rPr>
          <w:rFonts w:ascii="Arial" w:eastAsia="Calibri" w:hAnsi="Arial" w:cs="Arial"/>
          <w:sz w:val="24"/>
          <w:szCs w:val="24"/>
        </w:rPr>
        <w:t xml:space="preserve">третий </w:t>
      </w:r>
      <w:r w:rsidR="000A3076" w:rsidRPr="002C1F99">
        <w:rPr>
          <w:rFonts w:ascii="Arial" w:eastAsia="Calibri" w:hAnsi="Arial" w:cs="Arial"/>
          <w:sz w:val="24"/>
          <w:szCs w:val="24"/>
        </w:rPr>
        <w:t xml:space="preserve"> </w:t>
      </w:r>
      <w:r w:rsidRPr="002C1F99">
        <w:rPr>
          <w:rFonts w:ascii="Arial" w:eastAsia="Calibri" w:hAnsi="Arial" w:cs="Arial"/>
          <w:sz w:val="24"/>
          <w:szCs w:val="24"/>
        </w:rPr>
        <w:t>респондент отметил умеренный ее характер (</w:t>
      </w:r>
      <w:r w:rsidR="008342E9" w:rsidRPr="002C1F99">
        <w:rPr>
          <w:rFonts w:ascii="Arial" w:eastAsia="Calibri" w:hAnsi="Arial" w:cs="Arial"/>
          <w:sz w:val="24"/>
          <w:szCs w:val="24"/>
        </w:rPr>
        <w:t xml:space="preserve">в 2024 г. 35,7%, </w:t>
      </w:r>
      <w:r w:rsidR="000A3076" w:rsidRPr="002C1F99">
        <w:rPr>
          <w:rFonts w:ascii="Arial" w:eastAsia="Calibri" w:hAnsi="Arial" w:cs="Arial"/>
          <w:sz w:val="24"/>
          <w:szCs w:val="24"/>
        </w:rPr>
        <w:t xml:space="preserve">в 2023 г. </w:t>
      </w:r>
      <w:r w:rsidR="00F41D9E" w:rsidRPr="002C1F99">
        <w:rPr>
          <w:rFonts w:ascii="Arial" w:eastAsia="Calibri" w:hAnsi="Arial" w:cs="Arial"/>
          <w:sz w:val="24"/>
          <w:szCs w:val="24"/>
        </w:rPr>
        <w:t xml:space="preserve">10,6%, </w:t>
      </w:r>
      <w:r w:rsidR="000A3076" w:rsidRPr="002C1F99">
        <w:rPr>
          <w:rFonts w:ascii="Arial" w:eastAsia="Calibri" w:hAnsi="Arial" w:cs="Arial"/>
          <w:sz w:val="24"/>
          <w:szCs w:val="24"/>
        </w:rPr>
        <w:t xml:space="preserve">в 2022 г. </w:t>
      </w:r>
      <w:r w:rsidR="00E662B0" w:rsidRPr="002C1F99">
        <w:rPr>
          <w:rFonts w:ascii="Arial" w:eastAsia="Calibri" w:hAnsi="Arial" w:cs="Arial"/>
          <w:sz w:val="24"/>
          <w:szCs w:val="24"/>
        </w:rPr>
        <w:t>24,6%, в 2021 г. 13,2%)</w:t>
      </w:r>
      <w:r w:rsidRPr="002C1F99">
        <w:rPr>
          <w:rFonts w:ascii="Arial" w:eastAsia="Calibri" w:hAnsi="Arial" w:cs="Arial"/>
          <w:sz w:val="24"/>
          <w:szCs w:val="24"/>
        </w:rPr>
        <w:t xml:space="preserve">. </w:t>
      </w:r>
    </w:p>
    <w:p w:rsidR="002B0206" w:rsidRPr="002C1F99"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2C1F99">
        <w:rPr>
          <w:rFonts w:ascii="Arial" w:eastAsia="Calibri" w:hAnsi="Arial" w:cs="Arial"/>
          <w:sz w:val="24"/>
          <w:szCs w:val="24"/>
        </w:rPr>
        <w:t>Одна третья часть респондентов (30,</w:t>
      </w:r>
      <w:r w:rsidR="002C1F99" w:rsidRPr="002C1F99">
        <w:rPr>
          <w:rFonts w:ascii="Arial" w:eastAsia="Calibri" w:hAnsi="Arial" w:cs="Arial"/>
          <w:sz w:val="24"/>
          <w:szCs w:val="24"/>
        </w:rPr>
        <w:t>2</w:t>
      </w:r>
      <w:r w:rsidRPr="002C1F99">
        <w:rPr>
          <w:rFonts w:ascii="Arial" w:eastAsia="Calibri" w:hAnsi="Arial" w:cs="Arial"/>
          <w:sz w:val="24"/>
          <w:szCs w:val="24"/>
        </w:rPr>
        <w:t>%) отметили наличие на рынке от 1 до 3 конкурентов (</w:t>
      </w:r>
      <w:r w:rsidR="002C1F99" w:rsidRPr="002C1F99">
        <w:rPr>
          <w:rFonts w:ascii="Arial" w:eastAsia="Calibri" w:hAnsi="Arial" w:cs="Arial"/>
          <w:sz w:val="24"/>
          <w:szCs w:val="24"/>
        </w:rPr>
        <w:t xml:space="preserve">в 2023 г. 30,3%, </w:t>
      </w:r>
      <w:r w:rsidR="00F41D9E" w:rsidRPr="002C1F99">
        <w:rPr>
          <w:rFonts w:ascii="Arial" w:eastAsia="Calibri" w:hAnsi="Arial" w:cs="Arial"/>
          <w:sz w:val="24"/>
          <w:szCs w:val="24"/>
        </w:rPr>
        <w:t xml:space="preserve">в 2022 г. 30,3%, </w:t>
      </w:r>
      <w:r w:rsidRPr="002C1F99">
        <w:rPr>
          <w:rFonts w:ascii="Arial" w:eastAsia="Calibri" w:hAnsi="Arial" w:cs="Arial"/>
          <w:sz w:val="24"/>
          <w:szCs w:val="24"/>
        </w:rPr>
        <w:t xml:space="preserve">в 2021 г. 45,3%), </w:t>
      </w:r>
      <w:r w:rsidR="002C1F99">
        <w:rPr>
          <w:rFonts w:ascii="Arial" w:eastAsia="Calibri" w:hAnsi="Arial" w:cs="Arial"/>
          <w:sz w:val="24"/>
          <w:szCs w:val="24"/>
        </w:rPr>
        <w:t xml:space="preserve">23,3% респондентов указали на наличие большого количества конкурентов (от 4 и выше). </w:t>
      </w:r>
      <w:r w:rsidR="002C1F99" w:rsidRPr="002C1F99">
        <w:rPr>
          <w:rFonts w:ascii="Arial" w:eastAsia="Calibri" w:hAnsi="Arial" w:cs="Arial"/>
          <w:sz w:val="24"/>
          <w:szCs w:val="24"/>
        </w:rPr>
        <w:t xml:space="preserve">28,6% </w:t>
      </w:r>
      <w:r w:rsidRPr="002C1F99">
        <w:rPr>
          <w:rFonts w:ascii="Arial" w:eastAsia="Calibri" w:hAnsi="Arial" w:cs="Arial"/>
          <w:sz w:val="24"/>
          <w:szCs w:val="24"/>
        </w:rPr>
        <w:t>респондентов указали на отсутствие конкурентов (</w:t>
      </w:r>
      <w:r w:rsidR="002C1F99" w:rsidRPr="002C1F99">
        <w:rPr>
          <w:rFonts w:ascii="Arial" w:eastAsia="Calibri" w:hAnsi="Arial" w:cs="Arial"/>
          <w:sz w:val="24"/>
          <w:szCs w:val="24"/>
        </w:rPr>
        <w:t xml:space="preserve">в 2023 г. 28,8%, </w:t>
      </w:r>
      <w:r w:rsidR="00F41D9E" w:rsidRPr="002C1F99">
        <w:rPr>
          <w:rFonts w:ascii="Arial" w:eastAsia="Calibri" w:hAnsi="Arial" w:cs="Arial"/>
          <w:sz w:val="24"/>
          <w:szCs w:val="24"/>
        </w:rPr>
        <w:t xml:space="preserve">в 2022 г. 16,2%, в 2021 г. </w:t>
      </w:r>
      <w:r w:rsidRPr="002C1F99">
        <w:rPr>
          <w:rFonts w:ascii="Arial" w:eastAsia="Calibri" w:hAnsi="Arial" w:cs="Arial"/>
          <w:sz w:val="24"/>
          <w:szCs w:val="24"/>
        </w:rPr>
        <w:t xml:space="preserve">24,5%). Данные показатели характеризуют недостаточную неразвитость конкуренции на рынке услуг дошкольного образования. </w:t>
      </w:r>
    </w:p>
    <w:p w:rsidR="002C1F99" w:rsidRPr="002C1F99" w:rsidRDefault="002C1F99" w:rsidP="002B0206">
      <w:pPr>
        <w:spacing w:after="0" w:line="312" w:lineRule="auto"/>
        <w:ind w:firstLine="709"/>
        <w:jc w:val="both"/>
        <w:rPr>
          <w:rFonts w:ascii="Arial" w:eastAsia="Calibri" w:hAnsi="Arial" w:cs="Arial"/>
          <w:bCs/>
          <w:iCs/>
          <w:sz w:val="24"/>
          <w:szCs w:val="24"/>
          <w:lang w:eastAsia="ru-RU"/>
        </w:rPr>
      </w:pPr>
      <w:r w:rsidRPr="002C1F99">
        <w:rPr>
          <w:rFonts w:ascii="Arial" w:eastAsia="Calibri" w:hAnsi="Arial" w:cs="Arial"/>
          <w:bCs/>
          <w:iCs/>
          <w:sz w:val="24"/>
          <w:szCs w:val="24"/>
          <w:lang w:eastAsia="ru-RU"/>
        </w:rPr>
        <w:t xml:space="preserve">33,9% респондентов </w:t>
      </w:r>
      <w:r>
        <w:rPr>
          <w:rFonts w:ascii="Arial" w:eastAsia="Calibri" w:hAnsi="Arial" w:cs="Arial"/>
          <w:bCs/>
          <w:iCs/>
          <w:sz w:val="24"/>
          <w:szCs w:val="24"/>
          <w:lang w:eastAsia="ru-RU"/>
        </w:rPr>
        <w:t>отметили рост конкурентов на рынке, 23,2% - на снижение  конкурентов.</w:t>
      </w:r>
    </w:p>
    <w:p w:rsidR="002B0206" w:rsidRPr="00FB369F" w:rsidRDefault="002B0206" w:rsidP="002B0206">
      <w:pPr>
        <w:spacing w:after="0" w:line="312" w:lineRule="auto"/>
        <w:ind w:firstLine="709"/>
        <w:jc w:val="both"/>
        <w:rPr>
          <w:rFonts w:ascii="Arial" w:eastAsia="Calibri" w:hAnsi="Arial" w:cs="Arial"/>
          <w:bCs/>
          <w:iCs/>
          <w:sz w:val="24"/>
          <w:szCs w:val="24"/>
          <w:lang w:eastAsia="ru-RU"/>
        </w:rPr>
      </w:pPr>
      <w:r w:rsidRPr="002C1F99">
        <w:rPr>
          <w:rFonts w:ascii="Arial" w:eastAsia="Calibri" w:hAnsi="Arial" w:cs="Arial"/>
          <w:bCs/>
          <w:iCs/>
          <w:sz w:val="24"/>
          <w:szCs w:val="24"/>
          <w:lang w:eastAsia="ru-RU"/>
        </w:rPr>
        <w:t>В ходе социологического исследования в 202</w:t>
      </w:r>
      <w:r w:rsidR="002C1F99" w:rsidRPr="002C1F99">
        <w:rPr>
          <w:rFonts w:ascii="Arial" w:eastAsia="Calibri" w:hAnsi="Arial" w:cs="Arial"/>
          <w:bCs/>
          <w:iCs/>
          <w:sz w:val="24"/>
          <w:szCs w:val="24"/>
          <w:lang w:eastAsia="ru-RU"/>
        </w:rPr>
        <w:t>4</w:t>
      </w:r>
      <w:r w:rsidRPr="002C1F99">
        <w:rPr>
          <w:rFonts w:ascii="Arial" w:eastAsia="Calibri" w:hAnsi="Arial" w:cs="Arial"/>
          <w:bCs/>
          <w:iCs/>
          <w:sz w:val="24"/>
          <w:szCs w:val="24"/>
          <w:lang w:eastAsia="ru-RU"/>
        </w:rPr>
        <w:t xml:space="preserve"> г. оценивая широту предложения товаров и услуг на рынке дошкольного образования</w:t>
      </w:r>
      <w:r w:rsidR="00F41D9E" w:rsidRPr="002C1F99">
        <w:rPr>
          <w:rFonts w:ascii="Arial" w:eastAsia="Calibri" w:hAnsi="Arial" w:cs="Arial"/>
          <w:bCs/>
          <w:iCs/>
          <w:sz w:val="24"/>
          <w:szCs w:val="24"/>
          <w:lang w:eastAsia="ru-RU"/>
        </w:rPr>
        <w:t xml:space="preserve"> </w:t>
      </w:r>
      <w:r w:rsidR="002C1F99" w:rsidRPr="002C1F99">
        <w:rPr>
          <w:rFonts w:ascii="Arial" w:eastAsia="Calibri" w:hAnsi="Arial" w:cs="Arial"/>
          <w:bCs/>
          <w:iCs/>
          <w:sz w:val="24"/>
          <w:szCs w:val="24"/>
          <w:lang w:eastAsia="ru-RU"/>
        </w:rPr>
        <w:t xml:space="preserve">67,8% (в 2023 г. </w:t>
      </w:r>
      <w:r w:rsidR="00F41D9E" w:rsidRPr="002C1F99">
        <w:rPr>
          <w:rFonts w:ascii="Arial" w:eastAsia="Calibri" w:hAnsi="Arial" w:cs="Arial"/>
          <w:bCs/>
          <w:iCs/>
          <w:sz w:val="24"/>
          <w:szCs w:val="24"/>
          <w:lang w:eastAsia="ru-RU"/>
        </w:rPr>
        <w:t>5</w:t>
      </w:r>
      <w:r w:rsidR="00705E9F" w:rsidRPr="002C1F99">
        <w:rPr>
          <w:rFonts w:ascii="Arial" w:eastAsia="Calibri" w:hAnsi="Arial" w:cs="Arial"/>
          <w:bCs/>
          <w:iCs/>
          <w:sz w:val="24"/>
          <w:szCs w:val="24"/>
          <w:lang w:eastAsia="ru-RU"/>
        </w:rPr>
        <w:t>4</w:t>
      </w:r>
      <w:r w:rsidR="007A1BD3" w:rsidRPr="002C1F99">
        <w:rPr>
          <w:rFonts w:ascii="Arial" w:eastAsia="Calibri" w:hAnsi="Arial" w:cs="Arial"/>
          <w:bCs/>
          <w:iCs/>
          <w:sz w:val="24"/>
          <w:szCs w:val="24"/>
          <w:lang w:eastAsia="ru-RU"/>
        </w:rPr>
        <w:t>,</w:t>
      </w:r>
      <w:r w:rsidR="00705E9F" w:rsidRPr="002C1F99">
        <w:rPr>
          <w:rFonts w:ascii="Arial" w:eastAsia="Calibri" w:hAnsi="Arial" w:cs="Arial"/>
          <w:bCs/>
          <w:iCs/>
          <w:sz w:val="24"/>
          <w:szCs w:val="24"/>
          <w:lang w:eastAsia="ru-RU"/>
        </w:rPr>
        <w:t>2</w:t>
      </w:r>
      <w:r w:rsidR="00F41D9E" w:rsidRPr="002C1F99">
        <w:rPr>
          <w:rFonts w:ascii="Arial" w:eastAsia="Calibri" w:hAnsi="Arial" w:cs="Arial"/>
          <w:bCs/>
          <w:iCs/>
          <w:sz w:val="24"/>
          <w:szCs w:val="24"/>
          <w:lang w:eastAsia="ru-RU"/>
        </w:rPr>
        <w:t>%</w:t>
      </w:r>
      <w:r w:rsidR="002C1F99" w:rsidRPr="002C1F99">
        <w:rPr>
          <w:rFonts w:ascii="Arial" w:eastAsia="Calibri" w:hAnsi="Arial" w:cs="Arial"/>
          <w:bCs/>
          <w:iCs/>
          <w:sz w:val="24"/>
          <w:szCs w:val="24"/>
          <w:lang w:eastAsia="ru-RU"/>
        </w:rPr>
        <w:t xml:space="preserve">, </w:t>
      </w:r>
      <w:r w:rsidR="00F41D9E" w:rsidRPr="002C1F99">
        <w:rPr>
          <w:rFonts w:ascii="Arial" w:eastAsia="Calibri" w:hAnsi="Arial" w:cs="Arial"/>
          <w:bCs/>
          <w:iCs/>
          <w:sz w:val="24"/>
          <w:szCs w:val="24"/>
          <w:lang w:eastAsia="ru-RU"/>
        </w:rPr>
        <w:t xml:space="preserve">в 2022 г. </w:t>
      </w:r>
      <w:r w:rsidRPr="002C1F99">
        <w:rPr>
          <w:rFonts w:ascii="Arial" w:eastAsia="Calibri" w:hAnsi="Arial" w:cs="Arial"/>
          <w:bCs/>
          <w:iCs/>
          <w:sz w:val="24"/>
          <w:szCs w:val="24"/>
          <w:lang w:eastAsia="ru-RU"/>
        </w:rPr>
        <w:t>64,</w:t>
      </w:r>
      <w:r w:rsidR="00F41D9E" w:rsidRPr="002C1F99">
        <w:rPr>
          <w:rFonts w:ascii="Arial" w:eastAsia="Calibri" w:hAnsi="Arial" w:cs="Arial"/>
          <w:bCs/>
          <w:iCs/>
          <w:sz w:val="24"/>
          <w:szCs w:val="24"/>
          <w:lang w:eastAsia="ru-RU"/>
        </w:rPr>
        <w:t>0</w:t>
      </w:r>
      <w:r w:rsidRPr="002C1F99">
        <w:rPr>
          <w:rFonts w:ascii="Arial" w:eastAsia="Calibri" w:hAnsi="Arial" w:cs="Arial"/>
          <w:bCs/>
          <w:iCs/>
          <w:sz w:val="24"/>
          <w:szCs w:val="24"/>
          <w:lang w:eastAsia="ru-RU"/>
        </w:rPr>
        <w:t>%</w:t>
      </w:r>
      <w:r w:rsidR="00F41D9E" w:rsidRPr="002C1F99">
        <w:rPr>
          <w:rFonts w:ascii="Arial" w:eastAsia="Calibri" w:hAnsi="Arial" w:cs="Arial"/>
          <w:bCs/>
          <w:iCs/>
          <w:sz w:val="24"/>
          <w:szCs w:val="24"/>
          <w:lang w:eastAsia="ru-RU"/>
        </w:rPr>
        <w:t xml:space="preserve">, </w:t>
      </w:r>
      <w:r w:rsidRPr="002C1F99">
        <w:rPr>
          <w:rFonts w:ascii="Arial" w:eastAsia="Calibri" w:hAnsi="Arial" w:cs="Arial"/>
          <w:bCs/>
          <w:iCs/>
          <w:sz w:val="24"/>
          <w:szCs w:val="24"/>
          <w:lang w:eastAsia="ru-RU"/>
        </w:rPr>
        <w:t>в 2021 г. 59,4%, 2020 г. 76,9</w:t>
      </w:r>
      <w:r w:rsidR="00F41D9E" w:rsidRPr="002C1F99">
        <w:rPr>
          <w:rFonts w:ascii="Arial" w:eastAsia="Calibri" w:hAnsi="Arial" w:cs="Arial"/>
          <w:bCs/>
          <w:iCs/>
          <w:sz w:val="24"/>
          <w:szCs w:val="24"/>
          <w:lang w:eastAsia="ru-RU"/>
        </w:rPr>
        <w:t>%, 2019 г. 65,5%, 2018 г. 62,3%</w:t>
      </w:r>
      <w:r w:rsidRPr="002C1F99">
        <w:rPr>
          <w:rFonts w:ascii="Arial" w:eastAsia="Calibri" w:hAnsi="Arial" w:cs="Arial"/>
          <w:bCs/>
          <w:iCs/>
          <w:sz w:val="24"/>
          <w:szCs w:val="24"/>
          <w:lang w:eastAsia="ru-RU"/>
        </w:rPr>
        <w:t>) жителей республики отметили, что предложением услуг «удовлетворен</w:t>
      </w:r>
      <w:r w:rsidR="00F41D9E" w:rsidRPr="002C1F99">
        <w:rPr>
          <w:rFonts w:ascii="Arial" w:eastAsia="Calibri" w:hAnsi="Arial" w:cs="Arial"/>
          <w:bCs/>
          <w:iCs/>
          <w:sz w:val="24"/>
          <w:szCs w:val="24"/>
          <w:lang w:eastAsia="ru-RU"/>
        </w:rPr>
        <w:t>ы</w:t>
      </w:r>
      <w:r w:rsidRPr="002C1F99">
        <w:rPr>
          <w:rFonts w:ascii="Arial" w:eastAsia="Calibri" w:hAnsi="Arial" w:cs="Arial"/>
          <w:bCs/>
          <w:iCs/>
          <w:sz w:val="24"/>
          <w:szCs w:val="24"/>
          <w:lang w:eastAsia="ru-RU"/>
        </w:rPr>
        <w:t>» и «скорее удовлетворен</w:t>
      </w:r>
      <w:r w:rsidR="00F41D9E" w:rsidRPr="002C1F99">
        <w:rPr>
          <w:rFonts w:ascii="Arial" w:eastAsia="Calibri" w:hAnsi="Arial" w:cs="Arial"/>
          <w:bCs/>
          <w:iCs/>
          <w:sz w:val="24"/>
          <w:szCs w:val="24"/>
          <w:lang w:eastAsia="ru-RU"/>
        </w:rPr>
        <w:t>ы</w:t>
      </w:r>
      <w:r w:rsidRPr="002C1F99">
        <w:rPr>
          <w:rFonts w:ascii="Arial" w:eastAsia="Calibri" w:hAnsi="Arial" w:cs="Arial"/>
          <w:bCs/>
          <w:iCs/>
          <w:sz w:val="24"/>
          <w:szCs w:val="24"/>
          <w:lang w:eastAsia="ru-RU"/>
        </w:rPr>
        <w:t xml:space="preserve">». </w:t>
      </w:r>
      <w:r w:rsidR="00FB369F" w:rsidRPr="00FB369F">
        <w:rPr>
          <w:rFonts w:ascii="Arial" w:eastAsia="Calibri" w:hAnsi="Arial" w:cs="Arial"/>
          <w:bCs/>
          <w:iCs/>
          <w:sz w:val="24"/>
          <w:szCs w:val="24"/>
          <w:lang w:eastAsia="ru-RU"/>
        </w:rPr>
        <w:t>Снизилась</w:t>
      </w:r>
      <w:r w:rsidRPr="00FB369F">
        <w:rPr>
          <w:rFonts w:ascii="Arial" w:eastAsia="Calibri" w:hAnsi="Arial" w:cs="Arial"/>
          <w:bCs/>
          <w:iCs/>
          <w:sz w:val="24"/>
          <w:szCs w:val="24"/>
          <w:lang w:eastAsia="ru-RU"/>
        </w:rPr>
        <w:t xml:space="preserve"> доля неудовлетворенных широтой предоставляемых услуг </w:t>
      </w:r>
      <w:r w:rsidR="007A1BD3" w:rsidRPr="00FB369F">
        <w:rPr>
          <w:rFonts w:ascii="Arial" w:eastAsia="Calibri" w:hAnsi="Arial" w:cs="Arial"/>
          <w:bCs/>
          <w:iCs/>
          <w:sz w:val="24"/>
          <w:szCs w:val="24"/>
          <w:lang w:eastAsia="ru-RU"/>
        </w:rPr>
        <w:t xml:space="preserve">до </w:t>
      </w:r>
      <w:r w:rsidR="00FB369F" w:rsidRPr="00FB369F">
        <w:rPr>
          <w:rFonts w:ascii="Arial" w:eastAsia="Calibri" w:hAnsi="Arial" w:cs="Arial"/>
          <w:bCs/>
          <w:iCs/>
          <w:sz w:val="24"/>
          <w:szCs w:val="24"/>
          <w:lang w:eastAsia="ru-RU"/>
        </w:rPr>
        <w:t xml:space="preserve">1,3% (в 2023 г. </w:t>
      </w:r>
      <w:r w:rsidR="00705E9F" w:rsidRPr="00FB369F">
        <w:rPr>
          <w:rFonts w:ascii="Arial" w:eastAsia="Calibri" w:hAnsi="Arial" w:cs="Arial"/>
          <w:bCs/>
          <w:iCs/>
          <w:sz w:val="24"/>
          <w:szCs w:val="24"/>
          <w:lang w:eastAsia="ru-RU"/>
        </w:rPr>
        <w:t>11</w:t>
      </w:r>
      <w:r w:rsidR="007A1BD3" w:rsidRPr="00FB369F">
        <w:rPr>
          <w:rFonts w:ascii="Arial" w:eastAsia="Calibri" w:hAnsi="Arial" w:cs="Arial"/>
          <w:bCs/>
          <w:iCs/>
          <w:sz w:val="24"/>
          <w:szCs w:val="24"/>
          <w:lang w:eastAsia="ru-RU"/>
        </w:rPr>
        <w:t>,</w:t>
      </w:r>
      <w:r w:rsidR="00705E9F" w:rsidRPr="00FB369F">
        <w:rPr>
          <w:rFonts w:ascii="Arial" w:eastAsia="Calibri" w:hAnsi="Arial" w:cs="Arial"/>
          <w:bCs/>
          <w:iCs/>
          <w:sz w:val="24"/>
          <w:szCs w:val="24"/>
          <w:lang w:eastAsia="ru-RU"/>
        </w:rPr>
        <w:t>6</w:t>
      </w:r>
      <w:r w:rsidR="007A1BD3" w:rsidRPr="00FB369F">
        <w:rPr>
          <w:rFonts w:ascii="Arial" w:eastAsia="Calibri" w:hAnsi="Arial" w:cs="Arial"/>
          <w:bCs/>
          <w:iCs/>
          <w:sz w:val="24"/>
          <w:szCs w:val="24"/>
          <w:lang w:eastAsia="ru-RU"/>
        </w:rPr>
        <w:t>%</w:t>
      </w:r>
      <w:r w:rsidR="00FB369F" w:rsidRPr="00FB369F">
        <w:rPr>
          <w:rFonts w:ascii="Arial" w:eastAsia="Calibri" w:hAnsi="Arial" w:cs="Arial"/>
          <w:bCs/>
          <w:iCs/>
          <w:sz w:val="24"/>
          <w:szCs w:val="24"/>
          <w:lang w:eastAsia="ru-RU"/>
        </w:rPr>
        <w:t xml:space="preserve">, </w:t>
      </w:r>
      <w:r w:rsidR="007A1BD3" w:rsidRPr="00FB369F">
        <w:rPr>
          <w:rFonts w:ascii="Arial" w:eastAsia="Calibri" w:hAnsi="Arial" w:cs="Arial"/>
          <w:bCs/>
          <w:iCs/>
          <w:sz w:val="24"/>
          <w:szCs w:val="24"/>
          <w:lang w:eastAsia="ru-RU"/>
        </w:rPr>
        <w:t>в 2022 г.</w:t>
      </w:r>
      <w:r w:rsidRPr="00FB369F">
        <w:rPr>
          <w:rFonts w:ascii="Arial" w:eastAsia="Calibri" w:hAnsi="Arial" w:cs="Arial"/>
          <w:bCs/>
          <w:iCs/>
          <w:sz w:val="24"/>
          <w:szCs w:val="24"/>
          <w:lang w:eastAsia="ru-RU"/>
        </w:rPr>
        <w:t xml:space="preserve"> 6,9%</w:t>
      </w:r>
      <w:r w:rsidR="007A1BD3" w:rsidRPr="00FB369F">
        <w:rPr>
          <w:rFonts w:ascii="Arial" w:eastAsia="Calibri" w:hAnsi="Arial" w:cs="Arial"/>
          <w:bCs/>
          <w:iCs/>
          <w:sz w:val="24"/>
          <w:szCs w:val="24"/>
          <w:lang w:eastAsia="ru-RU"/>
        </w:rPr>
        <w:t xml:space="preserve">, </w:t>
      </w:r>
      <w:r w:rsidRPr="00FB369F">
        <w:rPr>
          <w:rFonts w:ascii="Arial" w:eastAsia="Calibri" w:hAnsi="Arial" w:cs="Arial"/>
          <w:bCs/>
          <w:iCs/>
          <w:sz w:val="24"/>
          <w:szCs w:val="24"/>
          <w:lang w:eastAsia="ru-RU"/>
        </w:rPr>
        <w:t>в 2021 г. 7,8%, 2020 г. 1,</w:t>
      </w:r>
      <w:r w:rsidR="007A1BD3" w:rsidRPr="00FB369F">
        <w:rPr>
          <w:rFonts w:ascii="Arial" w:eastAsia="Calibri" w:hAnsi="Arial" w:cs="Arial"/>
          <w:bCs/>
          <w:iCs/>
          <w:sz w:val="24"/>
          <w:szCs w:val="24"/>
          <w:lang w:eastAsia="ru-RU"/>
        </w:rPr>
        <w:t>1%, 2019 г. 4,9%, 2018 г. 4,4%,</w:t>
      </w:r>
      <w:r w:rsidRPr="00FB369F">
        <w:rPr>
          <w:rFonts w:ascii="Arial" w:eastAsia="Calibri" w:hAnsi="Arial" w:cs="Arial"/>
          <w:bCs/>
          <w:iCs/>
          <w:sz w:val="24"/>
          <w:szCs w:val="24"/>
          <w:lang w:eastAsia="ru-RU"/>
        </w:rPr>
        <w:t xml:space="preserve">). </w:t>
      </w:r>
      <w:r w:rsidR="00FB369F" w:rsidRPr="00FB369F">
        <w:rPr>
          <w:rFonts w:ascii="Arial" w:eastAsia="Calibri" w:hAnsi="Arial" w:cs="Arial"/>
          <w:bCs/>
          <w:iCs/>
          <w:sz w:val="24"/>
          <w:szCs w:val="24"/>
          <w:lang w:eastAsia="ru-RU"/>
        </w:rPr>
        <w:t xml:space="preserve">11,8% респондентов считают, что организаций дошкольного образования мало (в 2023 г. </w:t>
      </w:r>
      <w:r w:rsidR="002F4F87" w:rsidRPr="00FB369F">
        <w:rPr>
          <w:rFonts w:ascii="Arial" w:eastAsia="Calibri" w:hAnsi="Arial" w:cs="Arial"/>
          <w:bCs/>
          <w:iCs/>
          <w:sz w:val="24"/>
          <w:szCs w:val="24"/>
          <w:lang w:eastAsia="ru-RU"/>
        </w:rPr>
        <w:t>1</w:t>
      </w:r>
      <w:r w:rsidR="00705E9F" w:rsidRPr="00FB369F">
        <w:rPr>
          <w:rFonts w:ascii="Arial" w:eastAsia="Calibri" w:hAnsi="Arial" w:cs="Arial"/>
          <w:bCs/>
          <w:iCs/>
          <w:sz w:val="24"/>
          <w:szCs w:val="24"/>
          <w:lang w:eastAsia="ru-RU"/>
        </w:rPr>
        <w:t>4</w:t>
      </w:r>
      <w:r w:rsidR="002F4F87" w:rsidRPr="00FB369F">
        <w:rPr>
          <w:rFonts w:ascii="Arial" w:eastAsia="Calibri" w:hAnsi="Arial" w:cs="Arial"/>
          <w:bCs/>
          <w:iCs/>
          <w:sz w:val="24"/>
          <w:szCs w:val="24"/>
          <w:lang w:eastAsia="ru-RU"/>
        </w:rPr>
        <w:t>,2%</w:t>
      </w:r>
      <w:r w:rsidR="00FB369F" w:rsidRPr="00FB369F">
        <w:rPr>
          <w:rFonts w:ascii="Arial" w:eastAsia="Calibri" w:hAnsi="Arial" w:cs="Arial"/>
          <w:bCs/>
          <w:iCs/>
          <w:sz w:val="24"/>
          <w:szCs w:val="24"/>
          <w:lang w:eastAsia="ru-RU"/>
        </w:rPr>
        <w:t xml:space="preserve">, </w:t>
      </w:r>
      <w:r w:rsidR="002F4F87" w:rsidRPr="00FB369F">
        <w:rPr>
          <w:rFonts w:ascii="Arial" w:eastAsia="Calibri" w:hAnsi="Arial" w:cs="Arial"/>
          <w:bCs/>
          <w:iCs/>
          <w:sz w:val="24"/>
          <w:szCs w:val="24"/>
          <w:lang w:eastAsia="ru-RU"/>
        </w:rPr>
        <w:t xml:space="preserve">в 2022 г. </w:t>
      </w:r>
      <w:r w:rsidRPr="00FB369F">
        <w:rPr>
          <w:rFonts w:ascii="Arial" w:eastAsia="Calibri" w:hAnsi="Arial" w:cs="Arial"/>
          <w:bCs/>
          <w:iCs/>
          <w:sz w:val="24"/>
          <w:szCs w:val="24"/>
          <w:lang w:eastAsia="ru-RU"/>
        </w:rPr>
        <w:t>13,7%</w:t>
      </w:r>
      <w:r w:rsidR="002F4F87" w:rsidRPr="00FB369F">
        <w:rPr>
          <w:rFonts w:ascii="Arial" w:eastAsia="Calibri" w:hAnsi="Arial" w:cs="Arial"/>
          <w:bCs/>
          <w:iCs/>
          <w:sz w:val="24"/>
          <w:szCs w:val="24"/>
          <w:lang w:eastAsia="ru-RU"/>
        </w:rPr>
        <w:t xml:space="preserve">, </w:t>
      </w:r>
      <w:r w:rsidRPr="00FB369F">
        <w:rPr>
          <w:rFonts w:ascii="Arial" w:eastAsia="Calibri" w:hAnsi="Arial" w:cs="Arial"/>
          <w:bCs/>
          <w:iCs/>
          <w:sz w:val="24"/>
          <w:szCs w:val="24"/>
          <w:lang w:eastAsia="ru-RU"/>
        </w:rPr>
        <w:t>в 2021 г. 18,1%, 2020 г. 13,3%, 2019 г. 22,9%, 2018 г. 22,2%).</w:t>
      </w:r>
    </w:p>
    <w:p w:rsidR="00FB369F" w:rsidRPr="00FB369F" w:rsidRDefault="00FB369F" w:rsidP="00FB369F">
      <w:pPr>
        <w:spacing w:after="0" w:line="312" w:lineRule="auto"/>
        <w:ind w:firstLine="709"/>
        <w:jc w:val="both"/>
        <w:rPr>
          <w:rFonts w:ascii="Arial" w:eastAsia="Calibri" w:hAnsi="Arial" w:cs="Arial"/>
          <w:bCs/>
          <w:iCs/>
          <w:sz w:val="24"/>
          <w:szCs w:val="24"/>
          <w:lang w:eastAsia="ru-RU"/>
        </w:rPr>
      </w:pPr>
      <w:r w:rsidRPr="00FB369F">
        <w:rPr>
          <w:rFonts w:ascii="Arial" w:eastAsia="Calibri" w:hAnsi="Arial" w:cs="Arial"/>
          <w:bCs/>
          <w:iCs/>
          <w:sz w:val="24"/>
          <w:szCs w:val="24"/>
          <w:lang w:eastAsia="ru-RU"/>
        </w:rPr>
        <w:t>Удовлетворенность качеством этих услуг населения увеличилась  до 59,1% (в 2023 г. 50%, в 2022 г. 66%, в 2021 г. 49,6%, 2020 г. 72,1%, 2019 г. 58,9%, 2018 г. 57,2% респондентов ответили как «удовлетворены» и «скорее удовлетворены»).</w:t>
      </w:r>
    </w:p>
    <w:p w:rsidR="002B0206" w:rsidRPr="00FB369F" w:rsidRDefault="002B0206" w:rsidP="002B0206">
      <w:pPr>
        <w:spacing w:after="0" w:line="312" w:lineRule="auto"/>
        <w:ind w:firstLine="709"/>
        <w:jc w:val="both"/>
        <w:rPr>
          <w:rFonts w:ascii="Arial" w:eastAsia="Calibri" w:hAnsi="Arial" w:cs="Arial"/>
          <w:bCs/>
          <w:iCs/>
          <w:sz w:val="24"/>
          <w:szCs w:val="24"/>
          <w:lang w:eastAsia="ru-RU"/>
        </w:rPr>
      </w:pPr>
      <w:r w:rsidRPr="00FB369F">
        <w:rPr>
          <w:rFonts w:ascii="Arial" w:eastAsia="Calibri" w:hAnsi="Arial" w:cs="Arial"/>
          <w:bCs/>
          <w:iCs/>
          <w:sz w:val="24"/>
          <w:szCs w:val="24"/>
          <w:lang w:eastAsia="ru-RU"/>
        </w:rPr>
        <w:t>У жителей республики оценка удовлетворенности уровнем цен на услуги дошкольных учреждений</w:t>
      </w:r>
      <w:r w:rsidR="00FB369F" w:rsidRPr="00FB369F">
        <w:rPr>
          <w:rFonts w:ascii="Arial" w:eastAsia="Calibri" w:hAnsi="Arial" w:cs="Arial"/>
          <w:bCs/>
          <w:iCs/>
          <w:sz w:val="24"/>
          <w:szCs w:val="24"/>
          <w:lang w:eastAsia="ru-RU"/>
        </w:rPr>
        <w:t xml:space="preserve"> увеличилась до 52,8% (в 2023 г.</w:t>
      </w:r>
      <w:r w:rsidR="002F4F87" w:rsidRPr="00FB369F">
        <w:rPr>
          <w:rFonts w:ascii="Arial" w:eastAsia="Calibri" w:hAnsi="Arial" w:cs="Arial"/>
          <w:bCs/>
          <w:iCs/>
          <w:sz w:val="24"/>
          <w:szCs w:val="24"/>
          <w:lang w:eastAsia="ru-RU"/>
        </w:rPr>
        <w:t xml:space="preserve"> 48,1%</w:t>
      </w:r>
      <w:r w:rsidR="00FB369F" w:rsidRPr="00FB369F">
        <w:rPr>
          <w:rFonts w:ascii="Arial" w:eastAsia="Calibri" w:hAnsi="Arial" w:cs="Arial"/>
          <w:bCs/>
          <w:iCs/>
          <w:sz w:val="24"/>
          <w:szCs w:val="24"/>
          <w:lang w:eastAsia="ru-RU"/>
        </w:rPr>
        <w:t xml:space="preserve">, </w:t>
      </w:r>
      <w:r w:rsidR="002F4F87" w:rsidRPr="00FB369F">
        <w:rPr>
          <w:rFonts w:ascii="Arial" w:eastAsia="Calibri" w:hAnsi="Arial" w:cs="Arial"/>
          <w:bCs/>
          <w:iCs/>
          <w:sz w:val="24"/>
          <w:szCs w:val="24"/>
          <w:lang w:eastAsia="ru-RU"/>
        </w:rPr>
        <w:t>в 2022 г.</w:t>
      </w:r>
      <w:r w:rsidRPr="00FB369F">
        <w:rPr>
          <w:rFonts w:ascii="Arial" w:eastAsia="Calibri" w:hAnsi="Arial" w:cs="Arial"/>
          <w:bCs/>
          <w:iCs/>
          <w:sz w:val="24"/>
          <w:szCs w:val="24"/>
          <w:lang w:eastAsia="ru-RU"/>
        </w:rPr>
        <w:t xml:space="preserve"> 56,3%</w:t>
      </w:r>
      <w:r w:rsidR="002F4F87" w:rsidRPr="00FB369F">
        <w:rPr>
          <w:rFonts w:ascii="Arial" w:eastAsia="Calibri" w:hAnsi="Arial" w:cs="Arial"/>
          <w:bCs/>
          <w:iCs/>
          <w:sz w:val="24"/>
          <w:szCs w:val="24"/>
          <w:lang w:eastAsia="ru-RU"/>
        </w:rPr>
        <w:t xml:space="preserve">, </w:t>
      </w:r>
      <w:r w:rsidRPr="00FB369F">
        <w:rPr>
          <w:rFonts w:ascii="Arial" w:eastAsia="Calibri" w:hAnsi="Arial" w:cs="Arial"/>
          <w:bCs/>
          <w:iCs/>
          <w:sz w:val="24"/>
          <w:szCs w:val="24"/>
          <w:lang w:eastAsia="ru-RU"/>
        </w:rPr>
        <w:t>в 2021 г. 46,5%, 2020 г. 64,4%, 2019 г. 53,3%, 201</w:t>
      </w:r>
      <w:r w:rsidR="002F4F87" w:rsidRPr="00FB369F">
        <w:rPr>
          <w:rFonts w:ascii="Arial" w:eastAsia="Calibri" w:hAnsi="Arial" w:cs="Arial"/>
          <w:bCs/>
          <w:iCs/>
          <w:sz w:val="24"/>
          <w:szCs w:val="24"/>
          <w:lang w:eastAsia="ru-RU"/>
        </w:rPr>
        <w:t>8 г. 43,6%</w:t>
      </w:r>
      <w:r w:rsidRPr="00FB369F">
        <w:rPr>
          <w:rFonts w:ascii="Arial" w:eastAsia="Calibri" w:hAnsi="Arial" w:cs="Arial"/>
          <w:bCs/>
          <w:iCs/>
          <w:sz w:val="24"/>
          <w:szCs w:val="24"/>
          <w:lang w:eastAsia="ru-RU"/>
        </w:rPr>
        <w:t xml:space="preserve"> жителей удовлетворены ценами).</w:t>
      </w:r>
    </w:p>
    <w:p w:rsidR="002B0206" w:rsidRPr="00FB369F" w:rsidRDefault="002B0206" w:rsidP="002B0206">
      <w:pPr>
        <w:spacing w:after="0" w:line="312" w:lineRule="auto"/>
        <w:ind w:firstLine="709"/>
        <w:jc w:val="both"/>
        <w:rPr>
          <w:rFonts w:ascii="Arial" w:eastAsia="Calibri" w:hAnsi="Arial" w:cs="Arial"/>
          <w:bCs/>
          <w:iCs/>
          <w:sz w:val="24"/>
          <w:szCs w:val="24"/>
          <w:lang w:eastAsia="ru-RU"/>
        </w:rPr>
      </w:pPr>
      <w:r w:rsidRPr="00FB369F">
        <w:rPr>
          <w:rFonts w:ascii="Arial" w:eastAsia="Calibri" w:hAnsi="Arial" w:cs="Arial"/>
          <w:bCs/>
          <w:iCs/>
          <w:sz w:val="24"/>
          <w:szCs w:val="24"/>
          <w:lang w:eastAsia="ru-RU"/>
        </w:rPr>
        <w:t>Таким образом, удовлетворенность населения услугами в 202</w:t>
      </w:r>
      <w:r w:rsidR="00FB369F" w:rsidRPr="00FB369F">
        <w:rPr>
          <w:rFonts w:ascii="Arial" w:eastAsia="Calibri" w:hAnsi="Arial" w:cs="Arial"/>
          <w:bCs/>
          <w:iCs/>
          <w:sz w:val="24"/>
          <w:szCs w:val="24"/>
          <w:lang w:eastAsia="ru-RU"/>
        </w:rPr>
        <w:t>4</w:t>
      </w:r>
      <w:r w:rsidRPr="00FB369F">
        <w:rPr>
          <w:rFonts w:ascii="Arial" w:eastAsia="Calibri" w:hAnsi="Arial" w:cs="Arial"/>
          <w:bCs/>
          <w:iCs/>
          <w:sz w:val="24"/>
          <w:szCs w:val="24"/>
          <w:lang w:eastAsia="ru-RU"/>
        </w:rPr>
        <w:t xml:space="preserve"> году у</w:t>
      </w:r>
      <w:r w:rsidR="00FB369F" w:rsidRPr="00FB369F">
        <w:rPr>
          <w:rFonts w:ascii="Arial" w:eastAsia="Calibri" w:hAnsi="Arial" w:cs="Arial"/>
          <w:bCs/>
          <w:iCs/>
          <w:sz w:val="24"/>
          <w:szCs w:val="24"/>
          <w:lang w:eastAsia="ru-RU"/>
        </w:rPr>
        <w:t>лучшилась</w:t>
      </w:r>
      <w:r w:rsidRPr="00FB369F">
        <w:rPr>
          <w:rFonts w:ascii="Arial" w:eastAsia="Calibri" w:hAnsi="Arial" w:cs="Arial"/>
          <w:bCs/>
          <w:iCs/>
          <w:sz w:val="24"/>
          <w:szCs w:val="24"/>
          <w:lang w:eastAsia="ru-RU"/>
        </w:rPr>
        <w:t>.</w:t>
      </w:r>
    </w:p>
    <w:p w:rsidR="002B0206" w:rsidRPr="00FB369F" w:rsidRDefault="002B0206" w:rsidP="002B0206">
      <w:pPr>
        <w:autoSpaceDE w:val="0"/>
        <w:autoSpaceDN w:val="0"/>
        <w:adjustRightInd w:val="0"/>
        <w:spacing w:after="0" w:line="312" w:lineRule="auto"/>
        <w:ind w:firstLine="709"/>
        <w:jc w:val="both"/>
        <w:rPr>
          <w:rFonts w:ascii="Arial" w:eastAsia="Calibri" w:hAnsi="Arial" w:cs="Arial"/>
          <w:b/>
          <w:sz w:val="24"/>
          <w:szCs w:val="24"/>
        </w:rPr>
      </w:pPr>
      <w:r w:rsidRPr="00FB369F">
        <w:rPr>
          <w:rFonts w:ascii="Arial" w:eastAsia="Calibri" w:hAnsi="Arial" w:cs="Arial"/>
          <w:b/>
          <w:sz w:val="24"/>
          <w:szCs w:val="24"/>
        </w:rPr>
        <w:t>2. Рынок услуг общего образования</w:t>
      </w:r>
    </w:p>
    <w:p w:rsidR="00C8761E" w:rsidRPr="00C8761E" w:rsidRDefault="00C8761E" w:rsidP="00C8761E">
      <w:pPr>
        <w:spacing w:after="0" w:line="312" w:lineRule="auto"/>
        <w:ind w:firstLine="709"/>
        <w:jc w:val="both"/>
        <w:rPr>
          <w:rFonts w:ascii="Arial" w:eastAsia="Calibri" w:hAnsi="Arial" w:cs="Arial"/>
          <w:color w:val="000000"/>
          <w:sz w:val="24"/>
          <w:szCs w:val="24"/>
        </w:rPr>
      </w:pPr>
      <w:r w:rsidRPr="00C8761E">
        <w:rPr>
          <w:rFonts w:ascii="Arial" w:eastAsia="Calibri" w:hAnsi="Arial" w:cs="Arial"/>
          <w:color w:val="000000"/>
          <w:sz w:val="24"/>
          <w:szCs w:val="24"/>
        </w:rPr>
        <w:t>В республике функционируют 380 общеобразовательных организаций, по программам общего образования обучается 15</w:t>
      </w:r>
      <w:r>
        <w:rPr>
          <w:rFonts w:ascii="Arial" w:eastAsia="Calibri" w:hAnsi="Arial" w:cs="Arial"/>
          <w:color w:val="000000"/>
          <w:sz w:val="24"/>
          <w:szCs w:val="24"/>
        </w:rPr>
        <w:t>1 тыс.</w:t>
      </w:r>
      <w:r w:rsidRPr="00C8761E">
        <w:rPr>
          <w:rFonts w:ascii="Arial" w:eastAsia="Calibri" w:hAnsi="Arial" w:cs="Arial"/>
          <w:color w:val="000000"/>
          <w:sz w:val="24"/>
          <w:szCs w:val="24"/>
        </w:rPr>
        <w:t xml:space="preserve"> учащихся, в том числе 16</w:t>
      </w:r>
      <w:r>
        <w:rPr>
          <w:rFonts w:ascii="Arial" w:eastAsia="Calibri" w:hAnsi="Arial" w:cs="Arial"/>
          <w:color w:val="000000"/>
          <w:sz w:val="24"/>
          <w:szCs w:val="24"/>
        </w:rPr>
        <w:t>,</w:t>
      </w:r>
      <w:r w:rsidRPr="00C8761E">
        <w:rPr>
          <w:rFonts w:ascii="Arial" w:eastAsia="Calibri" w:hAnsi="Arial" w:cs="Arial"/>
          <w:color w:val="000000"/>
          <w:sz w:val="24"/>
          <w:szCs w:val="24"/>
        </w:rPr>
        <w:t>8</w:t>
      </w:r>
      <w:r>
        <w:rPr>
          <w:rFonts w:ascii="Arial" w:eastAsia="Calibri" w:hAnsi="Arial" w:cs="Arial"/>
          <w:color w:val="000000"/>
          <w:sz w:val="24"/>
          <w:szCs w:val="24"/>
        </w:rPr>
        <w:t xml:space="preserve"> тыс.</w:t>
      </w:r>
      <w:r w:rsidRPr="00C8761E">
        <w:rPr>
          <w:rFonts w:ascii="Arial" w:eastAsia="Calibri" w:hAnsi="Arial" w:cs="Arial"/>
          <w:color w:val="000000"/>
          <w:sz w:val="24"/>
          <w:szCs w:val="24"/>
        </w:rPr>
        <w:t xml:space="preserve"> детей во вторую смену (11,2%). Двухсменный режим обучения организован </w:t>
      </w:r>
      <w:r w:rsidRPr="00C8761E">
        <w:rPr>
          <w:rFonts w:ascii="Arial" w:eastAsia="Calibri" w:hAnsi="Arial" w:cs="Arial"/>
          <w:color w:val="000000"/>
          <w:sz w:val="24"/>
          <w:szCs w:val="24"/>
        </w:rPr>
        <w:lastRenderedPageBreak/>
        <w:t>в 51 школе – это 13,4% от числа общеобразовательных учреждений Чувашской Республики. Количество обучающихся за 2 года в школах выросло на 980 человек (с 150</w:t>
      </w:r>
      <w:r>
        <w:rPr>
          <w:rFonts w:ascii="Arial" w:eastAsia="Calibri" w:hAnsi="Arial" w:cs="Arial"/>
          <w:color w:val="000000"/>
          <w:sz w:val="24"/>
          <w:szCs w:val="24"/>
        </w:rPr>
        <w:t>,</w:t>
      </w:r>
      <w:r w:rsidRPr="00C8761E">
        <w:rPr>
          <w:rFonts w:ascii="Arial" w:eastAsia="Calibri" w:hAnsi="Arial" w:cs="Arial"/>
          <w:color w:val="000000"/>
          <w:sz w:val="24"/>
          <w:szCs w:val="24"/>
        </w:rPr>
        <w:t>0</w:t>
      </w:r>
      <w:r>
        <w:rPr>
          <w:rFonts w:ascii="Arial" w:eastAsia="Calibri" w:hAnsi="Arial" w:cs="Arial"/>
          <w:color w:val="000000"/>
          <w:sz w:val="24"/>
          <w:szCs w:val="24"/>
        </w:rPr>
        <w:t xml:space="preserve"> тыс.</w:t>
      </w:r>
      <w:r w:rsidRPr="00C8761E">
        <w:rPr>
          <w:rFonts w:ascii="Arial" w:eastAsia="Calibri" w:hAnsi="Arial" w:cs="Arial"/>
          <w:color w:val="000000"/>
          <w:sz w:val="24"/>
          <w:szCs w:val="24"/>
        </w:rPr>
        <w:t xml:space="preserve"> в 2022-2023 учебном году до 15</w:t>
      </w:r>
      <w:r>
        <w:rPr>
          <w:rFonts w:ascii="Arial" w:eastAsia="Calibri" w:hAnsi="Arial" w:cs="Arial"/>
          <w:color w:val="000000"/>
          <w:sz w:val="24"/>
          <w:szCs w:val="24"/>
        </w:rPr>
        <w:t>1,0 тыс.</w:t>
      </w:r>
      <w:r w:rsidRPr="00C8761E">
        <w:rPr>
          <w:rFonts w:ascii="Arial" w:eastAsia="Calibri" w:hAnsi="Arial" w:cs="Arial"/>
          <w:color w:val="000000"/>
          <w:sz w:val="24"/>
          <w:szCs w:val="24"/>
        </w:rPr>
        <w:t xml:space="preserve"> в настоящее время). Сохраняется проблема нехватки мест в общеобразовательных учреждениях городов Чебоксары, Новочебоксарск, Алатырь, Канаш и Шумерля, а также районных центров Батыревского, Вурнарского, Комсомольского, Цивильского и Чебоксарского муниципальных округов.</w:t>
      </w:r>
    </w:p>
    <w:p w:rsidR="00C8761E" w:rsidRDefault="00C8761E" w:rsidP="00C8761E">
      <w:pPr>
        <w:spacing w:after="0" w:line="312" w:lineRule="auto"/>
        <w:ind w:firstLine="709"/>
        <w:jc w:val="both"/>
        <w:rPr>
          <w:rFonts w:ascii="Arial" w:eastAsia="Calibri" w:hAnsi="Arial" w:cs="Arial"/>
          <w:color w:val="000000"/>
          <w:sz w:val="24"/>
          <w:szCs w:val="24"/>
          <w:highlight w:val="yellow"/>
        </w:rPr>
      </w:pPr>
      <w:r w:rsidRPr="00C8761E">
        <w:rPr>
          <w:rFonts w:ascii="Arial" w:eastAsia="Calibri" w:hAnsi="Arial" w:cs="Arial"/>
          <w:color w:val="000000"/>
          <w:sz w:val="24"/>
          <w:szCs w:val="24"/>
        </w:rPr>
        <w:t>На рынке услуг общего образования отсутствуют лицензированные частные организации, оказывающие данный вид услуги.</w:t>
      </w:r>
    </w:p>
    <w:p w:rsidR="002B0206" w:rsidRPr="00BA0809" w:rsidRDefault="002B0206" w:rsidP="002B0206">
      <w:pPr>
        <w:autoSpaceDE w:val="0"/>
        <w:autoSpaceDN w:val="0"/>
        <w:adjustRightInd w:val="0"/>
        <w:spacing w:after="0" w:line="312" w:lineRule="auto"/>
        <w:ind w:firstLine="709"/>
        <w:jc w:val="both"/>
        <w:rPr>
          <w:rFonts w:ascii="Arial" w:eastAsia="Calibri" w:hAnsi="Arial" w:cs="Arial"/>
          <w:sz w:val="24"/>
          <w:szCs w:val="24"/>
          <w:highlight w:val="yellow"/>
        </w:rPr>
      </w:pPr>
      <w:r w:rsidRPr="00FB369F">
        <w:rPr>
          <w:rFonts w:ascii="Arial" w:eastAsia="Calibri" w:hAnsi="Arial" w:cs="Arial"/>
          <w:sz w:val="24"/>
          <w:szCs w:val="24"/>
        </w:rPr>
        <w:t>В ходе социологического исследования в 202</w:t>
      </w:r>
      <w:r w:rsidR="00FB369F" w:rsidRPr="00FB369F">
        <w:rPr>
          <w:rFonts w:ascii="Arial" w:eastAsia="Calibri" w:hAnsi="Arial" w:cs="Arial"/>
          <w:sz w:val="24"/>
          <w:szCs w:val="24"/>
        </w:rPr>
        <w:t>4</w:t>
      </w:r>
      <w:r w:rsidRPr="00FB369F">
        <w:rPr>
          <w:rFonts w:ascii="Arial" w:eastAsia="Calibri" w:hAnsi="Arial" w:cs="Arial"/>
          <w:sz w:val="24"/>
          <w:szCs w:val="24"/>
        </w:rPr>
        <w:t xml:space="preserve"> г</w:t>
      </w:r>
      <w:r w:rsidR="00FB369F" w:rsidRPr="00FB369F">
        <w:rPr>
          <w:rFonts w:ascii="Arial" w:eastAsia="Calibri" w:hAnsi="Arial" w:cs="Arial"/>
          <w:sz w:val="24"/>
          <w:szCs w:val="24"/>
        </w:rPr>
        <w:t xml:space="preserve">. </w:t>
      </w:r>
      <w:r w:rsidR="00833F41" w:rsidRPr="00FB369F">
        <w:rPr>
          <w:rFonts w:ascii="Arial" w:eastAsia="Calibri" w:hAnsi="Arial" w:cs="Arial"/>
          <w:sz w:val="24"/>
          <w:szCs w:val="24"/>
        </w:rPr>
        <w:t>только</w:t>
      </w:r>
      <w:r w:rsidRPr="00FB369F">
        <w:rPr>
          <w:rFonts w:ascii="Arial" w:eastAsia="Calibri" w:hAnsi="Arial" w:cs="Arial"/>
          <w:sz w:val="24"/>
          <w:szCs w:val="24"/>
        </w:rPr>
        <w:t xml:space="preserve"> </w:t>
      </w:r>
      <w:r w:rsidR="00FB369F" w:rsidRPr="00FB369F">
        <w:rPr>
          <w:rFonts w:ascii="Arial" w:eastAsia="Calibri" w:hAnsi="Arial" w:cs="Arial"/>
          <w:sz w:val="24"/>
          <w:szCs w:val="24"/>
        </w:rPr>
        <w:t xml:space="preserve">11,4% </w:t>
      </w:r>
      <w:r w:rsidRPr="00FB369F">
        <w:rPr>
          <w:rFonts w:ascii="Arial" w:eastAsia="Calibri" w:hAnsi="Arial" w:cs="Arial"/>
          <w:sz w:val="24"/>
          <w:szCs w:val="24"/>
        </w:rPr>
        <w:t>участников опроса оценили конкуренцию на рынке как высокую и очень высокую (</w:t>
      </w:r>
      <w:r w:rsidR="00FB369F" w:rsidRPr="00FB369F">
        <w:rPr>
          <w:rFonts w:ascii="Arial" w:eastAsia="Calibri" w:hAnsi="Arial" w:cs="Arial"/>
          <w:sz w:val="24"/>
          <w:szCs w:val="24"/>
        </w:rPr>
        <w:t xml:space="preserve">в 2023 г. 10,1%  </w:t>
      </w:r>
      <w:r w:rsidR="0066097E" w:rsidRPr="00FB369F">
        <w:rPr>
          <w:rFonts w:ascii="Arial" w:eastAsia="Calibri" w:hAnsi="Arial" w:cs="Arial"/>
          <w:sz w:val="24"/>
          <w:szCs w:val="24"/>
        </w:rPr>
        <w:t xml:space="preserve">в 2022 г. 19%, </w:t>
      </w:r>
      <w:r w:rsidRPr="00FB369F">
        <w:rPr>
          <w:rFonts w:ascii="Arial" w:eastAsia="Calibri" w:hAnsi="Arial" w:cs="Arial"/>
          <w:sz w:val="24"/>
          <w:szCs w:val="24"/>
        </w:rPr>
        <w:t xml:space="preserve">в 2021 г. 17%, 2020 г. 34%), </w:t>
      </w:r>
      <w:r w:rsidR="00FB369F" w:rsidRPr="00FB369F">
        <w:rPr>
          <w:rFonts w:ascii="Arial" w:eastAsia="Calibri" w:hAnsi="Arial" w:cs="Arial"/>
          <w:sz w:val="24"/>
          <w:szCs w:val="24"/>
        </w:rPr>
        <w:t xml:space="preserve">40,9% (в 2023 г. </w:t>
      </w:r>
      <w:r w:rsidR="00DE7CB4" w:rsidRPr="00FB369F">
        <w:rPr>
          <w:rFonts w:ascii="Arial" w:eastAsia="Calibri" w:hAnsi="Arial" w:cs="Arial"/>
          <w:sz w:val="24"/>
          <w:szCs w:val="24"/>
        </w:rPr>
        <w:t>52,8%</w:t>
      </w:r>
      <w:r w:rsidR="00FB369F" w:rsidRPr="00FB369F">
        <w:rPr>
          <w:rFonts w:ascii="Arial" w:eastAsia="Calibri" w:hAnsi="Arial" w:cs="Arial"/>
          <w:sz w:val="24"/>
          <w:szCs w:val="24"/>
        </w:rPr>
        <w:t xml:space="preserve">, </w:t>
      </w:r>
      <w:r w:rsidR="00DE7CB4" w:rsidRPr="00FB369F">
        <w:rPr>
          <w:rFonts w:ascii="Arial" w:eastAsia="Calibri" w:hAnsi="Arial" w:cs="Arial"/>
          <w:sz w:val="24"/>
          <w:szCs w:val="24"/>
        </w:rPr>
        <w:t xml:space="preserve">в 2022 г. </w:t>
      </w:r>
      <w:r w:rsidRPr="00FB369F">
        <w:rPr>
          <w:rFonts w:ascii="Arial" w:eastAsia="Calibri" w:hAnsi="Arial" w:cs="Arial"/>
          <w:sz w:val="24"/>
          <w:szCs w:val="24"/>
        </w:rPr>
        <w:t>41,2%</w:t>
      </w:r>
      <w:r w:rsidR="00DE7CB4" w:rsidRPr="00FB369F">
        <w:rPr>
          <w:rFonts w:ascii="Arial" w:eastAsia="Calibri" w:hAnsi="Arial" w:cs="Arial"/>
          <w:sz w:val="24"/>
          <w:szCs w:val="24"/>
        </w:rPr>
        <w:t xml:space="preserve">, </w:t>
      </w:r>
      <w:r w:rsidRPr="00FB369F">
        <w:rPr>
          <w:rFonts w:ascii="Arial" w:eastAsia="Calibri" w:hAnsi="Arial" w:cs="Arial"/>
          <w:sz w:val="24"/>
          <w:szCs w:val="24"/>
        </w:rPr>
        <w:t xml:space="preserve">в 2021 г. 32,2%, 2020 г. 22%) респондентов оценили конкуренцию  как слабую либо указали на ее отсутствие, </w:t>
      </w:r>
      <w:r w:rsidR="00A34CC5">
        <w:rPr>
          <w:rFonts w:ascii="Arial" w:eastAsia="Calibri" w:hAnsi="Arial" w:cs="Arial"/>
          <w:sz w:val="24"/>
          <w:szCs w:val="24"/>
        </w:rPr>
        <w:t xml:space="preserve">30,7% (в 2023 г. </w:t>
      </w:r>
      <w:r w:rsidR="00DE7CB4" w:rsidRPr="00A34CC5">
        <w:rPr>
          <w:rFonts w:ascii="Arial" w:eastAsia="Calibri" w:hAnsi="Arial" w:cs="Arial"/>
          <w:sz w:val="24"/>
          <w:szCs w:val="24"/>
        </w:rPr>
        <w:t>13,5%</w:t>
      </w:r>
      <w:r w:rsidR="00A34CC5" w:rsidRPr="00A34CC5">
        <w:rPr>
          <w:rFonts w:ascii="Arial" w:eastAsia="Calibri" w:hAnsi="Arial" w:cs="Arial"/>
          <w:sz w:val="24"/>
          <w:szCs w:val="24"/>
        </w:rPr>
        <w:t xml:space="preserve">, </w:t>
      </w:r>
      <w:r w:rsidR="00DE7CB4" w:rsidRPr="00A34CC5">
        <w:rPr>
          <w:rFonts w:ascii="Arial" w:eastAsia="Calibri" w:hAnsi="Arial" w:cs="Arial"/>
          <w:sz w:val="24"/>
          <w:szCs w:val="24"/>
        </w:rPr>
        <w:t xml:space="preserve">в 2022 г. </w:t>
      </w:r>
      <w:r w:rsidRPr="00A34CC5">
        <w:rPr>
          <w:rFonts w:ascii="Arial" w:eastAsia="Calibri" w:hAnsi="Arial" w:cs="Arial"/>
          <w:sz w:val="24"/>
          <w:szCs w:val="24"/>
        </w:rPr>
        <w:t>14,9%</w:t>
      </w:r>
      <w:r w:rsidR="00DE7CB4" w:rsidRPr="00A34CC5">
        <w:rPr>
          <w:rFonts w:ascii="Arial" w:eastAsia="Calibri" w:hAnsi="Arial" w:cs="Arial"/>
          <w:sz w:val="24"/>
          <w:szCs w:val="24"/>
        </w:rPr>
        <w:t xml:space="preserve">, </w:t>
      </w:r>
      <w:r w:rsidRPr="00A34CC5">
        <w:rPr>
          <w:rFonts w:ascii="Arial" w:eastAsia="Calibri" w:hAnsi="Arial" w:cs="Arial"/>
          <w:sz w:val="24"/>
          <w:szCs w:val="24"/>
        </w:rPr>
        <w:t>в 2021 г. 25,4%, 2020 г. 26%) респондентов отметили умеренный ее характер</w:t>
      </w:r>
      <w:r w:rsidR="00A34CC5">
        <w:rPr>
          <w:rFonts w:ascii="Arial" w:eastAsia="Calibri" w:hAnsi="Arial" w:cs="Arial"/>
          <w:sz w:val="24"/>
          <w:szCs w:val="24"/>
        </w:rPr>
        <w:t>.</w:t>
      </w:r>
      <w:r w:rsidRPr="00BA0809">
        <w:rPr>
          <w:rFonts w:ascii="Arial" w:eastAsia="Calibri" w:hAnsi="Arial" w:cs="Arial"/>
          <w:sz w:val="24"/>
          <w:szCs w:val="24"/>
          <w:highlight w:val="yellow"/>
        </w:rPr>
        <w:t xml:space="preserve"> </w:t>
      </w:r>
    </w:p>
    <w:p w:rsidR="00A34CC5" w:rsidRPr="00A34CC5" w:rsidRDefault="00A34CC5" w:rsidP="002B0206">
      <w:pPr>
        <w:autoSpaceDE w:val="0"/>
        <w:autoSpaceDN w:val="0"/>
        <w:adjustRightInd w:val="0"/>
        <w:spacing w:after="0" w:line="312" w:lineRule="auto"/>
        <w:ind w:firstLine="709"/>
        <w:jc w:val="both"/>
        <w:rPr>
          <w:rFonts w:ascii="Arial" w:eastAsia="Calibri" w:hAnsi="Arial" w:cs="Arial"/>
          <w:sz w:val="24"/>
          <w:szCs w:val="24"/>
        </w:rPr>
      </w:pPr>
      <w:r w:rsidRPr="00A34CC5">
        <w:rPr>
          <w:rFonts w:ascii="Arial" w:eastAsia="Calibri" w:hAnsi="Arial" w:cs="Arial"/>
          <w:sz w:val="24"/>
          <w:szCs w:val="24"/>
        </w:rPr>
        <w:t xml:space="preserve">39,8% респондентов отметили на рынке наличие от 1 до 3 конкурентов </w:t>
      </w:r>
      <w:r w:rsidR="00DE7CB4" w:rsidRPr="00A34CC5">
        <w:rPr>
          <w:rFonts w:ascii="Arial" w:eastAsia="Calibri" w:hAnsi="Arial" w:cs="Arial"/>
          <w:sz w:val="24"/>
          <w:szCs w:val="24"/>
        </w:rPr>
        <w:t>(</w:t>
      </w:r>
      <w:r w:rsidRPr="00A34CC5">
        <w:rPr>
          <w:rFonts w:ascii="Arial" w:eastAsia="Calibri" w:hAnsi="Arial" w:cs="Arial"/>
          <w:sz w:val="24"/>
          <w:szCs w:val="24"/>
        </w:rPr>
        <w:t xml:space="preserve">в    2023 г. 20,2%, </w:t>
      </w:r>
      <w:r w:rsidR="00DE7CB4" w:rsidRPr="00A34CC5">
        <w:rPr>
          <w:rFonts w:ascii="Arial" w:eastAsia="Calibri" w:hAnsi="Arial" w:cs="Arial"/>
          <w:sz w:val="24"/>
          <w:szCs w:val="24"/>
        </w:rPr>
        <w:t xml:space="preserve">в 2022 г. </w:t>
      </w:r>
      <w:r w:rsidR="002B0206" w:rsidRPr="00A34CC5">
        <w:rPr>
          <w:rFonts w:ascii="Arial" w:eastAsia="Calibri" w:hAnsi="Arial" w:cs="Arial"/>
          <w:sz w:val="24"/>
          <w:szCs w:val="24"/>
        </w:rPr>
        <w:t>13,5%</w:t>
      </w:r>
      <w:r w:rsidR="00DE7CB4" w:rsidRPr="00A34CC5">
        <w:rPr>
          <w:rFonts w:ascii="Arial" w:eastAsia="Calibri" w:hAnsi="Arial" w:cs="Arial"/>
          <w:sz w:val="24"/>
          <w:szCs w:val="24"/>
        </w:rPr>
        <w:t xml:space="preserve">, </w:t>
      </w:r>
      <w:r w:rsidR="002B0206" w:rsidRPr="00A34CC5">
        <w:rPr>
          <w:rFonts w:ascii="Arial" w:eastAsia="Calibri" w:hAnsi="Arial" w:cs="Arial"/>
          <w:sz w:val="24"/>
          <w:szCs w:val="24"/>
        </w:rPr>
        <w:t>в 2021 г. 20,3%, 2020 г. 28,4%)</w:t>
      </w:r>
      <w:r w:rsidRPr="00A34CC5">
        <w:rPr>
          <w:rFonts w:ascii="Arial" w:eastAsia="Calibri" w:hAnsi="Arial" w:cs="Arial"/>
          <w:sz w:val="24"/>
          <w:szCs w:val="24"/>
        </w:rPr>
        <w:t xml:space="preserve">, </w:t>
      </w:r>
      <w:r w:rsidR="002B0206" w:rsidRPr="00A34CC5">
        <w:rPr>
          <w:rFonts w:ascii="Arial" w:eastAsia="Calibri" w:hAnsi="Arial" w:cs="Arial"/>
          <w:sz w:val="24"/>
          <w:szCs w:val="24"/>
        </w:rPr>
        <w:t xml:space="preserve"> </w:t>
      </w:r>
      <w:r w:rsidR="00786901" w:rsidRPr="00A34CC5">
        <w:rPr>
          <w:rFonts w:ascii="Arial" w:eastAsia="Calibri" w:hAnsi="Arial" w:cs="Arial"/>
          <w:sz w:val="24"/>
          <w:szCs w:val="24"/>
        </w:rPr>
        <w:t xml:space="preserve">только </w:t>
      </w:r>
      <w:r w:rsidRPr="00A34CC5">
        <w:rPr>
          <w:rFonts w:ascii="Arial" w:eastAsia="Calibri" w:hAnsi="Arial" w:cs="Arial"/>
          <w:sz w:val="24"/>
          <w:szCs w:val="24"/>
        </w:rPr>
        <w:t xml:space="preserve">11,4% - большое число конкурентов </w:t>
      </w:r>
      <w:r w:rsidR="00DE7CB4" w:rsidRPr="00A34CC5">
        <w:rPr>
          <w:rFonts w:ascii="Arial" w:eastAsia="Calibri" w:hAnsi="Arial" w:cs="Arial"/>
          <w:sz w:val="24"/>
          <w:szCs w:val="24"/>
        </w:rPr>
        <w:t>(</w:t>
      </w:r>
      <w:r w:rsidRPr="00A34CC5">
        <w:rPr>
          <w:rFonts w:ascii="Arial" w:eastAsia="Calibri" w:hAnsi="Arial" w:cs="Arial"/>
          <w:sz w:val="24"/>
          <w:szCs w:val="24"/>
        </w:rPr>
        <w:t xml:space="preserve">в 2023 г. 6,7%, </w:t>
      </w:r>
      <w:r w:rsidR="00DE7CB4" w:rsidRPr="00A34CC5">
        <w:rPr>
          <w:rFonts w:ascii="Arial" w:eastAsia="Calibri" w:hAnsi="Arial" w:cs="Arial"/>
          <w:sz w:val="24"/>
          <w:szCs w:val="24"/>
        </w:rPr>
        <w:t xml:space="preserve">в 2022 г. </w:t>
      </w:r>
      <w:r w:rsidR="002B0206" w:rsidRPr="00A34CC5">
        <w:rPr>
          <w:rFonts w:ascii="Arial" w:eastAsia="Calibri" w:hAnsi="Arial" w:cs="Arial"/>
          <w:sz w:val="24"/>
          <w:szCs w:val="24"/>
        </w:rPr>
        <w:t>19,6%</w:t>
      </w:r>
      <w:r w:rsidR="00DE7CB4" w:rsidRPr="00A34CC5">
        <w:rPr>
          <w:rFonts w:ascii="Arial" w:eastAsia="Calibri" w:hAnsi="Arial" w:cs="Arial"/>
          <w:sz w:val="24"/>
          <w:szCs w:val="24"/>
        </w:rPr>
        <w:t xml:space="preserve">, </w:t>
      </w:r>
      <w:r w:rsidR="002B0206" w:rsidRPr="00A34CC5">
        <w:rPr>
          <w:rFonts w:ascii="Arial" w:eastAsia="Calibri" w:hAnsi="Arial" w:cs="Arial"/>
          <w:sz w:val="24"/>
          <w:szCs w:val="24"/>
        </w:rPr>
        <w:t xml:space="preserve">в 2021 г. 11,9%, 2020 г. 29,1%). В целом показатели характеризуют неразвитость конкуренции на рынке услуг общего образования. </w:t>
      </w:r>
      <w:r>
        <w:rPr>
          <w:rFonts w:ascii="Arial" w:eastAsia="Calibri" w:hAnsi="Arial" w:cs="Arial"/>
          <w:sz w:val="24"/>
          <w:szCs w:val="24"/>
        </w:rPr>
        <w:t>26</w:t>
      </w:r>
      <w:r w:rsidRPr="00A34CC5">
        <w:rPr>
          <w:rFonts w:ascii="Arial" w:eastAsia="Calibri" w:hAnsi="Arial" w:cs="Arial"/>
          <w:sz w:val="24"/>
          <w:szCs w:val="24"/>
        </w:rPr>
        <w:t>,</w:t>
      </w:r>
      <w:r>
        <w:rPr>
          <w:rFonts w:ascii="Arial" w:eastAsia="Calibri" w:hAnsi="Arial" w:cs="Arial"/>
          <w:sz w:val="24"/>
          <w:szCs w:val="24"/>
        </w:rPr>
        <w:t>2</w:t>
      </w:r>
      <w:r w:rsidRPr="00A34CC5">
        <w:rPr>
          <w:rFonts w:ascii="Arial" w:eastAsia="Calibri" w:hAnsi="Arial" w:cs="Arial"/>
          <w:sz w:val="24"/>
          <w:szCs w:val="24"/>
        </w:rPr>
        <w:t xml:space="preserve">% респондентов отметили рост конкурентов на рынке, </w:t>
      </w:r>
      <w:r>
        <w:rPr>
          <w:rFonts w:ascii="Arial" w:eastAsia="Calibri" w:hAnsi="Arial" w:cs="Arial"/>
          <w:sz w:val="24"/>
          <w:szCs w:val="24"/>
        </w:rPr>
        <w:t>34</w:t>
      </w:r>
      <w:r w:rsidRPr="00A34CC5">
        <w:rPr>
          <w:rFonts w:ascii="Arial" w:eastAsia="Calibri" w:hAnsi="Arial" w:cs="Arial"/>
          <w:sz w:val="24"/>
          <w:szCs w:val="24"/>
        </w:rPr>
        <w:t>% - на снижение  конкурентов.</w:t>
      </w:r>
    </w:p>
    <w:p w:rsidR="002B0206" w:rsidRPr="005879C5"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A34CC5">
        <w:rPr>
          <w:rFonts w:ascii="Arial" w:eastAsia="Calibri" w:hAnsi="Arial" w:cs="Arial"/>
          <w:sz w:val="24"/>
          <w:szCs w:val="24"/>
        </w:rPr>
        <w:t xml:space="preserve">В ходе социологического исследования оценивая широту предложения товаров и услуг на рынке общего образования в </w:t>
      </w:r>
      <w:r w:rsidR="00A34CC5">
        <w:rPr>
          <w:rFonts w:ascii="Arial" w:eastAsia="Calibri" w:hAnsi="Arial" w:cs="Arial"/>
          <w:sz w:val="24"/>
          <w:szCs w:val="24"/>
        </w:rPr>
        <w:t>2024 г. 68,5% (</w:t>
      </w:r>
      <w:r w:rsidR="00A34CC5" w:rsidRPr="00A34CC5">
        <w:rPr>
          <w:rFonts w:ascii="Arial" w:eastAsia="Calibri" w:hAnsi="Arial" w:cs="Arial"/>
          <w:sz w:val="24"/>
          <w:szCs w:val="24"/>
        </w:rPr>
        <w:t>в</w:t>
      </w:r>
      <w:r w:rsidRPr="00A34CC5">
        <w:rPr>
          <w:rFonts w:ascii="Arial" w:eastAsia="Calibri" w:hAnsi="Arial" w:cs="Arial"/>
          <w:sz w:val="24"/>
          <w:szCs w:val="24"/>
        </w:rPr>
        <w:t xml:space="preserve">  202</w:t>
      </w:r>
      <w:r w:rsidR="00DA41DD" w:rsidRPr="00A34CC5">
        <w:rPr>
          <w:rFonts w:ascii="Arial" w:eastAsia="Calibri" w:hAnsi="Arial" w:cs="Arial"/>
          <w:sz w:val="24"/>
          <w:szCs w:val="24"/>
        </w:rPr>
        <w:t>3</w:t>
      </w:r>
      <w:r w:rsidRPr="00A34CC5">
        <w:rPr>
          <w:rFonts w:ascii="Arial" w:eastAsia="Calibri" w:hAnsi="Arial" w:cs="Arial"/>
          <w:color w:val="FF0000"/>
          <w:sz w:val="24"/>
          <w:szCs w:val="24"/>
        </w:rPr>
        <w:t xml:space="preserve"> </w:t>
      </w:r>
      <w:r w:rsidRPr="00A34CC5">
        <w:rPr>
          <w:rFonts w:ascii="Arial" w:eastAsia="Calibri" w:hAnsi="Arial" w:cs="Arial"/>
          <w:sz w:val="24"/>
          <w:szCs w:val="24"/>
        </w:rPr>
        <w:t xml:space="preserve">г. </w:t>
      </w:r>
      <w:r w:rsidR="00705E9F" w:rsidRPr="00A34CC5">
        <w:rPr>
          <w:rFonts w:ascii="Arial" w:eastAsia="Calibri" w:hAnsi="Arial" w:cs="Arial"/>
          <w:sz w:val="24"/>
          <w:szCs w:val="24"/>
        </w:rPr>
        <w:t>52</w:t>
      </w:r>
      <w:r w:rsidR="00DE7CB4" w:rsidRPr="00A34CC5">
        <w:rPr>
          <w:rFonts w:ascii="Arial" w:eastAsia="Calibri" w:hAnsi="Arial" w:cs="Arial"/>
          <w:sz w:val="24"/>
          <w:szCs w:val="24"/>
        </w:rPr>
        <w:t>,</w:t>
      </w:r>
      <w:r w:rsidR="00705E9F" w:rsidRPr="00A34CC5">
        <w:rPr>
          <w:rFonts w:ascii="Arial" w:eastAsia="Calibri" w:hAnsi="Arial" w:cs="Arial"/>
          <w:sz w:val="24"/>
          <w:szCs w:val="24"/>
        </w:rPr>
        <w:t>2</w:t>
      </w:r>
      <w:r w:rsidR="00DE7CB4" w:rsidRPr="00A34CC5">
        <w:rPr>
          <w:rFonts w:ascii="Arial" w:eastAsia="Calibri" w:hAnsi="Arial" w:cs="Arial"/>
          <w:sz w:val="24"/>
          <w:szCs w:val="24"/>
        </w:rPr>
        <w:t>%</w:t>
      </w:r>
      <w:r w:rsidR="00A34CC5" w:rsidRPr="00A34CC5">
        <w:rPr>
          <w:rFonts w:ascii="Arial" w:eastAsia="Calibri" w:hAnsi="Arial" w:cs="Arial"/>
          <w:sz w:val="24"/>
          <w:szCs w:val="24"/>
        </w:rPr>
        <w:t xml:space="preserve">, </w:t>
      </w:r>
      <w:r w:rsidR="00DE7CB4" w:rsidRPr="00A34CC5">
        <w:rPr>
          <w:rFonts w:ascii="Arial" w:eastAsia="Calibri" w:hAnsi="Arial" w:cs="Arial"/>
          <w:sz w:val="24"/>
          <w:szCs w:val="24"/>
        </w:rPr>
        <w:t xml:space="preserve">в 2022 г. </w:t>
      </w:r>
      <w:r w:rsidRPr="00A34CC5">
        <w:rPr>
          <w:rFonts w:ascii="Arial" w:eastAsia="Calibri" w:hAnsi="Arial" w:cs="Arial"/>
          <w:sz w:val="24"/>
          <w:szCs w:val="24"/>
        </w:rPr>
        <w:t>62,6%</w:t>
      </w:r>
      <w:r w:rsidR="00DE7CB4" w:rsidRPr="00A34CC5">
        <w:rPr>
          <w:rFonts w:ascii="Arial" w:eastAsia="Calibri" w:hAnsi="Arial" w:cs="Arial"/>
          <w:sz w:val="24"/>
          <w:szCs w:val="24"/>
        </w:rPr>
        <w:t xml:space="preserve">, </w:t>
      </w:r>
      <w:r w:rsidRPr="00A34CC5">
        <w:rPr>
          <w:rFonts w:ascii="Arial" w:eastAsia="Calibri" w:hAnsi="Arial" w:cs="Arial"/>
          <w:sz w:val="24"/>
          <w:szCs w:val="24"/>
        </w:rPr>
        <w:t xml:space="preserve">в 2021 г. 58,2%, 2020 г. 87,8%, 2019 г. 81,4%) жителей республики отметили, что предложениями услуг «удовлетворены» и «скорее удовлетворены». </w:t>
      </w:r>
      <w:r w:rsidR="005879C5">
        <w:rPr>
          <w:rFonts w:ascii="Arial" w:eastAsia="Calibri" w:hAnsi="Arial" w:cs="Arial"/>
          <w:sz w:val="24"/>
          <w:szCs w:val="24"/>
        </w:rPr>
        <w:t>21,4% (</w:t>
      </w:r>
      <w:r w:rsidR="005879C5" w:rsidRPr="005879C5">
        <w:rPr>
          <w:rFonts w:ascii="Arial" w:eastAsia="Calibri" w:hAnsi="Arial" w:cs="Arial"/>
          <w:sz w:val="24"/>
          <w:szCs w:val="24"/>
        </w:rPr>
        <w:t xml:space="preserve">в 2023 г. </w:t>
      </w:r>
      <w:r w:rsidR="00DE7CB4" w:rsidRPr="005879C5">
        <w:rPr>
          <w:rFonts w:ascii="Arial" w:eastAsia="Calibri" w:hAnsi="Arial" w:cs="Arial"/>
          <w:sz w:val="24"/>
          <w:szCs w:val="24"/>
        </w:rPr>
        <w:t>2</w:t>
      </w:r>
      <w:r w:rsidR="00705E9F" w:rsidRPr="005879C5">
        <w:rPr>
          <w:rFonts w:ascii="Arial" w:eastAsia="Calibri" w:hAnsi="Arial" w:cs="Arial"/>
          <w:sz w:val="24"/>
          <w:szCs w:val="24"/>
        </w:rPr>
        <w:t>8</w:t>
      </w:r>
      <w:r w:rsidR="00DE7CB4" w:rsidRPr="005879C5">
        <w:rPr>
          <w:rFonts w:ascii="Arial" w:eastAsia="Calibri" w:hAnsi="Arial" w:cs="Arial"/>
          <w:sz w:val="24"/>
          <w:szCs w:val="24"/>
        </w:rPr>
        <w:t>,</w:t>
      </w:r>
      <w:r w:rsidR="00705E9F" w:rsidRPr="005879C5">
        <w:rPr>
          <w:rFonts w:ascii="Arial" w:eastAsia="Calibri" w:hAnsi="Arial" w:cs="Arial"/>
          <w:sz w:val="24"/>
          <w:szCs w:val="24"/>
        </w:rPr>
        <w:t>2</w:t>
      </w:r>
      <w:r w:rsidR="00DE7CB4" w:rsidRPr="005879C5">
        <w:rPr>
          <w:rFonts w:ascii="Arial" w:eastAsia="Calibri" w:hAnsi="Arial" w:cs="Arial"/>
          <w:sz w:val="24"/>
          <w:szCs w:val="24"/>
        </w:rPr>
        <w:t>%</w:t>
      </w:r>
      <w:r w:rsidR="005879C5" w:rsidRPr="005879C5">
        <w:rPr>
          <w:rFonts w:ascii="Arial" w:eastAsia="Calibri" w:hAnsi="Arial" w:cs="Arial"/>
          <w:sz w:val="24"/>
          <w:szCs w:val="24"/>
        </w:rPr>
        <w:t xml:space="preserve">, </w:t>
      </w:r>
      <w:r w:rsidR="00DE7CB4" w:rsidRPr="005879C5">
        <w:rPr>
          <w:rFonts w:ascii="Arial" w:eastAsia="Calibri" w:hAnsi="Arial" w:cs="Arial"/>
          <w:sz w:val="24"/>
          <w:szCs w:val="24"/>
        </w:rPr>
        <w:t xml:space="preserve">в 2022 г. </w:t>
      </w:r>
      <w:r w:rsidRPr="005879C5">
        <w:rPr>
          <w:rFonts w:ascii="Arial" w:eastAsia="Calibri" w:hAnsi="Arial" w:cs="Arial"/>
          <w:sz w:val="24"/>
          <w:szCs w:val="24"/>
        </w:rPr>
        <w:t>23,3%</w:t>
      </w:r>
      <w:r w:rsidR="00DE7CB4" w:rsidRPr="005879C5">
        <w:rPr>
          <w:rFonts w:ascii="Arial" w:eastAsia="Calibri" w:hAnsi="Arial" w:cs="Arial"/>
          <w:sz w:val="24"/>
          <w:szCs w:val="24"/>
        </w:rPr>
        <w:t xml:space="preserve">, </w:t>
      </w:r>
      <w:r w:rsidRPr="005879C5">
        <w:rPr>
          <w:rFonts w:ascii="Arial" w:eastAsia="Calibri" w:hAnsi="Arial" w:cs="Arial"/>
          <w:sz w:val="24"/>
          <w:szCs w:val="24"/>
        </w:rPr>
        <w:t>в 2021 г. 28,7%, 2020 г. 18,5%, 2019 г. 29,3%) респондентов «не удовлетворены» и «скорее не удовлетворены» услугами учреждений, предоставляющих услуги общего образования</w:t>
      </w:r>
      <w:r w:rsidR="00A34CC5" w:rsidRPr="005879C5">
        <w:rPr>
          <w:rFonts w:ascii="Arial" w:eastAsia="Calibri" w:hAnsi="Arial" w:cs="Arial"/>
          <w:sz w:val="24"/>
          <w:szCs w:val="24"/>
        </w:rPr>
        <w:t xml:space="preserve"> и</w:t>
      </w:r>
      <w:r w:rsidR="00A34CC5" w:rsidRPr="005879C5">
        <w:t xml:space="preserve"> </w:t>
      </w:r>
      <w:r w:rsidR="00A34CC5" w:rsidRPr="005879C5">
        <w:rPr>
          <w:rFonts w:ascii="Arial" w:eastAsia="Calibri" w:hAnsi="Arial" w:cs="Arial"/>
          <w:sz w:val="24"/>
          <w:szCs w:val="24"/>
        </w:rPr>
        <w:t>среднего профессионального образования</w:t>
      </w:r>
      <w:r w:rsidRPr="005879C5">
        <w:rPr>
          <w:rFonts w:ascii="Arial" w:eastAsia="Calibri" w:hAnsi="Arial" w:cs="Arial"/>
          <w:sz w:val="24"/>
          <w:szCs w:val="24"/>
        </w:rPr>
        <w:t xml:space="preserve">. </w:t>
      </w:r>
    </w:p>
    <w:p w:rsidR="00A34CC5" w:rsidRPr="005879C5" w:rsidRDefault="00A34CC5" w:rsidP="00A34CC5">
      <w:pPr>
        <w:autoSpaceDE w:val="0"/>
        <w:autoSpaceDN w:val="0"/>
        <w:adjustRightInd w:val="0"/>
        <w:spacing w:after="0" w:line="312" w:lineRule="auto"/>
        <w:ind w:firstLine="709"/>
        <w:jc w:val="both"/>
        <w:rPr>
          <w:rFonts w:ascii="Arial" w:eastAsia="Calibri" w:hAnsi="Arial" w:cs="Arial"/>
          <w:sz w:val="24"/>
          <w:szCs w:val="24"/>
        </w:rPr>
      </w:pPr>
      <w:r w:rsidRPr="005879C5">
        <w:rPr>
          <w:rFonts w:ascii="Arial" w:eastAsia="Calibri" w:hAnsi="Arial" w:cs="Arial"/>
          <w:sz w:val="24"/>
          <w:szCs w:val="24"/>
        </w:rPr>
        <w:t xml:space="preserve">Удовлетворенность качеством этих услуг населения </w:t>
      </w:r>
      <w:r w:rsidR="005879C5" w:rsidRPr="005879C5">
        <w:rPr>
          <w:rFonts w:ascii="Arial" w:eastAsia="Calibri" w:hAnsi="Arial" w:cs="Arial"/>
          <w:sz w:val="24"/>
          <w:szCs w:val="24"/>
        </w:rPr>
        <w:t xml:space="preserve">увеличилась до 58,1% (в 2023 г. </w:t>
      </w:r>
      <w:r w:rsidRPr="005879C5">
        <w:rPr>
          <w:rFonts w:ascii="Arial" w:eastAsia="Calibri" w:hAnsi="Arial" w:cs="Arial"/>
          <w:sz w:val="24"/>
          <w:szCs w:val="24"/>
        </w:rPr>
        <w:t xml:space="preserve"> 49,</w:t>
      </w:r>
      <w:r w:rsidR="005879C5" w:rsidRPr="005879C5">
        <w:rPr>
          <w:rFonts w:ascii="Arial" w:eastAsia="Calibri" w:hAnsi="Arial" w:cs="Arial"/>
          <w:sz w:val="24"/>
          <w:szCs w:val="24"/>
        </w:rPr>
        <w:t>6</w:t>
      </w:r>
      <w:r w:rsidRPr="005879C5">
        <w:rPr>
          <w:rFonts w:ascii="Arial" w:eastAsia="Calibri" w:hAnsi="Arial" w:cs="Arial"/>
          <w:sz w:val="24"/>
          <w:szCs w:val="24"/>
        </w:rPr>
        <w:t>%</w:t>
      </w:r>
      <w:r w:rsidR="005879C5" w:rsidRPr="005879C5">
        <w:rPr>
          <w:rFonts w:ascii="Arial" w:eastAsia="Calibri" w:hAnsi="Arial" w:cs="Arial"/>
          <w:sz w:val="24"/>
          <w:szCs w:val="24"/>
        </w:rPr>
        <w:t xml:space="preserve">, </w:t>
      </w:r>
      <w:r w:rsidRPr="005879C5">
        <w:rPr>
          <w:rFonts w:ascii="Arial" w:eastAsia="Calibri" w:hAnsi="Arial" w:cs="Arial"/>
          <w:sz w:val="24"/>
          <w:szCs w:val="24"/>
        </w:rPr>
        <w:t>в 2022 г. 64,</w:t>
      </w:r>
      <w:r w:rsidR="005879C5" w:rsidRPr="005879C5">
        <w:rPr>
          <w:rFonts w:ascii="Arial" w:eastAsia="Calibri" w:hAnsi="Arial" w:cs="Arial"/>
          <w:sz w:val="24"/>
          <w:szCs w:val="24"/>
        </w:rPr>
        <w:t>6</w:t>
      </w:r>
      <w:r w:rsidRPr="005879C5">
        <w:rPr>
          <w:rFonts w:ascii="Arial" w:eastAsia="Calibri" w:hAnsi="Arial" w:cs="Arial"/>
          <w:sz w:val="24"/>
          <w:szCs w:val="24"/>
        </w:rPr>
        <w:t>%, в 2021 г. 48,4%, 2020 г. 70,4%, 2019 г. 58,5%) респондентов, которые ответили как «удовлетворены» и «скорее удовлетворены».</w:t>
      </w:r>
    </w:p>
    <w:p w:rsidR="002B0206" w:rsidRPr="005879C5"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5879C5">
        <w:rPr>
          <w:rFonts w:ascii="Arial" w:eastAsia="Calibri" w:hAnsi="Arial" w:cs="Arial"/>
          <w:sz w:val="24"/>
          <w:szCs w:val="24"/>
        </w:rPr>
        <w:t xml:space="preserve">У жителей республики оценка удовлетворенности уровнем цен на услуги общего и среднего профессионального образования </w:t>
      </w:r>
      <w:r w:rsidR="005879C5" w:rsidRPr="005879C5">
        <w:rPr>
          <w:rFonts w:ascii="Arial" w:eastAsia="Calibri" w:hAnsi="Arial" w:cs="Arial"/>
          <w:sz w:val="24"/>
          <w:szCs w:val="24"/>
        </w:rPr>
        <w:t xml:space="preserve">увеличилась до 57,4% (в 2023 г. </w:t>
      </w:r>
      <w:r w:rsidR="00DE7CB4" w:rsidRPr="005879C5">
        <w:rPr>
          <w:rFonts w:ascii="Arial" w:eastAsia="Calibri" w:hAnsi="Arial" w:cs="Arial"/>
          <w:sz w:val="24"/>
          <w:szCs w:val="24"/>
        </w:rPr>
        <w:t>48,2%</w:t>
      </w:r>
      <w:r w:rsidR="005879C5" w:rsidRPr="005879C5">
        <w:rPr>
          <w:rFonts w:ascii="Arial" w:eastAsia="Calibri" w:hAnsi="Arial" w:cs="Arial"/>
          <w:sz w:val="24"/>
          <w:szCs w:val="24"/>
        </w:rPr>
        <w:t xml:space="preserve">, </w:t>
      </w:r>
      <w:r w:rsidR="00DE7CB4" w:rsidRPr="005879C5">
        <w:rPr>
          <w:rFonts w:ascii="Arial" w:eastAsia="Calibri" w:hAnsi="Arial" w:cs="Arial"/>
          <w:sz w:val="24"/>
          <w:szCs w:val="24"/>
        </w:rPr>
        <w:t>в 2022 г.</w:t>
      </w:r>
      <w:r w:rsidRPr="005879C5">
        <w:rPr>
          <w:rFonts w:ascii="Arial" w:eastAsia="Calibri" w:hAnsi="Arial" w:cs="Arial"/>
          <w:sz w:val="24"/>
          <w:szCs w:val="24"/>
        </w:rPr>
        <w:t xml:space="preserve"> 57,4%</w:t>
      </w:r>
      <w:r w:rsidR="00DE7CB4" w:rsidRPr="005879C5">
        <w:rPr>
          <w:rFonts w:ascii="Arial" w:eastAsia="Calibri" w:hAnsi="Arial" w:cs="Arial"/>
          <w:sz w:val="24"/>
          <w:szCs w:val="24"/>
        </w:rPr>
        <w:t xml:space="preserve">, </w:t>
      </w:r>
      <w:r w:rsidRPr="005879C5">
        <w:rPr>
          <w:rFonts w:ascii="Arial" w:eastAsia="Calibri" w:hAnsi="Arial" w:cs="Arial"/>
          <w:sz w:val="24"/>
          <w:szCs w:val="24"/>
        </w:rPr>
        <w:t>в 2021 г. 48%, 2020 г. 63,9%, 2019 г. 53,9%).</w:t>
      </w:r>
    </w:p>
    <w:p w:rsidR="002B0206" w:rsidRPr="005879C5"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5879C5">
        <w:rPr>
          <w:rFonts w:ascii="Arial" w:eastAsia="Calibri" w:hAnsi="Arial" w:cs="Arial"/>
          <w:sz w:val="24"/>
          <w:szCs w:val="24"/>
        </w:rPr>
        <w:t>Таким образом, удовлетворенность населения услугами в 202</w:t>
      </w:r>
      <w:r w:rsidR="005879C5" w:rsidRPr="005879C5">
        <w:rPr>
          <w:rFonts w:ascii="Arial" w:eastAsia="Calibri" w:hAnsi="Arial" w:cs="Arial"/>
          <w:sz w:val="24"/>
          <w:szCs w:val="24"/>
        </w:rPr>
        <w:t>4</w:t>
      </w:r>
      <w:r w:rsidRPr="005879C5">
        <w:rPr>
          <w:rFonts w:ascii="Arial" w:eastAsia="Calibri" w:hAnsi="Arial" w:cs="Arial"/>
          <w:sz w:val="24"/>
          <w:szCs w:val="24"/>
        </w:rPr>
        <w:t xml:space="preserve"> году </w:t>
      </w:r>
      <w:r w:rsidR="00DA41DD" w:rsidRPr="005879C5">
        <w:rPr>
          <w:rFonts w:ascii="Arial" w:eastAsia="Calibri" w:hAnsi="Arial" w:cs="Arial"/>
          <w:sz w:val="24"/>
          <w:szCs w:val="24"/>
        </w:rPr>
        <w:t>у</w:t>
      </w:r>
      <w:r w:rsidR="005879C5" w:rsidRPr="005879C5">
        <w:rPr>
          <w:rFonts w:ascii="Arial" w:eastAsia="Calibri" w:hAnsi="Arial" w:cs="Arial"/>
          <w:sz w:val="24"/>
          <w:szCs w:val="24"/>
        </w:rPr>
        <w:t>лучшилась</w:t>
      </w:r>
      <w:r w:rsidRPr="005879C5">
        <w:rPr>
          <w:rFonts w:ascii="Arial" w:eastAsia="Calibri" w:hAnsi="Arial" w:cs="Arial"/>
          <w:sz w:val="24"/>
          <w:szCs w:val="24"/>
        </w:rPr>
        <w:t>.</w:t>
      </w:r>
    </w:p>
    <w:p w:rsidR="002B0206" w:rsidRPr="005879C5"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b/>
          <w:sz w:val="24"/>
          <w:szCs w:val="24"/>
        </w:rPr>
      </w:pPr>
      <w:r w:rsidRPr="005879C5">
        <w:rPr>
          <w:rFonts w:ascii="Arial" w:eastAsia="Calibri" w:hAnsi="Arial" w:cs="Arial"/>
          <w:b/>
          <w:sz w:val="24"/>
          <w:szCs w:val="24"/>
        </w:rPr>
        <w:t>3. Рынок услуг среднего профессионального образования</w:t>
      </w:r>
    </w:p>
    <w:p w:rsidR="00C8761E" w:rsidRDefault="00C8761E" w:rsidP="00C8761E">
      <w:pPr>
        <w:autoSpaceDE w:val="0"/>
        <w:autoSpaceDN w:val="0"/>
        <w:adjustRightInd w:val="0"/>
        <w:spacing w:after="0" w:line="312" w:lineRule="auto"/>
        <w:ind w:firstLine="709"/>
        <w:jc w:val="both"/>
        <w:rPr>
          <w:rFonts w:ascii="Arial" w:eastAsia="Calibri" w:hAnsi="Arial" w:cs="Arial"/>
          <w:sz w:val="24"/>
          <w:szCs w:val="24"/>
          <w:highlight w:val="yellow"/>
        </w:rPr>
      </w:pPr>
      <w:r w:rsidRPr="00C8761E">
        <w:rPr>
          <w:rFonts w:ascii="Arial" w:eastAsia="Calibri" w:hAnsi="Arial" w:cs="Arial"/>
          <w:sz w:val="24"/>
          <w:szCs w:val="24"/>
        </w:rPr>
        <w:lastRenderedPageBreak/>
        <w:t>В настоящее время подготовка рабочих кадров и специалистов по основным профессиональным образовательным программам подготовки квалифицированных рабочих (служащих) и программам подготовки специалистов среднего звена ведется в 22 профессиональных образовательных организациях и 8 образовательных организациях высшего образования, в том числе в 3 частных образовательных организациях (профессиональное образовательное частное учреждение «Чебоксарский кооперативный техникум» Чувашпотребсоюза, Чебоксарский кооперативный институт (филиал) автономной некоммерческой образовательной организации высшего образования Центросоюза Российской Федерации «Российский университет кооперации», автономная некоммерческая профессиональная образовательная организация «Академия технологии и управления»). 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2023/24 учебном году составила 14,3%. Финансирование частных образовательных организаций в 2023/24 учебном году составило   38</w:t>
      </w:r>
      <w:r>
        <w:rPr>
          <w:rFonts w:ascii="Arial" w:eastAsia="Calibri" w:hAnsi="Arial" w:cs="Arial"/>
          <w:sz w:val="24"/>
          <w:szCs w:val="24"/>
        </w:rPr>
        <w:t>,4 млн. млн</w:t>
      </w:r>
      <w:r w:rsidRPr="00C8761E">
        <w:rPr>
          <w:rFonts w:ascii="Arial" w:eastAsia="Calibri" w:hAnsi="Arial" w:cs="Arial"/>
          <w:sz w:val="24"/>
          <w:szCs w:val="24"/>
        </w:rPr>
        <w:t>.рублей.</w:t>
      </w:r>
    </w:p>
    <w:p w:rsidR="00B36A84" w:rsidRPr="00B36A84"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B36A84">
        <w:rPr>
          <w:rFonts w:ascii="Arial" w:eastAsia="Calibri" w:hAnsi="Arial" w:cs="Arial"/>
          <w:sz w:val="24"/>
          <w:szCs w:val="24"/>
        </w:rPr>
        <w:t xml:space="preserve">В ходе социологического исследования </w:t>
      </w:r>
      <w:r w:rsidR="00B36A84" w:rsidRPr="00B36A84">
        <w:rPr>
          <w:rFonts w:ascii="Arial" w:eastAsia="Calibri" w:hAnsi="Arial" w:cs="Arial"/>
          <w:sz w:val="24"/>
          <w:szCs w:val="24"/>
        </w:rPr>
        <w:t>в 2024 г. 18,2% (</w:t>
      </w:r>
      <w:r w:rsidRPr="00B36A84">
        <w:rPr>
          <w:rFonts w:ascii="Arial" w:eastAsia="Calibri" w:hAnsi="Arial" w:cs="Arial"/>
          <w:sz w:val="24"/>
          <w:szCs w:val="24"/>
        </w:rPr>
        <w:t>в 202</w:t>
      </w:r>
      <w:r w:rsidR="00DA41DD" w:rsidRPr="00B36A84">
        <w:rPr>
          <w:rFonts w:ascii="Arial" w:eastAsia="Calibri" w:hAnsi="Arial" w:cs="Arial"/>
          <w:sz w:val="24"/>
          <w:szCs w:val="24"/>
        </w:rPr>
        <w:t>3</w:t>
      </w:r>
      <w:r w:rsidRPr="00B36A84">
        <w:rPr>
          <w:rFonts w:ascii="Arial" w:eastAsia="Calibri" w:hAnsi="Arial" w:cs="Arial"/>
          <w:sz w:val="24"/>
          <w:szCs w:val="24"/>
        </w:rPr>
        <w:t xml:space="preserve"> г</w:t>
      </w:r>
      <w:r w:rsidR="00B36A84" w:rsidRPr="00B36A84">
        <w:rPr>
          <w:rFonts w:ascii="Arial" w:eastAsia="Calibri" w:hAnsi="Arial" w:cs="Arial"/>
          <w:sz w:val="24"/>
          <w:szCs w:val="24"/>
        </w:rPr>
        <w:t>.</w:t>
      </w:r>
      <w:r w:rsidRPr="00B36A84">
        <w:rPr>
          <w:rFonts w:ascii="Arial" w:eastAsia="Calibri" w:hAnsi="Arial" w:cs="Arial"/>
          <w:sz w:val="24"/>
          <w:szCs w:val="24"/>
        </w:rPr>
        <w:t xml:space="preserve"> </w:t>
      </w:r>
      <w:r w:rsidR="002E62EA" w:rsidRPr="00B36A84">
        <w:rPr>
          <w:rFonts w:ascii="Arial" w:eastAsia="Calibri" w:hAnsi="Arial" w:cs="Arial"/>
          <w:sz w:val="24"/>
          <w:szCs w:val="24"/>
        </w:rPr>
        <w:t>17%</w:t>
      </w:r>
      <w:r w:rsidR="00B36A84" w:rsidRPr="00B36A84">
        <w:rPr>
          <w:rFonts w:ascii="Arial" w:eastAsia="Calibri" w:hAnsi="Arial" w:cs="Arial"/>
          <w:sz w:val="24"/>
          <w:szCs w:val="24"/>
        </w:rPr>
        <w:t xml:space="preserve">, </w:t>
      </w:r>
      <w:r w:rsidR="002E62EA" w:rsidRPr="00B36A84">
        <w:rPr>
          <w:rFonts w:ascii="Arial" w:eastAsia="Calibri" w:hAnsi="Arial" w:cs="Arial"/>
          <w:sz w:val="24"/>
          <w:szCs w:val="24"/>
        </w:rPr>
        <w:t xml:space="preserve">в 2022 г. </w:t>
      </w:r>
      <w:r w:rsidRPr="00B36A84">
        <w:rPr>
          <w:rFonts w:ascii="Arial" w:eastAsia="Calibri" w:hAnsi="Arial" w:cs="Arial"/>
          <w:sz w:val="24"/>
          <w:szCs w:val="24"/>
        </w:rPr>
        <w:t>24,1%</w:t>
      </w:r>
      <w:r w:rsidR="002E62EA" w:rsidRPr="00B36A84">
        <w:rPr>
          <w:rFonts w:ascii="Arial" w:eastAsia="Calibri" w:hAnsi="Arial" w:cs="Arial"/>
          <w:sz w:val="24"/>
          <w:szCs w:val="24"/>
        </w:rPr>
        <w:t xml:space="preserve">, </w:t>
      </w:r>
      <w:r w:rsidRPr="00B36A84">
        <w:rPr>
          <w:rFonts w:ascii="Arial" w:eastAsia="Calibri" w:hAnsi="Arial" w:cs="Arial"/>
          <w:sz w:val="24"/>
          <w:szCs w:val="24"/>
        </w:rPr>
        <w:t xml:space="preserve">в 2021 г. 18,7%) участников опроса оценили конкуренцию на рынке как высокую и очень высокую, </w:t>
      </w:r>
      <w:r w:rsidR="00B36A84">
        <w:rPr>
          <w:rFonts w:ascii="Arial" w:eastAsia="Calibri" w:hAnsi="Arial" w:cs="Arial"/>
          <w:sz w:val="24"/>
          <w:szCs w:val="24"/>
        </w:rPr>
        <w:t xml:space="preserve">18,2% (в 2023 г. </w:t>
      </w:r>
      <w:r w:rsidR="002E62EA" w:rsidRPr="00B36A84">
        <w:rPr>
          <w:rFonts w:ascii="Arial" w:eastAsia="Calibri" w:hAnsi="Arial" w:cs="Arial"/>
          <w:sz w:val="24"/>
          <w:szCs w:val="24"/>
        </w:rPr>
        <w:t>56,1%</w:t>
      </w:r>
      <w:r w:rsidR="00B36A84" w:rsidRPr="00B36A84">
        <w:rPr>
          <w:rFonts w:ascii="Arial" w:eastAsia="Calibri" w:hAnsi="Arial" w:cs="Arial"/>
          <w:sz w:val="24"/>
          <w:szCs w:val="24"/>
        </w:rPr>
        <w:t xml:space="preserve">, </w:t>
      </w:r>
      <w:r w:rsidR="002E62EA" w:rsidRPr="00B36A84">
        <w:rPr>
          <w:rFonts w:ascii="Arial" w:eastAsia="Calibri" w:hAnsi="Arial" w:cs="Arial"/>
          <w:sz w:val="24"/>
          <w:szCs w:val="24"/>
        </w:rPr>
        <w:t xml:space="preserve">в 2022 г. </w:t>
      </w:r>
      <w:r w:rsidRPr="00B36A84">
        <w:rPr>
          <w:rFonts w:ascii="Arial" w:eastAsia="Calibri" w:hAnsi="Arial" w:cs="Arial"/>
          <w:sz w:val="24"/>
          <w:szCs w:val="24"/>
        </w:rPr>
        <w:t>34,5%</w:t>
      </w:r>
      <w:r w:rsidR="002E62EA" w:rsidRPr="00B36A84">
        <w:rPr>
          <w:rFonts w:ascii="Arial" w:eastAsia="Calibri" w:hAnsi="Arial" w:cs="Arial"/>
          <w:sz w:val="24"/>
          <w:szCs w:val="24"/>
        </w:rPr>
        <w:t xml:space="preserve">, </w:t>
      </w:r>
      <w:r w:rsidRPr="00B36A84">
        <w:rPr>
          <w:rFonts w:ascii="Arial" w:eastAsia="Calibri" w:hAnsi="Arial" w:cs="Arial"/>
          <w:sz w:val="24"/>
          <w:szCs w:val="24"/>
        </w:rPr>
        <w:t xml:space="preserve">в 2021 г. 53,2%)  респондентов оценили конкуренцию  как слабую либо указали на ее отсутствие, </w:t>
      </w:r>
      <w:r w:rsidR="00B36A84" w:rsidRPr="00B36A84">
        <w:rPr>
          <w:rFonts w:ascii="Arial" w:eastAsia="Calibri" w:hAnsi="Arial" w:cs="Arial"/>
          <w:sz w:val="24"/>
          <w:szCs w:val="24"/>
        </w:rPr>
        <w:t xml:space="preserve">45,5% (в 2013 г. </w:t>
      </w:r>
      <w:r w:rsidR="002E62EA" w:rsidRPr="00B36A84">
        <w:rPr>
          <w:rFonts w:ascii="Arial" w:eastAsia="Calibri" w:hAnsi="Arial" w:cs="Arial"/>
          <w:sz w:val="24"/>
          <w:szCs w:val="24"/>
        </w:rPr>
        <w:t>2,4%</w:t>
      </w:r>
      <w:r w:rsidR="00B36A84" w:rsidRPr="00B36A84">
        <w:rPr>
          <w:rFonts w:ascii="Arial" w:eastAsia="Calibri" w:hAnsi="Arial" w:cs="Arial"/>
          <w:sz w:val="24"/>
          <w:szCs w:val="24"/>
        </w:rPr>
        <w:t xml:space="preserve">, </w:t>
      </w:r>
      <w:r w:rsidR="002E62EA" w:rsidRPr="00B36A84">
        <w:rPr>
          <w:rFonts w:ascii="Arial" w:eastAsia="Calibri" w:hAnsi="Arial" w:cs="Arial"/>
          <w:sz w:val="24"/>
          <w:szCs w:val="24"/>
        </w:rPr>
        <w:t xml:space="preserve">в 2022 г. </w:t>
      </w:r>
      <w:r w:rsidRPr="00B36A84">
        <w:rPr>
          <w:rFonts w:ascii="Arial" w:eastAsia="Calibri" w:hAnsi="Arial" w:cs="Arial"/>
          <w:sz w:val="24"/>
          <w:szCs w:val="24"/>
        </w:rPr>
        <w:t>17,2%</w:t>
      </w:r>
      <w:r w:rsidR="002E62EA" w:rsidRPr="00B36A84">
        <w:rPr>
          <w:rFonts w:ascii="Arial" w:eastAsia="Calibri" w:hAnsi="Arial" w:cs="Arial"/>
          <w:sz w:val="24"/>
          <w:szCs w:val="24"/>
        </w:rPr>
        <w:t>,</w:t>
      </w:r>
      <w:r w:rsidRPr="00B36A84">
        <w:rPr>
          <w:rFonts w:ascii="Arial" w:eastAsia="Calibri" w:hAnsi="Arial" w:cs="Arial"/>
          <w:sz w:val="24"/>
          <w:szCs w:val="24"/>
        </w:rPr>
        <w:t xml:space="preserve"> в 2021 г. 21,9%)  респондентов </w:t>
      </w:r>
      <w:r w:rsidR="00B36A84" w:rsidRPr="00B36A84">
        <w:rPr>
          <w:rFonts w:ascii="Arial" w:eastAsia="Calibri" w:hAnsi="Arial" w:cs="Arial"/>
          <w:sz w:val="24"/>
          <w:szCs w:val="24"/>
        </w:rPr>
        <w:t xml:space="preserve">отметили умеренный ее характер. </w:t>
      </w:r>
    </w:p>
    <w:p w:rsidR="002B0206" w:rsidRPr="00B36A84" w:rsidRDefault="00B36A84" w:rsidP="002B0206">
      <w:pPr>
        <w:autoSpaceDE w:val="0"/>
        <w:autoSpaceDN w:val="0"/>
        <w:adjustRightInd w:val="0"/>
        <w:spacing w:after="0" w:line="312" w:lineRule="auto"/>
        <w:ind w:firstLine="709"/>
        <w:jc w:val="both"/>
        <w:rPr>
          <w:rFonts w:ascii="Arial" w:eastAsia="Calibri" w:hAnsi="Arial" w:cs="Arial"/>
          <w:bCs/>
          <w:iCs/>
          <w:sz w:val="24"/>
          <w:szCs w:val="24"/>
          <w:lang w:eastAsia="ru-RU"/>
        </w:rPr>
      </w:pPr>
      <w:r w:rsidRPr="00B36A84">
        <w:rPr>
          <w:rFonts w:ascii="Arial" w:eastAsia="Calibri" w:hAnsi="Arial" w:cs="Arial"/>
          <w:sz w:val="24"/>
          <w:szCs w:val="24"/>
        </w:rPr>
        <w:t xml:space="preserve">45,4% (в 2023 г. </w:t>
      </w:r>
      <w:r w:rsidR="002E62EA" w:rsidRPr="00B36A84">
        <w:rPr>
          <w:rFonts w:ascii="Arial" w:eastAsia="Calibri" w:hAnsi="Arial" w:cs="Arial"/>
          <w:sz w:val="24"/>
          <w:szCs w:val="24"/>
        </w:rPr>
        <w:t>31,7%</w:t>
      </w:r>
      <w:r w:rsidRPr="00B36A84">
        <w:rPr>
          <w:rFonts w:ascii="Arial" w:eastAsia="Calibri" w:hAnsi="Arial" w:cs="Arial"/>
          <w:sz w:val="24"/>
          <w:szCs w:val="24"/>
        </w:rPr>
        <w:t xml:space="preserve">, </w:t>
      </w:r>
      <w:r w:rsidR="002E62EA" w:rsidRPr="00B36A84">
        <w:rPr>
          <w:rFonts w:ascii="Arial" w:eastAsia="Calibri" w:hAnsi="Arial" w:cs="Arial"/>
          <w:sz w:val="24"/>
          <w:szCs w:val="24"/>
        </w:rPr>
        <w:t xml:space="preserve">в 2022 г. </w:t>
      </w:r>
      <w:r w:rsidR="002B0206" w:rsidRPr="00B36A84">
        <w:rPr>
          <w:rFonts w:ascii="Arial" w:eastAsia="Calibri" w:hAnsi="Arial" w:cs="Arial"/>
          <w:sz w:val="24"/>
          <w:szCs w:val="24"/>
        </w:rPr>
        <w:t>41,4%</w:t>
      </w:r>
      <w:r w:rsidR="002E62EA" w:rsidRPr="00B36A84">
        <w:rPr>
          <w:rFonts w:ascii="Arial" w:eastAsia="Calibri" w:hAnsi="Arial" w:cs="Arial"/>
          <w:sz w:val="24"/>
          <w:szCs w:val="24"/>
        </w:rPr>
        <w:t xml:space="preserve">, </w:t>
      </w:r>
      <w:r w:rsidR="002B0206" w:rsidRPr="00B36A84">
        <w:rPr>
          <w:rFonts w:ascii="Arial" w:eastAsia="Calibri" w:hAnsi="Arial" w:cs="Arial"/>
          <w:sz w:val="24"/>
          <w:szCs w:val="24"/>
        </w:rPr>
        <w:t xml:space="preserve">в 2021 г. 40,6%, 2020 г. 37,9%) респондентов отметили на рынке наличие от 1 до 3 конкурентов, </w:t>
      </w:r>
      <w:r w:rsidRPr="00B36A84">
        <w:rPr>
          <w:rFonts w:ascii="Arial" w:eastAsia="Calibri" w:hAnsi="Arial" w:cs="Arial"/>
          <w:sz w:val="24"/>
          <w:szCs w:val="24"/>
        </w:rPr>
        <w:t xml:space="preserve">9,1% (в 2023 г. </w:t>
      </w:r>
      <w:r w:rsidR="002B0206" w:rsidRPr="00B36A84">
        <w:rPr>
          <w:rFonts w:ascii="Arial" w:eastAsia="Calibri" w:hAnsi="Arial" w:cs="Arial"/>
          <w:sz w:val="24"/>
          <w:szCs w:val="24"/>
        </w:rPr>
        <w:t>1</w:t>
      </w:r>
      <w:r w:rsidR="00786901" w:rsidRPr="00B36A84">
        <w:rPr>
          <w:rFonts w:ascii="Arial" w:eastAsia="Calibri" w:hAnsi="Arial" w:cs="Arial"/>
          <w:sz w:val="24"/>
          <w:szCs w:val="24"/>
        </w:rPr>
        <w:t>2</w:t>
      </w:r>
      <w:r w:rsidR="002B0206" w:rsidRPr="00B36A84">
        <w:rPr>
          <w:rFonts w:ascii="Arial" w:eastAsia="Calibri" w:hAnsi="Arial" w:cs="Arial"/>
          <w:sz w:val="24"/>
          <w:szCs w:val="24"/>
        </w:rPr>
        <w:t>,</w:t>
      </w:r>
      <w:r w:rsidR="00786901" w:rsidRPr="00B36A84">
        <w:rPr>
          <w:rFonts w:ascii="Arial" w:eastAsia="Calibri" w:hAnsi="Arial" w:cs="Arial"/>
          <w:sz w:val="24"/>
          <w:szCs w:val="24"/>
        </w:rPr>
        <w:t>2</w:t>
      </w:r>
      <w:r w:rsidR="002B0206" w:rsidRPr="00B36A84">
        <w:rPr>
          <w:rFonts w:ascii="Arial" w:eastAsia="Calibri" w:hAnsi="Arial" w:cs="Arial"/>
          <w:sz w:val="24"/>
          <w:szCs w:val="24"/>
        </w:rPr>
        <w:t>%</w:t>
      </w:r>
      <w:r w:rsidRPr="00B36A84">
        <w:rPr>
          <w:rFonts w:ascii="Arial" w:eastAsia="Calibri" w:hAnsi="Arial" w:cs="Arial"/>
          <w:sz w:val="24"/>
          <w:szCs w:val="24"/>
        </w:rPr>
        <w:t xml:space="preserve">, </w:t>
      </w:r>
      <w:r w:rsidR="00786901" w:rsidRPr="00B36A84">
        <w:rPr>
          <w:rFonts w:ascii="Arial" w:eastAsia="Calibri" w:hAnsi="Arial" w:cs="Arial"/>
          <w:sz w:val="24"/>
          <w:szCs w:val="24"/>
        </w:rPr>
        <w:t xml:space="preserve">в 2022 г. 13,8%, </w:t>
      </w:r>
      <w:r w:rsidR="002B0206" w:rsidRPr="00B36A84">
        <w:rPr>
          <w:rFonts w:ascii="Arial" w:eastAsia="Calibri" w:hAnsi="Arial" w:cs="Arial"/>
          <w:sz w:val="24"/>
          <w:szCs w:val="24"/>
        </w:rPr>
        <w:t xml:space="preserve">в 2021 г. 15,6%, 2020 г. 27,6%) - большое число конкурентов. </w:t>
      </w:r>
      <w:r w:rsidR="002B0206" w:rsidRPr="00B36A84">
        <w:rPr>
          <w:rFonts w:ascii="Arial" w:eastAsia="Calibri" w:hAnsi="Arial" w:cs="Arial"/>
          <w:bCs/>
          <w:iCs/>
          <w:sz w:val="24"/>
          <w:szCs w:val="24"/>
          <w:lang w:eastAsia="ru-RU"/>
        </w:rPr>
        <w:t>Оценка конкуренции на рынке и удовлетворенность граждан услугами на рынке услуг среднего профессионального образования приведены в пункте 2 данного раздела Доклада.</w:t>
      </w:r>
      <w:r w:rsidR="002B0206" w:rsidRPr="00B36A84">
        <w:rPr>
          <w:rFonts w:ascii="Arial" w:eastAsia="Calibri" w:hAnsi="Arial" w:cs="Arial"/>
          <w:sz w:val="24"/>
          <w:szCs w:val="24"/>
        </w:rPr>
        <w:t xml:space="preserve"> В целом показатели характеризуют неразвитость конкуренции на рынке услуг среднего профессионального образования.</w:t>
      </w:r>
    </w:p>
    <w:p w:rsidR="002B0206" w:rsidRPr="00B36A84"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b/>
          <w:sz w:val="24"/>
          <w:szCs w:val="24"/>
        </w:rPr>
      </w:pPr>
      <w:r w:rsidRPr="00B36A84">
        <w:rPr>
          <w:rFonts w:ascii="Arial" w:eastAsia="Calibri" w:hAnsi="Arial" w:cs="Arial"/>
          <w:b/>
          <w:sz w:val="24"/>
          <w:szCs w:val="24"/>
        </w:rPr>
        <w:t>4. Рынок услуг дополнительного образования детей</w:t>
      </w:r>
    </w:p>
    <w:p w:rsidR="00C8761E" w:rsidRPr="00C8761E" w:rsidRDefault="00C8761E" w:rsidP="00C8761E">
      <w:pPr>
        <w:autoSpaceDE w:val="0"/>
        <w:autoSpaceDN w:val="0"/>
        <w:adjustRightInd w:val="0"/>
        <w:spacing w:after="0" w:line="312" w:lineRule="auto"/>
        <w:ind w:firstLine="709"/>
        <w:jc w:val="both"/>
        <w:rPr>
          <w:rFonts w:ascii="Arial" w:eastAsia="Calibri" w:hAnsi="Arial" w:cs="Arial"/>
          <w:sz w:val="24"/>
          <w:szCs w:val="24"/>
        </w:rPr>
      </w:pPr>
      <w:r w:rsidRPr="00C8761E">
        <w:rPr>
          <w:rFonts w:ascii="Arial" w:eastAsia="Calibri" w:hAnsi="Arial" w:cs="Arial"/>
          <w:sz w:val="24"/>
          <w:szCs w:val="24"/>
        </w:rPr>
        <w:t xml:space="preserve">С 2019 г. в соответствии с распоряжением Кабинета Министров Чувашской Республики от 26 октября 2018 г.  № 797 реализуется комплекс мер по внедрению целевой модели развития республиканской системы дополнительного образования детей, в том числе мероприятия по персонифицированному финансированию. Непосредственно </w:t>
      </w:r>
      <w:r w:rsidRPr="00C8761E">
        <w:rPr>
          <w:rFonts w:ascii="Arial" w:eastAsia="Calibri" w:hAnsi="Arial" w:cs="Arial"/>
          <w:sz w:val="24"/>
          <w:szCs w:val="24"/>
        </w:rPr>
        <w:lastRenderedPageBreak/>
        <w:t>персонифицированное финансирование осуществляется в соответствии с распоряжением Кабинета Министров Чувашской Республики от 15 августа  2019 г. № 737.</w:t>
      </w:r>
    </w:p>
    <w:p w:rsidR="00C8761E" w:rsidRDefault="00C8761E" w:rsidP="00C8761E">
      <w:pPr>
        <w:autoSpaceDE w:val="0"/>
        <w:autoSpaceDN w:val="0"/>
        <w:adjustRightInd w:val="0"/>
        <w:spacing w:after="0" w:line="312" w:lineRule="auto"/>
        <w:ind w:firstLine="709"/>
        <w:jc w:val="both"/>
        <w:rPr>
          <w:rFonts w:ascii="Arial" w:eastAsia="Calibri" w:hAnsi="Arial" w:cs="Arial"/>
          <w:sz w:val="24"/>
          <w:szCs w:val="24"/>
          <w:highlight w:val="yellow"/>
        </w:rPr>
      </w:pPr>
      <w:r w:rsidRPr="00C8761E">
        <w:rPr>
          <w:rFonts w:ascii="Arial" w:eastAsia="Calibri" w:hAnsi="Arial" w:cs="Arial"/>
          <w:sz w:val="24"/>
          <w:szCs w:val="24"/>
        </w:rPr>
        <w:t>По состоянию на 30 декабря 202</w:t>
      </w:r>
      <w:r>
        <w:rPr>
          <w:rFonts w:ascii="Arial" w:eastAsia="Calibri" w:hAnsi="Arial" w:cs="Arial"/>
          <w:sz w:val="24"/>
          <w:szCs w:val="24"/>
        </w:rPr>
        <w:t>4</w:t>
      </w:r>
      <w:r w:rsidRPr="00C8761E">
        <w:rPr>
          <w:rFonts w:ascii="Arial" w:eastAsia="Calibri" w:hAnsi="Arial" w:cs="Arial"/>
          <w:sz w:val="24"/>
          <w:szCs w:val="24"/>
        </w:rPr>
        <w:t xml:space="preserve"> г. в реестрах ИС «Навигатор дополнительного образования детей Чувашской Республики» (далее – Навигатор) включены сведения о 737 организациях, реализующих дополнительные образовательные программы и программы спортивной подготовки, в том числе о 20 частных и негосударственных организациях.</w:t>
      </w:r>
    </w:p>
    <w:p w:rsidR="002B0206" w:rsidRPr="00B36A84" w:rsidRDefault="002B0206" w:rsidP="002B0206">
      <w:pPr>
        <w:spacing w:after="0" w:line="312" w:lineRule="auto"/>
        <w:ind w:firstLine="709"/>
        <w:jc w:val="both"/>
        <w:rPr>
          <w:rFonts w:ascii="Arial" w:eastAsia="Calibri" w:hAnsi="Arial" w:cs="Arial"/>
          <w:bCs/>
          <w:iCs/>
          <w:sz w:val="24"/>
          <w:szCs w:val="24"/>
          <w:lang w:eastAsia="ru-RU"/>
        </w:rPr>
      </w:pPr>
      <w:r w:rsidRPr="00B36A84">
        <w:rPr>
          <w:rFonts w:ascii="Arial" w:eastAsia="Calibri" w:hAnsi="Arial" w:cs="Arial"/>
          <w:bCs/>
          <w:iCs/>
          <w:sz w:val="24"/>
          <w:szCs w:val="24"/>
          <w:lang w:eastAsia="ru-RU"/>
        </w:rPr>
        <w:t xml:space="preserve">В ходе социологического исследования </w:t>
      </w:r>
      <w:r w:rsidR="00AF2949" w:rsidRPr="00B36A84">
        <w:rPr>
          <w:rFonts w:ascii="Arial" w:eastAsia="Calibri" w:hAnsi="Arial" w:cs="Arial"/>
          <w:bCs/>
          <w:iCs/>
          <w:sz w:val="24"/>
          <w:szCs w:val="24"/>
          <w:lang w:eastAsia="ru-RU"/>
        </w:rPr>
        <w:t xml:space="preserve">в </w:t>
      </w:r>
      <w:r w:rsidR="00B36A84" w:rsidRPr="00B36A84">
        <w:rPr>
          <w:rFonts w:ascii="Arial" w:eastAsia="Calibri" w:hAnsi="Arial" w:cs="Arial"/>
          <w:bCs/>
          <w:iCs/>
          <w:sz w:val="24"/>
          <w:szCs w:val="24"/>
          <w:lang w:eastAsia="ru-RU"/>
        </w:rPr>
        <w:t xml:space="preserve">2024 г. 13,3% (в </w:t>
      </w:r>
      <w:r w:rsidR="00AF2949" w:rsidRPr="00B36A84">
        <w:rPr>
          <w:rFonts w:ascii="Arial" w:eastAsia="Calibri" w:hAnsi="Arial" w:cs="Arial"/>
          <w:bCs/>
          <w:iCs/>
          <w:sz w:val="24"/>
          <w:szCs w:val="24"/>
          <w:lang w:eastAsia="ru-RU"/>
        </w:rPr>
        <w:t>2023 г</w:t>
      </w:r>
      <w:r w:rsidR="00B36A84" w:rsidRPr="00B36A84">
        <w:rPr>
          <w:rFonts w:ascii="Arial" w:eastAsia="Calibri" w:hAnsi="Arial" w:cs="Arial"/>
          <w:bCs/>
          <w:iCs/>
          <w:sz w:val="24"/>
          <w:szCs w:val="24"/>
          <w:lang w:eastAsia="ru-RU"/>
        </w:rPr>
        <w:t>.</w:t>
      </w:r>
      <w:r w:rsidR="00AF2949" w:rsidRPr="00B36A84">
        <w:rPr>
          <w:rFonts w:ascii="Arial" w:eastAsia="Calibri" w:hAnsi="Arial" w:cs="Arial"/>
          <w:bCs/>
          <w:iCs/>
          <w:sz w:val="24"/>
          <w:szCs w:val="24"/>
          <w:lang w:eastAsia="ru-RU"/>
        </w:rPr>
        <w:t xml:space="preserve"> 14,3%</w:t>
      </w:r>
      <w:r w:rsidR="00B36A84" w:rsidRPr="00B36A84">
        <w:rPr>
          <w:rFonts w:ascii="Arial" w:eastAsia="Calibri" w:hAnsi="Arial" w:cs="Arial"/>
          <w:bCs/>
          <w:iCs/>
          <w:sz w:val="24"/>
          <w:szCs w:val="24"/>
          <w:lang w:eastAsia="ru-RU"/>
        </w:rPr>
        <w:t xml:space="preserve">, </w:t>
      </w:r>
      <w:r w:rsidRPr="00B36A84">
        <w:rPr>
          <w:rFonts w:ascii="Arial" w:eastAsia="Calibri" w:hAnsi="Arial" w:cs="Arial"/>
          <w:bCs/>
          <w:iCs/>
          <w:sz w:val="24"/>
          <w:szCs w:val="24"/>
          <w:lang w:eastAsia="ru-RU"/>
        </w:rPr>
        <w:t xml:space="preserve">в </w:t>
      </w:r>
      <w:r w:rsidR="00B36A84" w:rsidRPr="00B36A84">
        <w:rPr>
          <w:rFonts w:ascii="Arial" w:eastAsia="Calibri" w:hAnsi="Arial" w:cs="Arial"/>
          <w:bCs/>
          <w:iCs/>
          <w:sz w:val="24"/>
          <w:szCs w:val="24"/>
          <w:lang w:eastAsia="ru-RU"/>
        </w:rPr>
        <w:t xml:space="preserve">   </w:t>
      </w:r>
      <w:r w:rsidRPr="00B36A84">
        <w:rPr>
          <w:rFonts w:ascii="Arial" w:eastAsia="Calibri" w:hAnsi="Arial" w:cs="Arial"/>
          <w:bCs/>
          <w:iCs/>
          <w:sz w:val="24"/>
          <w:szCs w:val="24"/>
          <w:lang w:eastAsia="ru-RU"/>
        </w:rPr>
        <w:t>2022 г</w:t>
      </w:r>
      <w:r w:rsidR="00AF2949" w:rsidRPr="00B36A84">
        <w:rPr>
          <w:rFonts w:ascii="Arial" w:eastAsia="Calibri" w:hAnsi="Arial" w:cs="Arial"/>
          <w:bCs/>
          <w:iCs/>
          <w:sz w:val="24"/>
          <w:szCs w:val="24"/>
          <w:lang w:eastAsia="ru-RU"/>
        </w:rPr>
        <w:t>.</w:t>
      </w:r>
      <w:r w:rsidRPr="00B36A84">
        <w:rPr>
          <w:rFonts w:ascii="Arial" w:eastAsia="Calibri" w:hAnsi="Arial" w:cs="Arial"/>
          <w:bCs/>
          <w:iCs/>
          <w:sz w:val="24"/>
          <w:szCs w:val="24"/>
          <w:lang w:eastAsia="ru-RU"/>
        </w:rPr>
        <w:t xml:space="preserve"> 10,8%</w:t>
      </w:r>
      <w:r w:rsidR="00AF2949" w:rsidRPr="00B36A84">
        <w:rPr>
          <w:rFonts w:ascii="Arial" w:eastAsia="Calibri" w:hAnsi="Arial" w:cs="Arial"/>
          <w:bCs/>
          <w:iCs/>
          <w:sz w:val="24"/>
          <w:szCs w:val="24"/>
          <w:lang w:eastAsia="ru-RU"/>
        </w:rPr>
        <w:t xml:space="preserve">, </w:t>
      </w:r>
      <w:r w:rsidRPr="00B36A84">
        <w:rPr>
          <w:rFonts w:ascii="Arial" w:eastAsia="Calibri" w:hAnsi="Arial" w:cs="Arial"/>
          <w:bCs/>
          <w:iCs/>
          <w:sz w:val="24"/>
          <w:szCs w:val="24"/>
          <w:lang w:eastAsia="ru-RU"/>
        </w:rPr>
        <w:t xml:space="preserve">в 2021 г. 13%,  2020 г. 28%) участников опроса оценили конкуренцию на рынке как высокую и очень высокую, </w:t>
      </w:r>
      <w:r w:rsidR="00B36A84">
        <w:rPr>
          <w:rFonts w:ascii="Arial" w:eastAsia="Calibri" w:hAnsi="Arial" w:cs="Arial"/>
          <w:bCs/>
          <w:iCs/>
          <w:sz w:val="24"/>
          <w:szCs w:val="24"/>
          <w:lang w:eastAsia="ru-RU"/>
        </w:rPr>
        <w:t xml:space="preserve">17,8% (в 2023 г. </w:t>
      </w:r>
      <w:r w:rsidR="00AF2949" w:rsidRPr="00B36A84">
        <w:rPr>
          <w:rFonts w:ascii="Arial" w:eastAsia="Calibri" w:hAnsi="Arial" w:cs="Arial"/>
          <w:bCs/>
          <w:iCs/>
          <w:sz w:val="24"/>
          <w:szCs w:val="24"/>
          <w:lang w:eastAsia="ru-RU"/>
        </w:rPr>
        <w:t>32,1%</w:t>
      </w:r>
      <w:r w:rsidR="00B36A84" w:rsidRPr="00B36A84">
        <w:rPr>
          <w:rFonts w:ascii="Arial" w:eastAsia="Calibri" w:hAnsi="Arial" w:cs="Arial"/>
          <w:bCs/>
          <w:iCs/>
          <w:sz w:val="24"/>
          <w:szCs w:val="24"/>
          <w:lang w:eastAsia="ru-RU"/>
        </w:rPr>
        <w:t xml:space="preserve">, </w:t>
      </w:r>
      <w:r w:rsidR="00AF2949" w:rsidRPr="00B36A84">
        <w:rPr>
          <w:rFonts w:ascii="Arial" w:eastAsia="Calibri" w:hAnsi="Arial" w:cs="Arial"/>
          <w:bCs/>
          <w:iCs/>
          <w:sz w:val="24"/>
          <w:szCs w:val="24"/>
          <w:lang w:eastAsia="ru-RU"/>
        </w:rPr>
        <w:t xml:space="preserve">в 2022 г. </w:t>
      </w:r>
      <w:r w:rsidRPr="00B36A84">
        <w:rPr>
          <w:rFonts w:ascii="Arial" w:eastAsia="Calibri" w:hAnsi="Arial" w:cs="Arial"/>
          <w:bCs/>
          <w:iCs/>
          <w:sz w:val="24"/>
          <w:szCs w:val="24"/>
          <w:lang w:eastAsia="ru-RU"/>
        </w:rPr>
        <w:t>27,7%</w:t>
      </w:r>
      <w:r w:rsidR="00AF2949" w:rsidRPr="00B36A84">
        <w:rPr>
          <w:rFonts w:ascii="Arial" w:eastAsia="Calibri" w:hAnsi="Arial" w:cs="Arial"/>
          <w:bCs/>
          <w:iCs/>
          <w:sz w:val="24"/>
          <w:szCs w:val="24"/>
          <w:lang w:eastAsia="ru-RU"/>
        </w:rPr>
        <w:t xml:space="preserve">, </w:t>
      </w:r>
      <w:r w:rsidRPr="00B36A84">
        <w:rPr>
          <w:rFonts w:ascii="Arial" w:eastAsia="Calibri" w:hAnsi="Arial" w:cs="Arial"/>
          <w:bCs/>
          <w:iCs/>
          <w:sz w:val="24"/>
          <w:szCs w:val="24"/>
          <w:lang w:eastAsia="ru-RU"/>
        </w:rPr>
        <w:t xml:space="preserve">в 2021 г.  54,8%, 2020 г. 23%) респондентов оценили конкуренцию  как слабую либо указали на ее отсутствие, </w:t>
      </w:r>
      <w:r w:rsidR="00B36A84">
        <w:rPr>
          <w:rFonts w:ascii="Arial" w:eastAsia="Calibri" w:hAnsi="Arial" w:cs="Arial"/>
          <w:bCs/>
          <w:iCs/>
          <w:sz w:val="24"/>
          <w:szCs w:val="24"/>
          <w:lang w:eastAsia="ru-RU"/>
        </w:rPr>
        <w:t xml:space="preserve">46,7% (в </w:t>
      </w:r>
      <w:r w:rsidR="00B36A84" w:rsidRPr="00B36A84">
        <w:rPr>
          <w:rFonts w:ascii="Arial" w:eastAsia="Calibri" w:hAnsi="Arial" w:cs="Arial"/>
          <w:bCs/>
          <w:iCs/>
          <w:sz w:val="24"/>
          <w:szCs w:val="24"/>
          <w:lang w:eastAsia="ru-RU"/>
        </w:rPr>
        <w:t>2023 г.</w:t>
      </w:r>
      <w:r w:rsidR="00AF2949" w:rsidRPr="00B36A84">
        <w:rPr>
          <w:rFonts w:ascii="Arial" w:eastAsia="Calibri" w:hAnsi="Arial" w:cs="Arial"/>
          <w:bCs/>
          <w:iCs/>
          <w:sz w:val="24"/>
          <w:szCs w:val="24"/>
          <w:lang w:eastAsia="ru-RU"/>
        </w:rPr>
        <w:t>16,1%</w:t>
      </w:r>
      <w:r w:rsidR="00B36A84" w:rsidRPr="00B36A84">
        <w:rPr>
          <w:rFonts w:ascii="Arial" w:eastAsia="Calibri" w:hAnsi="Arial" w:cs="Arial"/>
          <w:bCs/>
          <w:iCs/>
          <w:sz w:val="24"/>
          <w:szCs w:val="24"/>
          <w:lang w:eastAsia="ru-RU"/>
        </w:rPr>
        <w:t xml:space="preserve">, </w:t>
      </w:r>
      <w:r w:rsidR="00AF2949" w:rsidRPr="00B36A84">
        <w:rPr>
          <w:rFonts w:ascii="Arial" w:eastAsia="Calibri" w:hAnsi="Arial" w:cs="Arial"/>
          <w:bCs/>
          <w:iCs/>
          <w:sz w:val="24"/>
          <w:szCs w:val="24"/>
          <w:lang w:eastAsia="ru-RU"/>
        </w:rPr>
        <w:t xml:space="preserve">в 2022 г. </w:t>
      </w:r>
      <w:r w:rsidRPr="00B36A84">
        <w:rPr>
          <w:rFonts w:ascii="Arial" w:eastAsia="Calibri" w:hAnsi="Arial" w:cs="Arial"/>
          <w:bCs/>
          <w:iCs/>
          <w:sz w:val="24"/>
          <w:szCs w:val="24"/>
          <w:lang w:eastAsia="ru-RU"/>
        </w:rPr>
        <w:t>37,3%</w:t>
      </w:r>
      <w:r w:rsidR="00AF2949" w:rsidRPr="00B36A84">
        <w:rPr>
          <w:rFonts w:ascii="Arial" w:eastAsia="Calibri" w:hAnsi="Arial" w:cs="Arial"/>
          <w:bCs/>
          <w:iCs/>
          <w:sz w:val="24"/>
          <w:szCs w:val="24"/>
          <w:lang w:eastAsia="ru-RU"/>
        </w:rPr>
        <w:t xml:space="preserve">, </w:t>
      </w:r>
      <w:r w:rsidRPr="00B36A84">
        <w:rPr>
          <w:rFonts w:ascii="Arial" w:eastAsia="Calibri" w:hAnsi="Arial" w:cs="Arial"/>
          <w:bCs/>
          <w:iCs/>
          <w:sz w:val="24"/>
          <w:szCs w:val="24"/>
          <w:lang w:eastAsia="ru-RU"/>
        </w:rPr>
        <w:t>в 2021 г. 29%, 2020 г. также 29%) респондентов</w:t>
      </w:r>
      <w:r w:rsidR="00B36A84" w:rsidRPr="00B36A84">
        <w:rPr>
          <w:rFonts w:ascii="Arial" w:eastAsia="Calibri" w:hAnsi="Arial" w:cs="Arial"/>
          <w:bCs/>
          <w:iCs/>
          <w:sz w:val="24"/>
          <w:szCs w:val="24"/>
          <w:lang w:eastAsia="ru-RU"/>
        </w:rPr>
        <w:t xml:space="preserve"> отметили умеренный ее характер</w:t>
      </w:r>
      <w:r w:rsidRPr="00B36A84">
        <w:rPr>
          <w:rFonts w:ascii="Arial" w:eastAsia="Calibri" w:hAnsi="Arial" w:cs="Arial"/>
          <w:bCs/>
          <w:iCs/>
          <w:sz w:val="24"/>
          <w:szCs w:val="24"/>
          <w:lang w:eastAsia="ru-RU"/>
        </w:rPr>
        <w:t>. Данные показатели характеризуют неразвитость конкуренции на рынке услуг общего образования.</w:t>
      </w:r>
    </w:p>
    <w:p w:rsidR="002B0206" w:rsidRPr="00F35B4B" w:rsidRDefault="00B36A84" w:rsidP="002B0206">
      <w:pPr>
        <w:spacing w:after="0" w:line="312" w:lineRule="auto"/>
        <w:ind w:firstLine="709"/>
        <w:jc w:val="both"/>
        <w:rPr>
          <w:rFonts w:ascii="Arial" w:eastAsia="Calibri" w:hAnsi="Arial" w:cs="Arial"/>
          <w:sz w:val="24"/>
          <w:szCs w:val="24"/>
        </w:rPr>
      </w:pPr>
      <w:r w:rsidRPr="00B36A84">
        <w:rPr>
          <w:rFonts w:ascii="Arial" w:eastAsia="Calibri" w:hAnsi="Arial" w:cs="Arial"/>
          <w:sz w:val="24"/>
          <w:szCs w:val="24"/>
        </w:rPr>
        <w:t xml:space="preserve">33,3% (в 2023 г. </w:t>
      </w:r>
      <w:r w:rsidR="00AF2949" w:rsidRPr="00B36A84">
        <w:rPr>
          <w:rFonts w:ascii="Arial" w:eastAsia="Calibri" w:hAnsi="Arial" w:cs="Arial"/>
          <w:sz w:val="24"/>
          <w:szCs w:val="24"/>
        </w:rPr>
        <w:t>23,2%</w:t>
      </w:r>
      <w:r w:rsidRPr="00B36A84">
        <w:rPr>
          <w:rFonts w:ascii="Arial" w:eastAsia="Calibri" w:hAnsi="Arial" w:cs="Arial"/>
          <w:sz w:val="24"/>
          <w:szCs w:val="24"/>
        </w:rPr>
        <w:t xml:space="preserve">, </w:t>
      </w:r>
      <w:r w:rsidR="00AF2949" w:rsidRPr="00B36A84">
        <w:rPr>
          <w:rFonts w:ascii="Arial" w:eastAsia="Calibri" w:hAnsi="Arial" w:cs="Arial"/>
          <w:sz w:val="24"/>
          <w:szCs w:val="24"/>
        </w:rPr>
        <w:t xml:space="preserve">в 2022 г. </w:t>
      </w:r>
      <w:r w:rsidR="002B0206" w:rsidRPr="00B36A84">
        <w:rPr>
          <w:rFonts w:ascii="Arial" w:eastAsia="Calibri" w:hAnsi="Arial" w:cs="Arial"/>
          <w:sz w:val="24"/>
          <w:szCs w:val="24"/>
        </w:rPr>
        <w:t>37,3%</w:t>
      </w:r>
      <w:r w:rsidR="00AF2949" w:rsidRPr="00B36A84">
        <w:rPr>
          <w:rFonts w:ascii="Arial" w:eastAsia="Calibri" w:hAnsi="Arial" w:cs="Arial"/>
          <w:sz w:val="24"/>
          <w:szCs w:val="24"/>
        </w:rPr>
        <w:t xml:space="preserve">, </w:t>
      </w:r>
      <w:r w:rsidR="002B0206" w:rsidRPr="00B36A84">
        <w:rPr>
          <w:rFonts w:ascii="Arial" w:eastAsia="Calibri" w:hAnsi="Arial" w:cs="Arial"/>
          <w:sz w:val="24"/>
          <w:szCs w:val="24"/>
        </w:rPr>
        <w:t xml:space="preserve">в 2021 г. 48,4%, 2020 г. 32,5%) респондентов отметили на рынке наличие от 1 до 3 конкурентов, </w:t>
      </w:r>
      <w:r w:rsidR="00F35B4B">
        <w:rPr>
          <w:rFonts w:ascii="Arial" w:eastAsia="Calibri" w:hAnsi="Arial" w:cs="Arial"/>
          <w:sz w:val="24"/>
          <w:szCs w:val="24"/>
        </w:rPr>
        <w:t xml:space="preserve">20% (в 2023 г. </w:t>
      </w:r>
      <w:r w:rsidR="002B0206" w:rsidRPr="00BA0809">
        <w:rPr>
          <w:rFonts w:ascii="Arial" w:eastAsia="Calibri" w:hAnsi="Arial" w:cs="Arial"/>
          <w:sz w:val="24"/>
          <w:szCs w:val="24"/>
          <w:highlight w:val="yellow"/>
        </w:rPr>
        <w:t xml:space="preserve"> </w:t>
      </w:r>
      <w:r w:rsidR="00AF2949" w:rsidRPr="00F35B4B">
        <w:rPr>
          <w:rFonts w:ascii="Arial" w:eastAsia="Calibri" w:hAnsi="Arial" w:cs="Arial"/>
          <w:sz w:val="24"/>
          <w:szCs w:val="24"/>
        </w:rPr>
        <w:t>7,2%</w:t>
      </w:r>
      <w:r w:rsidR="00F35B4B" w:rsidRPr="00F35B4B">
        <w:rPr>
          <w:rFonts w:ascii="Arial" w:eastAsia="Calibri" w:hAnsi="Arial" w:cs="Arial"/>
          <w:sz w:val="24"/>
          <w:szCs w:val="24"/>
        </w:rPr>
        <w:t xml:space="preserve">, </w:t>
      </w:r>
      <w:r w:rsidR="00AF2949" w:rsidRPr="00F35B4B">
        <w:rPr>
          <w:rFonts w:ascii="Arial" w:eastAsia="Calibri" w:hAnsi="Arial" w:cs="Arial"/>
          <w:sz w:val="24"/>
          <w:szCs w:val="24"/>
        </w:rPr>
        <w:t xml:space="preserve">в 2022 г. </w:t>
      </w:r>
      <w:r w:rsidR="002B0206" w:rsidRPr="00F35B4B">
        <w:rPr>
          <w:rFonts w:ascii="Arial" w:eastAsia="Calibri" w:hAnsi="Arial" w:cs="Arial"/>
          <w:sz w:val="24"/>
          <w:szCs w:val="24"/>
        </w:rPr>
        <w:t>14,5%</w:t>
      </w:r>
      <w:r w:rsidR="00AF2949" w:rsidRPr="00F35B4B">
        <w:rPr>
          <w:rFonts w:ascii="Arial" w:eastAsia="Calibri" w:hAnsi="Arial" w:cs="Arial"/>
          <w:sz w:val="24"/>
          <w:szCs w:val="24"/>
        </w:rPr>
        <w:t xml:space="preserve">, </w:t>
      </w:r>
      <w:r w:rsidR="002B0206" w:rsidRPr="00F35B4B">
        <w:rPr>
          <w:rFonts w:ascii="Arial" w:eastAsia="Calibri" w:hAnsi="Arial" w:cs="Arial"/>
          <w:sz w:val="24"/>
          <w:szCs w:val="24"/>
        </w:rPr>
        <w:t>в 2021 г. 3,2%, 2020 г. 24,1%) - большое число конкурентов. В целом показатели характеризуют недостаточную развитость конкуренции на рынке услуг дополнительного образования детей.</w:t>
      </w:r>
    </w:p>
    <w:p w:rsidR="002B0206" w:rsidRPr="007053AF" w:rsidRDefault="002B0206" w:rsidP="002B0206">
      <w:pPr>
        <w:spacing w:after="0" w:line="312" w:lineRule="auto"/>
        <w:ind w:firstLine="709"/>
        <w:jc w:val="both"/>
        <w:rPr>
          <w:rFonts w:ascii="Arial" w:eastAsia="Calibri" w:hAnsi="Arial" w:cs="Arial"/>
          <w:bCs/>
          <w:iCs/>
          <w:sz w:val="24"/>
          <w:szCs w:val="24"/>
          <w:lang w:eastAsia="ru-RU"/>
        </w:rPr>
      </w:pPr>
      <w:r w:rsidRPr="007053AF">
        <w:rPr>
          <w:rFonts w:ascii="Arial" w:eastAsia="Calibri" w:hAnsi="Arial" w:cs="Arial"/>
          <w:bCs/>
          <w:iCs/>
          <w:sz w:val="24"/>
          <w:szCs w:val="24"/>
          <w:lang w:eastAsia="ru-RU"/>
        </w:rPr>
        <w:t xml:space="preserve">Оценивая широту предложения товаров и услуг на рынке услуг дополнительного образования детей </w:t>
      </w:r>
      <w:r w:rsidR="005649CF" w:rsidRPr="007053AF">
        <w:rPr>
          <w:rFonts w:ascii="Arial" w:eastAsia="Calibri" w:hAnsi="Arial" w:cs="Arial"/>
          <w:bCs/>
          <w:iCs/>
          <w:sz w:val="24"/>
          <w:szCs w:val="24"/>
          <w:lang w:eastAsia="ru-RU"/>
        </w:rPr>
        <w:t xml:space="preserve">59,7% (в 2023 г. </w:t>
      </w:r>
      <w:r w:rsidR="00AF2949" w:rsidRPr="007053AF">
        <w:rPr>
          <w:rFonts w:ascii="Arial" w:eastAsia="Calibri" w:hAnsi="Arial" w:cs="Arial"/>
          <w:bCs/>
          <w:iCs/>
          <w:sz w:val="24"/>
          <w:szCs w:val="24"/>
          <w:lang w:eastAsia="ru-RU"/>
        </w:rPr>
        <w:t>4</w:t>
      </w:r>
      <w:r w:rsidR="00705E9F" w:rsidRPr="007053AF">
        <w:rPr>
          <w:rFonts w:ascii="Arial" w:eastAsia="Calibri" w:hAnsi="Arial" w:cs="Arial"/>
          <w:bCs/>
          <w:iCs/>
          <w:sz w:val="24"/>
          <w:szCs w:val="24"/>
          <w:lang w:eastAsia="ru-RU"/>
        </w:rPr>
        <w:t>7</w:t>
      </w:r>
      <w:r w:rsidR="00AF2949" w:rsidRPr="007053AF">
        <w:rPr>
          <w:rFonts w:ascii="Arial" w:eastAsia="Calibri" w:hAnsi="Arial" w:cs="Arial"/>
          <w:bCs/>
          <w:iCs/>
          <w:sz w:val="24"/>
          <w:szCs w:val="24"/>
          <w:lang w:eastAsia="ru-RU"/>
        </w:rPr>
        <w:t>,</w:t>
      </w:r>
      <w:r w:rsidR="00705E9F" w:rsidRPr="007053AF">
        <w:rPr>
          <w:rFonts w:ascii="Arial" w:eastAsia="Calibri" w:hAnsi="Arial" w:cs="Arial"/>
          <w:bCs/>
          <w:iCs/>
          <w:sz w:val="24"/>
          <w:szCs w:val="24"/>
          <w:lang w:eastAsia="ru-RU"/>
        </w:rPr>
        <w:t>5</w:t>
      </w:r>
      <w:r w:rsidR="00AF2949" w:rsidRPr="007053AF">
        <w:rPr>
          <w:rFonts w:ascii="Arial" w:eastAsia="Calibri" w:hAnsi="Arial" w:cs="Arial"/>
          <w:bCs/>
          <w:iCs/>
          <w:sz w:val="24"/>
          <w:szCs w:val="24"/>
          <w:lang w:eastAsia="ru-RU"/>
        </w:rPr>
        <w:t>%</w:t>
      </w:r>
      <w:r w:rsidR="005649CF" w:rsidRPr="007053AF">
        <w:rPr>
          <w:rFonts w:ascii="Arial" w:eastAsia="Calibri" w:hAnsi="Arial" w:cs="Arial"/>
          <w:bCs/>
          <w:iCs/>
          <w:sz w:val="24"/>
          <w:szCs w:val="24"/>
          <w:lang w:eastAsia="ru-RU"/>
        </w:rPr>
        <w:t xml:space="preserve">, </w:t>
      </w:r>
      <w:r w:rsidR="00AF2949" w:rsidRPr="007053AF">
        <w:rPr>
          <w:rFonts w:ascii="Arial" w:eastAsia="Calibri" w:hAnsi="Arial" w:cs="Arial"/>
          <w:bCs/>
          <w:iCs/>
          <w:sz w:val="24"/>
          <w:szCs w:val="24"/>
          <w:lang w:eastAsia="ru-RU"/>
        </w:rPr>
        <w:t xml:space="preserve">в 2022 г. </w:t>
      </w:r>
      <w:r w:rsidRPr="007053AF">
        <w:rPr>
          <w:rFonts w:ascii="Arial" w:eastAsia="Calibri" w:hAnsi="Arial" w:cs="Arial"/>
          <w:bCs/>
          <w:iCs/>
          <w:sz w:val="24"/>
          <w:szCs w:val="24"/>
          <w:lang w:eastAsia="ru-RU"/>
        </w:rPr>
        <w:t>56%</w:t>
      </w:r>
      <w:r w:rsidR="00AF2949" w:rsidRPr="007053AF">
        <w:rPr>
          <w:rFonts w:ascii="Arial" w:eastAsia="Calibri" w:hAnsi="Arial" w:cs="Arial"/>
          <w:bCs/>
          <w:iCs/>
          <w:sz w:val="24"/>
          <w:szCs w:val="24"/>
          <w:lang w:eastAsia="ru-RU"/>
        </w:rPr>
        <w:t xml:space="preserve">, </w:t>
      </w:r>
      <w:r w:rsidRPr="007053AF">
        <w:rPr>
          <w:rFonts w:ascii="Arial" w:eastAsia="Calibri" w:hAnsi="Arial" w:cs="Arial"/>
          <w:bCs/>
          <w:iCs/>
          <w:sz w:val="24"/>
          <w:szCs w:val="24"/>
          <w:lang w:eastAsia="ru-RU"/>
        </w:rPr>
        <w:t>в 2021 г. 49,7%, 2020 г. 57,9%, 2019 г. 54,4%, 2018 г. 52,2%</w:t>
      </w:r>
      <w:r w:rsidR="00AF2949" w:rsidRPr="007053AF">
        <w:rPr>
          <w:rFonts w:ascii="Arial" w:eastAsia="Calibri" w:hAnsi="Arial" w:cs="Arial"/>
          <w:bCs/>
          <w:iCs/>
          <w:sz w:val="24"/>
          <w:szCs w:val="24"/>
          <w:lang w:eastAsia="ru-RU"/>
        </w:rPr>
        <w:t>)</w:t>
      </w:r>
      <w:r w:rsidRPr="007053AF">
        <w:rPr>
          <w:rFonts w:ascii="Arial" w:eastAsia="Calibri" w:hAnsi="Arial" w:cs="Arial"/>
          <w:bCs/>
          <w:iCs/>
          <w:sz w:val="24"/>
          <w:szCs w:val="24"/>
          <w:lang w:eastAsia="ru-RU"/>
        </w:rPr>
        <w:t xml:space="preserve"> жителей республики отметили, что «удовлетворены» и «скорее удовлетворены» предложениями услуг. </w:t>
      </w:r>
      <w:r w:rsidR="007053AF" w:rsidRPr="007053AF">
        <w:rPr>
          <w:rFonts w:ascii="Arial" w:eastAsia="Calibri" w:hAnsi="Arial" w:cs="Arial"/>
          <w:bCs/>
          <w:iCs/>
          <w:sz w:val="24"/>
          <w:szCs w:val="24"/>
          <w:lang w:eastAsia="ru-RU"/>
        </w:rPr>
        <w:t xml:space="preserve">22,7% (в 2023 г. </w:t>
      </w:r>
      <w:r w:rsidR="00705E9F" w:rsidRPr="007053AF">
        <w:rPr>
          <w:rFonts w:ascii="Arial" w:eastAsia="Calibri" w:hAnsi="Arial" w:cs="Arial"/>
          <w:bCs/>
          <w:iCs/>
          <w:sz w:val="24"/>
          <w:szCs w:val="24"/>
          <w:lang w:eastAsia="ru-RU"/>
        </w:rPr>
        <w:t>32</w:t>
      </w:r>
      <w:r w:rsidR="00AF2949" w:rsidRPr="007053AF">
        <w:rPr>
          <w:rFonts w:ascii="Arial" w:eastAsia="Calibri" w:hAnsi="Arial" w:cs="Arial"/>
          <w:bCs/>
          <w:iCs/>
          <w:sz w:val="24"/>
          <w:szCs w:val="24"/>
          <w:lang w:eastAsia="ru-RU"/>
        </w:rPr>
        <w:t>,</w:t>
      </w:r>
      <w:r w:rsidR="00705E9F" w:rsidRPr="007053AF">
        <w:rPr>
          <w:rFonts w:ascii="Arial" w:eastAsia="Calibri" w:hAnsi="Arial" w:cs="Arial"/>
          <w:bCs/>
          <w:iCs/>
          <w:sz w:val="24"/>
          <w:szCs w:val="24"/>
          <w:lang w:eastAsia="ru-RU"/>
        </w:rPr>
        <w:t>6</w:t>
      </w:r>
      <w:r w:rsidR="00AF2949" w:rsidRPr="007053AF">
        <w:rPr>
          <w:rFonts w:ascii="Arial" w:eastAsia="Calibri" w:hAnsi="Arial" w:cs="Arial"/>
          <w:bCs/>
          <w:iCs/>
          <w:sz w:val="24"/>
          <w:szCs w:val="24"/>
          <w:lang w:eastAsia="ru-RU"/>
        </w:rPr>
        <w:t>%</w:t>
      </w:r>
      <w:r w:rsidR="007053AF" w:rsidRPr="007053AF">
        <w:rPr>
          <w:rFonts w:ascii="Arial" w:eastAsia="Calibri" w:hAnsi="Arial" w:cs="Arial"/>
          <w:bCs/>
          <w:iCs/>
          <w:sz w:val="24"/>
          <w:szCs w:val="24"/>
          <w:lang w:eastAsia="ru-RU"/>
        </w:rPr>
        <w:t xml:space="preserve">, </w:t>
      </w:r>
      <w:r w:rsidR="00AF2949" w:rsidRPr="007053AF">
        <w:rPr>
          <w:rFonts w:ascii="Arial" w:eastAsia="Calibri" w:hAnsi="Arial" w:cs="Arial"/>
          <w:bCs/>
          <w:iCs/>
          <w:sz w:val="24"/>
          <w:szCs w:val="24"/>
          <w:lang w:eastAsia="ru-RU"/>
        </w:rPr>
        <w:t xml:space="preserve">в 2022 г. </w:t>
      </w:r>
      <w:r w:rsidRPr="007053AF">
        <w:rPr>
          <w:rFonts w:ascii="Arial" w:eastAsia="Calibri" w:hAnsi="Arial" w:cs="Arial"/>
          <w:bCs/>
          <w:iCs/>
          <w:sz w:val="24"/>
          <w:szCs w:val="24"/>
          <w:lang w:eastAsia="ru-RU"/>
        </w:rPr>
        <w:t>27,2%</w:t>
      </w:r>
      <w:r w:rsidR="00AF2949" w:rsidRPr="007053AF">
        <w:rPr>
          <w:rFonts w:ascii="Arial" w:eastAsia="Calibri" w:hAnsi="Arial" w:cs="Arial"/>
          <w:bCs/>
          <w:iCs/>
          <w:sz w:val="24"/>
          <w:szCs w:val="24"/>
          <w:lang w:eastAsia="ru-RU"/>
        </w:rPr>
        <w:t xml:space="preserve">, </w:t>
      </w:r>
      <w:r w:rsidRPr="007053AF">
        <w:rPr>
          <w:rFonts w:ascii="Arial" w:eastAsia="Calibri" w:hAnsi="Arial" w:cs="Arial"/>
          <w:bCs/>
          <w:iCs/>
          <w:sz w:val="24"/>
          <w:szCs w:val="24"/>
          <w:lang w:eastAsia="ru-RU"/>
        </w:rPr>
        <w:t>в 2021 г. 35,8%, 2020 г. 33,6%, 2019 г. 38,9%, 2018 г. 35,6%</w:t>
      </w:r>
      <w:r w:rsidR="00AF2949" w:rsidRPr="007053AF">
        <w:rPr>
          <w:rFonts w:ascii="Arial" w:eastAsia="Calibri" w:hAnsi="Arial" w:cs="Arial"/>
          <w:bCs/>
          <w:iCs/>
          <w:sz w:val="24"/>
          <w:szCs w:val="24"/>
          <w:lang w:eastAsia="ru-RU"/>
        </w:rPr>
        <w:t>)</w:t>
      </w:r>
      <w:r w:rsidRPr="007053AF">
        <w:rPr>
          <w:rFonts w:ascii="Arial" w:eastAsia="Calibri" w:hAnsi="Arial" w:cs="Arial"/>
          <w:bCs/>
          <w:iCs/>
          <w:sz w:val="24"/>
          <w:szCs w:val="24"/>
          <w:lang w:eastAsia="ru-RU"/>
        </w:rPr>
        <w:t xml:space="preserve"> респондентов считают, что в Чувашской Республике этими услугами «не удовлетворены», «скорее не удовлетворены». </w:t>
      </w:r>
    </w:p>
    <w:p w:rsidR="002B0206" w:rsidRPr="00163D44" w:rsidRDefault="002B0206" w:rsidP="002B0206">
      <w:pPr>
        <w:widowControl w:val="0"/>
        <w:suppressAutoHyphens/>
        <w:autoSpaceDN w:val="0"/>
        <w:spacing w:after="0" w:line="312" w:lineRule="auto"/>
        <w:ind w:firstLine="709"/>
        <w:jc w:val="both"/>
        <w:textAlignment w:val="baseline"/>
        <w:rPr>
          <w:rFonts w:ascii="Arial" w:eastAsia="Calibri" w:hAnsi="Arial" w:cs="Arial"/>
          <w:bCs/>
          <w:iCs/>
          <w:sz w:val="24"/>
          <w:szCs w:val="24"/>
          <w:lang w:eastAsia="ru-RU"/>
        </w:rPr>
      </w:pPr>
      <w:r w:rsidRPr="00163D44">
        <w:rPr>
          <w:rFonts w:ascii="Arial" w:eastAsia="Calibri" w:hAnsi="Arial" w:cs="Arial"/>
          <w:bCs/>
          <w:iCs/>
          <w:sz w:val="24"/>
          <w:szCs w:val="24"/>
          <w:lang w:eastAsia="ru-RU"/>
        </w:rPr>
        <w:t xml:space="preserve">Довольны качеством услуг на этом рынке </w:t>
      </w:r>
      <w:r w:rsidR="007053AF" w:rsidRPr="00163D44">
        <w:rPr>
          <w:rFonts w:ascii="Arial" w:eastAsia="Calibri" w:hAnsi="Arial" w:cs="Arial"/>
          <w:bCs/>
          <w:iCs/>
          <w:sz w:val="24"/>
          <w:szCs w:val="24"/>
          <w:lang w:eastAsia="ru-RU"/>
        </w:rPr>
        <w:t xml:space="preserve">55,7% </w:t>
      </w:r>
      <w:r w:rsidRPr="00163D44">
        <w:rPr>
          <w:rFonts w:ascii="Arial" w:eastAsia="Calibri" w:hAnsi="Arial" w:cs="Arial"/>
          <w:bCs/>
          <w:iCs/>
          <w:sz w:val="24"/>
          <w:szCs w:val="24"/>
          <w:lang w:eastAsia="ru-RU"/>
        </w:rPr>
        <w:t>респондентов (</w:t>
      </w:r>
      <w:r w:rsidR="007053AF" w:rsidRPr="00163D44">
        <w:rPr>
          <w:rFonts w:ascii="Arial" w:eastAsia="Calibri" w:hAnsi="Arial" w:cs="Arial"/>
          <w:bCs/>
          <w:iCs/>
          <w:sz w:val="24"/>
          <w:szCs w:val="24"/>
          <w:lang w:eastAsia="ru-RU"/>
        </w:rPr>
        <w:t xml:space="preserve">в 2023 г. 46%, </w:t>
      </w:r>
      <w:r w:rsidR="00AC7B59" w:rsidRPr="00163D44">
        <w:rPr>
          <w:rFonts w:ascii="Arial" w:eastAsia="Calibri" w:hAnsi="Arial" w:cs="Arial"/>
          <w:bCs/>
          <w:iCs/>
          <w:sz w:val="24"/>
          <w:szCs w:val="24"/>
          <w:lang w:eastAsia="ru-RU"/>
        </w:rPr>
        <w:t xml:space="preserve">в 2022 г. 56,6%,  </w:t>
      </w:r>
      <w:r w:rsidRPr="00163D44">
        <w:rPr>
          <w:rFonts w:ascii="Arial" w:eastAsia="Calibri" w:hAnsi="Arial" w:cs="Arial"/>
          <w:bCs/>
          <w:iCs/>
          <w:sz w:val="24"/>
          <w:szCs w:val="24"/>
          <w:lang w:eastAsia="ru-RU"/>
        </w:rPr>
        <w:t xml:space="preserve">в 2021 г. 44,4%, 2020 г. 62,6%, 2019 г. 52,2%, 2018 г. 49,4%). </w:t>
      </w:r>
      <w:r w:rsidR="007053AF" w:rsidRPr="00163D44">
        <w:rPr>
          <w:rFonts w:ascii="Arial" w:eastAsia="Calibri" w:hAnsi="Arial" w:cs="Arial"/>
          <w:bCs/>
          <w:iCs/>
          <w:sz w:val="24"/>
          <w:szCs w:val="24"/>
          <w:lang w:eastAsia="ru-RU"/>
        </w:rPr>
        <w:t>17,2%</w:t>
      </w:r>
      <w:r w:rsidR="007053AF" w:rsidRPr="00163D44">
        <w:rPr>
          <w:rFonts w:ascii="Arial" w:eastAsia="Calibri" w:hAnsi="Arial" w:cs="Arial"/>
          <w:bCs/>
          <w:iCs/>
          <w:color w:val="FF0000"/>
          <w:sz w:val="24"/>
          <w:szCs w:val="24"/>
          <w:lang w:eastAsia="ru-RU"/>
        </w:rPr>
        <w:t xml:space="preserve">  </w:t>
      </w:r>
      <w:r w:rsidRPr="00163D44">
        <w:rPr>
          <w:rFonts w:ascii="Arial" w:eastAsia="Calibri" w:hAnsi="Arial" w:cs="Arial"/>
          <w:bCs/>
          <w:iCs/>
          <w:sz w:val="24"/>
          <w:szCs w:val="24"/>
          <w:lang w:eastAsia="ru-RU"/>
        </w:rPr>
        <w:t>респондент</w:t>
      </w:r>
      <w:r w:rsidR="007053AF" w:rsidRPr="00163D44">
        <w:rPr>
          <w:rFonts w:ascii="Arial" w:eastAsia="Calibri" w:hAnsi="Arial" w:cs="Arial"/>
          <w:bCs/>
          <w:iCs/>
          <w:sz w:val="24"/>
          <w:szCs w:val="24"/>
          <w:lang w:eastAsia="ru-RU"/>
        </w:rPr>
        <w:t>ов</w:t>
      </w:r>
      <w:r w:rsidRPr="00163D44">
        <w:rPr>
          <w:rFonts w:ascii="Arial" w:eastAsia="Calibri" w:hAnsi="Arial" w:cs="Arial"/>
          <w:bCs/>
          <w:iCs/>
          <w:sz w:val="24"/>
          <w:szCs w:val="24"/>
          <w:lang w:eastAsia="ru-RU"/>
        </w:rPr>
        <w:t xml:space="preserve"> «скорее не доволен» и «не доволен» качеством услуг дополнительного образования детей (</w:t>
      </w:r>
      <w:r w:rsidR="00163D44" w:rsidRPr="00163D44">
        <w:rPr>
          <w:rFonts w:ascii="Arial" w:eastAsia="Calibri" w:hAnsi="Arial" w:cs="Arial"/>
          <w:bCs/>
          <w:iCs/>
          <w:sz w:val="24"/>
          <w:szCs w:val="24"/>
          <w:lang w:eastAsia="ru-RU"/>
        </w:rPr>
        <w:t xml:space="preserve">в 2023 г. </w:t>
      </w:r>
      <w:r w:rsidR="007053AF" w:rsidRPr="00163D44">
        <w:rPr>
          <w:rFonts w:ascii="Arial" w:eastAsia="Calibri" w:hAnsi="Arial" w:cs="Arial"/>
          <w:bCs/>
          <w:iCs/>
          <w:sz w:val="24"/>
          <w:szCs w:val="24"/>
          <w:lang w:eastAsia="ru-RU"/>
        </w:rPr>
        <w:t>28,4%</w:t>
      </w:r>
      <w:r w:rsidR="00163D44" w:rsidRPr="00163D44">
        <w:rPr>
          <w:rFonts w:ascii="Arial" w:eastAsia="Calibri" w:hAnsi="Arial" w:cs="Arial"/>
          <w:bCs/>
          <w:iCs/>
          <w:sz w:val="24"/>
          <w:szCs w:val="24"/>
          <w:lang w:eastAsia="ru-RU"/>
        </w:rPr>
        <w:t xml:space="preserve">, </w:t>
      </w:r>
      <w:r w:rsidR="00AC7B59" w:rsidRPr="00163D44">
        <w:rPr>
          <w:rFonts w:ascii="Arial" w:eastAsia="Calibri" w:hAnsi="Arial" w:cs="Arial"/>
          <w:bCs/>
          <w:iCs/>
          <w:sz w:val="24"/>
          <w:szCs w:val="24"/>
          <w:lang w:eastAsia="ru-RU"/>
        </w:rPr>
        <w:t xml:space="preserve">в 2022 г. 24,3%, </w:t>
      </w:r>
      <w:r w:rsidRPr="00163D44">
        <w:rPr>
          <w:rFonts w:ascii="Arial" w:eastAsia="Calibri" w:hAnsi="Arial" w:cs="Arial"/>
          <w:bCs/>
          <w:iCs/>
          <w:sz w:val="24"/>
          <w:szCs w:val="24"/>
          <w:lang w:eastAsia="ru-RU"/>
        </w:rPr>
        <w:t>в 2021 г. 32,7%, 2020 г. 21,8%, 2019 г. 18,5%, 2018 г. 20,8%).</w:t>
      </w:r>
    </w:p>
    <w:p w:rsidR="005649CF" w:rsidRPr="00163D44" w:rsidRDefault="005649CF" w:rsidP="005649CF">
      <w:pPr>
        <w:widowControl w:val="0"/>
        <w:suppressAutoHyphens/>
        <w:autoSpaceDN w:val="0"/>
        <w:spacing w:after="0" w:line="312" w:lineRule="auto"/>
        <w:ind w:firstLine="709"/>
        <w:jc w:val="both"/>
        <w:textAlignment w:val="baseline"/>
        <w:rPr>
          <w:rFonts w:ascii="Arial" w:eastAsia="Calibri" w:hAnsi="Arial" w:cs="Arial"/>
          <w:bCs/>
          <w:iCs/>
          <w:sz w:val="24"/>
          <w:szCs w:val="24"/>
          <w:lang w:eastAsia="ru-RU"/>
        </w:rPr>
      </w:pPr>
      <w:r w:rsidRPr="00163D44">
        <w:rPr>
          <w:rFonts w:ascii="Arial" w:eastAsia="Calibri" w:hAnsi="Arial" w:cs="Arial"/>
          <w:bCs/>
          <w:iCs/>
          <w:sz w:val="24"/>
          <w:szCs w:val="24"/>
          <w:lang w:eastAsia="ru-RU"/>
        </w:rPr>
        <w:t xml:space="preserve">Жители республики, оценивая уровень цен на услуги дополнительного образования детей, ответили следующим образом: </w:t>
      </w:r>
      <w:r w:rsidR="00163D44" w:rsidRPr="00163D44">
        <w:rPr>
          <w:rFonts w:ascii="Arial" w:eastAsia="Calibri" w:hAnsi="Arial" w:cs="Arial"/>
          <w:bCs/>
          <w:iCs/>
          <w:sz w:val="24"/>
          <w:szCs w:val="24"/>
          <w:lang w:eastAsia="ru-RU"/>
        </w:rPr>
        <w:t xml:space="preserve">52,7% (в 2023 г. </w:t>
      </w:r>
      <w:r w:rsidRPr="00163D44">
        <w:rPr>
          <w:rFonts w:ascii="Arial" w:eastAsia="Calibri" w:hAnsi="Arial" w:cs="Arial"/>
          <w:bCs/>
          <w:iCs/>
          <w:sz w:val="24"/>
          <w:szCs w:val="24"/>
          <w:lang w:eastAsia="ru-RU"/>
        </w:rPr>
        <w:t>45,3%</w:t>
      </w:r>
      <w:r w:rsidR="00163D44" w:rsidRPr="00163D44">
        <w:rPr>
          <w:rFonts w:ascii="Arial" w:eastAsia="Calibri" w:hAnsi="Arial" w:cs="Arial"/>
          <w:bCs/>
          <w:iCs/>
          <w:sz w:val="24"/>
          <w:szCs w:val="24"/>
          <w:lang w:eastAsia="ru-RU"/>
        </w:rPr>
        <w:t>, в</w:t>
      </w:r>
      <w:r w:rsidRPr="00163D44">
        <w:rPr>
          <w:rFonts w:ascii="Arial" w:eastAsia="Calibri" w:hAnsi="Arial" w:cs="Arial"/>
          <w:bCs/>
          <w:iCs/>
          <w:sz w:val="24"/>
          <w:szCs w:val="24"/>
          <w:lang w:eastAsia="ru-RU"/>
        </w:rPr>
        <w:t xml:space="preserve"> 2022 г. 47,9%, в 2021 г. 42,6%, 2020 г. 54,3%, 2019 г. 48%, 2018 г. 39,9%) жителей удовлетворены ценами. </w:t>
      </w:r>
    </w:p>
    <w:p w:rsidR="002B0206" w:rsidRPr="00163D44"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163D44">
        <w:rPr>
          <w:rFonts w:ascii="Arial" w:eastAsia="Calibri" w:hAnsi="Arial" w:cs="Arial"/>
          <w:bCs/>
          <w:iCs/>
          <w:sz w:val="24"/>
          <w:szCs w:val="24"/>
          <w:lang w:eastAsia="ru-RU"/>
        </w:rPr>
        <w:t>Таким образом, оценки респондентов по данным услугам в 202</w:t>
      </w:r>
      <w:r w:rsidR="00163D44">
        <w:rPr>
          <w:rFonts w:ascii="Arial" w:eastAsia="Calibri" w:hAnsi="Arial" w:cs="Arial"/>
          <w:bCs/>
          <w:iCs/>
          <w:sz w:val="24"/>
          <w:szCs w:val="24"/>
          <w:lang w:eastAsia="ru-RU"/>
        </w:rPr>
        <w:t>4</w:t>
      </w:r>
      <w:r w:rsidRPr="00163D44">
        <w:rPr>
          <w:rFonts w:ascii="Arial" w:eastAsia="Calibri" w:hAnsi="Arial" w:cs="Arial"/>
          <w:bCs/>
          <w:iCs/>
          <w:sz w:val="24"/>
          <w:szCs w:val="24"/>
          <w:lang w:eastAsia="ru-RU"/>
        </w:rPr>
        <w:t xml:space="preserve"> году </w:t>
      </w:r>
      <w:r w:rsidR="00AC7B59" w:rsidRPr="00163D44">
        <w:rPr>
          <w:rFonts w:ascii="Arial" w:eastAsia="Calibri" w:hAnsi="Arial" w:cs="Arial"/>
          <w:bCs/>
          <w:iCs/>
          <w:sz w:val="24"/>
          <w:szCs w:val="24"/>
          <w:lang w:eastAsia="ru-RU"/>
        </w:rPr>
        <w:t>у</w:t>
      </w:r>
      <w:r w:rsidR="00163D44">
        <w:rPr>
          <w:rFonts w:ascii="Arial" w:eastAsia="Calibri" w:hAnsi="Arial" w:cs="Arial"/>
          <w:bCs/>
          <w:iCs/>
          <w:sz w:val="24"/>
          <w:szCs w:val="24"/>
          <w:lang w:eastAsia="ru-RU"/>
        </w:rPr>
        <w:t>лучшились</w:t>
      </w:r>
      <w:r w:rsidRPr="00163D44">
        <w:rPr>
          <w:rFonts w:ascii="Arial" w:eastAsia="Calibri" w:hAnsi="Arial" w:cs="Arial"/>
          <w:bCs/>
          <w:iCs/>
          <w:sz w:val="24"/>
          <w:szCs w:val="24"/>
          <w:lang w:eastAsia="ru-RU"/>
        </w:rPr>
        <w:t>.</w:t>
      </w:r>
    </w:p>
    <w:p w:rsidR="002B0206" w:rsidRPr="00163D44"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b/>
          <w:sz w:val="24"/>
          <w:szCs w:val="24"/>
        </w:rPr>
      </w:pPr>
      <w:r w:rsidRPr="00163D44">
        <w:rPr>
          <w:rFonts w:ascii="Arial" w:eastAsia="Calibri" w:hAnsi="Arial" w:cs="Arial"/>
          <w:b/>
          <w:sz w:val="24"/>
          <w:szCs w:val="24"/>
        </w:rPr>
        <w:t>5. Рынок услуг детского отдыха и оздоровления</w:t>
      </w:r>
    </w:p>
    <w:p w:rsidR="00C8761E" w:rsidRPr="00C8761E" w:rsidRDefault="00C8761E" w:rsidP="00C8761E">
      <w:pPr>
        <w:spacing w:after="0" w:line="312" w:lineRule="auto"/>
        <w:ind w:firstLine="720"/>
        <w:jc w:val="both"/>
        <w:rPr>
          <w:rFonts w:ascii="Arial" w:eastAsia="Calibri" w:hAnsi="Arial" w:cs="Arial"/>
          <w:sz w:val="24"/>
          <w:szCs w:val="24"/>
        </w:rPr>
      </w:pPr>
      <w:r w:rsidRPr="00C8761E">
        <w:rPr>
          <w:rFonts w:ascii="Arial" w:eastAsia="Calibri" w:hAnsi="Arial" w:cs="Arial"/>
          <w:sz w:val="24"/>
          <w:szCs w:val="24"/>
        </w:rPr>
        <w:lastRenderedPageBreak/>
        <w:t xml:space="preserve">Организациям всех форм собственности, входящим в реестр организаций отдыха и оздоровления детей предоставляются равные возможности по предоставлению потребителям услуг в сфере детского отдыха и оздоровления. </w:t>
      </w:r>
    </w:p>
    <w:p w:rsidR="00C8761E" w:rsidRDefault="00C8761E" w:rsidP="00C8761E">
      <w:pPr>
        <w:spacing w:after="0" w:line="312" w:lineRule="auto"/>
        <w:ind w:firstLine="720"/>
        <w:jc w:val="both"/>
        <w:rPr>
          <w:rFonts w:ascii="Arial" w:eastAsia="Calibri" w:hAnsi="Arial" w:cs="Arial"/>
          <w:sz w:val="24"/>
          <w:szCs w:val="24"/>
          <w:highlight w:val="yellow"/>
        </w:rPr>
      </w:pPr>
      <w:r w:rsidRPr="00C8761E">
        <w:rPr>
          <w:rFonts w:ascii="Arial" w:eastAsia="Calibri" w:hAnsi="Arial" w:cs="Arial"/>
          <w:sz w:val="24"/>
          <w:szCs w:val="24"/>
        </w:rPr>
        <w:t>В 2024 году услуги отдыха и оздоровления детей предоставлялись 15 организациями,  в том числе 1 частн</w:t>
      </w:r>
      <w:r>
        <w:rPr>
          <w:rFonts w:ascii="Arial" w:eastAsia="Calibri" w:hAnsi="Arial" w:cs="Arial"/>
          <w:sz w:val="24"/>
          <w:szCs w:val="24"/>
        </w:rPr>
        <w:t>ой</w:t>
      </w:r>
      <w:r w:rsidRPr="00C8761E">
        <w:rPr>
          <w:rFonts w:ascii="Arial" w:eastAsia="Calibri" w:hAnsi="Arial" w:cs="Arial"/>
          <w:sz w:val="24"/>
          <w:szCs w:val="24"/>
        </w:rPr>
        <w:t xml:space="preserve"> (5,8%). Всего было охвачено 90</w:t>
      </w:r>
      <w:r>
        <w:rPr>
          <w:rFonts w:ascii="Arial" w:eastAsia="Calibri" w:hAnsi="Arial" w:cs="Arial"/>
          <w:sz w:val="24"/>
          <w:szCs w:val="24"/>
        </w:rPr>
        <w:t>,</w:t>
      </w:r>
      <w:r w:rsidRPr="00C8761E">
        <w:rPr>
          <w:rFonts w:ascii="Arial" w:eastAsia="Calibri" w:hAnsi="Arial" w:cs="Arial"/>
          <w:sz w:val="24"/>
          <w:szCs w:val="24"/>
        </w:rPr>
        <w:t xml:space="preserve">96 </w:t>
      </w:r>
      <w:r>
        <w:rPr>
          <w:rFonts w:ascii="Arial" w:eastAsia="Calibri" w:hAnsi="Arial" w:cs="Arial"/>
          <w:sz w:val="24"/>
          <w:szCs w:val="24"/>
        </w:rPr>
        <w:t xml:space="preserve">тыс. </w:t>
      </w:r>
      <w:r w:rsidRPr="00C8761E">
        <w:rPr>
          <w:rFonts w:ascii="Arial" w:eastAsia="Calibri" w:hAnsi="Arial" w:cs="Arial"/>
          <w:sz w:val="24"/>
          <w:szCs w:val="24"/>
        </w:rPr>
        <w:t>человек, в том числе в частных – 1</w:t>
      </w:r>
      <w:r>
        <w:rPr>
          <w:rFonts w:ascii="Arial" w:eastAsia="Calibri" w:hAnsi="Arial" w:cs="Arial"/>
          <w:sz w:val="24"/>
          <w:szCs w:val="24"/>
        </w:rPr>
        <w:t>,</w:t>
      </w:r>
      <w:r w:rsidRPr="00C8761E">
        <w:rPr>
          <w:rFonts w:ascii="Arial" w:eastAsia="Calibri" w:hAnsi="Arial" w:cs="Arial"/>
          <w:sz w:val="24"/>
          <w:szCs w:val="24"/>
        </w:rPr>
        <w:t>38</w:t>
      </w:r>
      <w:r>
        <w:rPr>
          <w:rFonts w:ascii="Arial" w:eastAsia="Calibri" w:hAnsi="Arial" w:cs="Arial"/>
          <w:sz w:val="24"/>
          <w:szCs w:val="24"/>
        </w:rPr>
        <w:t xml:space="preserve"> тыс.</w:t>
      </w:r>
      <w:r w:rsidRPr="00C8761E">
        <w:rPr>
          <w:rFonts w:ascii="Arial" w:eastAsia="Calibri" w:hAnsi="Arial" w:cs="Arial"/>
          <w:sz w:val="24"/>
          <w:szCs w:val="24"/>
        </w:rPr>
        <w:t xml:space="preserve"> человек (1,5%).</w:t>
      </w:r>
    </w:p>
    <w:p w:rsidR="000A0DB6" w:rsidRDefault="002B0206" w:rsidP="002B0206">
      <w:pPr>
        <w:spacing w:after="0" w:line="312" w:lineRule="auto"/>
        <w:ind w:firstLine="720"/>
        <w:jc w:val="both"/>
        <w:rPr>
          <w:rFonts w:ascii="Arial" w:eastAsia="Calibri" w:hAnsi="Arial" w:cs="Arial"/>
          <w:sz w:val="24"/>
          <w:szCs w:val="24"/>
        </w:rPr>
      </w:pPr>
      <w:r w:rsidRPr="000A0DB6">
        <w:rPr>
          <w:rFonts w:ascii="Arial" w:eastAsia="Calibri" w:hAnsi="Arial" w:cs="Arial"/>
          <w:sz w:val="24"/>
          <w:szCs w:val="24"/>
        </w:rPr>
        <w:t xml:space="preserve">В ходе социологического исследования на рынке услуг детского отдыха и оздоровления конкуренция </w:t>
      </w:r>
      <w:r w:rsidR="000A0DB6" w:rsidRPr="000A0DB6">
        <w:rPr>
          <w:rFonts w:ascii="Arial" w:eastAsia="Calibri" w:hAnsi="Arial" w:cs="Arial"/>
          <w:sz w:val="24"/>
          <w:szCs w:val="24"/>
        </w:rPr>
        <w:t>выросла</w:t>
      </w:r>
      <w:r w:rsidRPr="000A0DB6">
        <w:rPr>
          <w:rFonts w:ascii="Arial" w:eastAsia="Calibri" w:hAnsi="Arial" w:cs="Arial"/>
          <w:sz w:val="24"/>
          <w:szCs w:val="24"/>
        </w:rPr>
        <w:t xml:space="preserve">. Доля высокой и очень высокой конкуренции сложилась на  уровне </w:t>
      </w:r>
      <w:r w:rsidR="00163D44" w:rsidRPr="000A0DB6">
        <w:rPr>
          <w:rFonts w:ascii="Arial" w:eastAsia="Calibri" w:hAnsi="Arial" w:cs="Arial"/>
          <w:sz w:val="24"/>
          <w:szCs w:val="24"/>
        </w:rPr>
        <w:t xml:space="preserve">27,3% (в 2023 г. </w:t>
      </w:r>
      <w:r w:rsidR="00400924" w:rsidRPr="000A0DB6">
        <w:rPr>
          <w:rFonts w:ascii="Arial" w:eastAsia="Calibri" w:hAnsi="Arial" w:cs="Arial"/>
          <w:sz w:val="24"/>
          <w:szCs w:val="24"/>
        </w:rPr>
        <w:t>15,4%</w:t>
      </w:r>
      <w:r w:rsidR="00163D44" w:rsidRPr="000A0DB6">
        <w:rPr>
          <w:rFonts w:ascii="Arial" w:eastAsia="Calibri" w:hAnsi="Arial" w:cs="Arial"/>
          <w:sz w:val="24"/>
          <w:szCs w:val="24"/>
        </w:rPr>
        <w:t xml:space="preserve">, </w:t>
      </w:r>
      <w:r w:rsidR="00400924" w:rsidRPr="000A0DB6">
        <w:rPr>
          <w:rFonts w:ascii="Arial" w:eastAsia="Calibri" w:hAnsi="Arial" w:cs="Arial"/>
          <w:sz w:val="24"/>
          <w:szCs w:val="24"/>
        </w:rPr>
        <w:t xml:space="preserve">в 2022 г. </w:t>
      </w:r>
      <w:r w:rsidRPr="000A0DB6">
        <w:rPr>
          <w:rFonts w:ascii="Arial" w:eastAsia="Calibri" w:hAnsi="Arial" w:cs="Arial"/>
          <w:sz w:val="24"/>
          <w:szCs w:val="24"/>
        </w:rPr>
        <w:t>23,5%</w:t>
      </w:r>
      <w:r w:rsidR="00400924" w:rsidRPr="000A0DB6">
        <w:rPr>
          <w:rFonts w:ascii="Arial" w:eastAsia="Calibri" w:hAnsi="Arial" w:cs="Arial"/>
          <w:sz w:val="24"/>
          <w:szCs w:val="24"/>
        </w:rPr>
        <w:t xml:space="preserve">, </w:t>
      </w:r>
      <w:r w:rsidRPr="000A0DB6">
        <w:rPr>
          <w:rFonts w:ascii="Arial" w:eastAsia="Calibri" w:hAnsi="Arial" w:cs="Arial"/>
          <w:sz w:val="24"/>
          <w:szCs w:val="24"/>
        </w:rPr>
        <w:t xml:space="preserve">в 2021 г. 12,5%, 2020 г. 30%, 2019 г. – 28,6%). </w:t>
      </w:r>
      <w:r w:rsidR="00612B1E" w:rsidRPr="000A0DB6">
        <w:rPr>
          <w:rFonts w:ascii="Arial" w:eastAsia="Calibri" w:hAnsi="Arial" w:cs="Arial"/>
          <w:sz w:val="24"/>
          <w:szCs w:val="24"/>
        </w:rPr>
        <w:t xml:space="preserve">Увеличилась доля </w:t>
      </w:r>
      <w:r w:rsidRPr="000A0DB6">
        <w:rPr>
          <w:rFonts w:ascii="Arial" w:eastAsia="Calibri" w:hAnsi="Arial" w:cs="Arial"/>
          <w:sz w:val="24"/>
          <w:szCs w:val="24"/>
        </w:rPr>
        <w:t xml:space="preserve">респондентов по другим критериям, например, по критерию «умеренная конкуренция» до </w:t>
      </w:r>
      <w:r w:rsidR="00612B1E" w:rsidRPr="000A0DB6">
        <w:rPr>
          <w:rFonts w:ascii="Arial" w:eastAsia="Calibri" w:hAnsi="Arial" w:cs="Arial"/>
          <w:sz w:val="24"/>
          <w:szCs w:val="24"/>
        </w:rPr>
        <w:t xml:space="preserve">36,4% (в 2023 г. </w:t>
      </w:r>
      <w:r w:rsidR="00400924" w:rsidRPr="000A0DB6">
        <w:rPr>
          <w:rFonts w:ascii="Arial" w:eastAsia="Calibri" w:hAnsi="Arial" w:cs="Arial"/>
          <w:sz w:val="24"/>
          <w:szCs w:val="24"/>
        </w:rPr>
        <w:t>19,2%</w:t>
      </w:r>
      <w:r w:rsidR="00612B1E" w:rsidRPr="000A0DB6">
        <w:rPr>
          <w:rFonts w:ascii="Arial" w:eastAsia="Calibri" w:hAnsi="Arial" w:cs="Arial"/>
          <w:sz w:val="24"/>
          <w:szCs w:val="24"/>
        </w:rPr>
        <w:t xml:space="preserve">, </w:t>
      </w:r>
      <w:r w:rsidR="00400924" w:rsidRPr="000A0DB6">
        <w:rPr>
          <w:rFonts w:ascii="Arial" w:eastAsia="Calibri" w:hAnsi="Arial" w:cs="Arial"/>
          <w:sz w:val="24"/>
          <w:szCs w:val="24"/>
        </w:rPr>
        <w:t xml:space="preserve">в 2022 г. </w:t>
      </w:r>
      <w:r w:rsidRPr="000A0DB6">
        <w:rPr>
          <w:rFonts w:ascii="Arial" w:eastAsia="Calibri" w:hAnsi="Arial" w:cs="Arial"/>
          <w:sz w:val="24"/>
          <w:szCs w:val="24"/>
        </w:rPr>
        <w:t>50%</w:t>
      </w:r>
      <w:r w:rsidR="00400924" w:rsidRPr="000A0DB6">
        <w:rPr>
          <w:rFonts w:ascii="Arial" w:eastAsia="Calibri" w:hAnsi="Arial" w:cs="Arial"/>
          <w:sz w:val="24"/>
          <w:szCs w:val="24"/>
        </w:rPr>
        <w:t xml:space="preserve">, </w:t>
      </w:r>
      <w:r w:rsidRPr="000A0DB6">
        <w:rPr>
          <w:rFonts w:ascii="Arial" w:eastAsia="Calibri" w:hAnsi="Arial" w:cs="Arial"/>
          <w:sz w:val="24"/>
          <w:szCs w:val="24"/>
        </w:rPr>
        <w:t>в 2021 г. 37,5%, 29% в 2020 г., 14,3% в 2019</w:t>
      </w:r>
      <w:r w:rsidR="00612B1E" w:rsidRPr="000A0DB6">
        <w:rPr>
          <w:rFonts w:ascii="Arial" w:eastAsia="Calibri" w:hAnsi="Arial" w:cs="Arial"/>
          <w:sz w:val="24"/>
          <w:szCs w:val="24"/>
        </w:rPr>
        <w:t xml:space="preserve"> г.). Снизилась доля респондентов </w:t>
      </w:r>
      <w:r w:rsidRPr="000A0DB6">
        <w:rPr>
          <w:rFonts w:ascii="Arial" w:eastAsia="Calibri" w:hAnsi="Arial" w:cs="Arial"/>
          <w:sz w:val="24"/>
          <w:szCs w:val="24"/>
        </w:rPr>
        <w:t xml:space="preserve">по критерию «нет конкуренции» </w:t>
      </w:r>
      <w:r w:rsidR="00612B1E" w:rsidRPr="000A0DB6">
        <w:rPr>
          <w:rFonts w:ascii="Arial" w:eastAsia="Calibri" w:hAnsi="Arial" w:cs="Arial"/>
          <w:sz w:val="24"/>
          <w:szCs w:val="24"/>
        </w:rPr>
        <w:t>до 13,6% (в 2023 г.</w:t>
      </w:r>
      <w:r w:rsidRPr="000A0DB6">
        <w:rPr>
          <w:rFonts w:ascii="Arial" w:eastAsia="Calibri" w:hAnsi="Arial" w:cs="Arial"/>
          <w:sz w:val="24"/>
          <w:szCs w:val="24"/>
        </w:rPr>
        <w:t xml:space="preserve"> </w:t>
      </w:r>
      <w:r w:rsidR="00400924" w:rsidRPr="000A0DB6">
        <w:rPr>
          <w:rFonts w:ascii="Arial" w:eastAsia="Calibri" w:hAnsi="Arial" w:cs="Arial"/>
          <w:sz w:val="24"/>
          <w:szCs w:val="24"/>
        </w:rPr>
        <w:t>23,1%</w:t>
      </w:r>
      <w:r w:rsidR="00612B1E" w:rsidRPr="000A0DB6">
        <w:rPr>
          <w:rFonts w:ascii="Arial" w:eastAsia="Calibri" w:hAnsi="Arial" w:cs="Arial"/>
          <w:sz w:val="24"/>
          <w:szCs w:val="24"/>
        </w:rPr>
        <w:t xml:space="preserve">, </w:t>
      </w:r>
      <w:r w:rsidR="00400924" w:rsidRPr="000A0DB6">
        <w:rPr>
          <w:rFonts w:ascii="Arial" w:eastAsia="Calibri" w:hAnsi="Arial" w:cs="Arial"/>
          <w:sz w:val="24"/>
          <w:szCs w:val="24"/>
        </w:rPr>
        <w:t xml:space="preserve">в 2022 г. 0%, </w:t>
      </w:r>
      <w:r w:rsidRPr="000A0DB6">
        <w:rPr>
          <w:rFonts w:ascii="Arial" w:eastAsia="Calibri" w:hAnsi="Arial" w:cs="Arial"/>
          <w:sz w:val="24"/>
          <w:szCs w:val="24"/>
        </w:rPr>
        <w:t>в 2021 г. 18,8%, 9% в 2020 г., 0% в 2019 г.)</w:t>
      </w:r>
      <w:r w:rsidR="000A0DB6" w:rsidRPr="000A0DB6">
        <w:rPr>
          <w:rFonts w:ascii="Arial" w:eastAsia="Calibri" w:hAnsi="Arial" w:cs="Arial"/>
          <w:sz w:val="24"/>
          <w:szCs w:val="24"/>
        </w:rPr>
        <w:t xml:space="preserve">, </w:t>
      </w:r>
      <w:r w:rsidRPr="000A0DB6">
        <w:rPr>
          <w:rFonts w:ascii="Arial" w:eastAsia="Calibri" w:hAnsi="Arial" w:cs="Arial"/>
          <w:sz w:val="24"/>
          <w:szCs w:val="24"/>
        </w:rPr>
        <w:t xml:space="preserve"> «слабая конкуренция» </w:t>
      </w:r>
      <w:r w:rsidR="000A0DB6" w:rsidRPr="000A0DB6">
        <w:rPr>
          <w:rFonts w:ascii="Arial" w:eastAsia="Calibri" w:hAnsi="Arial" w:cs="Arial"/>
          <w:sz w:val="24"/>
          <w:szCs w:val="24"/>
        </w:rPr>
        <w:t xml:space="preserve"> - до 9,1% (в 2023 г. </w:t>
      </w:r>
      <w:r w:rsidR="00400924" w:rsidRPr="000A0DB6">
        <w:rPr>
          <w:rFonts w:ascii="Arial" w:eastAsia="Calibri" w:hAnsi="Arial" w:cs="Arial"/>
          <w:sz w:val="24"/>
          <w:szCs w:val="24"/>
        </w:rPr>
        <w:t>23,1%</w:t>
      </w:r>
      <w:r w:rsidR="000A0DB6" w:rsidRPr="000A0DB6">
        <w:rPr>
          <w:rFonts w:ascii="Arial" w:eastAsia="Calibri" w:hAnsi="Arial" w:cs="Arial"/>
          <w:sz w:val="24"/>
          <w:szCs w:val="24"/>
        </w:rPr>
        <w:t xml:space="preserve">, </w:t>
      </w:r>
      <w:r w:rsidR="00400924" w:rsidRPr="000A0DB6">
        <w:rPr>
          <w:rFonts w:ascii="Arial" w:eastAsia="Calibri" w:hAnsi="Arial" w:cs="Arial"/>
          <w:sz w:val="24"/>
          <w:szCs w:val="24"/>
        </w:rPr>
        <w:t xml:space="preserve">в 2022 г. </w:t>
      </w:r>
      <w:r w:rsidRPr="000A0DB6">
        <w:rPr>
          <w:rFonts w:ascii="Arial" w:eastAsia="Calibri" w:hAnsi="Arial" w:cs="Arial"/>
          <w:sz w:val="24"/>
          <w:szCs w:val="24"/>
        </w:rPr>
        <w:t>11,8%</w:t>
      </w:r>
      <w:r w:rsidR="00400924" w:rsidRPr="000A0DB6">
        <w:rPr>
          <w:rFonts w:ascii="Arial" w:eastAsia="Calibri" w:hAnsi="Arial" w:cs="Arial"/>
          <w:sz w:val="24"/>
          <w:szCs w:val="24"/>
        </w:rPr>
        <w:t xml:space="preserve">, </w:t>
      </w:r>
      <w:r w:rsidRPr="000A0DB6">
        <w:rPr>
          <w:rFonts w:ascii="Arial" w:eastAsia="Calibri" w:hAnsi="Arial" w:cs="Arial"/>
          <w:sz w:val="24"/>
          <w:szCs w:val="24"/>
        </w:rPr>
        <w:t xml:space="preserve">в 2021 г. 25%, 2020 г. 15%, 2019 г.14,3%). </w:t>
      </w:r>
    </w:p>
    <w:p w:rsidR="002B0206" w:rsidRPr="000A0DB6" w:rsidRDefault="000A0DB6" w:rsidP="002B0206">
      <w:pPr>
        <w:spacing w:after="0" w:line="312" w:lineRule="auto"/>
        <w:ind w:firstLine="720"/>
        <w:jc w:val="both"/>
        <w:rPr>
          <w:rFonts w:ascii="Arial" w:eastAsia="Calibri" w:hAnsi="Arial" w:cs="Arial"/>
          <w:sz w:val="24"/>
          <w:szCs w:val="24"/>
        </w:rPr>
      </w:pPr>
      <w:r w:rsidRPr="000A0DB6">
        <w:rPr>
          <w:rFonts w:ascii="Arial" w:eastAsia="Calibri" w:hAnsi="Arial" w:cs="Arial"/>
          <w:sz w:val="24"/>
          <w:szCs w:val="24"/>
        </w:rPr>
        <w:t xml:space="preserve">9,1% (в 2023 г. </w:t>
      </w:r>
      <w:r w:rsidR="00400924" w:rsidRPr="000A0DB6">
        <w:rPr>
          <w:rFonts w:ascii="Arial" w:eastAsia="Calibri" w:hAnsi="Arial" w:cs="Arial"/>
          <w:sz w:val="24"/>
          <w:szCs w:val="24"/>
        </w:rPr>
        <w:t>11,5%</w:t>
      </w:r>
      <w:r w:rsidRPr="000A0DB6">
        <w:rPr>
          <w:rFonts w:ascii="Arial" w:eastAsia="Calibri" w:hAnsi="Arial" w:cs="Arial"/>
          <w:sz w:val="24"/>
          <w:szCs w:val="24"/>
        </w:rPr>
        <w:t xml:space="preserve">, </w:t>
      </w:r>
      <w:r w:rsidR="00400924" w:rsidRPr="000A0DB6">
        <w:rPr>
          <w:rFonts w:ascii="Arial" w:eastAsia="Calibri" w:hAnsi="Arial" w:cs="Arial"/>
          <w:sz w:val="24"/>
          <w:szCs w:val="24"/>
        </w:rPr>
        <w:t xml:space="preserve">в 2022 г. </w:t>
      </w:r>
      <w:r w:rsidR="002B0206" w:rsidRPr="000A0DB6">
        <w:rPr>
          <w:rFonts w:ascii="Arial" w:eastAsia="Calibri" w:hAnsi="Arial" w:cs="Arial"/>
          <w:sz w:val="24"/>
          <w:szCs w:val="24"/>
        </w:rPr>
        <w:t>26,5%</w:t>
      </w:r>
      <w:r w:rsidR="00400924" w:rsidRPr="000A0DB6">
        <w:rPr>
          <w:rFonts w:ascii="Arial" w:eastAsia="Calibri" w:hAnsi="Arial" w:cs="Arial"/>
          <w:sz w:val="24"/>
          <w:szCs w:val="24"/>
        </w:rPr>
        <w:t xml:space="preserve">, </w:t>
      </w:r>
      <w:r w:rsidR="002B0206" w:rsidRPr="000A0DB6">
        <w:rPr>
          <w:rFonts w:ascii="Arial" w:eastAsia="Calibri" w:hAnsi="Arial" w:cs="Arial"/>
          <w:sz w:val="24"/>
          <w:szCs w:val="24"/>
        </w:rPr>
        <w:t xml:space="preserve">в 2021 г. 50%, 2020 г. 23,5%) респондентов на рынке отметили число конкурентов от 4 до 8, </w:t>
      </w:r>
      <w:r w:rsidRPr="000A0DB6">
        <w:rPr>
          <w:rFonts w:ascii="Arial" w:eastAsia="Calibri" w:hAnsi="Arial" w:cs="Arial"/>
          <w:sz w:val="24"/>
          <w:szCs w:val="24"/>
        </w:rPr>
        <w:t xml:space="preserve">36,4% респондентов (в 2023 г. </w:t>
      </w:r>
      <w:r w:rsidR="00400924" w:rsidRPr="000A0DB6">
        <w:rPr>
          <w:rFonts w:ascii="Arial" w:eastAsia="Calibri" w:hAnsi="Arial" w:cs="Arial"/>
          <w:sz w:val="24"/>
          <w:szCs w:val="24"/>
        </w:rPr>
        <w:t>3,9%</w:t>
      </w:r>
      <w:r w:rsidRPr="000A0DB6">
        <w:rPr>
          <w:rFonts w:ascii="Arial" w:eastAsia="Calibri" w:hAnsi="Arial" w:cs="Arial"/>
          <w:sz w:val="24"/>
          <w:szCs w:val="24"/>
        </w:rPr>
        <w:t xml:space="preserve">, </w:t>
      </w:r>
      <w:r w:rsidR="00400924" w:rsidRPr="000A0DB6">
        <w:rPr>
          <w:rFonts w:ascii="Arial" w:eastAsia="Calibri" w:hAnsi="Arial" w:cs="Arial"/>
          <w:sz w:val="24"/>
          <w:szCs w:val="24"/>
        </w:rPr>
        <w:t xml:space="preserve">в 2022 г. </w:t>
      </w:r>
      <w:r w:rsidR="002B0206" w:rsidRPr="000A0DB6">
        <w:rPr>
          <w:rFonts w:ascii="Arial" w:eastAsia="Calibri" w:hAnsi="Arial" w:cs="Arial"/>
          <w:sz w:val="24"/>
          <w:szCs w:val="24"/>
        </w:rPr>
        <w:t>17,6%</w:t>
      </w:r>
      <w:r w:rsidR="00400924" w:rsidRPr="000A0DB6">
        <w:rPr>
          <w:rFonts w:ascii="Arial" w:eastAsia="Calibri" w:hAnsi="Arial" w:cs="Arial"/>
          <w:sz w:val="24"/>
          <w:szCs w:val="24"/>
        </w:rPr>
        <w:t xml:space="preserve">, </w:t>
      </w:r>
      <w:r w:rsidR="002B0206" w:rsidRPr="000A0DB6">
        <w:rPr>
          <w:rFonts w:ascii="Arial" w:eastAsia="Calibri" w:hAnsi="Arial" w:cs="Arial"/>
          <w:sz w:val="24"/>
          <w:szCs w:val="24"/>
        </w:rPr>
        <w:t>в 2021 г. 12,5%, 2020 г. 38,2%) -</w:t>
      </w:r>
      <w:r w:rsidRPr="000A0DB6">
        <w:rPr>
          <w:rFonts w:ascii="Arial" w:eastAsia="Calibri" w:hAnsi="Arial" w:cs="Arial"/>
          <w:sz w:val="24"/>
          <w:szCs w:val="24"/>
        </w:rPr>
        <w:t xml:space="preserve"> большое количество конкурентов</w:t>
      </w:r>
      <w:r w:rsidR="002B0206" w:rsidRPr="000A0DB6">
        <w:rPr>
          <w:rFonts w:ascii="Arial" w:eastAsia="Calibri" w:hAnsi="Arial" w:cs="Arial"/>
          <w:sz w:val="24"/>
          <w:szCs w:val="24"/>
        </w:rPr>
        <w:t>.</w:t>
      </w:r>
      <w:r w:rsidRPr="000A0DB6">
        <w:rPr>
          <w:rFonts w:ascii="Arial" w:eastAsia="Calibri" w:hAnsi="Arial" w:cs="Arial"/>
          <w:sz w:val="24"/>
          <w:szCs w:val="24"/>
        </w:rPr>
        <w:t xml:space="preserve"> Лишь 9,1% респондентов отметили отсутствие конкурентов.</w:t>
      </w:r>
    </w:p>
    <w:p w:rsidR="002B0206" w:rsidRPr="00022943" w:rsidRDefault="002B0206" w:rsidP="002B0206">
      <w:pPr>
        <w:spacing w:after="0" w:line="312" w:lineRule="auto"/>
        <w:ind w:firstLine="720"/>
        <w:jc w:val="both"/>
        <w:rPr>
          <w:rFonts w:ascii="Arial" w:eastAsia="Calibri" w:hAnsi="Arial" w:cs="Arial"/>
          <w:sz w:val="24"/>
          <w:szCs w:val="24"/>
        </w:rPr>
      </w:pPr>
      <w:r w:rsidRPr="000A0DB6">
        <w:rPr>
          <w:rFonts w:ascii="Arial" w:eastAsia="Calibri" w:hAnsi="Arial" w:cs="Arial"/>
          <w:sz w:val="24"/>
          <w:szCs w:val="24"/>
        </w:rPr>
        <w:t>Оценивая предложения товаров и услуг на рынке услуг детского отдыха и оздоровления</w:t>
      </w:r>
      <w:r w:rsidR="00400924" w:rsidRPr="000A0DB6">
        <w:rPr>
          <w:rFonts w:ascii="Arial" w:eastAsia="Calibri" w:hAnsi="Arial" w:cs="Arial"/>
          <w:sz w:val="24"/>
          <w:szCs w:val="24"/>
        </w:rPr>
        <w:t xml:space="preserve"> </w:t>
      </w:r>
      <w:r w:rsidR="000A0DB6" w:rsidRPr="000A0DB6">
        <w:rPr>
          <w:rFonts w:ascii="Arial" w:eastAsia="Calibri" w:hAnsi="Arial" w:cs="Arial"/>
          <w:sz w:val="24"/>
          <w:szCs w:val="24"/>
        </w:rPr>
        <w:t xml:space="preserve">42,3% (в 2023 г. </w:t>
      </w:r>
      <w:r w:rsidR="00400924" w:rsidRPr="000A0DB6">
        <w:rPr>
          <w:rFonts w:ascii="Arial" w:eastAsia="Calibri" w:hAnsi="Arial" w:cs="Arial"/>
          <w:sz w:val="24"/>
          <w:szCs w:val="24"/>
        </w:rPr>
        <w:t>4</w:t>
      </w:r>
      <w:r w:rsidR="00705E9F" w:rsidRPr="000A0DB6">
        <w:rPr>
          <w:rFonts w:ascii="Arial" w:eastAsia="Calibri" w:hAnsi="Arial" w:cs="Arial"/>
          <w:sz w:val="24"/>
          <w:szCs w:val="24"/>
        </w:rPr>
        <w:t>1,2</w:t>
      </w:r>
      <w:r w:rsidR="00400924" w:rsidRPr="000A0DB6">
        <w:rPr>
          <w:rFonts w:ascii="Arial" w:eastAsia="Calibri" w:hAnsi="Arial" w:cs="Arial"/>
          <w:sz w:val="24"/>
          <w:szCs w:val="24"/>
        </w:rPr>
        <w:t>%</w:t>
      </w:r>
      <w:r w:rsidR="000A0DB6" w:rsidRPr="000A0DB6">
        <w:rPr>
          <w:rFonts w:ascii="Arial" w:eastAsia="Calibri" w:hAnsi="Arial" w:cs="Arial"/>
          <w:sz w:val="24"/>
          <w:szCs w:val="24"/>
        </w:rPr>
        <w:t xml:space="preserve">, </w:t>
      </w:r>
      <w:r w:rsidR="00400924" w:rsidRPr="000A0DB6">
        <w:rPr>
          <w:rFonts w:ascii="Arial" w:eastAsia="Calibri" w:hAnsi="Arial" w:cs="Arial"/>
          <w:sz w:val="24"/>
          <w:szCs w:val="24"/>
        </w:rPr>
        <w:t xml:space="preserve">в 2022 г. </w:t>
      </w:r>
      <w:r w:rsidRPr="000A0DB6">
        <w:rPr>
          <w:rFonts w:ascii="Arial" w:eastAsia="Calibri" w:hAnsi="Arial" w:cs="Arial"/>
          <w:sz w:val="24"/>
          <w:szCs w:val="24"/>
        </w:rPr>
        <w:t>47,9%</w:t>
      </w:r>
      <w:r w:rsidR="00400924" w:rsidRPr="000A0DB6">
        <w:rPr>
          <w:rFonts w:ascii="Arial" w:eastAsia="Calibri" w:hAnsi="Arial" w:cs="Arial"/>
          <w:sz w:val="24"/>
          <w:szCs w:val="24"/>
        </w:rPr>
        <w:t xml:space="preserve">, </w:t>
      </w:r>
      <w:r w:rsidRPr="000A0DB6">
        <w:rPr>
          <w:rFonts w:ascii="Arial" w:eastAsia="Calibri" w:hAnsi="Arial" w:cs="Arial"/>
          <w:sz w:val="24"/>
          <w:szCs w:val="24"/>
        </w:rPr>
        <w:t xml:space="preserve">в 2021 г. 41,3%, 2020 г. </w:t>
      </w:r>
      <w:r w:rsidR="00400924" w:rsidRPr="000A0DB6">
        <w:rPr>
          <w:rFonts w:ascii="Arial" w:eastAsia="Calibri" w:hAnsi="Arial" w:cs="Arial"/>
          <w:sz w:val="24"/>
          <w:szCs w:val="24"/>
        </w:rPr>
        <w:t>38%, 2019 г. 45%, 2018 г. 44,2%</w:t>
      </w:r>
      <w:r w:rsidRPr="000A0DB6">
        <w:rPr>
          <w:rFonts w:ascii="Arial" w:eastAsia="Calibri" w:hAnsi="Arial" w:cs="Arial"/>
          <w:sz w:val="24"/>
          <w:szCs w:val="24"/>
        </w:rPr>
        <w:t xml:space="preserve">) жителей республики отметили, что предложениями услуг «удовлетворены» и «скорее удовлетворены». </w:t>
      </w:r>
      <w:r w:rsidR="00022943">
        <w:rPr>
          <w:rFonts w:ascii="Arial" w:eastAsia="Calibri" w:hAnsi="Arial" w:cs="Arial"/>
          <w:sz w:val="24"/>
          <w:szCs w:val="24"/>
        </w:rPr>
        <w:t xml:space="preserve">38,2% (в 2023 г. </w:t>
      </w:r>
      <w:r w:rsidR="00400924" w:rsidRPr="00022943">
        <w:rPr>
          <w:rFonts w:ascii="Arial" w:eastAsia="Calibri" w:hAnsi="Arial" w:cs="Arial"/>
          <w:sz w:val="24"/>
          <w:szCs w:val="24"/>
        </w:rPr>
        <w:t>3</w:t>
      </w:r>
      <w:r w:rsidR="00705E9F" w:rsidRPr="00022943">
        <w:rPr>
          <w:rFonts w:ascii="Arial" w:eastAsia="Calibri" w:hAnsi="Arial" w:cs="Arial"/>
          <w:sz w:val="24"/>
          <w:szCs w:val="24"/>
        </w:rPr>
        <w:t>8</w:t>
      </w:r>
      <w:r w:rsidR="00400924" w:rsidRPr="00022943">
        <w:rPr>
          <w:rFonts w:ascii="Arial" w:eastAsia="Calibri" w:hAnsi="Arial" w:cs="Arial"/>
          <w:sz w:val="24"/>
          <w:szCs w:val="24"/>
        </w:rPr>
        <w:t>,</w:t>
      </w:r>
      <w:r w:rsidR="00705E9F" w:rsidRPr="00022943">
        <w:rPr>
          <w:rFonts w:ascii="Arial" w:eastAsia="Calibri" w:hAnsi="Arial" w:cs="Arial"/>
          <w:sz w:val="24"/>
          <w:szCs w:val="24"/>
        </w:rPr>
        <w:t>1</w:t>
      </w:r>
      <w:r w:rsidR="00400924" w:rsidRPr="00022943">
        <w:rPr>
          <w:rFonts w:ascii="Arial" w:eastAsia="Calibri" w:hAnsi="Arial" w:cs="Arial"/>
          <w:sz w:val="24"/>
          <w:szCs w:val="24"/>
        </w:rPr>
        <w:t>%</w:t>
      </w:r>
      <w:r w:rsidR="00022943" w:rsidRPr="00022943">
        <w:rPr>
          <w:rFonts w:ascii="Arial" w:eastAsia="Calibri" w:hAnsi="Arial" w:cs="Arial"/>
          <w:sz w:val="24"/>
          <w:szCs w:val="24"/>
        </w:rPr>
        <w:t xml:space="preserve">, </w:t>
      </w:r>
      <w:r w:rsidR="00400924" w:rsidRPr="00022943">
        <w:rPr>
          <w:rFonts w:ascii="Arial" w:eastAsia="Calibri" w:hAnsi="Arial" w:cs="Arial"/>
          <w:sz w:val="24"/>
          <w:szCs w:val="24"/>
        </w:rPr>
        <w:t xml:space="preserve">в 2022 г. </w:t>
      </w:r>
      <w:r w:rsidRPr="00022943">
        <w:rPr>
          <w:rFonts w:ascii="Arial" w:eastAsia="Calibri" w:hAnsi="Arial" w:cs="Arial"/>
          <w:sz w:val="24"/>
          <w:szCs w:val="24"/>
        </w:rPr>
        <w:t>32,8%</w:t>
      </w:r>
      <w:r w:rsidR="00400924" w:rsidRPr="00022943">
        <w:rPr>
          <w:rFonts w:ascii="Arial" w:eastAsia="Calibri" w:hAnsi="Arial" w:cs="Arial"/>
          <w:sz w:val="24"/>
          <w:szCs w:val="24"/>
        </w:rPr>
        <w:t xml:space="preserve">, </w:t>
      </w:r>
      <w:r w:rsidRPr="00022943">
        <w:rPr>
          <w:rFonts w:ascii="Arial" w:eastAsia="Calibri" w:hAnsi="Arial" w:cs="Arial"/>
          <w:sz w:val="24"/>
          <w:szCs w:val="24"/>
        </w:rPr>
        <w:t xml:space="preserve">в 2021 г. 43,4%, 2020 г. 50,3%, 2019 г. 48%, 2018 г. 43,9%) респондентов считают, что в Чувашской Республике услуг «мало», «нет совсем». </w:t>
      </w:r>
    </w:p>
    <w:p w:rsidR="002B0206" w:rsidRPr="00022943" w:rsidRDefault="002B0206" w:rsidP="002B0206">
      <w:pPr>
        <w:spacing w:after="0" w:line="312" w:lineRule="auto"/>
        <w:ind w:firstLine="720"/>
        <w:jc w:val="both"/>
        <w:rPr>
          <w:rFonts w:ascii="Arial" w:eastAsia="Calibri" w:hAnsi="Arial" w:cs="Arial"/>
          <w:sz w:val="24"/>
          <w:szCs w:val="24"/>
        </w:rPr>
      </w:pPr>
      <w:r w:rsidRPr="00022943">
        <w:rPr>
          <w:rFonts w:ascii="Arial" w:eastAsia="Calibri" w:hAnsi="Arial" w:cs="Arial"/>
          <w:sz w:val="24"/>
          <w:szCs w:val="24"/>
        </w:rPr>
        <w:t xml:space="preserve">Оценивая качество этих услуг </w:t>
      </w:r>
      <w:r w:rsidR="00022943" w:rsidRPr="00022943">
        <w:rPr>
          <w:rFonts w:ascii="Arial" w:eastAsia="Calibri" w:hAnsi="Arial" w:cs="Arial"/>
          <w:sz w:val="24"/>
          <w:szCs w:val="24"/>
        </w:rPr>
        <w:t xml:space="preserve">45,9% (в 2023 г. </w:t>
      </w:r>
      <w:r w:rsidR="005C5335" w:rsidRPr="00022943">
        <w:rPr>
          <w:rFonts w:ascii="Arial" w:eastAsia="Calibri" w:hAnsi="Arial" w:cs="Arial"/>
          <w:sz w:val="24"/>
          <w:szCs w:val="24"/>
        </w:rPr>
        <w:t>42,7%</w:t>
      </w:r>
      <w:r w:rsidR="00022943" w:rsidRPr="00022943">
        <w:rPr>
          <w:rFonts w:ascii="Arial" w:eastAsia="Calibri" w:hAnsi="Arial" w:cs="Arial"/>
          <w:sz w:val="24"/>
          <w:szCs w:val="24"/>
        </w:rPr>
        <w:t xml:space="preserve">, </w:t>
      </w:r>
      <w:r w:rsidR="005C5335" w:rsidRPr="00022943">
        <w:rPr>
          <w:rFonts w:ascii="Arial" w:eastAsia="Calibri" w:hAnsi="Arial" w:cs="Arial"/>
          <w:sz w:val="24"/>
          <w:szCs w:val="24"/>
        </w:rPr>
        <w:t xml:space="preserve">в 2022 г. </w:t>
      </w:r>
      <w:r w:rsidRPr="00022943">
        <w:rPr>
          <w:rFonts w:ascii="Arial" w:eastAsia="Calibri" w:hAnsi="Arial" w:cs="Arial"/>
          <w:sz w:val="24"/>
          <w:szCs w:val="24"/>
        </w:rPr>
        <w:t>47,9%</w:t>
      </w:r>
      <w:r w:rsidR="005C5335" w:rsidRPr="00022943">
        <w:rPr>
          <w:rFonts w:ascii="Arial" w:eastAsia="Calibri" w:hAnsi="Arial" w:cs="Arial"/>
          <w:sz w:val="24"/>
          <w:szCs w:val="24"/>
        </w:rPr>
        <w:t xml:space="preserve">, </w:t>
      </w:r>
      <w:r w:rsidRPr="00022943">
        <w:rPr>
          <w:rFonts w:ascii="Arial" w:eastAsia="Calibri" w:hAnsi="Arial" w:cs="Arial"/>
          <w:sz w:val="24"/>
          <w:szCs w:val="24"/>
        </w:rPr>
        <w:t xml:space="preserve">в 2021 г. 38,8%, 2020 г. 45,5%, 2019 г. 45,3%, 2018 г. 44,9%) ответили как «удовлетворены» и «скорее удовлетворены». </w:t>
      </w:r>
      <w:r w:rsidR="00022943">
        <w:rPr>
          <w:rFonts w:ascii="Arial" w:eastAsia="Calibri" w:hAnsi="Arial" w:cs="Arial"/>
          <w:sz w:val="24"/>
          <w:szCs w:val="24"/>
        </w:rPr>
        <w:t>23,1% (в 2023 г</w:t>
      </w:r>
      <w:r w:rsidR="00022943" w:rsidRPr="00022943">
        <w:rPr>
          <w:rFonts w:ascii="Arial" w:eastAsia="Calibri" w:hAnsi="Arial" w:cs="Arial"/>
          <w:sz w:val="24"/>
          <w:szCs w:val="24"/>
        </w:rPr>
        <w:t xml:space="preserve">. </w:t>
      </w:r>
      <w:r w:rsidR="005C5335" w:rsidRPr="00022943">
        <w:rPr>
          <w:rFonts w:ascii="Arial" w:eastAsia="Calibri" w:hAnsi="Arial" w:cs="Arial"/>
          <w:sz w:val="24"/>
          <w:szCs w:val="24"/>
        </w:rPr>
        <w:t>30,7%</w:t>
      </w:r>
      <w:r w:rsidR="00022943" w:rsidRPr="00022943">
        <w:rPr>
          <w:rFonts w:ascii="Arial" w:eastAsia="Calibri" w:hAnsi="Arial" w:cs="Arial"/>
          <w:sz w:val="24"/>
          <w:szCs w:val="24"/>
        </w:rPr>
        <w:t xml:space="preserve">, </w:t>
      </w:r>
      <w:r w:rsidR="005C5335" w:rsidRPr="00022943">
        <w:rPr>
          <w:rFonts w:ascii="Arial" w:eastAsia="Calibri" w:hAnsi="Arial" w:cs="Arial"/>
          <w:sz w:val="24"/>
          <w:szCs w:val="24"/>
        </w:rPr>
        <w:t xml:space="preserve">в 2022 г. </w:t>
      </w:r>
      <w:r w:rsidRPr="00022943">
        <w:rPr>
          <w:rFonts w:ascii="Arial" w:eastAsia="Calibri" w:hAnsi="Arial" w:cs="Arial"/>
          <w:sz w:val="24"/>
          <w:szCs w:val="24"/>
        </w:rPr>
        <w:t>32,8%</w:t>
      </w:r>
      <w:r w:rsidR="005C5335" w:rsidRPr="00022943">
        <w:rPr>
          <w:rFonts w:ascii="Arial" w:eastAsia="Calibri" w:hAnsi="Arial" w:cs="Arial"/>
          <w:sz w:val="24"/>
          <w:szCs w:val="24"/>
        </w:rPr>
        <w:t xml:space="preserve">, </w:t>
      </w:r>
      <w:r w:rsidRPr="00022943">
        <w:rPr>
          <w:rFonts w:ascii="Arial" w:eastAsia="Calibri" w:hAnsi="Arial" w:cs="Arial"/>
          <w:sz w:val="24"/>
          <w:szCs w:val="24"/>
        </w:rPr>
        <w:t>в 2021 г. 35,9%, 2020 г. 32,8%, 2019 г. 23,6%, 2018 г. 24,4%) респондентов «не удовлетворены» и «скорее не удовлетворены» качеством услуг.</w:t>
      </w:r>
    </w:p>
    <w:p w:rsidR="005649CF" w:rsidRPr="00022943" w:rsidRDefault="005649CF" w:rsidP="005649CF">
      <w:pPr>
        <w:spacing w:after="0" w:line="312" w:lineRule="auto"/>
        <w:ind w:firstLine="720"/>
        <w:jc w:val="both"/>
        <w:rPr>
          <w:rFonts w:ascii="Arial" w:eastAsia="Calibri" w:hAnsi="Arial" w:cs="Arial"/>
          <w:sz w:val="24"/>
          <w:szCs w:val="24"/>
        </w:rPr>
      </w:pPr>
      <w:r w:rsidRPr="00022943">
        <w:rPr>
          <w:rFonts w:ascii="Arial" w:eastAsia="Calibri" w:hAnsi="Arial" w:cs="Arial"/>
          <w:sz w:val="24"/>
          <w:szCs w:val="24"/>
        </w:rPr>
        <w:t xml:space="preserve">У жителей республики удовлетворенность ценами на услуги детского отдыха и оздоровления составила </w:t>
      </w:r>
      <w:r w:rsidR="00022943" w:rsidRPr="00022943">
        <w:rPr>
          <w:rFonts w:ascii="Arial" w:eastAsia="Calibri" w:hAnsi="Arial" w:cs="Arial"/>
          <w:sz w:val="24"/>
          <w:szCs w:val="24"/>
        </w:rPr>
        <w:t xml:space="preserve">42,8% (в 2023 г. </w:t>
      </w:r>
      <w:r w:rsidRPr="00022943">
        <w:rPr>
          <w:rFonts w:ascii="Arial" w:eastAsia="Calibri" w:hAnsi="Arial" w:cs="Arial"/>
          <w:sz w:val="24"/>
          <w:szCs w:val="24"/>
        </w:rPr>
        <w:t>41,3%</w:t>
      </w:r>
      <w:r w:rsidR="00022943" w:rsidRPr="00022943">
        <w:rPr>
          <w:rFonts w:ascii="Arial" w:eastAsia="Calibri" w:hAnsi="Arial" w:cs="Arial"/>
          <w:sz w:val="24"/>
          <w:szCs w:val="24"/>
        </w:rPr>
        <w:t xml:space="preserve">, </w:t>
      </w:r>
      <w:r w:rsidRPr="00022943">
        <w:rPr>
          <w:rFonts w:ascii="Arial" w:eastAsia="Calibri" w:hAnsi="Arial" w:cs="Arial"/>
          <w:sz w:val="24"/>
          <w:szCs w:val="24"/>
        </w:rPr>
        <w:t>в 2022 г. 40%, в 2021 г. 36,8%, 2020 г. 38,3%, 2019 г. 42,8%, 2018 г. 36,9% жителей удовлетворены ценами).</w:t>
      </w:r>
    </w:p>
    <w:p w:rsidR="002B0206" w:rsidRPr="00022943" w:rsidRDefault="002B0206" w:rsidP="002B0206">
      <w:pPr>
        <w:spacing w:after="0" w:line="312" w:lineRule="auto"/>
        <w:ind w:firstLine="720"/>
        <w:jc w:val="both"/>
        <w:rPr>
          <w:rFonts w:ascii="Arial" w:eastAsia="Calibri" w:hAnsi="Arial" w:cs="Arial"/>
          <w:sz w:val="24"/>
          <w:szCs w:val="24"/>
        </w:rPr>
      </w:pPr>
      <w:r w:rsidRPr="00022943">
        <w:rPr>
          <w:rFonts w:ascii="Arial" w:eastAsia="Calibri" w:hAnsi="Arial" w:cs="Arial"/>
          <w:sz w:val="24"/>
          <w:szCs w:val="24"/>
        </w:rPr>
        <w:t xml:space="preserve">Таким образом, уровни оценки жителей по услугам детского отдыха и оздоровления </w:t>
      </w:r>
      <w:r w:rsidR="005C5335" w:rsidRPr="00022943">
        <w:rPr>
          <w:rFonts w:ascii="Arial" w:eastAsia="Calibri" w:hAnsi="Arial" w:cs="Arial"/>
          <w:sz w:val="24"/>
          <w:szCs w:val="24"/>
        </w:rPr>
        <w:t xml:space="preserve">практически не изменились </w:t>
      </w:r>
      <w:r w:rsidR="00705E9F" w:rsidRPr="00022943">
        <w:rPr>
          <w:rFonts w:ascii="Arial" w:eastAsia="Calibri" w:hAnsi="Arial" w:cs="Arial"/>
          <w:sz w:val="24"/>
          <w:szCs w:val="24"/>
        </w:rPr>
        <w:t xml:space="preserve">либо </w:t>
      </w:r>
      <w:r w:rsidR="00022943" w:rsidRPr="00022943">
        <w:rPr>
          <w:rFonts w:ascii="Arial" w:eastAsia="Calibri" w:hAnsi="Arial" w:cs="Arial"/>
          <w:sz w:val="24"/>
          <w:szCs w:val="24"/>
        </w:rPr>
        <w:t xml:space="preserve">незначительно улучшились </w:t>
      </w:r>
      <w:r w:rsidR="005C5335" w:rsidRPr="00022943">
        <w:rPr>
          <w:rFonts w:ascii="Arial" w:eastAsia="Calibri" w:hAnsi="Arial" w:cs="Arial"/>
          <w:sz w:val="24"/>
          <w:szCs w:val="24"/>
        </w:rPr>
        <w:t>по сравнению с 202</w:t>
      </w:r>
      <w:r w:rsidR="00022943" w:rsidRPr="00022943">
        <w:rPr>
          <w:rFonts w:ascii="Arial" w:eastAsia="Calibri" w:hAnsi="Arial" w:cs="Arial"/>
          <w:sz w:val="24"/>
          <w:szCs w:val="24"/>
        </w:rPr>
        <w:t>3</w:t>
      </w:r>
      <w:r w:rsidR="005C5335" w:rsidRPr="00022943">
        <w:rPr>
          <w:rFonts w:ascii="Arial" w:eastAsia="Calibri" w:hAnsi="Arial" w:cs="Arial"/>
          <w:sz w:val="24"/>
          <w:szCs w:val="24"/>
        </w:rPr>
        <w:t xml:space="preserve"> годом. </w:t>
      </w:r>
    </w:p>
    <w:p w:rsidR="002B0206" w:rsidRPr="00022943"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b/>
          <w:sz w:val="24"/>
          <w:szCs w:val="24"/>
        </w:rPr>
      </w:pPr>
      <w:r w:rsidRPr="00022943">
        <w:rPr>
          <w:rFonts w:ascii="Arial" w:eastAsia="Calibri" w:hAnsi="Arial" w:cs="Arial"/>
          <w:b/>
          <w:sz w:val="24"/>
          <w:szCs w:val="24"/>
        </w:rPr>
        <w:lastRenderedPageBreak/>
        <w:t>6. Рынок медицинских услуг</w:t>
      </w:r>
    </w:p>
    <w:p w:rsidR="00066BDD" w:rsidRDefault="00066BDD" w:rsidP="006A2556">
      <w:pPr>
        <w:spacing w:after="0" w:line="312" w:lineRule="auto"/>
        <w:ind w:firstLine="709"/>
        <w:jc w:val="both"/>
        <w:rPr>
          <w:rFonts w:ascii="Arial" w:eastAsia="Calibri" w:hAnsi="Arial" w:cs="Arial"/>
          <w:sz w:val="24"/>
          <w:szCs w:val="24"/>
          <w:highlight w:val="yellow"/>
        </w:rPr>
      </w:pPr>
    </w:p>
    <w:p w:rsidR="00066BDD" w:rsidRDefault="00066BDD" w:rsidP="006A2556">
      <w:pPr>
        <w:spacing w:after="0" w:line="312" w:lineRule="auto"/>
        <w:ind w:firstLine="709"/>
        <w:jc w:val="both"/>
        <w:rPr>
          <w:rFonts w:ascii="Arial" w:eastAsia="Calibri" w:hAnsi="Arial" w:cs="Arial"/>
          <w:sz w:val="24"/>
          <w:szCs w:val="24"/>
          <w:highlight w:val="yellow"/>
        </w:rPr>
      </w:pPr>
      <w:r w:rsidRPr="00066BDD">
        <w:rPr>
          <w:rFonts w:ascii="Arial" w:eastAsia="Calibri" w:hAnsi="Arial" w:cs="Arial"/>
          <w:sz w:val="24"/>
          <w:szCs w:val="24"/>
        </w:rPr>
        <w:t>В области здравоохранения в Чувашской Республике осуществляют деятельность 475 медицинских организаций частной системы здравоохранения и 95 медицинских организаций государственной системы здравоохранения, включая 46 бюджетных учреждений, 4 автономных учреждения и 45 прочих государственных учреждений (федеральные, казенные, муниципальные). Всего имеет лицензию на медицинскую деятельность 570 организаций.</w:t>
      </w:r>
    </w:p>
    <w:p w:rsidR="002B0206" w:rsidRPr="00BA0809" w:rsidRDefault="002B0206" w:rsidP="002B0206">
      <w:pPr>
        <w:autoSpaceDE w:val="0"/>
        <w:autoSpaceDN w:val="0"/>
        <w:adjustRightInd w:val="0"/>
        <w:spacing w:after="0" w:line="312" w:lineRule="auto"/>
        <w:ind w:firstLine="709"/>
        <w:jc w:val="both"/>
        <w:rPr>
          <w:rFonts w:ascii="Arial" w:eastAsia="Calibri" w:hAnsi="Arial" w:cs="Arial"/>
          <w:sz w:val="24"/>
          <w:szCs w:val="24"/>
          <w:highlight w:val="yellow"/>
        </w:rPr>
      </w:pPr>
      <w:r w:rsidRPr="00066BDD">
        <w:rPr>
          <w:rFonts w:ascii="Arial" w:eastAsia="Calibri" w:hAnsi="Arial" w:cs="Arial"/>
          <w:sz w:val="24"/>
          <w:szCs w:val="24"/>
        </w:rPr>
        <w:t xml:space="preserve">Наиболее развита конкуренция на 5 локальных рынках городских округов Чувашской Республики (города Чебоксары, Новочебоксарск, Канаш, Алатырь, Шумерля). </w:t>
      </w:r>
      <w:r w:rsidR="00066BDD" w:rsidRPr="00066BDD">
        <w:rPr>
          <w:rFonts w:ascii="Arial" w:eastAsia="Calibri" w:hAnsi="Arial" w:cs="Arial"/>
          <w:sz w:val="24"/>
          <w:szCs w:val="24"/>
        </w:rPr>
        <w:t>В 2024 году в Программе государственных гарантий бесплатного оказания гражданам в Чувашской Республике медицинской помощи приняли участие 15 медицинских организации негосударственной формы собственности, или 21,4% от общего количества участвующих в Программе и 25% от участвующих в рамках Территориальной программы обязательного медицинского страхования граждан в Чувашской Республике, являющейся составной частью Программы.</w:t>
      </w:r>
      <w:r w:rsidR="00A71821" w:rsidRPr="00BA0809">
        <w:rPr>
          <w:rFonts w:ascii="Arial" w:eastAsia="Calibri" w:hAnsi="Arial" w:cs="Arial"/>
          <w:sz w:val="24"/>
          <w:szCs w:val="24"/>
          <w:highlight w:val="yellow"/>
        </w:rPr>
        <w:t xml:space="preserve"> </w:t>
      </w:r>
    </w:p>
    <w:p w:rsidR="002B0206" w:rsidRPr="00756295" w:rsidRDefault="002B0206" w:rsidP="002B0206">
      <w:pPr>
        <w:spacing w:after="0" w:line="312" w:lineRule="auto"/>
        <w:ind w:firstLine="720"/>
        <w:jc w:val="both"/>
        <w:rPr>
          <w:rFonts w:ascii="Arial" w:eastAsia="Calibri" w:hAnsi="Arial" w:cs="Arial"/>
          <w:sz w:val="24"/>
          <w:szCs w:val="24"/>
        </w:rPr>
      </w:pPr>
      <w:r w:rsidRPr="007A433E">
        <w:rPr>
          <w:rFonts w:ascii="Arial" w:eastAsia="Calibri" w:hAnsi="Arial" w:cs="Arial"/>
          <w:sz w:val="24"/>
          <w:szCs w:val="24"/>
        </w:rPr>
        <w:t>В ходе социологического исследования в 202</w:t>
      </w:r>
      <w:r w:rsidR="007A433E" w:rsidRPr="007A433E">
        <w:rPr>
          <w:rFonts w:ascii="Arial" w:eastAsia="Calibri" w:hAnsi="Arial" w:cs="Arial"/>
          <w:sz w:val="24"/>
          <w:szCs w:val="24"/>
        </w:rPr>
        <w:t>4</w:t>
      </w:r>
      <w:r w:rsidRPr="007A433E">
        <w:rPr>
          <w:rFonts w:ascii="Arial" w:eastAsia="Calibri" w:hAnsi="Arial" w:cs="Arial"/>
          <w:sz w:val="24"/>
          <w:szCs w:val="24"/>
        </w:rPr>
        <w:t xml:space="preserve"> году  выявлен</w:t>
      </w:r>
      <w:r w:rsidR="007A433E" w:rsidRPr="007A433E">
        <w:rPr>
          <w:rFonts w:ascii="Arial" w:eastAsia="Calibri" w:hAnsi="Arial" w:cs="Arial"/>
          <w:sz w:val="24"/>
          <w:szCs w:val="24"/>
        </w:rPr>
        <w:t xml:space="preserve"> рост</w:t>
      </w:r>
      <w:r w:rsidRPr="007A433E">
        <w:rPr>
          <w:rFonts w:ascii="Arial" w:eastAsia="Calibri" w:hAnsi="Arial" w:cs="Arial"/>
          <w:sz w:val="24"/>
          <w:szCs w:val="24"/>
        </w:rPr>
        <w:t xml:space="preserve"> оценки высокой и очень высокой конкуренции – </w:t>
      </w:r>
      <w:r w:rsidR="00EA2A11" w:rsidRPr="007A433E">
        <w:rPr>
          <w:rFonts w:ascii="Arial" w:eastAsia="Calibri" w:hAnsi="Arial" w:cs="Arial"/>
          <w:sz w:val="24"/>
          <w:szCs w:val="24"/>
        </w:rPr>
        <w:t xml:space="preserve">до </w:t>
      </w:r>
      <w:r w:rsidR="007A433E" w:rsidRPr="007A433E">
        <w:rPr>
          <w:rFonts w:ascii="Arial" w:eastAsia="Calibri" w:hAnsi="Arial" w:cs="Arial"/>
          <w:sz w:val="24"/>
          <w:szCs w:val="24"/>
        </w:rPr>
        <w:t xml:space="preserve">27,5% (в 2023 г. </w:t>
      </w:r>
      <w:r w:rsidR="00EA2A11" w:rsidRPr="007A433E">
        <w:rPr>
          <w:rFonts w:ascii="Arial" w:eastAsia="Calibri" w:hAnsi="Arial" w:cs="Arial"/>
          <w:sz w:val="24"/>
          <w:szCs w:val="24"/>
        </w:rPr>
        <w:t>8,1%</w:t>
      </w:r>
      <w:r w:rsidR="007A433E" w:rsidRPr="007A433E">
        <w:rPr>
          <w:rFonts w:ascii="Arial" w:eastAsia="Calibri" w:hAnsi="Arial" w:cs="Arial"/>
          <w:sz w:val="24"/>
          <w:szCs w:val="24"/>
        </w:rPr>
        <w:t xml:space="preserve">, </w:t>
      </w:r>
      <w:r w:rsidR="00EA2A11" w:rsidRPr="007A433E">
        <w:rPr>
          <w:rFonts w:ascii="Arial" w:eastAsia="Calibri" w:hAnsi="Arial" w:cs="Arial"/>
          <w:sz w:val="24"/>
          <w:szCs w:val="24"/>
        </w:rPr>
        <w:t xml:space="preserve">в 2022 г. </w:t>
      </w:r>
      <w:r w:rsidRPr="007A433E">
        <w:rPr>
          <w:rFonts w:ascii="Arial" w:eastAsia="Calibri" w:hAnsi="Arial" w:cs="Arial"/>
          <w:sz w:val="24"/>
          <w:szCs w:val="24"/>
        </w:rPr>
        <w:t>30,5%</w:t>
      </w:r>
      <w:r w:rsidR="00EA2A11" w:rsidRPr="007A433E">
        <w:rPr>
          <w:rFonts w:ascii="Arial" w:eastAsia="Calibri" w:hAnsi="Arial" w:cs="Arial"/>
          <w:sz w:val="24"/>
          <w:szCs w:val="24"/>
        </w:rPr>
        <w:t xml:space="preserve">, </w:t>
      </w:r>
      <w:r w:rsidRPr="007A433E">
        <w:rPr>
          <w:rFonts w:ascii="Arial" w:eastAsia="Calibri" w:hAnsi="Arial" w:cs="Arial"/>
          <w:sz w:val="24"/>
          <w:szCs w:val="24"/>
        </w:rPr>
        <w:t xml:space="preserve">в 2021 г. 26,2%, 2020 г. 29%, 2019 г. 18,1%). </w:t>
      </w:r>
      <w:r w:rsidR="00756295" w:rsidRPr="00756295">
        <w:rPr>
          <w:rFonts w:ascii="Arial" w:eastAsia="Calibri" w:hAnsi="Arial" w:cs="Arial"/>
          <w:sz w:val="24"/>
          <w:szCs w:val="24"/>
        </w:rPr>
        <w:t>Снизилась</w:t>
      </w:r>
      <w:r w:rsidRPr="00756295">
        <w:rPr>
          <w:rFonts w:ascii="Arial" w:eastAsia="Calibri" w:hAnsi="Arial" w:cs="Arial"/>
          <w:sz w:val="24"/>
          <w:szCs w:val="24"/>
        </w:rPr>
        <w:t xml:space="preserve"> доля респондентов, отметивших  отсутствие либо конкуренцию как слабую, до </w:t>
      </w:r>
      <w:r w:rsidR="00756295" w:rsidRPr="00756295">
        <w:rPr>
          <w:rFonts w:ascii="Arial" w:eastAsia="Calibri" w:hAnsi="Arial" w:cs="Arial"/>
          <w:sz w:val="24"/>
          <w:szCs w:val="24"/>
        </w:rPr>
        <w:t xml:space="preserve">23,1% (в 2023 г. </w:t>
      </w:r>
      <w:r w:rsidR="00EA2A11" w:rsidRPr="00756295">
        <w:rPr>
          <w:rFonts w:ascii="Arial" w:eastAsia="Calibri" w:hAnsi="Arial" w:cs="Arial"/>
          <w:sz w:val="24"/>
          <w:szCs w:val="24"/>
        </w:rPr>
        <w:t>25,6%</w:t>
      </w:r>
      <w:r w:rsidR="00756295" w:rsidRPr="00756295">
        <w:rPr>
          <w:rFonts w:ascii="Arial" w:eastAsia="Calibri" w:hAnsi="Arial" w:cs="Arial"/>
          <w:sz w:val="24"/>
          <w:szCs w:val="24"/>
        </w:rPr>
        <w:t xml:space="preserve">, </w:t>
      </w:r>
      <w:r w:rsidR="00EA2A11" w:rsidRPr="00756295">
        <w:rPr>
          <w:rFonts w:ascii="Arial" w:eastAsia="Calibri" w:hAnsi="Arial" w:cs="Arial"/>
          <w:sz w:val="24"/>
          <w:szCs w:val="24"/>
        </w:rPr>
        <w:t xml:space="preserve">в 2022 г. </w:t>
      </w:r>
      <w:r w:rsidRPr="00756295">
        <w:rPr>
          <w:rFonts w:ascii="Arial" w:eastAsia="Calibri" w:hAnsi="Arial" w:cs="Arial"/>
          <w:sz w:val="24"/>
          <w:szCs w:val="24"/>
        </w:rPr>
        <w:t>11,9%</w:t>
      </w:r>
      <w:r w:rsidR="00EA2A11" w:rsidRPr="00756295">
        <w:rPr>
          <w:rFonts w:ascii="Arial" w:eastAsia="Calibri" w:hAnsi="Arial" w:cs="Arial"/>
          <w:sz w:val="24"/>
          <w:szCs w:val="24"/>
        </w:rPr>
        <w:t xml:space="preserve">, </w:t>
      </w:r>
      <w:r w:rsidRPr="00756295">
        <w:rPr>
          <w:rFonts w:ascii="Arial" w:eastAsia="Calibri" w:hAnsi="Arial" w:cs="Arial"/>
          <w:sz w:val="24"/>
          <w:szCs w:val="24"/>
        </w:rPr>
        <w:t xml:space="preserve">в 2021 г. 24,7%, 2020 г. 24%, 2019 г.  11,4%). </w:t>
      </w:r>
      <w:r w:rsidR="00756295" w:rsidRPr="00756295">
        <w:rPr>
          <w:rFonts w:ascii="Arial" w:eastAsia="Calibri" w:hAnsi="Arial" w:cs="Arial"/>
          <w:sz w:val="24"/>
          <w:szCs w:val="24"/>
        </w:rPr>
        <w:t>Повысилась</w:t>
      </w:r>
      <w:r w:rsidR="00EA2A11" w:rsidRPr="00756295">
        <w:rPr>
          <w:rFonts w:ascii="Arial" w:eastAsia="Calibri" w:hAnsi="Arial" w:cs="Arial"/>
          <w:sz w:val="24"/>
          <w:szCs w:val="24"/>
        </w:rPr>
        <w:t xml:space="preserve"> </w:t>
      </w:r>
      <w:r w:rsidRPr="00756295">
        <w:rPr>
          <w:rFonts w:ascii="Arial" w:eastAsia="Calibri" w:hAnsi="Arial" w:cs="Arial"/>
          <w:sz w:val="24"/>
          <w:szCs w:val="24"/>
        </w:rPr>
        <w:t xml:space="preserve">доля респондентов, оценивших конкуренцию как умеренную – </w:t>
      </w:r>
      <w:r w:rsidR="00EA2A11" w:rsidRPr="00756295">
        <w:rPr>
          <w:rFonts w:ascii="Arial" w:eastAsia="Calibri" w:hAnsi="Arial" w:cs="Arial"/>
          <w:sz w:val="24"/>
          <w:szCs w:val="24"/>
        </w:rPr>
        <w:t xml:space="preserve">до </w:t>
      </w:r>
      <w:r w:rsidR="00756295" w:rsidRPr="00756295">
        <w:rPr>
          <w:rFonts w:ascii="Arial" w:eastAsia="Calibri" w:hAnsi="Arial" w:cs="Arial"/>
          <w:sz w:val="24"/>
          <w:szCs w:val="24"/>
        </w:rPr>
        <w:t xml:space="preserve">22% (в 2023 г. </w:t>
      </w:r>
      <w:r w:rsidR="00EA2A11" w:rsidRPr="00756295">
        <w:rPr>
          <w:rFonts w:ascii="Arial" w:eastAsia="Calibri" w:hAnsi="Arial" w:cs="Arial"/>
          <w:sz w:val="24"/>
          <w:szCs w:val="24"/>
        </w:rPr>
        <w:t>18,6%</w:t>
      </w:r>
      <w:r w:rsidR="00756295" w:rsidRPr="00756295">
        <w:rPr>
          <w:rFonts w:ascii="Arial" w:eastAsia="Calibri" w:hAnsi="Arial" w:cs="Arial"/>
          <w:sz w:val="24"/>
          <w:szCs w:val="24"/>
        </w:rPr>
        <w:t xml:space="preserve">, </w:t>
      </w:r>
      <w:r w:rsidR="00EA2A11" w:rsidRPr="00756295">
        <w:rPr>
          <w:rFonts w:ascii="Arial" w:eastAsia="Calibri" w:hAnsi="Arial" w:cs="Arial"/>
          <w:sz w:val="24"/>
          <w:szCs w:val="24"/>
        </w:rPr>
        <w:t xml:space="preserve">в 2022 г. </w:t>
      </w:r>
      <w:r w:rsidRPr="00756295">
        <w:rPr>
          <w:rFonts w:ascii="Arial" w:eastAsia="Calibri" w:hAnsi="Arial" w:cs="Arial"/>
          <w:sz w:val="24"/>
          <w:szCs w:val="24"/>
        </w:rPr>
        <w:t>40,7%</w:t>
      </w:r>
      <w:r w:rsidR="00EA2A11" w:rsidRPr="00756295">
        <w:rPr>
          <w:rFonts w:ascii="Arial" w:eastAsia="Calibri" w:hAnsi="Arial" w:cs="Arial"/>
          <w:sz w:val="24"/>
          <w:szCs w:val="24"/>
        </w:rPr>
        <w:t xml:space="preserve">, </w:t>
      </w:r>
      <w:r w:rsidRPr="00756295">
        <w:rPr>
          <w:rFonts w:ascii="Arial" w:eastAsia="Calibri" w:hAnsi="Arial" w:cs="Arial"/>
          <w:sz w:val="24"/>
          <w:szCs w:val="24"/>
        </w:rPr>
        <w:t xml:space="preserve">в 2021 г. 41,5%, 2020 г. 25%, 2019 г. 34,1%). </w:t>
      </w:r>
    </w:p>
    <w:p w:rsidR="002B0206" w:rsidRPr="00756295" w:rsidRDefault="00756295" w:rsidP="002B0206">
      <w:pPr>
        <w:spacing w:after="0" w:line="312" w:lineRule="auto"/>
        <w:ind w:firstLine="720"/>
        <w:jc w:val="both"/>
        <w:rPr>
          <w:rFonts w:ascii="Arial" w:eastAsia="Calibri" w:hAnsi="Arial" w:cs="Arial"/>
          <w:sz w:val="24"/>
          <w:szCs w:val="24"/>
        </w:rPr>
      </w:pPr>
      <w:r w:rsidRPr="00756295">
        <w:rPr>
          <w:rFonts w:ascii="Arial" w:eastAsia="Calibri" w:hAnsi="Arial" w:cs="Arial"/>
          <w:sz w:val="24"/>
          <w:szCs w:val="24"/>
        </w:rPr>
        <w:t xml:space="preserve">22% (в 2023 г </w:t>
      </w:r>
      <w:r w:rsidR="00EA2A11" w:rsidRPr="00756295">
        <w:rPr>
          <w:rFonts w:ascii="Arial" w:eastAsia="Calibri" w:hAnsi="Arial" w:cs="Arial"/>
          <w:sz w:val="24"/>
          <w:szCs w:val="24"/>
        </w:rPr>
        <w:t>23,3%</w:t>
      </w:r>
      <w:r w:rsidRPr="00756295">
        <w:rPr>
          <w:rFonts w:ascii="Arial" w:eastAsia="Calibri" w:hAnsi="Arial" w:cs="Arial"/>
          <w:sz w:val="24"/>
          <w:szCs w:val="24"/>
        </w:rPr>
        <w:t xml:space="preserve">, </w:t>
      </w:r>
      <w:r w:rsidR="00EA2A11" w:rsidRPr="00756295">
        <w:rPr>
          <w:rFonts w:ascii="Arial" w:eastAsia="Calibri" w:hAnsi="Arial" w:cs="Arial"/>
          <w:sz w:val="24"/>
          <w:szCs w:val="24"/>
        </w:rPr>
        <w:t xml:space="preserve">в 2022 г. </w:t>
      </w:r>
      <w:r w:rsidR="002B0206" w:rsidRPr="00756295">
        <w:rPr>
          <w:rFonts w:ascii="Arial" w:eastAsia="Calibri" w:hAnsi="Arial" w:cs="Arial"/>
          <w:sz w:val="24"/>
          <w:szCs w:val="24"/>
        </w:rPr>
        <w:t>33,9%</w:t>
      </w:r>
      <w:r w:rsidR="00EA2A11" w:rsidRPr="00756295">
        <w:rPr>
          <w:rFonts w:ascii="Arial" w:eastAsia="Calibri" w:hAnsi="Arial" w:cs="Arial"/>
          <w:sz w:val="24"/>
          <w:szCs w:val="24"/>
        </w:rPr>
        <w:t xml:space="preserve">, </w:t>
      </w:r>
      <w:r w:rsidR="002B0206" w:rsidRPr="00756295">
        <w:rPr>
          <w:rFonts w:ascii="Arial" w:eastAsia="Calibri" w:hAnsi="Arial" w:cs="Arial"/>
          <w:sz w:val="24"/>
          <w:szCs w:val="24"/>
        </w:rPr>
        <w:t xml:space="preserve">в 2021 г. 43,1%, 2020 г. 30,5%) респондентов отметили на рынке наличие от 1 до 3 конкурентов, </w:t>
      </w:r>
      <w:r w:rsidR="00723B0A" w:rsidRPr="00756295">
        <w:rPr>
          <w:rFonts w:ascii="Arial" w:eastAsia="Calibri" w:hAnsi="Arial" w:cs="Arial"/>
          <w:sz w:val="24"/>
          <w:szCs w:val="24"/>
        </w:rPr>
        <w:t xml:space="preserve">лишь </w:t>
      </w:r>
      <w:r w:rsidRPr="00756295">
        <w:rPr>
          <w:rFonts w:ascii="Arial" w:eastAsia="Calibri" w:hAnsi="Arial" w:cs="Arial"/>
          <w:sz w:val="24"/>
          <w:szCs w:val="24"/>
        </w:rPr>
        <w:t xml:space="preserve">9,9% (в 2023 г. </w:t>
      </w:r>
      <w:r w:rsidR="00723B0A" w:rsidRPr="00756295">
        <w:rPr>
          <w:rFonts w:ascii="Arial" w:eastAsia="Calibri" w:hAnsi="Arial" w:cs="Arial"/>
          <w:sz w:val="24"/>
          <w:szCs w:val="24"/>
        </w:rPr>
        <w:t>9,3%</w:t>
      </w:r>
      <w:r w:rsidRPr="00756295">
        <w:rPr>
          <w:rFonts w:ascii="Arial" w:eastAsia="Calibri" w:hAnsi="Arial" w:cs="Arial"/>
          <w:sz w:val="24"/>
          <w:szCs w:val="24"/>
        </w:rPr>
        <w:t xml:space="preserve">, </w:t>
      </w:r>
      <w:r w:rsidR="00723B0A" w:rsidRPr="00756295">
        <w:rPr>
          <w:rFonts w:ascii="Arial" w:eastAsia="Calibri" w:hAnsi="Arial" w:cs="Arial"/>
          <w:sz w:val="24"/>
          <w:szCs w:val="24"/>
        </w:rPr>
        <w:t xml:space="preserve">в 2022 г. </w:t>
      </w:r>
      <w:r w:rsidR="002B0206" w:rsidRPr="00756295">
        <w:rPr>
          <w:rFonts w:ascii="Arial" w:eastAsia="Calibri" w:hAnsi="Arial" w:cs="Arial"/>
          <w:sz w:val="24"/>
          <w:szCs w:val="24"/>
        </w:rPr>
        <w:t>20,3%</w:t>
      </w:r>
      <w:r w:rsidR="00723B0A" w:rsidRPr="00756295">
        <w:rPr>
          <w:rFonts w:ascii="Arial" w:eastAsia="Calibri" w:hAnsi="Arial" w:cs="Arial"/>
          <w:sz w:val="24"/>
          <w:szCs w:val="24"/>
        </w:rPr>
        <w:t xml:space="preserve">, </w:t>
      </w:r>
      <w:r w:rsidR="002B0206" w:rsidRPr="00756295">
        <w:rPr>
          <w:rFonts w:ascii="Arial" w:eastAsia="Calibri" w:hAnsi="Arial" w:cs="Arial"/>
          <w:sz w:val="24"/>
          <w:szCs w:val="24"/>
        </w:rPr>
        <w:t xml:space="preserve">в 2021 г. 21,5%, 2020 г. 13,6%) - наличие конкурентов от 4 до 8, </w:t>
      </w:r>
      <w:r w:rsidRPr="00756295">
        <w:rPr>
          <w:rFonts w:ascii="Arial" w:eastAsia="Calibri" w:hAnsi="Arial" w:cs="Arial"/>
          <w:sz w:val="24"/>
          <w:szCs w:val="24"/>
        </w:rPr>
        <w:t xml:space="preserve">28,5% (в 2023 г. </w:t>
      </w:r>
      <w:r w:rsidR="00723B0A" w:rsidRPr="00756295">
        <w:rPr>
          <w:rFonts w:ascii="Arial" w:eastAsia="Calibri" w:hAnsi="Arial" w:cs="Arial"/>
          <w:sz w:val="24"/>
          <w:szCs w:val="24"/>
        </w:rPr>
        <w:t>14%</w:t>
      </w:r>
      <w:r w:rsidRPr="00756295">
        <w:rPr>
          <w:rFonts w:ascii="Arial" w:eastAsia="Calibri" w:hAnsi="Arial" w:cs="Arial"/>
          <w:sz w:val="24"/>
          <w:szCs w:val="24"/>
        </w:rPr>
        <w:t xml:space="preserve">, </w:t>
      </w:r>
      <w:r w:rsidR="00723B0A" w:rsidRPr="00756295">
        <w:rPr>
          <w:rFonts w:ascii="Arial" w:eastAsia="Calibri" w:hAnsi="Arial" w:cs="Arial"/>
          <w:sz w:val="24"/>
          <w:szCs w:val="24"/>
        </w:rPr>
        <w:t xml:space="preserve">в 2022 г. </w:t>
      </w:r>
      <w:r w:rsidR="002B0206" w:rsidRPr="00756295">
        <w:rPr>
          <w:rFonts w:ascii="Arial" w:eastAsia="Calibri" w:hAnsi="Arial" w:cs="Arial"/>
          <w:sz w:val="24"/>
          <w:szCs w:val="24"/>
        </w:rPr>
        <w:t>22%</w:t>
      </w:r>
      <w:r w:rsidR="00723B0A" w:rsidRPr="00756295">
        <w:rPr>
          <w:rFonts w:ascii="Arial" w:eastAsia="Calibri" w:hAnsi="Arial" w:cs="Arial"/>
          <w:sz w:val="24"/>
          <w:szCs w:val="24"/>
        </w:rPr>
        <w:t xml:space="preserve">, </w:t>
      </w:r>
      <w:r w:rsidR="002B0206" w:rsidRPr="00756295">
        <w:rPr>
          <w:rFonts w:ascii="Arial" w:eastAsia="Calibri" w:hAnsi="Arial" w:cs="Arial"/>
          <w:sz w:val="24"/>
          <w:szCs w:val="24"/>
        </w:rPr>
        <w:t>в 2021 г. 18,5%, 2020 г. 27,1%) - большое число конкурентов. В целом показатели характеризуют недостаточную развитость конкуренции на рынке медицинских услуг.</w:t>
      </w:r>
    </w:p>
    <w:p w:rsidR="002B0206" w:rsidRPr="00756295" w:rsidRDefault="002B0206" w:rsidP="002B0206">
      <w:pPr>
        <w:spacing w:after="0" w:line="312" w:lineRule="auto"/>
        <w:ind w:firstLine="720"/>
        <w:jc w:val="both"/>
        <w:rPr>
          <w:rFonts w:ascii="Arial" w:eastAsia="Calibri" w:hAnsi="Arial" w:cs="Arial"/>
          <w:sz w:val="24"/>
          <w:szCs w:val="24"/>
        </w:rPr>
      </w:pPr>
      <w:r w:rsidRPr="00756295">
        <w:rPr>
          <w:rFonts w:ascii="Arial" w:eastAsia="Calibri" w:hAnsi="Arial" w:cs="Arial"/>
          <w:sz w:val="24"/>
          <w:szCs w:val="24"/>
        </w:rPr>
        <w:t xml:space="preserve">Оценивая широту предложения товаров и услуг на рынке медицинских услуг </w:t>
      </w:r>
      <w:r w:rsidR="00756295" w:rsidRPr="00756295">
        <w:rPr>
          <w:rFonts w:ascii="Arial" w:eastAsia="Calibri" w:hAnsi="Arial" w:cs="Arial"/>
          <w:sz w:val="24"/>
          <w:szCs w:val="24"/>
        </w:rPr>
        <w:t xml:space="preserve">53,9% (в 2023 г. </w:t>
      </w:r>
      <w:r w:rsidR="00723B0A" w:rsidRPr="00756295">
        <w:rPr>
          <w:rFonts w:ascii="Arial" w:eastAsia="Calibri" w:hAnsi="Arial" w:cs="Arial"/>
          <w:sz w:val="24"/>
          <w:szCs w:val="24"/>
        </w:rPr>
        <w:t>4</w:t>
      </w:r>
      <w:r w:rsidR="00705E9F" w:rsidRPr="00756295">
        <w:rPr>
          <w:rFonts w:ascii="Arial" w:eastAsia="Calibri" w:hAnsi="Arial" w:cs="Arial"/>
          <w:sz w:val="24"/>
          <w:szCs w:val="24"/>
        </w:rPr>
        <w:t>5</w:t>
      </w:r>
      <w:r w:rsidR="00723B0A" w:rsidRPr="00756295">
        <w:rPr>
          <w:rFonts w:ascii="Arial" w:eastAsia="Calibri" w:hAnsi="Arial" w:cs="Arial"/>
          <w:sz w:val="24"/>
          <w:szCs w:val="24"/>
        </w:rPr>
        <w:t>,</w:t>
      </w:r>
      <w:r w:rsidR="00705E9F" w:rsidRPr="00756295">
        <w:rPr>
          <w:rFonts w:ascii="Arial" w:eastAsia="Calibri" w:hAnsi="Arial" w:cs="Arial"/>
          <w:sz w:val="24"/>
          <w:szCs w:val="24"/>
        </w:rPr>
        <w:t>5</w:t>
      </w:r>
      <w:r w:rsidR="00723B0A" w:rsidRPr="00756295">
        <w:rPr>
          <w:rFonts w:ascii="Arial" w:eastAsia="Calibri" w:hAnsi="Arial" w:cs="Arial"/>
          <w:sz w:val="24"/>
          <w:szCs w:val="24"/>
        </w:rPr>
        <w:t>%</w:t>
      </w:r>
      <w:r w:rsidR="00756295" w:rsidRPr="00756295">
        <w:rPr>
          <w:rFonts w:ascii="Arial" w:eastAsia="Calibri" w:hAnsi="Arial" w:cs="Arial"/>
          <w:sz w:val="24"/>
          <w:szCs w:val="24"/>
        </w:rPr>
        <w:t xml:space="preserve">, </w:t>
      </w:r>
      <w:r w:rsidR="00723B0A" w:rsidRPr="00756295">
        <w:rPr>
          <w:rFonts w:ascii="Arial" w:eastAsia="Calibri" w:hAnsi="Arial" w:cs="Arial"/>
          <w:sz w:val="24"/>
          <w:szCs w:val="24"/>
        </w:rPr>
        <w:t xml:space="preserve">в 2022 г. </w:t>
      </w:r>
      <w:r w:rsidRPr="00756295">
        <w:rPr>
          <w:rFonts w:ascii="Arial" w:eastAsia="Calibri" w:hAnsi="Arial" w:cs="Arial"/>
          <w:sz w:val="24"/>
          <w:szCs w:val="24"/>
        </w:rPr>
        <w:t>49,4%</w:t>
      </w:r>
      <w:r w:rsidR="00723B0A" w:rsidRPr="00756295">
        <w:rPr>
          <w:rFonts w:ascii="Arial" w:eastAsia="Calibri" w:hAnsi="Arial" w:cs="Arial"/>
          <w:sz w:val="24"/>
          <w:szCs w:val="24"/>
        </w:rPr>
        <w:t xml:space="preserve">, </w:t>
      </w:r>
      <w:r w:rsidRPr="00756295">
        <w:rPr>
          <w:rFonts w:ascii="Arial" w:eastAsia="Calibri" w:hAnsi="Arial" w:cs="Arial"/>
          <w:sz w:val="24"/>
          <w:szCs w:val="24"/>
        </w:rPr>
        <w:t>в 2021 г. 48,6%, 2020 г. 45,4%</w:t>
      </w:r>
      <w:r w:rsidR="00723B0A" w:rsidRPr="00756295">
        <w:rPr>
          <w:rFonts w:ascii="Arial" w:eastAsia="Calibri" w:hAnsi="Arial" w:cs="Arial"/>
          <w:sz w:val="24"/>
          <w:szCs w:val="24"/>
        </w:rPr>
        <w:t>, 2019 г. 55,7%, 2018 г. 57,1%</w:t>
      </w:r>
      <w:r w:rsidRPr="00756295">
        <w:rPr>
          <w:rFonts w:ascii="Arial" w:eastAsia="Calibri" w:hAnsi="Arial" w:cs="Arial"/>
          <w:sz w:val="24"/>
          <w:szCs w:val="24"/>
        </w:rPr>
        <w:t xml:space="preserve">) жителей республики отметили, что предложениями услуг  «удовлетворены» и «скорее удовлетворены». </w:t>
      </w:r>
      <w:r w:rsidR="00756295">
        <w:rPr>
          <w:rFonts w:ascii="Arial" w:eastAsia="Calibri" w:hAnsi="Arial" w:cs="Arial"/>
          <w:sz w:val="24"/>
          <w:szCs w:val="24"/>
        </w:rPr>
        <w:t xml:space="preserve">34% (в 2023 г. </w:t>
      </w:r>
      <w:r w:rsidR="00723B0A" w:rsidRPr="00756295">
        <w:rPr>
          <w:rFonts w:ascii="Arial" w:eastAsia="Calibri" w:hAnsi="Arial" w:cs="Arial"/>
          <w:sz w:val="24"/>
          <w:szCs w:val="24"/>
        </w:rPr>
        <w:t>36%</w:t>
      </w:r>
      <w:r w:rsidR="00756295" w:rsidRPr="00756295">
        <w:rPr>
          <w:rFonts w:ascii="Arial" w:eastAsia="Calibri" w:hAnsi="Arial" w:cs="Arial"/>
          <w:sz w:val="24"/>
          <w:szCs w:val="24"/>
        </w:rPr>
        <w:t xml:space="preserve">, </w:t>
      </w:r>
      <w:r w:rsidR="00723B0A" w:rsidRPr="00756295">
        <w:rPr>
          <w:rFonts w:ascii="Arial" w:eastAsia="Calibri" w:hAnsi="Arial" w:cs="Arial"/>
          <w:sz w:val="24"/>
          <w:szCs w:val="24"/>
        </w:rPr>
        <w:t xml:space="preserve">в 2022 г. </w:t>
      </w:r>
      <w:r w:rsidRPr="00756295">
        <w:rPr>
          <w:rFonts w:ascii="Arial" w:eastAsia="Calibri" w:hAnsi="Arial" w:cs="Arial"/>
          <w:sz w:val="24"/>
          <w:szCs w:val="24"/>
        </w:rPr>
        <w:t>43,2%</w:t>
      </w:r>
      <w:r w:rsidR="00723B0A" w:rsidRPr="00756295">
        <w:rPr>
          <w:rFonts w:ascii="Arial" w:eastAsia="Calibri" w:hAnsi="Arial" w:cs="Arial"/>
          <w:sz w:val="24"/>
          <w:szCs w:val="24"/>
        </w:rPr>
        <w:t xml:space="preserve">, </w:t>
      </w:r>
      <w:r w:rsidRPr="00756295">
        <w:rPr>
          <w:rFonts w:ascii="Arial" w:eastAsia="Calibri" w:hAnsi="Arial" w:cs="Arial"/>
          <w:sz w:val="24"/>
          <w:szCs w:val="24"/>
        </w:rPr>
        <w:t xml:space="preserve">в 2021 г. 39,1%, 2020 г. 47,3%, 2019 г. 39,5%, 2018 г. 35%) респондентов считают, что в Чувашской Республике медицинскими услугами «не удовлетворены» или «скорее не удовлетворены». </w:t>
      </w:r>
    </w:p>
    <w:p w:rsidR="002B0206" w:rsidRPr="002A0F91" w:rsidRDefault="002B0206" w:rsidP="002B0206">
      <w:pPr>
        <w:widowControl w:val="0"/>
        <w:suppressAutoHyphens/>
        <w:autoSpaceDN w:val="0"/>
        <w:spacing w:after="0" w:line="312" w:lineRule="auto"/>
        <w:ind w:firstLine="720"/>
        <w:jc w:val="both"/>
        <w:textAlignment w:val="baseline"/>
        <w:rPr>
          <w:rFonts w:ascii="Arial" w:eastAsia="Calibri" w:hAnsi="Arial" w:cs="Arial"/>
          <w:sz w:val="24"/>
          <w:szCs w:val="24"/>
        </w:rPr>
      </w:pPr>
      <w:r w:rsidRPr="00756295">
        <w:rPr>
          <w:rFonts w:ascii="Arial" w:eastAsia="Calibri" w:hAnsi="Arial" w:cs="Arial"/>
          <w:sz w:val="24"/>
          <w:szCs w:val="24"/>
        </w:rPr>
        <w:t xml:space="preserve">Жители республики, оценивая качество медицинских услуг, ответили следующим образом: </w:t>
      </w:r>
      <w:r w:rsidR="00756295" w:rsidRPr="00756295">
        <w:rPr>
          <w:rFonts w:ascii="Arial" w:eastAsia="Calibri" w:hAnsi="Arial" w:cs="Arial"/>
          <w:sz w:val="24"/>
          <w:szCs w:val="24"/>
        </w:rPr>
        <w:t xml:space="preserve">47,5% (в 2023 г. </w:t>
      </w:r>
      <w:r w:rsidR="00723B0A" w:rsidRPr="00756295">
        <w:rPr>
          <w:rFonts w:ascii="Arial" w:eastAsia="Calibri" w:hAnsi="Arial" w:cs="Arial"/>
          <w:sz w:val="24"/>
          <w:szCs w:val="24"/>
        </w:rPr>
        <w:t>43,4%</w:t>
      </w:r>
      <w:r w:rsidR="00756295" w:rsidRPr="00756295">
        <w:rPr>
          <w:rFonts w:ascii="Arial" w:eastAsia="Calibri" w:hAnsi="Arial" w:cs="Arial"/>
          <w:sz w:val="24"/>
          <w:szCs w:val="24"/>
        </w:rPr>
        <w:t xml:space="preserve">, </w:t>
      </w:r>
      <w:r w:rsidR="00723B0A" w:rsidRPr="00756295">
        <w:rPr>
          <w:rFonts w:ascii="Arial" w:eastAsia="Calibri" w:hAnsi="Arial" w:cs="Arial"/>
          <w:sz w:val="24"/>
          <w:szCs w:val="24"/>
        </w:rPr>
        <w:t xml:space="preserve">в 2022 г. </w:t>
      </w:r>
      <w:r w:rsidRPr="00756295">
        <w:rPr>
          <w:rFonts w:ascii="Arial" w:eastAsia="Calibri" w:hAnsi="Arial" w:cs="Arial"/>
          <w:sz w:val="24"/>
          <w:szCs w:val="24"/>
        </w:rPr>
        <w:t>46,3%</w:t>
      </w:r>
      <w:r w:rsidR="00723B0A" w:rsidRPr="00756295">
        <w:rPr>
          <w:rFonts w:ascii="Arial" w:eastAsia="Calibri" w:hAnsi="Arial" w:cs="Arial"/>
          <w:sz w:val="24"/>
          <w:szCs w:val="24"/>
        </w:rPr>
        <w:t xml:space="preserve">, </w:t>
      </w:r>
      <w:r w:rsidRPr="00756295">
        <w:rPr>
          <w:rFonts w:ascii="Arial" w:eastAsia="Calibri" w:hAnsi="Arial" w:cs="Arial"/>
          <w:sz w:val="24"/>
          <w:szCs w:val="24"/>
        </w:rPr>
        <w:t xml:space="preserve">в 2021 г. 40,2%, 2020 г. 40,9%, 2019 г. 47,5%, 2018 г. 48,5%) жителей удовлетворены качеством </w:t>
      </w:r>
      <w:r w:rsidRPr="00756295">
        <w:rPr>
          <w:rFonts w:ascii="Arial" w:eastAsia="Calibri" w:hAnsi="Arial" w:cs="Arial"/>
          <w:sz w:val="24"/>
          <w:szCs w:val="24"/>
        </w:rPr>
        <w:lastRenderedPageBreak/>
        <w:t>услуг,</w:t>
      </w:r>
      <w:r w:rsidR="00723B0A" w:rsidRPr="00756295">
        <w:rPr>
          <w:rFonts w:ascii="Arial" w:eastAsia="Calibri" w:hAnsi="Arial" w:cs="Arial"/>
          <w:sz w:val="24"/>
          <w:szCs w:val="24"/>
        </w:rPr>
        <w:t xml:space="preserve"> </w:t>
      </w:r>
      <w:r w:rsidR="002A0F91">
        <w:rPr>
          <w:rFonts w:ascii="Arial" w:eastAsia="Calibri" w:hAnsi="Arial" w:cs="Arial"/>
          <w:sz w:val="24"/>
          <w:szCs w:val="24"/>
        </w:rPr>
        <w:t xml:space="preserve">33,9% (в 2023 </w:t>
      </w:r>
      <w:r w:rsidR="002A0F91" w:rsidRPr="002A0F91">
        <w:rPr>
          <w:rFonts w:ascii="Arial" w:eastAsia="Calibri" w:hAnsi="Arial" w:cs="Arial"/>
          <w:sz w:val="24"/>
          <w:szCs w:val="24"/>
        </w:rPr>
        <w:t xml:space="preserve">г. </w:t>
      </w:r>
      <w:r w:rsidR="00723B0A" w:rsidRPr="002A0F91">
        <w:rPr>
          <w:rFonts w:ascii="Arial" w:eastAsia="Calibri" w:hAnsi="Arial" w:cs="Arial"/>
          <w:sz w:val="24"/>
          <w:szCs w:val="24"/>
        </w:rPr>
        <w:t>37,3%</w:t>
      </w:r>
      <w:r w:rsidR="002A0F91" w:rsidRPr="002A0F91">
        <w:rPr>
          <w:rFonts w:ascii="Arial" w:eastAsia="Calibri" w:hAnsi="Arial" w:cs="Arial"/>
          <w:sz w:val="24"/>
          <w:szCs w:val="24"/>
        </w:rPr>
        <w:t xml:space="preserve">, </w:t>
      </w:r>
      <w:r w:rsidR="00723B0A" w:rsidRPr="002A0F91">
        <w:rPr>
          <w:rFonts w:ascii="Arial" w:eastAsia="Calibri" w:hAnsi="Arial" w:cs="Arial"/>
          <w:sz w:val="24"/>
          <w:szCs w:val="24"/>
        </w:rPr>
        <w:t>в 2022 г.</w:t>
      </w:r>
      <w:r w:rsidRPr="002A0F91">
        <w:rPr>
          <w:rFonts w:ascii="Arial" w:eastAsia="Calibri" w:hAnsi="Arial" w:cs="Arial"/>
          <w:sz w:val="24"/>
          <w:szCs w:val="24"/>
        </w:rPr>
        <w:t xml:space="preserve"> 45%</w:t>
      </w:r>
      <w:r w:rsidR="00723B0A" w:rsidRPr="002A0F91">
        <w:rPr>
          <w:rFonts w:ascii="Arial" w:eastAsia="Calibri" w:hAnsi="Arial" w:cs="Arial"/>
          <w:sz w:val="24"/>
          <w:szCs w:val="24"/>
        </w:rPr>
        <w:t>,</w:t>
      </w:r>
      <w:r w:rsidRPr="002A0F91">
        <w:rPr>
          <w:rFonts w:ascii="Arial" w:eastAsia="Calibri" w:hAnsi="Arial" w:cs="Arial"/>
          <w:sz w:val="24"/>
          <w:szCs w:val="24"/>
        </w:rPr>
        <w:t xml:space="preserve"> в 2021 г. 45,1%, 2020 г. 52,9%, 2019 г. 31,9%, 2018 г. 33,1%</w:t>
      </w:r>
      <w:r w:rsidR="00723B0A" w:rsidRPr="002A0F91">
        <w:rPr>
          <w:rFonts w:ascii="Arial" w:eastAsia="Calibri" w:hAnsi="Arial" w:cs="Arial"/>
          <w:sz w:val="24"/>
          <w:szCs w:val="24"/>
        </w:rPr>
        <w:t>)</w:t>
      </w:r>
      <w:r w:rsidRPr="002A0F91">
        <w:rPr>
          <w:rFonts w:ascii="Arial" w:eastAsia="Calibri" w:hAnsi="Arial" w:cs="Arial"/>
          <w:sz w:val="24"/>
          <w:szCs w:val="24"/>
        </w:rPr>
        <w:t xml:space="preserve"> жителей «скорее не удовлетворены» и «не удовлетворены».</w:t>
      </w:r>
    </w:p>
    <w:p w:rsidR="002B0206" w:rsidRPr="002A0F91" w:rsidRDefault="002B0206" w:rsidP="002B0206">
      <w:pPr>
        <w:widowControl w:val="0"/>
        <w:suppressAutoHyphens/>
        <w:autoSpaceDN w:val="0"/>
        <w:spacing w:after="0" w:line="312" w:lineRule="auto"/>
        <w:ind w:firstLine="720"/>
        <w:jc w:val="both"/>
        <w:textAlignment w:val="baseline"/>
        <w:rPr>
          <w:rFonts w:ascii="Arial" w:eastAsia="Calibri" w:hAnsi="Arial" w:cs="Arial"/>
          <w:sz w:val="24"/>
          <w:szCs w:val="24"/>
        </w:rPr>
      </w:pPr>
      <w:r w:rsidRPr="002A0F91">
        <w:rPr>
          <w:rFonts w:ascii="Arial" w:eastAsia="Calibri" w:hAnsi="Arial" w:cs="Arial"/>
          <w:sz w:val="24"/>
          <w:szCs w:val="24"/>
        </w:rPr>
        <w:t xml:space="preserve">Жители республики, оценивая уровень цен на медицинские услуги, ответили следующим образом: </w:t>
      </w:r>
      <w:r w:rsidR="002A0F91" w:rsidRPr="002A0F91">
        <w:rPr>
          <w:rFonts w:ascii="Arial" w:eastAsia="Calibri" w:hAnsi="Arial" w:cs="Arial"/>
          <w:sz w:val="24"/>
          <w:szCs w:val="24"/>
        </w:rPr>
        <w:t xml:space="preserve">43,9% (в 2023 г. </w:t>
      </w:r>
      <w:r w:rsidR="00723B0A" w:rsidRPr="002A0F91">
        <w:rPr>
          <w:rFonts w:ascii="Arial" w:eastAsia="Calibri" w:hAnsi="Arial" w:cs="Arial"/>
          <w:sz w:val="24"/>
          <w:szCs w:val="24"/>
        </w:rPr>
        <w:t>40,5%</w:t>
      </w:r>
      <w:r w:rsidR="002A0F91" w:rsidRPr="002A0F91">
        <w:rPr>
          <w:rFonts w:ascii="Arial" w:eastAsia="Calibri" w:hAnsi="Arial" w:cs="Arial"/>
          <w:sz w:val="24"/>
          <w:szCs w:val="24"/>
        </w:rPr>
        <w:t xml:space="preserve">, </w:t>
      </w:r>
      <w:r w:rsidR="00723B0A" w:rsidRPr="002A0F91">
        <w:rPr>
          <w:rFonts w:ascii="Arial" w:eastAsia="Calibri" w:hAnsi="Arial" w:cs="Arial"/>
          <w:sz w:val="24"/>
          <w:szCs w:val="24"/>
        </w:rPr>
        <w:t xml:space="preserve">в 2022 г. </w:t>
      </w:r>
      <w:r w:rsidRPr="002A0F91">
        <w:rPr>
          <w:rFonts w:ascii="Arial" w:eastAsia="Calibri" w:hAnsi="Arial" w:cs="Arial"/>
          <w:sz w:val="24"/>
          <w:szCs w:val="24"/>
        </w:rPr>
        <w:t>35,3%</w:t>
      </w:r>
      <w:r w:rsidR="00723B0A" w:rsidRPr="002A0F91">
        <w:rPr>
          <w:rFonts w:ascii="Arial" w:eastAsia="Calibri" w:hAnsi="Arial" w:cs="Arial"/>
          <w:sz w:val="24"/>
          <w:szCs w:val="24"/>
        </w:rPr>
        <w:t xml:space="preserve">, </w:t>
      </w:r>
      <w:r w:rsidRPr="002A0F91">
        <w:rPr>
          <w:rFonts w:ascii="Arial" w:eastAsia="Calibri" w:hAnsi="Arial" w:cs="Arial"/>
          <w:sz w:val="24"/>
          <w:szCs w:val="24"/>
        </w:rPr>
        <w:t xml:space="preserve">в 2021 г. 34,8%, 2020 г. 31,8%, 2019 г. 42,7%, 2018 г. 37,8%) жителей удовлетворены ценами, т.е. доля </w:t>
      </w:r>
      <w:r w:rsidR="00723B0A" w:rsidRPr="002A0F91">
        <w:rPr>
          <w:rFonts w:ascii="Arial" w:eastAsia="Calibri" w:hAnsi="Arial" w:cs="Arial"/>
          <w:sz w:val="24"/>
          <w:szCs w:val="24"/>
        </w:rPr>
        <w:t>незначительно увеличилась</w:t>
      </w:r>
      <w:r w:rsidRPr="002A0F91">
        <w:rPr>
          <w:rFonts w:ascii="Arial" w:eastAsia="Calibri" w:hAnsi="Arial" w:cs="Arial"/>
          <w:sz w:val="24"/>
          <w:szCs w:val="24"/>
        </w:rPr>
        <w:t>.</w:t>
      </w:r>
    </w:p>
    <w:p w:rsidR="002B0206" w:rsidRPr="002A0F91" w:rsidRDefault="002B0206" w:rsidP="002B0206">
      <w:pPr>
        <w:widowControl w:val="0"/>
        <w:suppressAutoHyphens/>
        <w:autoSpaceDN w:val="0"/>
        <w:spacing w:after="0" w:line="312" w:lineRule="auto"/>
        <w:ind w:firstLine="720"/>
        <w:jc w:val="both"/>
        <w:textAlignment w:val="baseline"/>
        <w:rPr>
          <w:rFonts w:ascii="Arial" w:eastAsia="Calibri" w:hAnsi="Arial" w:cs="Arial"/>
          <w:sz w:val="24"/>
          <w:szCs w:val="24"/>
        </w:rPr>
      </w:pPr>
      <w:r w:rsidRPr="002A0F91">
        <w:rPr>
          <w:rFonts w:ascii="Arial" w:eastAsia="Calibri" w:hAnsi="Arial" w:cs="Arial"/>
          <w:sz w:val="24"/>
          <w:szCs w:val="24"/>
        </w:rPr>
        <w:t xml:space="preserve">Таким образом, рынок медицинских услуг характеризуется </w:t>
      </w:r>
      <w:r w:rsidR="002A0F91">
        <w:rPr>
          <w:rFonts w:ascii="Arial" w:eastAsia="Calibri" w:hAnsi="Arial" w:cs="Arial"/>
          <w:sz w:val="24"/>
          <w:szCs w:val="24"/>
        </w:rPr>
        <w:t xml:space="preserve">незначительным ростом положительных </w:t>
      </w:r>
      <w:r w:rsidR="002A0F91" w:rsidRPr="002A0F91">
        <w:rPr>
          <w:rFonts w:ascii="Arial" w:eastAsia="Calibri" w:hAnsi="Arial" w:cs="Arial"/>
          <w:sz w:val="24"/>
          <w:szCs w:val="24"/>
        </w:rPr>
        <w:t>оценок</w:t>
      </w:r>
      <w:r w:rsidRPr="002A0F91">
        <w:rPr>
          <w:rFonts w:ascii="Arial" w:eastAsia="Calibri" w:hAnsi="Arial" w:cs="Arial"/>
          <w:sz w:val="24"/>
          <w:szCs w:val="24"/>
        </w:rPr>
        <w:t xml:space="preserve"> жителей по широте, ценовым параметрам </w:t>
      </w:r>
      <w:r w:rsidR="002A0F91" w:rsidRPr="002A0F91">
        <w:rPr>
          <w:rFonts w:ascii="Arial" w:eastAsia="Calibri" w:hAnsi="Arial" w:cs="Arial"/>
          <w:sz w:val="24"/>
          <w:szCs w:val="24"/>
        </w:rPr>
        <w:t xml:space="preserve">и качеству </w:t>
      </w:r>
      <w:r w:rsidRPr="002A0F91">
        <w:rPr>
          <w:rFonts w:ascii="Arial" w:eastAsia="Calibri" w:hAnsi="Arial" w:cs="Arial"/>
          <w:sz w:val="24"/>
          <w:szCs w:val="24"/>
        </w:rPr>
        <w:t xml:space="preserve">медицинских услуг. Необходимо отметить </w:t>
      </w:r>
      <w:r w:rsidR="00D2157A" w:rsidRPr="002A0F91">
        <w:rPr>
          <w:rFonts w:ascii="Arial" w:eastAsia="Calibri" w:hAnsi="Arial" w:cs="Arial"/>
          <w:sz w:val="24"/>
          <w:szCs w:val="24"/>
        </w:rPr>
        <w:t xml:space="preserve">в динамике за последние </w:t>
      </w:r>
      <w:r w:rsidR="002A0F91" w:rsidRPr="002A0F91">
        <w:rPr>
          <w:rFonts w:ascii="Arial" w:eastAsia="Calibri" w:hAnsi="Arial" w:cs="Arial"/>
          <w:sz w:val="24"/>
          <w:szCs w:val="24"/>
        </w:rPr>
        <w:t>шесть</w:t>
      </w:r>
      <w:r w:rsidR="00D2157A" w:rsidRPr="002A0F91">
        <w:rPr>
          <w:rFonts w:ascii="Arial" w:eastAsia="Calibri" w:hAnsi="Arial" w:cs="Arial"/>
          <w:sz w:val="24"/>
          <w:szCs w:val="24"/>
        </w:rPr>
        <w:t xml:space="preserve"> года </w:t>
      </w:r>
      <w:r w:rsidR="002A0F91" w:rsidRPr="002A0F91">
        <w:rPr>
          <w:rFonts w:ascii="Arial" w:eastAsia="Calibri" w:hAnsi="Arial" w:cs="Arial"/>
          <w:sz w:val="24"/>
          <w:szCs w:val="24"/>
        </w:rPr>
        <w:t xml:space="preserve">не достижение </w:t>
      </w:r>
      <w:r w:rsidRPr="002A0F91">
        <w:rPr>
          <w:rFonts w:ascii="Arial" w:eastAsia="Calibri" w:hAnsi="Arial" w:cs="Arial"/>
          <w:sz w:val="24"/>
          <w:szCs w:val="24"/>
        </w:rPr>
        <w:t>дол</w:t>
      </w:r>
      <w:r w:rsidR="00D2157A" w:rsidRPr="002A0F91">
        <w:rPr>
          <w:rFonts w:ascii="Arial" w:eastAsia="Calibri" w:hAnsi="Arial" w:cs="Arial"/>
          <w:sz w:val="24"/>
          <w:szCs w:val="24"/>
        </w:rPr>
        <w:t>и</w:t>
      </w:r>
      <w:r w:rsidRPr="002A0F91">
        <w:rPr>
          <w:rFonts w:ascii="Arial" w:eastAsia="Calibri" w:hAnsi="Arial" w:cs="Arial"/>
          <w:sz w:val="24"/>
          <w:szCs w:val="24"/>
        </w:rPr>
        <w:t xml:space="preserve"> граждан, довольных </w:t>
      </w:r>
      <w:r w:rsidR="002A0F91" w:rsidRPr="002A0F91">
        <w:rPr>
          <w:rFonts w:ascii="Arial" w:eastAsia="Calibri" w:hAnsi="Arial" w:cs="Arial"/>
          <w:sz w:val="24"/>
          <w:szCs w:val="24"/>
        </w:rPr>
        <w:t xml:space="preserve">широтой </w:t>
      </w:r>
      <w:r w:rsidRPr="002A0F91">
        <w:rPr>
          <w:rFonts w:ascii="Arial" w:eastAsia="Calibri" w:hAnsi="Arial" w:cs="Arial"/>
          <w:sz w:val="24"/>
          <w:szCs w:val="24"/>
        </w:rPr>
        <w:t>медицински</w:t>
      </w:r>
      <w:r w:rsidR="002A0F91" w:rsidRPr="002A0F91">
        <w:rPr>
          <w:rFonts w:ascii="Arial" w:eastAsia="Calibri" w:hAnsi="Arial" w:cs="Arial"/>
          <w:sz w:val="24"/>
          <w:szCs w:val="24"/>
        </w:rPr>
        <w:t>х</w:t>
      </w:r>
      <w:r w:rsidRPr="002A0F91">
        <w:rPr>
          <w:rFonts w:ascii="Arial" w:eastAsia="Calibri" w:hAnsi="Arial" w:cs="Arial"/>
          <w:sz w:val="24"/>
          <w:szCs w:val="24"/>
        </w:rPr>
        <w:t xml:space="preserve"> услуг.</w:t>
      </w:r>
    </w:p>
    <w:p w:rsidR="002B0206" w:rsidRPr="002A0F91" w:rsidRDefault="002B0206" w:rsidP="002B0206">
      <w:pPr>
        <w:widowControl w:val="0"/>
        <w:tabs>
          <w:tab w:val="left" w:pos="2128"/>
        </w:tabs>
        <w:autoSpaceDE w:val="0"/>
        <w:autoSpaceDN w:val="0"/>
        <w:spacing w:after="0" w:line="312" w:lineRule="auto"/>
        <w:ind w:firstLine="720"/>
        <w:jc w:val="both"/>
        <w:outlineLvl w:val="2"/>
        <w:rPr>
          <w:rFonts w:ascii="Arial" w:eastAsia="Calibri" w:hAnsi="Arial" w:cs="Arial"/>
          <w:b/>
          <w:sz w:val="24"/>
          <w:szCs w:val="24"/>
        </w:rPr>
      </w:pPr>
      <w:r w:rsidRPr="002A0F91">
        <w:rPr>
          <w:rFonts w:ascii="Arial" w:eastAsia="Calibri" w:hAnsi="Arial" w:cs="Arial"/>
          <w:b/>
          <w:sz w:val="24"/>
          <w:szCs w:val="24"/>
        </w:rPr>
        <w:t>7. Рынок услуг розничной торговли лекарственными препаратами, медицинскими изделиями и сопутствующими товарами</w:t>
      </w:r>
    </w:p>
    <w:p w:rsidR="00066BDD" w:rsidRPr="00066BDD" w:rsidRDefault="00066BDD" w:rsidP="00066BDD">
      <w:pPr>
        <w:spacing w:after="0" w:line="312" w:lineRule="auto"/>
        <w:ind w:firstLine="709"/>
        <w:jc w:val="both"/>
        <w:rPr>
          <w:rFonts w:ascii="Arial" w:eastAsia="Calibri" w:hAnsi="Arial" w:cs="Arial"/>
          <w:sz w:val="24"/>
          <w:szCs w:val="24"/>
        </w:rPr>
      </w:pPr>
      <w:r w:rsidRPr="00066BDD">
        <w:rPr>
          <w:rFonts w:ascii="Arial" w:eastAsia="Calibri" w:hAnsi="Arial" w:cs="Arial"/>
          <w:sz w:val="24"/>
          <w:szCs w:val="24"/>
        </w:rPr>
        <w:t>По состоянию на 28</w:t>
      </w:r>
      <w:r>
        <w:rPr>
          <w:rFonts w:ascii="Arial" w:eastAsia="Calibri" w:hAnsi="Arial" w:cs="Arial"/>
          <w:sz w:val="24"/>
          <w:szCs w:val="24"/>
        </w:rPr>
        <w:t xml:space="preserve"> декабря </w:t>
      </w:r>
      <w:r w:rsidRPr="00066BDD">
        <w:rPr>
          <w:rFonts w:ascii="Arial" w:eastAsia="Calibri" w:hAnsi="Arial" w:cs="Arial"/>
          <w:sz w:val="24"/>
          <w:szCs w:val="24"/>
        </w:rPr>
        <w:t xml:space="preserve">2024 г.  на фармацевтическом рынке республики существенных изменений не произошло. В аптечной сети, как и для России в целом, год прошел под знаком «оптимизации бизнеса» в связи с принятием новых положений в сфере законодательного регулирования. Аптечная сеть на территории республики представлена в виде государственного сегмента – ГУП Чувашской Республики «Фармация» Минздрава Чувашии (136 адресов мест осуществления деятельности, или 9,5% от общего рынка в Чувашской Республике), в частном секторе – ООО «Ригла» (74 адреса места осуществления – 5,2%) аптечная сеть под торговым брендом «Магия» (59 адресов мест осуществления – 4,4%), «Вита Экспресс» (59 адресов мест осуществления – 4,1%) и «АПРЕЛЬ» (101 адрес мест осуществления – 4,1%).  </w:t>
      </w:r>
      <w:r>
        <w:rPr>
          <w:rFonts w:ascii="Arial" w:eastAsia="Calibri" w:hAnsi="Arial" w:cs="Arial"/>
          <w:sz w:val="24"/>
          <w:szCs w:val="24"/>
        </w:rPr>
        <w:t xml:space="preserve">В </w:t>
      </w:r>
      <w:r w:rsidRPr="00066BDD">
        <w:rPr>
          <w:rFonts w:ascii="Arial" w:eastAsia="Calibri" w:hAnsi="Arial" w:cs="Arial"/>
          <w:sz w:val="24"/>
          <w:szCs w:val="24"/>
        </w:rPr>
        <w:t>2024 г</w:t>
      </w:r>
      <w:r>
        <w:rPr>
          <w:rFonts w:ascii="Arial" w:eastAsia="Calibri" w:hAnsi="Arial" w:cs="Arial"/>
          <w:sz w:val="24"/>
          <w:szCs w:val="24"/>
        </w:rPr>
        <w:t>.,</w:t>
      </w:r>
      <w:r w:rsidRPr="00066BDD">
        <w:rPr>
          <w:rFonts w:ascii="Arial" w:eastAsia="Calibri" w:hAnsi="Arial" w:cs="Arial"/>
          <w:sz w:val="24"/>
          <w:szCs w:val="24"/>
        </w:rPr>
        <w:t xml:space="preserve"> как и предыдущие годы</w:t>
      </w:r>
      <w:r>
        <w:rPr>
          <w:rFonts w:ascii="Arial" w:eastAsia="Calibri" w:hAnsi="Arial" w:cs="Arial"/>
          <w:sz w:val="24"/>
          <w:szCs w:val="24"/>
        </w:rPr>
        <w:t>,</w:t>
      </w:r>
      <w:r w:rsidRPr="00066BDD">
        <w:rPr>
          <w:rFonts w:ascii="Arial" w:eastAsia="Calibri" w:hAnsi="Arial" w:cs="Arial"/>
          <w:sz w:val="24"/>
          <w:szCs w:val="24"/>
        </w:rPr>
        <w:t xml:space="preserve"> в ряде муниципальных административных территорий республики, особенно в сельской местности, преоблада</w:t>
      </w:r>
      <w:r>
        <w:rPr>
          <w:rFonts w:ascii="Arial" w:eastAsia="Calibri" w:hAnsi="Arial" w:cs="Arial"/>
          <w:sz w:val="24"/>
          <w:szCs w:val="24"/>
        </w:rPr>
        <w:t>ла</w:t>
      </w:r>
      <w:r w:rsidRPr="00066BDD">
        <w:rPr>
          <w:rFonts w:ascii="Arial" w:eastAsia="Calibri" w:hAnsi="Arial" w:cs="Arial"/>
          <w:sz w:val="24"/>
          <w:szCs w:val="24"/>
        </w:rPr>
        <w:t xml:space="preserve"> аптечная сеть ГУП Чувашской Республики «Фармация» Минздрава Чувашии.</w:t>
      </w:r>
    </w:p>
    <w:p w:rsidR="00066BDD" w:rsidRPr="00066BDD" w:rsidRDefault="00066BDD" w:rsidP="00066BDD">
      <w:pPr>
        <w:spacing w:after="0" w:line="312" w:lineRule="auto"/>
        <w:ind w:firstLine="709"/>
        <w:jc w:val="both"/>
        <w:rPr>
          <w:rFonts w:ascii="Arial" w:eastAsia="Calibri" w:hAnsi="Arial" w:cs="Arial"/>
          <w:sz w:val="24"/>
          <w:szCs w:val="24"/>
        </w:rPr>
      </w:pPr>
      <w:r w:rsidRPr="00066BDD">
        <w:rPr>
          <w:rFonts w:ascii="Arial" w:eastAsia="Calibri" w:hAnsi="Arial" w:cs="Arial"/>
          <w:sz w:val="24"/>
          <w:szCs w:val="24"/>
        </w:rPr>
        <w:t>В целях обеспечения возможности отпуска препаратов пациентам в населенных пунктах, не имеющих аптек и аптечных пунктов в муниципальных округах Чувашской Республики, Минздравом Чувашии обеспечено лицензирование фармацевтической деятельности в обособленных подразделениях медицинских организаций (амбулатории, фельдшерско-акушерские пункты, центры (отделения) общей врачебной (семейной) практики) (44% от общего рынка в Чувашской Республике).</w:t>
      </w:r>
    </w:p>
    <w:p w:rsidR="00066BDD" w:rsidRDefault="00066BDD" w:rsidP="00066BDD">
      <w:pPr>
        <w:spacing w:after="0" w:line="312" w:lineRule="auto"/>
        <w:ind w:firstLine="709"/>
        <w:jc w:val="both"/>
        <w:rPr>
          <w:rFonts w:ascii="Arial" w:eastAsia="Calibri" w:hAnsi="Arial" w:cs="Arial"/>
          <w:sz w:val="24"/>
          <w:szCs w:val="24"/>
        </w:rPr>
      </w:pPr>
      <w:r w:rsidRPr="00066BDD">
        <w:rPr>
          <w:rFonts w:ascii="Arial" w:eastAsia="Calibri" w:hAnsi="Arial" w:cs="Arial"/>
          <w:sz w:val="24"/>
          <w:szCs w:val="24"/>
        </w:rPr>
        <w:t>Таким образом, для обслуживания жителей удаленных и труднодоступных населенных пунктах Чувашской Республики имели лицензию 100% объектов первичного звена здравоохранения, осуществляющих фармацевтическую де-ятельность в населенных пунктах, не имеющих аптек и аптечных пунктов.</w:t>
      </w:r>
    </w:p>
    <w:p w:rsidR="002B0206" w:rsidRPr="002A0F91" w:rsidRDefault="002B0206" w:rsidP="002B0206">
      <w:pPr>
        <w:spacing w:after="0" w:line="312" w:lineRule="auto"/>
        <w:ind w:firstLine="709"/>
        <w:jc w:val="both"/>
        <w:rPr>
          <w:rFonts w:ascii="Arial" w:eastAsia="Calibri" w:hAnsi="Arial" w:cs="Arial"/>
          <w:sz w:val="24"/>
          <w:szCs w:val="24"/>
        </w:rPr>
      </w:pPr>
      <w:r w:rsidRPr="002A0F91">
        <w:rPr>
          <w:rFonts w:ascii="Arial" w:eastAsia="Calibri" w:hAnsi="Arial" w:cs="Arial"/>
          <w:sz w:val="24"/>
          <w:szCs w:val="24"/>
        </w:rPr>
        <w:lastRenderedPageBreak/>
        <w:t>В ходе социологического исследования в 202</w:t>
      </w:r>
      <w:r w:rsidR="002A0F91" w:rsidRPr="002A0F91">
        <w:rPr>
          <w:rFonts w:ascii="Arial" w:eastAsia="Calibri" w:hAnsi="Arial" w:cs="Arial"/>
          <w:sz w:val="24"/>
          <w:szCs w:val="24"/>
        </w:rPr>
        <w:t>4</w:t>
      </w:r>
      <w:r w:rsidRPr="002A0F91">
        <w:rPr>
          <w:rFonts w:ascii="Arial" w:eastAsia="Calibri" w:hAnsi="Arial" w:cs="Arial"/>
          <w:sz w:val="24"/>
          <w:szCs w:val="24"/>
        </w:rPr>
        <w:t xml:space="preserve"> году </w:t>
      </w:r>
      <w:r w:rsidR="002A0F91" w:rsidRPr="002A0F91">
        <w:rPr>
          <w:rFonts w:ascii="Arial" w:eastAsia="Calibri" w:hAnsi="Arial" w:cs="Arial"/>
          <w:sz w:val="24"/>
          <w:szCs w:val="24"/>
        </w:rPr>
        <w:t xml:space="preserve">78,3% (в 2023 г. </w:t>
      </w:r>
      <w:r w:rsidR="00D2157A" w:rsidRPr="002A0F91">
        <w:rPr>
          <w:rFonts w:ascii="Arial" w:eastAsia="Calibri" w:hAnsi="Arial" w:cs="Arial"/>
          <w:sz w:val="24"/>
          <w:szCs w:val="24"/>
        </w:rPr>
        <w:t>40,8%</w:t>
      </w:r>
      <w:r w:rsidR="002A0F91" w:rsidRPr="002A0F91">
        <w:rPr>
          <w:rFonts w:ascii="Arial" w:eastAsia="Calibri" w:hAnsi="Arial" w:cs="Arial"/>
          <w:sz w:val="24"/>
          <w:szCs w:val="24"/>
        </w:rPr>
        <w:t xml:space="preserve">, </w:t>
      </w:r>
      <w:r w:rsidR="00D2157A" w:rsidRPr="002A0F91">
        <w:rPr>
          <w:rFonts w:ascii="Arial" w:eastAsia="Calibri" w:hAnsi="Arial" w:cs="Arial"/>
          <w:sz w:val="24"/>
          <w:szCs w:val="24"/>
        </w:rPr>
        <w:t xml:space="preserve">в 2022 г. </w:t>
      </w:r>
      <w:r w:rsidRPr="002A0F91">
        <w:rPr>
          <w:rFonts w:ascii="Arial" w:eastAsia="Calibri" w:hAnsi="Arial" w:cs="Arial"/>
          <w:sz w:val="24"/>
          <w:szCs w:val="24"/>
        </w:rPr>
        <w:t>31,9%</w:t>
      </w:r>
      <w:r w:rsidR="00D2157A" w:rsidRPr="002A0F91">
        <w:rPr>
          <w:rFonts w:ascii="Arial" w:eastAsia="Calibri" w:hAnsi="Arial" w:cs="Arial"/>
          <w:sz w:val="24"/>
          <w:szCs w:val="24"/>
        </w:rPr>
        <w:t xml:space="preserve">, </w:t>
      </w:r>
      <w:r w:rsidRPr="002A0F91">
        <w:rPr>
          <w:rFonts w:ascii="Arial" w:eastAsia="Calibri" w:hAnsi="Arial" w:cs="Arial"/>
          <w:sz w:val="24"/>
          <w:szCs w:val="24"/>
        </w:rPr>
        <w:t xml:space="preserve">в 2021 г. 34,7%,  2020 г. 35%) респондентов указали конкуренцию как высокую и очень высокую. </w:t>
      </w:r>
      <w:r w:rsidR="002A0F91">
        <w:rPr>
          <w:rFonts w:ascii="Arial" w:eastAsia="Calibri" w:hAnsi="Arial" w:cs="Arial"/>
          <w:sz w:val="24"/>
          <w:szCs w:val="24"/>
        </w:rPr>
        <w:t xml:space="preserve">Ни один из респондентов не указал </w:t>
      </w:r>
      <w:r w:rsidR="002A0F91" w:rsidRPr="002A0F91">
        <w:rPr>
          <w:rFonts w:ascii="Arial" w:eastAsia="Calibri" w:hAnsi="Arial" w:cs="Arial"/>
          <w:sz w:val="24"/>
          <w:szCs w:val="24"/>
        </w:rPr>
        <w:t>н</w:t>
      </w:r>
      <w:r w:rsidRPr="002A0F91">
        <w:rPr>
          <w:rFonts w:ascii="Arial" w:eastAsia="Calibri" w:hAnsi="Arial" w:cs="Arial"/>
          <w:sz w:val="24"/>
          <w:szCs w:val="24"/>
        </w:rPr>
        <w:t xml:space="preserve">а отсутствие конкуренции либо ее слабый характер </w:t>
      </w:r>
      <w:r w:rsidR="002A0F91" w:rsidRPr="002A0F91">
        <w:rPr>
          <w:rFonts w:ascii="Arial" w:eastAsia="Calibri" w:hAnsi="Arial" w:cs="Arial"/>
          <w:sz w:val="24"/>
          <w:szCs w:val="24"/>
        </w:rPr>
        <w:t xml:space="preserve">(в 2023 г. </w:t>
      </w:r>
      <w:r w:rsidR="00D2157A" w:rsidRPr="002A0F91">
        <w:rPr>
          <w:rFonts w:ascii="Arial" w:eastAsia="Calibri" w:hAnsi="Arial" w:cs="Arial"/>
          <w:sz w:val="24"/>
          <w:szCs w:val="24"/>
        </w:rPr>
        <w:t>33,3%</w:t>
      </w:r>
      <w:r w:rsidR="002A0F91" w:rsidRPr="002A0F91">
        <w:rPr>
          <w:rFonts w:ascii="Arial" w:eastAsia="Calibri" w:hAnsi="Arial" w:cs="Arial"/>
          <w:sz w:val="24"/>
          <w:szCs w:val="24"/>
        </w:rPr>
        <w:t xml:space="preserve">, </w:t>
      </w:r>
      <w:r w:rsidR="00D2157A" w:rsidRPr="002A0F91">
        <w:rPr>
          <w:rFonts w:ascii="Arial" w:eastAsia="Calibri" w:hAnsi="Arial" w:cs="Arial"/>
          <w:sz w:val="24"/>
          <w:szCs w:val="24"/>
        </w:rPr>
        <w:t xml:space="preserve">в 2022 г. </w:t>
      </w:r>
      <w:r w:rsidRPr="002A0F91">
        <w:rPr>
          <w:rFonts w:ascii="Arial" w:eastAsia="Calibri" w:hAnsi="Arial" w:cs="Arial"/>
          <w:sz w:val="24"/>
          <w:szCs w:val="24"/>
        </w:rPr>
        <w:t>14,2%</w:t>
      </w:r>
      <w:r w:rsidR="00D2157A" w:rsidRPr="002A0F91">
        <w:rPr>
          <w:rFonts w:ascii="Arial" w:eastAsia="Calibri" w:hAnsi="Arial" w:cs="Arial"/>
          <w:sz w:val="24"/>
          <w:szCs w:val="24"/>
        </w:rPr>
        <w:t xml:space="preserve">, </w:t>
      </w:r>
      <w:r w:rsidRPr="002A0F91">
        <w:rPr>
          <w:rFonts w:ascii="Arial" w:eastAsia="Calibri" w:hAnsi="Arial" w:cs="Arial"/>
          <w:sz w:val="24"/>
          <w:szCs w:val="24"/>
        </w:rPr>
        <w:t xml:space="preserve">в 2021 г. 26,5%, 2020 г. 16%). </w:t>
      </w:r>
      <w:r w:rsidR="002A0F91" w:rsidRPr="002A0F91">
        <w:rPr>
          <w:rFonts w:ascii="Arial" w:eastAsia="Calibri" w:hAnsi="Arial" w:cs="Arial"/>
          <w:sz w:val="24"/>
          <w:szCs w:val="24"/>
        </w:rPr>
        <w:t xml:space="preserve">21,7% (в 2023 г. </w:t>
      </w:r>
      <w:r w:rsidR="00D2157A" w:rsidRPr="002A0F91">
        <w:rPr>
          <w:rFonts w:ascii="Arial" w:eastAsia="Calibri" w:hAnsi="Arial" w:cs="Arial"/>
          <w:sz w:val="24"/>
          <w:szCs w:val="24"/>
        </w:rPr>
        <w:t>18,5%</w:t>
      </w:r>
      <w:r w:rsidR="002A0F91" w:rsidRPr="002A0F91">
        <w:rPr>
          <w:rFonts w:ascii="Arial" w:eastAsia="Calibri" w:hAnsi="Arial" w:cs="Arial"/>
          <w:sz w:val="24"/>
          <w:szCs w:val="24"/>
        </w:rPr>
        <w:t xml:space="preserve">, </w:t>
      </w:r>
      <w:r w:rsidR="00D2157A" w:rsidRPr="002A0F91">
        <w:rPr>
          <w:rFonts w:ascii="Arial" w:eastAsia="Calibri" w:hAnsi="Arial" w:cs="Arial"/>
          <w:sz w:val="24"/>
          <w:szCs w:val="24"/>
        </w:rPr>
        <w:t xml:space="preserve">в 2022 г. </w:t>
      </w:r>
      <w:r w:rsidRPr="002A0F91">
        <w:rPr>
          <w:rFonts w:ascii="Arial" w:eastAsia="Calibri" w:hAnsi="Arial" w:cs="Arial"/>
          <w:sz w:val="24"/>
          <w:szCs w:val="24"/>
        </w:rPr>
        <w:t>23,4%</w:t>
      </w:r>
      <w:r w:rsidR="00D2157A" w:rsidRPr="002A0F91">
        <w:rPr>
          <w:rFonts w:ascii="Arial" w:eastAsia="Calibri" w:hAnsi="Arial" w:cs="Arial"/>
          <w:sz w:val="24"/>
          <w:szCs w:val="24"/>
        </w:rPr>
        <w:t xml:space="preserve">, </w:t>
      </w:r>
      <w:r w:rsidRPr="002A0F91">
        <w:rPr>
          <w:rFonts w:ascii="Arial" w:eastAsia="Calibri" w:hAnsi="Arial" w:cs="Arial"/>
          <w:sz w:val="24"/>
          <w:szCs w:val="24"/>
        </w:rPr>
        <w:t>в 2021 г. 34,7%, 2020 г. 25%) респондентов оценили конкуренцию как умеренную.</w:t>
      </w:r>
    </w:p>
    <w:p w:rsidR="002B0206" w:rsidRPr="00EA1299" w:rsidRDefault="002A0F91" w:rsidP="002B0206">
      <w:pPr>
        <w:spacing w:after="0" w:line="312" w:lineRule="auto"/>
        <w:ind w:firstLine="709"/>
        <w:jc w:val="both"/>
        <w:rPr>
          <w:rFonts w:ascii="Arial" w:eastAsia="Calibri" w:hAnsi="Arial" w:cs="Arial"/>
          <w:sz w:val="24"/>
          <w:szCs w:val="24"/>
        </w:rPr>
      </w:pPr>
      <w:r w:rsidRPr="00EA1299">
        <w:rPr>
          <w:rFonts w:ascii="Arial" w:eastAsia="Calibri" w:hAnsi="Arial" w:cs="Arial"/>
          <w:sz w:val="24"/>
          <w:szCs w:val="24"/>
        </w:rPr>
        <w:t xml:space="preserve">Ни один из респондентов не </w:t>
      </w:r>
      <w:r w:rsidR="00EA1299" w:rsidRPr="00EA1299">
        <w:rPr>
          <w:rFonts w:ascii="Arial" w:eastAsia="Calibri" w:hAnsi="Arial" w:cs="Arial"/>
          <w:sz w:val="24"/>
          <w:szCs w:val="24"/>
        </w:rPr>
        <w:t>отметил</w:t>
      </w:r>
      <w:r w:rsidRPr="00EA1299">
        <w:rPr>
          <w:rFonts w:ascii="Arial" w:eastAsia="Calibri" w:hAnsi="Arial" w:cs="Arial"/>
          <w:sz w:val="24"/>
          <w:szCs w:val="24"/>
        </w:rPr>
        <w:t xml:space="preserve"> </w:t>
      </w:r>
      <w:r w:rsidR="00EA1299" w:rsidRPr="00EA1299">
        <w:rPr>
          <w:rFonts w:ascii="Arial" w:eastAsia="Calibri" w:hAnsi="Arial" w:cs="Arial"/>
          <w:sz w:val="24"/>
          <w:szCs w:val="24"/>
        </w:rPr>
        <w:t xml:space="preserve">наличие на рынке от 1 до 3 конкурентов (в 2023 г. </w:t>
      </w:r>
      <w:r w:rsidR="00D2157A" w:rsidRPr="00EA1299">
        <w:rPr>
          <w:rFonts w:ascii="Arial" w:eastAsia="Calibri" w:hAnsi="Arial" w:cs="Arial"/>
          <w:sz w:val="24"/>
          <w:szCs w:val="24"/>
        </w:rPr>
        <w:t>14,8%</w:t>
      </w:r>
      <w:r w:rsidR="00EA1299" w:rsidRPr="00EA1299">
        <w:rPr>
          <w:rFonts w:ascii="Arial" w:eastAsia="Calibri" w:hAnsi="Arial" w:cs="Arial"/>
          <w:sz w:val="24"/>
          <w:szCs w:val="24"/>
        </w:rPr>
        <w:t xml:space="preserve">, </w:t>
      </w:r>
      <w:r w:rsidR="00D2157A" w:rsidRPr="00EA1299">
        <w:rPr>
          <w:rFonts w:ascii="Arial" w:eastAsia="Calibri" w:hAnsi="Arial" w:cs="Arial"/>
          <w:sz w:val="24"/>
          <w:szCs w:val="24"/>
        </w:rPr>
        <w:t xml:space="preserve">в 2022 г. </w:t>
      </w:r>
      <w:r w:rsidR="002B0206" w:rsidRPr="00EA1299">
        <w:rPr>
          <w:rFonts w:ascii="Arial" w:eastAsia="Calibri" w:hAnsi="Arial" w:cs="Arial"/>
          <w:sz w:val="24"/>
          <w:szCs w:val="24"/>
        </w:rPr>
        <w:t>17,7%</w:t>
      </w:r>
      <w:r w:rsidR="00D2157A" w:rsidRPr="00EA1299">
        <w:rPr>
          <w:rFonts w:ascii="Arial" w:eastAsia="Calibri" w:hAnsi="Arial" w:cs="Arial"/>
          <w:sz w:val="24"/>
          <w:szCs w:val="24"/>
        </w:rPr>
        <w:t xml:space="preserve">, </w:t>
      </w:r>
      <w:r w:rsidR="00EA1299" w:rsidRPr="00EA1299">
        <w:rPr>
          <w:rFonts w:ascii="Arial" w:eastAsia="Calibri" w:hAnsi="Arial" w:cs="Arial"/>
          <w:sz w:val="24"/>
          <w:szCs w:val="24"/>
        </w:rPr>
        <w:t>в 2021 г. 38,8%, 2020 г. 31,2%)</w:t>
      </w:r>
      <w:r w:rsidR="002B0206" w:rsidRPr="00EA1299">
        <w:rPr>
          <w:rFonts w:ascii="Arial" w:eastAsia="Calibri" w:hAnsi="Arial" w:cs="Arial"/>
          <w:sz w:val="24"/>
          <w:szCs w:val="24"/>
        </w:rPr>
        <w:t>,</w:t>
      </w:r>
      <w:r w:rsidR="00EA1299">
        <w:rPr>
          <w:rFonts w:ascii="Arial" w:eastAsia="Calibri" w:hAnsi="Arial" w:cs="Arial"/>
          <w:sz w:val="24"/>
          <w:szCs w:val="24"/>
        </w:rPr>
        <w:t xml:space="preserve"> 35,1% (в 2023 г</w:t>
      </w:r>
      <w:r w:rsidR="00EA1299" w:rsidRPr="00D66949">
        <w:rPr>
          <w:rFonts w:ascii="Arial" w:eastAsia="Calibri" w:hAnsi="Arial" w:cs="Arial"/>
          <w:sz w:val="24"/>
          <w:szCs w:val="24"/>
        </w:rPr>
        <w:t xml:space="preserve">. </w:t>
      </w:r>
      <w:r w:rsidR="002B0206" w:rsidRPr="00D66949">
        <w:rPr>
          <w:rFonts w:ascii="Arial" w:eastAsia="Calibri" w:hAnsi="Arial" w:cs="Arial"/>
          <w:sz w:val="24"/>
          <w:szCs w:val="24"/>
        </w:rPr>
        <w:t xml:space="preserve"> </w:t>
      </w:r>
      <w:r w:rsidR="00D2157A" w:rsidRPr="00D66949">
        <w:rPr>
          <w:rFonts w:ascii="Arial" w:eastAsia="Calibri" w:hAnsi="Arial" w:cs="Arial"/>
          <w:sz w:val="24"/>
          <w:szCs w:val="24"/>
        </w:rPr>
        <w:t>25,9%</w:t>
      </w:r>
      <w:r w:rsidR="00EA1299" w:rsidRPr="00D66949">
        <w:rPr>
          <w:rFonts w:ascii="Arial" w:eastAsia="Calibri" w:hAnsi="Arial" w:cs="Arial"/>
          <w:sz w:val="24"/>
          <w:szCs w:val="24"/>
        </w:rPr>
        <w:t>,</w:t>
      </w:r>
      <w:r w:rsidR="00EA1299" w:rsidRPr="00EA1299">
        <w:rPr>
          <w:rFonts w:ascii="Arial" w:eastAsia="Calibri" w:hAnsi="Arial" w:cs="Arial"/>
          <w:sz w:val="24"/>
          <w:szCs w:val="24"/>
        </w:rPr>
        <w:t xml:space="preserve"> </w:t>
      </w:r>
      <w:r w:rsidR="00D2157A" w:rsidRPr="00EA1299">
        <w:rPr>
          <w:rFonts w:ascii="Arial" w:eastAsia="Calibri" w:hAnsi="Arial" w:cs="Arial"/>
          <w:sz w:val="24"/>
          <w:szCs w:val="24"/>
        </w:rPr>
        <w:t xml:space="preserve">в 2022 г. </w:t>
      </w:r>
      <w:r w:rsidR="002B0206" w:rsidRPr="00EA1299">
        <w:rPr>
          <w:rFonts w:ascii="Arial" w:eastAsia="Calibri" w:hAnsi="Arial" w:cs="Arial"/>
          <w:sz w:val="24"/>
          <w:szCs w:val="24"/>
        </w:rPr>
        <w:t>10,6%</w:t>
      </w:r>
      <w:r w:rsidR="00D2157A" w:rsidRPr="00EA1299">
        <w:rPr>
          <w:rFonts w:ascii="Arial" w:eastAsia="Calibri" w:hAnsi="Arial" w:cs="Arial"/>
          <w:sz w:val="24"/>
          <w:szCs w:val="24"/>
        </w:rPr>
        <w:t xml:space="preserve">, </w:t>
      </w:r>
      <w:r w:rsidR="002B0206" w:rsidRPr="00EA1299">
        <w:rPr>
          <w:rFonts w:ascii="Arial" w:eastAsia="Calibri" w:hAnsi="Arial" w:cs="Arial"/>
          <w:sz w:val="24"/>
          <w:szCs w:val="24"/>
        </w:rPr>
        <w:t xml:space="preserve">в 2021 г. 22,4%, 2020 г. 14,2%) респондентов отметили наличие от 4 до 8 конкурентов, </w:t>
      </w:r>
      <w:r w:rsidR="00EA1299" w:rsidRPr="00EA1299">
        <w:rPr>
          <w:rFonts w:ascii="Arial" w:eastAsia="Calibri" w:hAnsi="Arial" w:cs="Arial"/>
          <w:sz w:val="24"/>
          <w:szCs w:val="24"/>
        </w:rPr>
        <w:t xml:space="preserve">54,1% (в 2023 г. </w:t>
      </w:r>
      <w:r w:rsidR="00D2157A" w:rsidRPr="00EA1299">
        <w:rPr>
          <w:rFonts w:ascii="Arial" w:eastAsia="Calibri" w:hAnsi="Arial" w:cs="Arial"/>
          <w:sz w:val="24"/>
          <w:szCs w:val="24"/>
        </w:rPr>
        <w:t>29,6%</w:t>
      </w:r>
      <w:r w:rsidR="00EA1299" w:rsidRPr="00EA1299">
        <w:rPr>
          <w:rFonts w:ascii="Arial" w:eastAsia="Calibri" w:hAnsi="Arial" w:cs="Arial"/>
          <w:sz w:val="24"/>
          <w:szCs w:val="24"/>
        </w:rPr>
        <w:t xml:space="preserve">, </w:t>
      </w:r>
      <w:r w:rsidR="00D2157A" w:rsidRPr="00EA1299">
        <w:rPr>
          <w:rFonts w:ascii="Arial" w:eastAsia="Calibri" w:hAnsi="Arial" w:cs="Arial"/>
          <w:sz w:val="24"/>
          <w:szCs w:val="24"/>
        </w:rPr>
        <w:t xml:space="preserve">в 2022 г. </w:t>
      </w:r>
      <w:r w:rsidR="002B0206" w:rsidRPr="00EA1299">
        <w:rPr>
          <w:rFonts w:ascii="Arial" w:eastAsia="Calibri" w:hAnsi="Arial" w:cs="Arial"/>
          <w:sz w:val="24"/>
          <w:szCs w:val="24"/>
        </w:rPr>
        <w:t>31,9%</w:t>
      </w:r>
      <w:r w:rsidR="00D2157A" w:rsidRPr="00EA1299">
        <w:rPr>
          <w:rFonts w:ascii="Arial" w:eastAsia="Calibri" w:hAnsi="Arial" w:cs="Arial"/>
          <w:sz w:val="24"/>
          <w:szCs w:val="24"/>
        </w:rPr>
        <w:t xml:space="preserve">, </w:t>
      </w:r>
      <w:r w:rsidR="002B0206" w:rsidRPr="00EA1299">
        <w:rPr>
          <w:rFonts w:ascii="Arial" w:eastAsia="Calibri" w:hAnsi="Arial" w:cs="Arial"/>
          <w:sz w:val="24"/>
          <w:szCs w:val="24"/>
        </w:rPr>
        <w:t xml:space="preserve">в 2021 г. 28,6%, 2020 г. 36,2%) - большое число конкурентов. </w:t>
      </w:r>
      <w:r w:rsidR="00EA1299">
        <w:rPr>
          <w:rFonts w:ascii="Arial" w:eastAsia="Calibri" w:hAnsi="Arial" w:cs="Arial"/>
          <w:sz w:val="24"/>
          <w:szCs w:val="24"/>
        </w:rPr>
        <w:t>62,2% (в 2023 г</w:t>
      </w:r>
      <w:r w:rsidR="00EA1299" w:rsidRPr="00EA1299">
        <w:rPr>
          <w:rFonts w:ascii="Arial" w:eastAsia="Calibri" w:hAnsi="Arial" w:cs="Arial"/>
          <w:sz w:val="24"/>
          <w:szCs w:val="24"/>
        </w:rPr>
        <w:t xml:space="preserve">. </w:t>
      </w:r>
      <w:r w:rsidR="00EC142A" w:rsidRPr="00EA1299">
        <w:rPr>
          <w:rFonts w:ascii="Arial" w:eastAsia="Calibri" w:hAnsi="Arial" w:cs="Arial"/>
          <w:sz w:val="24"/>
          <w:szCs w:val="24"/>
        </w:rPr>
        <w:t>25,6%</w:t>
      </w:r>
      <w:r w:rsidR="00EA1299" w:rsidRPr="00EA1299">
        <w:rPr>
          <w:rFonts w:ascii="Arial" w:eastAsia="Calibri" w:hAnsi="Arial" w:cs="Arial"/>
          <w:sz w:val="24"/>
          <w:szCs w:val="24"/>
        </w:rPr>
        <w:t xml:space="preserve">, </w:t>
      </w:r>
      <w:r w:rsidR="00EC142A" w:rsidRPr="00EA1299">
        <w:rPr>
          <w:rFonts w:ascii="Arial" w:eastAsia="Calibri" w:hAnsi="Arial" w:cs="Arial"/>
          <w:sz w:val="24"/>
          <w:szCs w:val="24"/>
        </w:rPr>
        <w:t xml:space="preserve">в 2022 г. </w:t>
      </w:r>
      <w:r w:rsidR="002B0206" w:rsidRPr="00EA1299">
        <w:rPr>
          <w:rFonts w:ascii="Arial" w:eastAsia="Calibri" w:hAnsi="Arial" w:cs="Arial"/>
          <w:sz w:val="24"/>
          <w:szCs w:val="24"/>
        </w:rPr>
        <w:t>34,1%</w:t>
      </w:r>
      <w:r w:rsidR="00EC142A" w:rsidRPr="00EA1299">
        <w:rPr>
          <w:rFonts w:ascii="Arial" w:eastAsia="Calibri" w:hAnsi="Arial" w:cs="Arial"/>
          <w:sz w:val="24"/>
          <w:szCs w:val="24"/>
        </w:rPr>
        <w:t xml:space="preserve">, </w:t>
      </w:r>
      <w:r w:rsidR="002B0206" w:rsidRPr="00EA1299">
        <w:rPr>
          <w:rFonts w:ascii="Arial" w:eastAsia="Calibri" w:hAnsi="Arial" w:cs="Arial"/>
          <w:sz w:val="24"/>
          <w:szCs w:val="24"/>
        </w:rPr>
        <w:t xml:space="preserve">в 2021 г. 51%) респондентов  отметили увеличение числа конкурентов на рынке, что свидетельствует о развитости рынка. </w:t>
      </w:r>
    </w:p>
    <w:p w:rsidR="002B0206" w:rsidRPr="00EA1299" w:rsidRDefault="002B0206" w:rsidP="002B0206">
      <w:pPr>
        <w:spacing w:after="0" w:line="312" w:lineRule="auto"/>
        <w:ind w:firstLine="709"/>
        <w:jc w:val="both"/>
        <w:rPr>
          <w:rFonts w:ascii="Arial" w:eastAsia="Calibri" w:hAnsi="Arial" w:cs="Arial"/>
          <w:sz w:val="24"/>
          <w:szCs w:val="24"/>
        </w:rPr>
      </w:pPr>
      <w:r w:rsidRPr="00EA1299">
        <w:rPr>
          <w:rFonts w:ascii="Arial" w:eastAsia="Calibri" w:hAnsi="Arial" w:cs="Arial"/>
          <w:sz w:val="24"/>
          <w:szCs w:val="24"/>
        </w:rPr>
        <w:t xml:space="preserve">По результатам социологического исследования рынка розничной торговли лекарственных препаратов, изделий медицинского назначения и сопутствующих товаров: </w:t>
      </w:r>
    </w:p>
    <w:p w:rsidR="002B0206" w:rsidRPr="003D785E" w:rsidRDefault="002B0206" w:rsidP="002B0206">
      <w:pPr>
        <w:spacing w:after="0" w:line="312" w:lineRule="auto"/>
        <w:ind w:firstLine="709"/>
        <w:jc w:val="both"/>
        <w:rPr>
          <w:rFonts w:ascii="Arial" w:eastAsia="Calibri" w:hAnsi="Arial" w:cs="Arial"/>
          <w:sz w:val="24"/>
          <w:szCs w:val="24"/>
        </w:rPr>
      </w:pPr>
      <w:r w:rsidRPr="00EA1299">
        <w:rPr>
          <w:rFonts w:ascii="Arial" w:eastAsia="Calibri" w:hAnsi="Arial" w:cs="Arial"/>
          <w:sz w:val="24"/>
          <w:szCs w:val="24"/>
        </w:rPr>
        <w:t xml:space="preserve">оценивая широту предложения товаров и услуг на этом рынке </w:t>
      </w:r>
      <w:r w:rsidR="00EA1299">
        <w:rPr>
          <w:rFonts w:ascii="Arial" w:eastAsia="Calibri" w:hAnsi="Arial" w:cs="Arial"/>
          <w:sz w:val="24"/>
          <w:szCs w:val="24"/>
        </w:rPr>
        <w:t xml:space="preserve">55,1% (в 2023 г. </w:t>
      </w:r>
      <w:r w:rsidR="00EC142A" w:rsidRPr="00EA1299">
        <w:rPr>
          <w:rFonts w:ascii="Arial" w:eastAsia="Calibri" w:hAnsi="Arial" w:cs="Arial"/>
          <w:sz w:val="24"/>
          <w:szCs w:val="24"/>
        </w:rPr>
        <w:t>5</w:t>
      </w:r>
      <w:r w:rsidR="00705E9F" w:rsidRPr="00EA1299">
        <w:rPr>
          <w:rFonts w:ascii="Arial" w:eastAsia="Calibri" w:hAnsi="Arial" w:cs="Arial"/>
          <w:sz w:val="24"/>
          <w:szCs w:val="24"/>
        </w:rPr>
        <w:t>7</w:t>
      </w:r>
      <w:r w:rsidR="00EC142A" w:rsidRPr="00EA1299">
        <w:rPr>
          <w:rFonts w:ascii="Arial" w:eastAsia="Calibri" w:hAnsi="Arial" w:cs="Arial"/>
          <w:sz w:val="24"/>
          <w:szCs w:val="24"/>
        </w:rPr>
        <w:t>,9%</w:t>
      </w:r>
      <w:r w:rsidR="00EA1299" w:rsidRPr="00EA1299">
        <w:rPr>
          <w:rFonts w:ascii="Arial" w:eastAsia="Calibri" w:hAnsi="Arial" w:cs="Arial"/>
          <w:sz w:val="24"/>
          <w:szCs w:val="24"/>
        </w:rPr>
        <w:t xml:space="preserve">, </w:t>
      </w:r>
      <w:r w:rsidR="00EC142A" w:rsidRPr="00EA1299">
        <w:rPr>
          <w:rFonts w:ascii="Arial" w:eastAsia="Calibri" w:hAnsi="Arial" w:cs="Arial"/>
          <w:sz w:val="24"/>
          <w:szCs w:val="24"/>
        </w:rPr>
        <w:t xml:space="preserve">в 2022 г. </w:t>
      </w:r>
      <w:r w:rsidRPr="00EA1299">
        <w:rPr>
          <w:rFonts w:ascii="Arial" w:eastAsia="Calibri" w:hAnsi="Arial" w:cs="Arial"/>
          <w:sz w:val="24"/>
          <w:szCs w:val="24"/>
        </w:rPr>
        <w:t>70,7%</w:t>
      </w:r>
      <w:r w:rsidR="00EC142A" w:rsidRPr="00EA1299">
        <w:rPr>
          <w:rFonts w:ascii="Arial" w:eastAsia="Calibri" w:hAnsi="Arial" w:cs="Arial"/>
          <w:sz w:val="24"/>
          <w:szCs w:val="24"/>
        </w:rPr>
        <w:t xml:space="preserve">, </w:t>
      </w:r>
      <w:r w:rsidRPr="00EA1299">
        <w:rPr>
          <w:rFonts w:ascii="Arial" w:eastAsia="Calibri" w:hAnsi="Arial" w:cs="Arial"/>
          <w:sz w:val="24"/>
          <w:szCs w:val="24"/>
        </w:rPr>
        <w:t xml:space="preserve">в 2021 г. 65,2%, 2020 г. 68,2%, 2019 г. 73,6%, 2018 г. 76,2%) жителей республики отметили, что предложениями препаратами  «удовлетворены» и «скорее удовлетворены». </w:t>
      </w:r>
      <w:r w:rsidR="003D785E">
        <w:rPr>
          <w:rFonts w:ascii="Arial" w:eastAsia="Calibri" w:hAnsi="Arial" w:cs="Arial"/>
          <w:sz w:val="24"/>
          <w:szCs w:val="24"/>
        </w:rPr>
        <w:t>9,3% (в 2023 г</w:t>
      </w:r>
      <w:r w:rsidR="003D785E" w:rsidRPr="003D785E">
        <w:rPr>
          <w:rFonts w:ascii="Arial" w:eastAsia="Calibri" w:hAnsi="Arial" w:cs="Arial"/>
          <w:sz w:val="24"/>
          <w:szCs w:val="24"/>
        </w:rPr>
        <w:t xml:space="preserve">. </w:t>
      </w:r>
      <w:r w:rsidR="00EC142A" w:rsidRPr="003D785E">
        <w:rPr>
          <w:rFonts w:ascii="Arial" w:eastAsia="Calibri" w:hAnsi="Arial" w:cs="Arial"/>
          <w:sz w:val="24"/>
          <w:szCs w:val="24"/>
        </w:rPr>
        <w:t>2</w:t>
      </w:r>
      <w:r w:rsidR="00F64C93" w:rsidRPr="003D785E">
        <w:rPr>
          <w:rFonts w:ascii="Arial" w:eastAsia="Calibri" w:hAnsi="Arial" w:cs="Arial"/>
          <w:sz w:val="24"/>
          <w:szCs w:val="24"/>
        </w:rPr>
        <w:t>4</w:t>
      </w:r>
      <w:r w:rsidR="00EC142A" w:rsidRPr="003D785E">
        <w:rPr>
          <w:rFonts w:ascii="Arial" w:eastAsia="Calibri" w:hAnsi="Arial" w:cs="Arial"/>
          <w:sz w:val="24"/>
          <w:szCs w:val="24"/>
        </w:rPr>
        <w:t>,</w:t>
      </w:r>
      <w:r w:rsidR="00F64C93" w:rsidRPr="003D785E">
        <w:rPr>
          <w:rFonts w:ascii="Arial" w:eastAsia="Calibri" w:hAnsi="Arial" w:cs="Arial"/>
          <w:sz w:val="24"/>
          <w:szCs w:val="24"/>
        </w:rPr>
        <w:t>5</w:t>
      </w:r>
      <w:r w:rsidR="00EC142A" w:rsidRPr="003D785E">
        <w:rPr>
          <w:rFonts w:ascii="Arial" w:eastAsia="Calibri" w:hAnsi="Arial" w:cs="Arial"/>
          <w:sz w:val="24"/>
          <w:szCs w:val="24"/>
        </w:rPr>
        <w:t>%</w:t>
      </w:r>
      <w:r w:rsidR="003D785E" w:rsidRPr="003D785E">
        <w:rPr>
          <w:rFonts w:ascii="Arial" w:eastAsia="Calibri" w:hAnsi="Arial" w:cs="Arial"/>
          <w:sz w:val="24"/>
          <w:szCs w:val="24"/>
        </w:rPr>
        <w:t xml:space="preserve">, </w:t>
      </w:r>
      <w:r w:rsidR="00EC142A" w:rsidRPr="003D785E">
        <w:rPr>
          <w:rFonts w:ascii="Arial" w:eastAsia="Calibri" w:hAnsi="Arial" w:cs="Arial"/>
          <w:sz w:val="24"/>
          <w:szCs w:val="24"/>
        </w:rPr>
        <w:t xml:space="preserve">в 2022 г. </w:t>
      </w:r>
      <w:r w:rsidRPr="003D785E">
        <w:rPr>
          <w:rFonts w:ascii="Arial" w:eastAsia="Calibri" w:hAnsi="Arial" w:cs="Arial"/>
          <w:sz w:val="24"/>
          <w:szCs w:val="24"/>
        </w:rPr>
        <w:t>22,1%</w:t>
      </w:r>
      <w:r w:rsidR="00EC142A" w:rsidRPr="003D785E">
        <w:rPr>
          <w:rFonts w:ascii="Arial" w:eastAsia="Calibri" w:hAnsi="Arial" w:cs="Arial"/>
          <w:sz w:val="24"/>
          <w:szCs w:val="24"/>
        </w:rPr>
        <w:t xml:space="preserve">, </w:t>
      </w:r>
      <w:r w:rsidRPr="003D785E">
        <w:rPr>
          <w:rFonts w:ascii="Arial" w:eastAsia="Calibri" w:hAnsi="Arial" w:cs="Arial"/>
          <w:sz w:val="24"/>
          <w:szCs w:val="24"/>
        </w:rPr>
        <w:t>в 2021 г. 23,7%, 2020 г. 24,5%, 2019 г. 22,4%, 2018 г. 17,2%) респондентов считают, что в Чувашской Республике розничной торговли лекарствами «мало», «нет совсем»;</w:t>
      </w:r>
    </w:p>
    <w:p w:rsidR="002B0206" w:rsidRPr="003D785E" w:rsidRDefault="003D785E" w:rsidP="002B0206">
      <w:pPr>
        <w:spacing w:after="0" w:line="312" w:lineRule="auto"/>
        <w:ind w:firstLine="709"/>
        <w:jc w:val="both"/>
        <w:rPr>
          <w:rFonts w:ascii="Arial" w:eastAsia="Calibri" w:hAnsi="Arial" w:cs="Arial"/>
          <w:sz w:val="24"/>
          <w:szCs w:val="24"/>
        </w:rPr>
      </w:pPr>
      <w:r w:rsidRPr="003D785E">
        <w:rPr>
          <w:rFonts w:ascii="Arial" w:eastAsia="Calibri" w:hAnsi="Arial" w:cs="Arial"/>
          <w:sz w:val="24"/>
          <w:szCs w:val="24"/>
        </w:rPr>
        <w:t xml:space="preserve">60,8% </w:t>
      </w:r>
      <w:r w:rsidR="002B0206" w:rsidRPr="003D785E">
        <w:rPr>
          <w:rFonts w:ascii="Arial" w:eastAsia="Calibri" w:hAnsi="Arial" w:cs="Arial"/>
          <w:sz w:val="24"/>
          <w:szCs w:val="24"/>
        </w:rPr>
        <w:t>жител</w:t>
      </w:r>
      <w:r w:rsidR="00C90D17" w:rsidRPr="003D785E">
        <w:rPr>
          <w:rFonts w:ascii="Arial" w:eastAsia="Calibri" w:hAnsi="Arial" w:cs="Arial"/>
          <w:sz w:val="24"/>
          <w:szCs w:val="24"/>
        </w:rPr>
        <w:t>ей</w:t>
      </w:r>
      <w:r w:rsidR="002B0206" w:rsidRPr="003D785E">
        <w:rPr>
          <w:rFonts w:ascii="Arial" w:eastAsia="Calibri" w:hAnsi="Arial" w:cs="Arial"/>
          <w:sz w:val="24"/>
          <w:szCs w:val="24"/>
        </w:rPr>
        <w:t xml:space="preserve"> республики, оценивая уровень качества услуг по продаже лекарственных препаратов, в основном «удовлетворены» и «скорее удовлетворены» </w:t>
      </w:r>
      <w:r w:rsidR="00C90D17" w:rsidRPr="003D785E">
        <w:rPr>
          <w:rFonts w:ascii="Arial" w:eastAsia="Calibri" w:hAnsi="Arial" w:cs="Arial"/>
          <w:sz w:val="24"/>
          <w:szCs w:val="24"/>
        </w:rPr>
        <w:t>(</w:t>
      </w:r>
      <w:r w:rsidRPr="003D785E">
        <w:rPr>
          <w:rFonts w:ascii="Arial" w:eastAsia="Calibri" w:hAnsi="Arial" w:cs="Arial"/>
          <w:sz w:val="24"/>
          <w:szCs w:val="24"/>
        </w:rPr>
        <w:t xml:space="preserve">в 2023 г. 51,6%, </w:t>
      </w:r>
      <w:r w:rsidR="00C90D17" w:rsidRPr="003D785E">
        <w:rPr>
          <w:rFonts w:ascii="Arial" w:eastAsia="Calibri" w:hAnsi="Arial" w:cs="Arial"/>
          <w:sz w:val="24"/>
          <w:szCs w:val="24"/>
        </w:rPr>
        <w:t xml:space="preserve">в 2022 г. </w:t>
      </w:r>
      <w:r w:rsidR="002B0206" w:rsidRPr="003D785E">
        <w:rPr>
          <w:rFonts w:ascii="Arial" w:eastAsia="Calibri" w:hAnsi="Arial" w:cs="Arial"/>
          <w:sz w:val="24"/>
          <w:szCs w:val="24"/>
        </w:rPr>
        <w:t>68%</w:t>
      </w:r>
      <w:r w:rsidR="00C90D17" w:rsidRPr="003D785E">
        <w:rPr>
          <w:rFonts w:ascii="Arial" w:eastAsia="Calibri" w:hAnsi="Arial" w:cs="Arial"/>
          <w:sz w:val="24"/>
          <w:szCs w:val="24"/>
        </w:rPr>
        <w:t xml:space="preserve">, </w:t>
      </w:r>
      <w:r w:rsidR="002B0206" w:rsidRPr="003D785E">
        <w:rPr>
          <w:rFonts w:ascii="Arial" w:eastAsia="Calibri" w:hAnsi="Arial" w:cs="Arial"/>
          <w:sz w:val="24"/>
          <w:szCs w:val="24"/>
        </w:rPr>
        <w:t xml:space="preserve">в 2021 г. 50,9%, 2020 г. 59,3%, 2019 г. 64,2%, 2018 г. 65,1%), доля «не довольных» и «скорее недовольных» </w:t>
      </w:r>
      <w:r w:rsidRPr="003D785E">
        <w:rPr>
          <w:rFonts w:ascii="Arial" w:eastAsia="Calibri" w:hAnsi="Arial" w:cs="Arial"/>
          <w:sz w:val="24"/>
          <w:szCs w:val="24"/>
        </w:rPr>
        <w:t xml:space="preserve">снизилась </w:t>
      </w:r>
      <w:r w:rsidR="002B0206" w:rsidRPr="003D785E">
        <w:rPr>
          <w:rFonts w:ascii="Arial" w:eastAsia="Calibri" w:hAnsi="Arial" w:cs="Arial"/>
          <w:sz w:val="24"/>
          <w:szCs w:val="24"/>
        </w:rPr>
        <w:t xml:space="preserve">и составила </w:t>
      </w:r>
      <w:r w:rsidRPr="003D785E">
        <w:rPr>
          <w:rFonts w:ascii="Arial" w:eastAsia="Calibri" w:hAnsi="Arial" w:cs="Arial"/>
          <w:sz w:val="24"/>
          <w:szCs w:val="24"/>
        </w:rPr>
        <w:t xml:space="preserve">18,5% (в 2023 г. </w:t>
      </w:r>
      <w:r w:rsidR="00C90D17" w:rsidRPr="003D785E">
        <w:rPr>
          <w:rFonts w:ascii="Arial" w:eastAsia="Calibri" w:hAnsi="Arial" w:cs="Arial"/>
          <w:sz w:val="24"/>
          <w:szCs w:val="24"/>
        </w:rPr>
        <w:t>29%</w:t>
      </w:r>
      <w:r w:rsidRPr="003D785E">
        <w:rPr>
          <w:rFonts w:ascii="Arial" w:eastAsia="Calibri" w:hAnsi="Arial" w:cs="Arial"/>
          <w:sz w:val="24"/>
          <w:szCs w:val="24"/>
        </w:rPr>
        <w:t xml:space="preserve">, </w:t>
      </w:r>
      <w:r w:rsidR="00C90D17" w:rsidRPr="003D785E">
        <w:rPr>
          <w:rFonts w:ascii="Arial" w:eastAsia="Calibri" w:hAnsi="Arial" w:cs="Arial"/>
          <w:sz w:val="24"/>
          <w:szCs w:val="24"/>
        </w:rPr>
        <w:t xml:space="preserve">в 2022 г. </w:t>
      </w:r>
      <w:r w:rsidR="002B0206" w:rsidRPr="003D785E">
        <w:rPr>
          <w:rFonts w:ascii="Arial" w:eastAsia="Calibri" w:hAnsi="Arial" w:cs="Arial"/>
          <w:sz w:val="24"/>
          <w:szCs w:val="24"/>
        </w:rPr>
        <w:t>22,4%</w:t>
      </w:r>
      <w:r w:rsidR="00C90D17" w:rsidRPr="003D785E">
        <w:rPr>
          <w:rFonts w:ascii="Arial" w:eastAsia="Calibri" w:hAnsi="Arial" w:cs="Arial"/>
          <w:sz w:val="24"/>
          <w:szCs w:val="24"/>
        </w:rPr>
        <w:t xml:space="preserve">, </w:t>
      </w:r>
      <w:r w:rsidR="002B0206" w:rsidRPr="003D785E">
        <w:rPr>
          <w:rFonts w:ascii="Arial" w:eastAsia="Calibri" w:hAnsi="Arial" w:cs="Arial"/>
          <w:sz w:val="24"/>
          <w:szCs w:val="24"/>
        </w:rPr>
        <w:t>в 2021 г. 34%, 2020 г. 32,8%, 2019 г.16,1%, 2018 г. 17%, 2017 г. 16,6%);</w:t>
      </w:r>
    </w:p>
    <w:p w:rsidR="002B0206" w:rsidRPr="003D785E" w:rsidRDefault="002B0206" w:rsidP="002B0206">
      <w:pPr>
        <w:widowControl w:val="0"/>
        <w:suppressAutoHyphens/>
        <w:autoSpaceDN w:val="0"/>
        <w:spacing w:after="0" w:line="312" w:lineRule="auto"/>
        <w:ind w:firstLine="709"/>
        <w:jc w:val="both"/>
        <w:textAlignment w:val="baseline"/>
        <w:rPr>
          <w:rFonts w:ascii="Arial" w:eastAsia="Calibri" w:hAnsi="Arial" w:cs="Arial"/>
          <w:sz w:val="24"/>
          <w:szCs w:val="24"/>
        </w:rPr>
      </w:pPr>
      <w:r w:rsidRPr="003D785E">
        <w:rPr>
          <w:rFonts w:ascii="Arial" w:eastAsia="Calibri" w:hAnsi="Arial" w:cs="Arial"/>
          <w:sz w:val="24"/>
          <w:szCs w:val="24"/>
        </w:rPr>
        <w:t>жители республики, оценивая уровень цен на лекарственные препараты, ответили следующим образом:</w:t>
      </w:r>
      <w:r w:rsidR="003D785E">
        <w:rPr>
          <w:rFonts w:ascii="Arial" w:eastAsia="Calibri" w:hAnsi="Arial" w:cs="Arial"/>
          <w:sz w:val="24"/>
          <w:szCs w:val="24"/>
        </w:rPr>
        <w:t xml:space="preserve"> 57,9% (в 2023 г</w:t>
      </w:r>
      <w:r w:rsidR="003D785E" w:rsidRPr="003D785E">
        <w:rPr>
          <w:rFonts w:ascii="Arial" w:eastAsia="Calibri" w:hAnsi="Arial" w:cs="Arial"/>
          <w:sz w:val="24"/>
          <w:szCs w:val="24"/>
        </w:rPr>
        <w:t xml:space="preserve">. </w:t>
      </w:r>
      <w:r w:rsidRPr="003D785E">
        <w:rPr>
          <w:rFonts w:ascii="Arial" w:eastAsia="Calibri" w:hAnsi="Arial" w:cs="Arial"/>
          <w:sz w:val="24"/>
          <w:szCs w:val="24"/>
        </w:rPr>
        <w:t xml:space="preserve"> </w:t>
      </w:r>
      <w:r w:rsidR="00C90D17" w:rsidRPr="003D785E">
        <w:rPr>
          <w:rFonts w:ascii="Arial" w:eastAsia="Calibri" w:hAnsi="Arial" w:cs="Arial"/>
          <w:sz w:val="24"/>
          <w:szCs w:val="24"/>
        </w:rPr>
        <w:t>41,9%</w:t>
      </w:r>
      <w:r w:rsidR="003D785E" w:rsidRPr="003D785E">
        <w:rPr>
          <w:rFonts w:ascii="Arial" w:eastAsia="Calibri" w:hAnsi="Arial" w:cs="Arial"/>
          <w:sz w:val="24"/>
          <w:szCs w:val="24"/>
        </w:rPr>
        <w:t xml:space="preserve">, </w:t>
      </w:r>
      <w:r w:rsidR="00C90D17" w:rsidRPr="003D785E">
        <w:rPr>
          <w:rFonts w:ascii="Arial" w:eastAsia="Calibri" w:hAnsi="Arial" w:cs="Arial"/>
          <w:sz w:val="24"/>
          <w:szCs w:val="24"/>
        </w:rPr>
        <w:t xml:space="preserve">в 2022 г. </w:t>
      </w:r>
      <w:r w:rsidRPr="003D785E">
        <w:rPr>
          <w:rFonts w:ascii="Arial" w:eastAsia="Calibri" w:hAnsi="Arial" w:cs="Arial"/>
          <w:sz w:val="24"/>
          <w:szCs w:val="24"/>
        </w:rPr>
        <w:t>37%</w:t>
      </w:r>
      <w:r w:rsidR="00C90D17" w:rsidRPr="003D785E">
        <w:rPr>
          <w:rFonts w:ascii="Arial" w:eastAsia="Calibri" w:hAnsi="Arial" w:cs="Arial"/>
          <w:sz w:val="24"/>
          <w:szCs w:val="24"/>
        </w:rPr>
        <w:t xml:space="preserve">, </w:t>
      </w:r>
      <w:r w:rsidRPr="003D785E">
        <w:rPr>
          <w:rFonts w:ascii="Arial" w:eastAsia="Calibri" w:hAnsi="Arial" w:cs="Arial"/>
          <w:sz w:val="24"/>
          <w:szCs w:val="24"/>
        </w:rPr>
        <w:t>в 2021 г. 37,6%, 2020 г. 31,6%, 2019 г. 44,2%, 2018 г. 37,7%</w:t>
      </w:r>
      <w:r w:rsidR="00C90D17" w:rsidRPr="003D785E">
        <w:rPr>
          <w:rFonts w:ascii="Arial" w:eastAsia="Calibri" w:hAnsi="Arial" w:cs="Arial"/>
          <w:sz w:val="24"/>
          <w:szCs w:val="24"/>
        </w:rPr>
        <w:t>)</w:t>
      </w:r>
      <w:r w:rsidRPr="003D785E">
        <w:rPr>
          <w:rFonts w:ascii="Arial" w:eastAsia="Calibri" w:hAnsi="Arial" w:cs="Arial"/>
          <w:sz w:val="24"/>
          <w:szCs w:val="24"/>
        </w:rPr>
        <w:t xml:space="preserve"> жителей удовлетворены ценами.</w:t>
      </w:r>
    </w:p>
    <w:p w:rsidR="002B0206" w:rsidRPr="003D785E" w:rsidRDefault="002B0206" w:rsidP="002B0206">
      <w:pPr>
        <w:widowControl w:val="0"/>
        <w:suppressAutoHyphens/>
        <w:autoSpaceDN w:val="0"/>
        <w:spacing w:after="0" w:line="312" w:lineRule="auto"/>
        <w:ind w:firstLine="709"/>
        <w:jc w:val="both"/>
        <w:textAlignment w:val="baseline"/>
        <w:rPr>
          <w:rFonts w:ascii="Arial" w:eastAsia="Calibri" w:hAnsi="Arial" w:cs="Arial"/>
          <w:sz w:val="24"/>
          <w:szCs w:val="24"/>
        </w:rPr>
      </w:pPr>
      <w:r w:rsidRPr="003D785E">
        <w:rPr>
          <w:rFonts w:ascii="Arial" w:eastAsia="Calibri" w:hAnsi="Arial" w:cs="Arial"/>
          <w:sz w:val="24"/>
          <w:szCs w:val="24"/>
        </w:rPr>
        <w:t xml:space="preserve">Таким образом, в отчетном году </w:t>
      </w:r>
      <w:r w:rsidR="00C90D17" w:rsidRPr="003D785E">
        <w:rPr>
          <w:rFonts w:ascii="Arial" w:eastAsia="Calibri" w:hAnsi="Arial" w:cs="Arial"/>
          <w:sz w:val="24"/>
          <w:szCs w:val="24"/>
        </w:rPr>
        <w:t>незначительно ухудшились</w:t>
      </w:r>
      <w:r w:rsidR="003D785E" w:rsidRPr="003D785E">
        <w:rPr>
          <w:rFonts w:ascii="Arial" w:eastAsia="Calibri" w:hAnsi="Arial" w:cs="Arial"/>
          <w:sz w:val="24"/>
          <w:szCs w:val="24"/>
        </w:rPr>
        <w:t xml:space="preserve"> оценки населения широты.</w:t>
      </w:r>
      <w:r w:rsidRPr="003D785E">
        <w:rPr>
          <w:rFonts w:ascii="Arial" w:eastAsia="Calibri" w:hAnsi="Arial" w:cs="Arial"/>
          <w:sz w:val="24"/>
          <w:szCs w:val="24"/>
        </w:rPr>
        <w:t xml:space="preserve"> При этом оценки уровня цен на лекарственные препараты</w:t>
      </w:r>
      <w:r w:rsidR="003D785E" w:rsidRPr="003D785E">
        <w:rPr>
          <w:rFonts w:ascii="Arial" w:eastAsia="Calibri" w:hAnsi="Arial" w:cs="Arial"/>
          <w:sz w:val="24"/>
          <w:szCs w:val="24"/>
        </w:rPr>
        <w:t xml:space="preserve"> и</w:t>
      </w:r>
      <w:r w:rsidRPr="003D785E">
        <w:rPr>
          <w:rFonts w:ascii="Arial" w:eastAsia="Calibri" w:hAnsi="Arial" w:cs="Arial"/>
          <w:sz w:val="24"/>
          <w:szCs w:val="24"/>
        </w:rPr>
        <w:t xml:space="preserve"> </w:t>
      </w:r>
      <w:r w:rsidR="003D785E" w:rsidRPr="003D785E">
        <w:rPr>
          <w:rFonts w:ascii="Arial" w:eastAsia="Calibri" w:hAnsi="Arial" w:cs="Arial"/>
          <w:sz w:val="24"/>
          <w:szCs w:val="24"/>
        </w:rPr>
        <w:t xml:space="preserve">качества лекарственных препаратов в розничной торговле </w:t>
      </w:r>
      <w:r w:rsidR="00C90D17" w:rsidRPr="003D785E">
        <w:rPr>
          <w:rFonts w:ascii="Arial" w:eastAsia="Calibri" w:hAnsi="Arial" w:cs="Arial"/>
          <w:sz w:val="24"/>
          <w:szCs w:val="24"/>
        </w:rPr>
        <w:t>улучшились</w:t>
      </w:r>
      <w:r w:rsidRPr="003D785E">
        <w:rPr>
          <w:rFonts w:ascii="Arial" w:eastAsia="Calibri" w:hAnsi="Arial" w:cs="Arial"/>
          <w:sz w:val="24"/>
          <w:szCs w:val="24"/>
        </w:rPr>
        <w:t>.</w:t>
      </w:r>
    </w:p>
    <w:p w:rsidR="002B0206" w:rsidRPr="007A433E"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b/>
          <w:sz w:val="24"/>
          <w:szCs w:val="24"/>
        </w:rPr>
      </w:pPr>
      <w:r w:rsidRPr="007A433E">
        <w:rPr>
          <w:rFonts w:ascii="Arial" w:eastAsia="Calibri" w:hAnsi="Arial" w:cs="Arial"/>
          <w:b/>
          <w:sz w:val="24"/>
          <w:szCs w:val="24"/>
        </w:rPr>
        <w:t>8. Рынок психолого-педагогического сопровождения детей с ограниченными возможностями здоровья</w:t>
      </w:r>
    </w:p>
    <w:p w:rsidR="00CD4271" w:rsidRPr="00CD4271" w:rsidRDefault="00CD4271" w:rsidP="00CD4271">
      <w:pPr>
        <w:autoSpaceDE w:val="0"/>
        <w:autoSpaceDN w:val="0"/>
        <w:adjustRightInd w:val="0"/>
        <w:spacing w:after="0" w:line="312" w:lineRule="auto"/>
        <w:ind w:firstLine="709"/>
        <w:jc w:val="both"/>
        <w:rPr>
          <w:rFonts w:ascii="Arial" w:eastAsia="Calibri" w:hAnsi="Arial" w:cs="Arial"/>
          <w:sz w:val="24"/>
          <w:szCs w:val="24"/>
        </w:rPr>
      </w:pPr>
      <w:r w:rsidRPr="00CD4271">
        <w:rPr>
          <w:rFonts w:ascii="Arial" w:eastAsia="Calibri" w:hAnsi="Arial" w:cs="Arial"/>
          <w:sz w:val="24"/>
          <w:szCs w:val="24"/>
        </w:rPr>
        <w:lastRenderedPageBreak/>
        <w:t>В 2024 году услуги психолого-педагогического сопровождения детей с ограниченными возможностями здоровья оказывались 488 организациями, из них частной формы собственности – 6 (в 2023 году было 113 организаций, из них частной формы собственности – 18).</w:t>
      </w:r>
    </w:p>
    <w:p w:rsidR="00CD4271" w:rsidRPr="00D808BF" w:rsidRDefault="00CD4271" w:rsidP="00CD4271">
      <w:pPr>
        <w:autoSpaceDE w:val="0"/>
        <w:autoSpaceDN w:val="0"/>
        <w:adjustRightInd w:val="0"/>
        <w:spacing w:after="0" w:line="312" w:lineRule="auto"/>
        <w:ind w:firstLine="709"/>
        <w:jc w:val="both"/>
        <w:rPr>
          <w:rFonts w:ascii="Arial" w:eastAsia="Times New Roman" w:hAnsi="Arial" w:cs="Arial"/>
          <w:color w:val="0000FF"/>
          <w:sz w:val="26"/>
          <w:szCs w:val="26"/>
          <w:u w:val="single"/>
          <w:lang w:eastAsia="ru-RU" w:bidi="ru-RU"/>
        </w:rPr>
      </w:pPr>
      <w:r w:rsidRPr="00CD4271">
        <w:rPr>
          <w:rFonts w:ascii="Arial" w:eastAsia="Calibri" w:hAnsi="Arial" w:cs="Arial"/>
          <w:sz w:val="24"/>
          <w:szCs w:val="24"/>
        </w:rPr>
        <w:t>Сведения об организациях (в том числе частных), оказывающих услуги психолого-педагогического сопровождения детей с ограниченными возможностями здоровья также содержатся в баннере «ЦПМПК ЧУВАШИИ» официального сайта бюджетного общеобразовательного учреждения Чувашской Республики «Центр образования и комплексного сопровождения детей»  Министерства образования и молодежной политики Чувашской Республики</w:t>
      </w:r>
      <w:r>
        <w:rPr>
          <w:rFonts w:ascii="Arial" w:eastAsia="Calibri" w:hAnsi="Arial" w:cs="Arial"/>
          <w:sz w:val="24"/>
          <w:szCs w:val="24"/>
        </w:rPr>
        <w:t xml:space="preserve"> по следующей ссылке:</w:t>
      </w:r>
      <w:r w:rsidRPr="00CD4271">
        <w:rPr>
          <w:rFonts w:ascii="Arial" w:eastAsia="Calibri" w:hAnsi="Arial" w:cs="Arial"/>
          <w:sz w:val="24"/>
          <w:szCs w:val="24"/>
        </w:rPr>
        <w:t xml:space="preserve"> </w:t>
      </w:r>
      <w:r w:rsidRPr="00D808BF">
        <w:rPr>
          <w:rFonts w:ascii="Arial" w:eastAsia="Times New Roman" w:hAnsi="Arial" w:cs="Arial"/>
          <w:color w:val="0000FF"/>
          <w:sz w:val="26"/>
          <w:szCs w:val="26"/>
          <w:u w:val="single"/>
          <w:lang w:eastAsia="ru-RU" w:bidi="ru-RU"/>
        </w:rPr>
        <w:t>http://psicenter21.ru/news/centry_i_inye_organizacii_v_chuvashkoj_respublike_okazyvajushhie_pomoshh_detjam_s_ogranichennymi_vozmozhnostjami_zdorovja_i_ili_s_invalidnostju_na/2021-01-27-2114.</w:t>
      </w:r>
    </w:p>
    <w:p w:rsidR="00CD4271" w:rsidRDefault="00CD4271" w:rsidP="00CD4271">
      <w:pPr>
        <w:autoSpaceDE w:val="0"/>
        <w:autoSpaceDN w:val="0"/>
        <w:adjustRightInd w:val="0"/>
        <w:spacing w:after="0" w:line="312" w:lineRule="auto"/>
        <w:ind w:firstLine="709"/>
        <w:jc w:val="both"/>
        <w:rPr>
          <w:rFonts w:ascii="Arial" w:eastAsia="Calibri" w:hAnsi="Arial" w:cs="Arial"/>
          <w:sz w:val="24"/>
          <w:szCs w:val="24"/>
        </w:rPr>
      </w:pPr>
      <w:r w:rsidRPr="00CD4271">
        <w:rPr>
          <w:rFonts w:ascii="Arial" w:eastAsia="Calibri" w:hAnsi="Arial" w:cs="Arial"/>
          <w:sz w:val="24"/>
          <w:szCs w:val="24"/>
        </w:rPr>
        <w:t xml:space="preserve">Также в соответствии с приказом Минобразования Чувашии от 1 декабря </w:t>
      </w:r>
      <w:r>
        <w:rPr>
          <w:rFonts w:ascii="Arial" w:eastAsia="Calibri" w:hAnsi="Arial" w:cs="Arial"/>
          <w:sz w:val="24"/>
          <w:szCs w:val="24"/>
        </w:rPr>
        <w:t xml:space="preserve">   </w:t>
      </w:r>
      <w:r w:rsidRPr="00CD4271">
        <w:rPr>
          <w:rFonts w:ascii="Arial" w:eastAsia="Calibri" w:hAnsi="Arial" w:cs="Arial"/>
          <w:sz w:val="24"/>
          <w:szCs w:val="24"/>
        </w:rPr>
        <w:t>2022 г. «О паспортизации служб ранней помощи в системе образования» на сайте БОУ «Центр образования и комплексного сопровождения детей» Минобразования Чувашии по ссылке:</w:t>
      </w:r>
    </w:p>
    <w:p w:rsidR="00CD4271" w:rsidRDefault="00CD4271" w:rsidP="00CD4271">
      <w:pPr>
        <w:autoSpaceDE w:val="0"/>
        <w:autoSpaceDN w:val="0"/>
        <w:adjustRightInd w:val="0"/>
        <w:spacing w:after="0" w:line="312" w:lineRule="auto"/>
        <w:jc w:val="both"/>
        <w:rPr>
          <w:rFonts w:ascii="Arial" w:eastAsia="Calibri" w:hAnsi="Arial" w:cs="Arial"/>
          <w:sz w:val="24"/>
          <w:szCs w:val="24"/>
          <w:highlight w:val="yellow"/>
        </w:rPr>
      </w:pPr>
      <w:r w:rsidRPr="00CD4271">
        <w:rPr>
          <w:rFonts w:ascii="Arial" w:eastAsia="Calibri" w:hAnsi="Arial" w:cs="Arial"/>
          <w:sz w:val="24"/>
          <w:szCs w:val="24"/>
        </w:rPr>
        <w:t>http://psi-center21.ru/files/reestr_regionalnykh_sluzhb_rannej_pomoshhi.pdf размещен реестр организаций, на базе которых действуют Службы ранней помощи, с указанием адреса их нахождения, контактных данных, перечня услуг, специалистов, их оказывающих.</w:t>
      </w:r>
    </w:p>
    <w:p w:rsidR="00790EB3" w:rsidRPr="007969FC" w:rsidRDefault="00790EB3" w:rsidP="00790EB3">
      <w:pPr>
        <w:spacing w:after="0" w:line="312" w:lineRule="auto"/>
        <w:ind w:firstLine="709"/>
        <w:jc w:val="both"/>
        <w:rPr>
          <w:rFonts w:ascii="Arial" w:eastAsia="Calibri" w:hAnsi="Arial" w:cs="Arial"/>
          <w:sz w:val="24"/>
          <w:szCs w:val="24"/>
        </w:rPr>
      </w:pPr>
      <w:r w:rsidRPr="007969FC">
        <w:rPr>
          <w:rFonts w:ascii="Arial" w:eastAsia="Calibri" w:hAnsi="Arial" w:cs="Arial"/>
          <w:sz w:val="24"/>
          <w:szCs w:val="24"/>
        </w:rPr>
        <w:t>В ходе социологического исследования в 202</w:t>
      </w:r>
      <w:r w:rsidR="007969FC" w:rsidRPr="007969FC">
        <w:rPr>
          <w:rFonts w:ascii="Arial" w:eastAsia="Calibri" w:hAnsi="Arial" w:cs="Arial"/>
          <w:sz w:val="24"/>
          <w:szCs w:val="24"/>
        </w:rPr>
        <w:t>4</w:t>
      </w:r>
      <w:r w:rsidRPr="007969FC">
        <w:rPr>
          <w:rFonts w:ascii="Arial" w:eastAsia="Calibri" w:hAnsi="Arial" w:cs="Arial"/>
          <w:sz w:val="24"/>
          <w:szCs w:val="24"/>
        </w:rPr>
        <w:t xml:space="preserve"> году </w:t>
      </w:r>
      <w:r w:rsidR="007969FC" w:rsidRPr="007969FC">
        <w:rPr>
          <w:rFonts w:ascii="Arial" w:eastAsia="Calibri" w:hAnsi="Arial" w:cs="Arial"/>
          <w:sz w:val="24"/>
          <w:szCs w:val="24"/>
        </w:rPr>
        <w:t xml:space="preserve">только 11,1% </w:t>
      </w:r>
      <w:r w:rsidRPr="007969FC">
        <w:rPr>
          <w:rFonts w:ascii="Arial" w:eastAsia="Calibri" w:hAnsi="Arial" w:cs="Arial"/>
          <w:sz w:val="24"/>
          <w:szCs w:val="24"/>
        </w:rPr>
        <w:t>респондентов указали конкуренцию как высокую и очень высокую</w:t>
      </w:r>
      <w:r w:rsidR="007969FC" w:rsidRPr="007969FC">
        <w:rPr>
          <w:rFonts w:ascii="Arial" w:eastAsia="Calibri" w:hAnsi="Arial" w:cs="Arial"/>
          <w:sz w:val="24"/>
          <w:szCs w:val="24"/>
        </w:rPr>
        <w:t xml:space="preserve"> (в 2023 г. 23,9%)</w:t>
      </w:r>
      <w:r w:rsidRPr="007969FC">
        <w:rPr>
          <w:rFonts w:ascii="Arial" w:eastAsia="Calibri" w:hAnsi="Arial" w:cs="Arial"/>
          <w:sz w:val="24"/>
          <w:szCs w:val="24"/>
        </w:rPr>
        <w:t>. На отсутствие конкуренции либо ее слабый характер указали</w:t>
      </w:r>
      <w:r w:rsidR="007969FC" w:rsidRPr="007969FC">
        <w:rPr>
          <w:rFonts w:ascii="Arial" w:eastAsia="Calibri" w:hAnsi="Arial" w:cs="Arial"/>
          <w:sz w:val="24"/>
          <w:szCs w:val="24"/>
        </w:rPr>
        <w:t xml:space="preserve"> 33,4% (в 2023 г. </w:t>
      </w:r>
      <w:r w:rsidRPr="007969FC">
        <w:rPr>
          <w:rFonts w:ascii="Arial" w:eastAsia="Calibri" w:hAnsi="Arial" w:cs="Arial"/>
          <w:sz w:val="24"/>
          <w:szCs w:val="24"/>
        </w:rPr>
        <w:t xml:space="preserve"> 3</w:t>
      </w:r>
      <w:r w:rsidR="007A17CC" w:rsidRPr="007969FC">
        <w:rPr>
          <w:rFonts w:ascii="Arial" w:eastAsia="Calibri" w:hAnsi="Arial" w:cs="Arial"/>
          <w:sz w:val="24"/>
          <w:szCs w:val="24"/>
        </w:rPr>
        <w:t>8</w:t>
      </w:r>
      <w:r w:rsidRPr="007969FC">
        <w:rPr>
          <w:rFonts w:ascii="Arial" w:eastAsia="Calibri" w:hAnsi="Arial" w:cs="Arial"/>
          <w:sz w:val="24"/>
          <w:szCs w:val="24"/>
        </w:rPr>
        <w:t>,</w:t>
      </w:r>
      <w:r w:rsidR="007A17CC" w:rsidRPr="007969FC">
        <w:rPr>
          <w:rFonts w:ascii="Arial" w:eastAsia="Calibri" w:hAnsi="Arial" w:cs="Arial"/>
          <w:sz w:val="24"/>
          <w:szCs w:val="24"/>
        </w:rPr>
        <w:t>1</w:t>
      </w:r>
      <w:r w:rsidRPr="007969FC">
        <w:rPr>
          <w:rFonts w:ascii="Arial" w:eastAsia="Calibri" w:hAnsi="Arial" w:cs="Arial"/>
          <w:sz w:val="24"/>
          <w:szCs w:val="24"/>
        </w:rPr>
        <w:t>%</w:t>
      </w:r>
      <w:r w:rsidR="007969FC" w:rsidRPr="007969FC">
        <w:rPr>
          <w:rFonts w:ascii="Arial" w:eastAsia="Calibri" w:hAnsi="Arial" w:cs="Arial"/>
          <w:sz w:val="24"/>
          <w:szCs w:val="24"/>
        </w:rPr>
        <w:t>)</w:t>
      </w:r>
      <w:r w:rsidRPr="007969FC">
        <w:rPr>
          <w:rFonts w:ascii="Arial" w:eastAsia="Calibri" w:hAnsi="Arial" w:cs="Arial"/>
          <w:sz w:val="24"/>
          <w:szCs w:val="24"/>
        </w:rPr>
        <w:t xml:space="preserve">. </w:t>
      </w:r>
      <w:r w:rsidR="007969FC" w:rsidRPr="007969FC">
        <w:rPr>
          <w:rFonts w:ascii="Arial" w:eastAsia="Calibri" w:hAnsi="Arial" w:cs="Arial"/>
          <w:sz w:val="24"/>
          <w:szCs w:val="24"/>
        </w:rPr>
        <w:t xml:space="preserve">11.1% </w:t>
      </w:r>
      <w:r w:rsidRPr="007969FC">
        <w:rPr>
          <w:rFonts w:ascii="Arial" w:eastAsia="Calibri" w:hAnsi="Arial" w:cs="Arial"/>
          <w:sz w:val="24"/>
          <w:szCs w:val="24"/>
        </w:rPr>
        <w:t>респондентов оценили конкуренцию как умеренную</w:t>
      </w:r>
      <w:r w:rsidR="007969FC" w:rsidRPr="007969FC">
        <w:rPr>
          <w:rFonts w:ascii="Arial" w:eastAsia="Calibri" w:hAnsi="Arial" w:cs="Arial"/>
          <w:sz w:val="24"/>
          <w:szCs w:val="24"/>
        </w:rPr>
        <w:t xml:space="preserve"> (в 2023 г. 19%)</w:t>
      </w:r>
      <w:r w:rsidRPr="007969FC">
        <w:rPr>
          <w:rFonts w:ascii="Arial" w:eastAsia="Calibri" w:hAnsi="Arial" w:cs="Arial"/>
          <w:sz w:val="24"/>
          <w:szCs w:val="24"/>
        </w:rPr>
        <w:t>.</w:t>
      </w:r>
      <w:r w:rsidR="007A17CC" w:rsidRPr="007969FC">
        <w:rPr>
          <w:rFonts w:ascii="Arial" w:eastAsia="Calibri" w:hAnsi="Arial" w:cs="Arial"/>
          <w:sz w:val="24"/>
          <w:szCs w:val="24"/>
        </w:rPr>
        <w:t xml:space="preserve"> За другие года сведения не приводятся в связи с незначительным количеством респондентов, принявших участие в опросе. </w:t>
      </w:r>
    </w:p>
    <w:p w:rsidR="00790EB3" w:rsidRPr="00CC5516" w:rsidRDefault="00CC5516" w:rsidP="00790EB3">
      <w:pPr>
        <w:spacing w:after="0" w:line="312" w:lineRule="auto"/>
        <w:ind w:firstLine="709"/>
        <w:jc w:val="both"/>
        <w:rPr>
          <w:rFonts w:ascii="Arial" w:eastAsia="Calibri" w:hAnsi="Arial" w:cs="Arial"/>
          <w:sz w:val="24"/>
          <w:szCs w:val="24"/>
        </w:rPr>
      </w:pPr>
      <w:r w:rsidRPr="00CC5516">
        <w:rPr>
          <w:rFonts w:ascii="Arial" w:eastAsia="Calibri" w:hAnsi="Arial" w:cs="Arial"/>
          <w:sz w:val="24"/>
          <w:szCs w:val="24"/>
        </w:rPr>
        <w:t xml:space="preserve">44,5% (в 2023 г. </w:t>
      </w:r>
      <w:r w:rsidR="00790EB3" w:rsidRPr="00CC5516">
        <w:rPr>
          <w:rFonts w:ascii="Arial" w:eastAsia="Calibri" w:hAnsi="Arial" w:cs="Arial"/>
          <w:sz w:val="24"/>
          <w:szCs w:val="24"/>
        </w:rPr>
        <w:t>14,</w:t>
      </w:r>
      <w:r w:rsidR="007A17CC" w:rsidRPr="00CC5516">
        <w:rPr>
          <w:rFonts w:ascii="Arial" w:eastAsia="Calibri" w:hAnsi="Arial" w:cs="Arial"/>
          <w:sz w:val="24"/>
          <w:szCs w:val="24"/>
        </w:rPr>
        <w:t>3</w:t>
      </w:r>
      <w:r w:rsidR="00790EB3" w:rsidRPr="00CC5516">
        <w:rPr>
          <w:rFonts w:ascii="Arial" w:eastAsia="Calibri" w:hAnsi="Arial" w:cs="Arial"/>
          <w:sz w:val="24"/>
          <w:szCs w:val="24"/>
        </w:rPr>
        <w:t>%</w:t>
      </w:r>
      <w:r w:rsidRPr="00CC5516">
        <w:rPr>
          <w:rFonts w:ascii="Arial" w:eastAsia="Calibri" w:hAnsi="Arial" w:cs="Arial"/>
          <w:sz w:val="24"/>
          <w:szCs w:val="24"/>
        </w:rPr>
        <w:t>)</w:t>
      </w:r>
      <w:r w:rsidR="00790EB3" w:rsidRPr="00CC5516">
        <w:rPr>
          <w:rFonts w:ascii="Arial" w:eastAsia="Calibri" w:hAnsi="Arial" w:cs="Arial"/>
          <w:sz w:val="24"/>
          <w:szCs w:val="24"/>
        </w:rPr>
        <w:t xml:space="preserve"> респондентов отметили на рынке наличие от 1 до 3 конкурентов, </w:t>
      </w:r>
      <w:r w:rsidRPr="00CC5516">
        <w:rPr>
          <w:rFonts w:ascii="Arial" w:eastAsia="Calibri" w:hAnsi="Arial" w:cs="Arial"/>
          <w:sz w:val="24"/>
          <w:szCs w:val="24"/>
        </w:rPr>
        <w:t xml:space="preserve">11,1% (в 2023 г. </w:t>
      </w:r>
      <w:r w:rsidR="007A17CC" w:rsidRPr="00CC5516">
        <w:rPr>
          <w:rFonts w:ascii="Arial" w:eastAsia="Calibri" w:hAnsi="Arial" w:cs="Arial"/>
          <w:sz w:val="24"/>
          <w:szCs w:val="24"/>
        </w:rPr>
        <w:t>9,</w:t>
      </w:r>
      <w:r w:rsidR="00790EB3" w:rsidRPr="00CC5516">
        <w:rPr>
          <w:rFonts w:ascii="Arial" w:eastAsia="Calibri" w:hAnsi="Arial" w:cs="Arial"/>
          <w:sz w:val="24"/>
          <w:szCs w:val="24"/>
        </w:rPr>
        <w:t>5%</w:t>
      </w:r>
      <w:r w:rsidRPr="00CC5516">
        <w:rPr>
          <w:rFonts w:ascii="Arial" w:eastAsia="Calibri" w:hAnsi="Arial" w:cs="Arial"/>
          <w:sz w:val="24"/>
          <w:szCs w:val="24"/>
        </w:rPr>
        <w:t>)</w:t>
      </w:r>
      <w:r w:rsidR="00790EB3" w:rsidRPr="00CC5516">
        <w:rPr>
          <w:rFonts w:ascii="Arial" w:eastAsia="Calibri" w:hAnsi="Arial" w:cs="Arial"/>
          <w:sz w:val="24"/>
          <w:szCs w:val="24"/>
        </w:rPr>
        <w:t xml:space="preserve"> респондентов отметили наличие от 4 до 8 конкурентов, </w:t>
      </w:r>
      <w:r w:rsidRPr="00CC5516">
        <w:rPr>
          <w:rFonts w:ascii="Arial" w:eastAsia="Calibri" w:hAnsi="Arial" w:cs="Arial"/>
          <w:sz w:val="24"/>
          <w:szCs w:val="24"/>
        </w:rPr>
        <w:t xml:space="preserve">11,1% (в 2023 г. </w:t>
      </w:r>
      <w:r w:rsidR="007A17CC" w:rsidRPr="00CC5516">
        <w:rPr>
          <w:rFonts w:ascii="Arial" w:eastAsia="Calibri" w:hAnsi="Arial" w:cs="Arial"/>
          <w:sz w:val="24"/>
          <w:szCs w:val="24"/>
        </w:rPr>
        <w:t>33</w:t>
      </w:r>
      <w:r w:rsidR="00790EB3" w:rsidRPr="00CC5516">
        <w:rPr>
          <w:rFonts w:ascii="Arial" w:eastAsia="Calibri" w:hAnsi="Arial" w:cs="Arial"/>
          <w:sz w:val="24"/>
          <w:szCs w:val="24"/>
        </w:rPr>
        <w:t>,</w:t>
      </w:r>
      <w:r w:rsidR="007A17CC" w:rsidRPr="00CC5516">
        <w:rPr>
          <w:rFonts w:ascii="Arial" w:eastAsia="Calibri" w:hAnsi="Arial" w:cs="Arial"/>
          <w:sz w:val="24"/>
          <w:szCs w:val="24"/>
        </w:rPr>
        <w:t>3</w:t>
      </w:r>
      <w:r w:rsidR="00790EB3" w:rsidRPr="00CC5516">
        <w:rPr>
          <w:rFonts w:ascii="Arial" w:eastAsia="Calibri" w:hAnsi="Arial" w:cs="Arial"/>
          <w:sz w:val="24"/>
          <w:szCs w:val="24"/>
        </w:rPr>
        <w:t>%</w:t>
      </w:r>
      <w:r w:rsidRPr="00CC5516">
        <w:rPr>
          <w:rFonts w:ascii="Arial" w:eastAsia="Calibri" w:hAnsi="Arial" w:cs="Arial"/>
          <w:sz w:val="24"/>
          <w:szCs w:val="24"/>
        </w:rPr>
        <w:t>)</w:t>
      </w:r>
      <w:r w:rsidR="00790EB3" w:rsidRPr="00CC5516">
        <w:rPr>
          <w:rFonts w:ascii="Arial" w:eastAsia="Calibri" w:hAnsi="Arial" w:cs="Arial"/>
          <w:sz w:val="24"/>
          <w:szCs w:val="24"/>
        </w:rPr>
        <w:t xml:space="preserve"> - большое число конкурентов. </w:t>
      </w:r>
      <w:r>
        <w:rPr>
          <w:rFonts w:ascii="Arial" w:eastAsia="Calibri" w:hAnsi="Arial" w:cs="Arial"/>
          <w:sz w:val="24"/>
          <w:szCs w:val="24"/>
        </w:rPr>
        <w:t xml:space="preserve">Только 22,2% </w:t>
      </w:r>
      <w:r w:rsidR="00790EB3" w:rsidRPr="00CC5516">
        <w:rPr>
          <w:rFonts w:ascii="Arial" w:eastAsia="Calibri" w:hAnsi="Arial" w:cs="Arial"/>
          <w:sz w:val="24"/>
          <w:szCs w:val="24"/>
        </w:rPr>
        <w:t>(</w:t>
      </w:r>
      <w:r w:rsidRPr="00CC5516">
        <w:rPr>
          <w:rFonts w:ascii="Arial" w:eastAsia="Calibri" w:hAnsi="Arial" w:cs="Arial"/>
          <w:sz w:val="24"/>
          <w:szCs w:val="24"/>
        </w:rPr>
        <w:t xml:space="preserve">в 2023 г. </w:t>
      </w:r>
      <w:r w:rsidR="00790EB3" w:rsidRPr="00CC5516">
        <w:rPr>
          <w:rFonts w:ascii="Arial" w:eastAsia="Calibri" w:hAnsi="Arial" w:cs="Arial"/>
          <w:sz w:val="24"/>
          <w:szCs w:val="24"/>
        </w:rPr>
        <w:t>3</w:t>
      </w:r>
      <w:r w:rsidR="007A17CC" w:rsidRPr="00CC5516">
        <w:rPr>
          <w:rFonts w:ascii="Arial" w:eastAsia="Calibri" w:hAnsi="Arial" w:cs="Arial"/>
          <w:sz w:val="24"/>
          <w:szCs w:val="24"/>
        </w:rPr>
        <w:t>3</w:t>
      </w:r>
      <w:r w:rsidR="00790EB3" w:rsidRPr="00CC5516">
        <w:rPr>
          <w:rFonts w:ascii="Arial" w:eastAsia="Calibri" w:hAnsi="Arial" w:cs="Arial"/>
          <w:sz w:val="24"/>
          <w:szCs w:val="24"/>
        </w:rPr>
        <w:t>,</w:t>
      </w:r>
      <w:r w:rsidR="007A17CC" w:rsidRPr="00CC5516">
        <w:rPr>
          <w:rFonts w:ascii="Arial" w:eastAsia="Calibri" w:hAnsi="Arial" w:cs="Arial"/>
          <w:sz w:val="24"/>
          <w:szCs w:val="24"/>
        </w:rPr>
        <w:t>3</w:t>
      </w:r>
      <w:r w:rsidR="00790EB3" w:rsidRPr="00CC5516">
        <w:rPr>
          <w:rFonts w:ascii="Arial" w:eastAsia="Calibri" w:hAnsi="Arial" w:cs="Arial"/>
          <w:sz w:val="24"/>
          <w:szCs w:val="24"/>
        </w:rPr>
        <w:t xml:space="preserve">%) респондентов  отметили увеличение числа конкурентов на рынке, что свидетельствует о </w:t>
      </w:r>
      <w:r w:rsidRPr="00CC5516">
        <w:rPr>
          <w:rFonts w:ascii="Arial" w:eastAsia="Calibri" w:hAnsi="Arial" w:cs="Arial"/>
          <w:sz w:val="24"/>
          <w:szCs w:val="24"/>
        </w:rPr>
        <w:t>не</w:t>
      </w:r>
      <w:r w:rsidR="00790EB3" w:rsidRPr="00CC5516">
        <w:rPr>
          <w:rFonts w:ascii="Arial" w:eastAsia="Calibri" w:hAnsi="Arial" w:cs="Arial"/>
          <w:sz w:val="24"/>
          <w:szCs w:val="24"/>
        </w:rPr>
        <w:t>развит</w:t>
      </w:r>
      <w:r w:rsidRPr="00CC5516">
        <w:rPr>
          <w:rFonts w:ascii="Arial" w:eastAsia="Calibri" w:hAnsi="Arial" w:cs="Arial"/>
          <w:sz w:val="24"/>
          <w:szCs w:val="24"/>
        </w:rPr>
        <w:t xml:space="preserve">ости </w:t>
      </w:r>
      <w:r w:rsidR="00790EB3" w:rsidRPr="00CC5516">
        <w:rPr>
          <w:rFonts w:ascii="Arial" w:eastAsia="Calibri" w:hAnsi="Arial" w:cs="Arial"/>
          <w:sz w:val="24"/>
          <w:szCs w:val="24"/>
        </w:rPr>
        <w:t xml:space="preserve">рынка. </w:t>
      </w:r>
    </w:p>
    <w:p w:rsidR="002B0206" w:rsidRPr="00CC5516" w:rsidRDefault="002B0206" w:rsidP="00790EB3">
      <w:pPr>
        <w:spacing w:after="0" w:line="312" w:lineRule="auto"/>
        <w:ind w:firstLine="709"/>
        <w:jc w:val="both"/>
        <w:rPr>
          <w:rFonts w:ascii="Arial" w:eastAsia="Calibri" w:hAnsi="Arial" w:cs="Arial"/>
          <w:sz w:val="24"/>
          <w:szCs w:val="24"/>
        </w:rPr>
      </w:pPr>
      <w:r w:rsidRPr="00CC5516">
        <w:rPr>
          <w:rFonts w:ascii="Arial" w:eastAsia="Calibri" w:hAnsi="Arial" w:cs="Arial"/>
          <w:sz w:val="24"/>
          <w:szCs w:val="24"/>
        </w:rPr>
        <w:t xml:space="preserve">Оценивая предложения товаров и услуг по психолого-педагогическому сопровождению детей с ОВЗ с раннего возраста, </w:t>
      </w:r>
      <w:r w:rsidR="00CC5516" w:rsidRPr="00CC5516">
        <w:rPr>
          <w:rFonts w:ascii="Arial" w:eastAsia="Calibri" w:hAnsi="Arial" w:cs="Arial"/>
          <w:sz w:val="24"/>
          <w:szCs w:val="24"/>
        </w:rPr>
        <w:t xml:space="preserve">31,9% (в 2023 г. </w:t>
      </w:r>
      <w:r w:rsidR="007A17CC" w:rsidRPr="00CC5516">
        <w:rPr>
          <w:rFonts w:ascii="Arial" w:eastAsia="Calibri" w:hAnsi="Arial" w:cs="Arial"/>
          <w:sz w:val="24"/>
          <w:szCs w:val="24"/>
        </w:rPr>
        <w:t>3</w:t>
      </w:r>
      <w:r w:rsidR="00F64C93" w:rsidRPr="00CC5516">
        <w:rPr>
          <w:rFonts w:ascii="Arial" w:eastAsia="Calibri" w:hAnsi="Arial" w:cs="Arial"/>
          <w:sz w:val="24"/>
          <w:szCs w:val="24"/>
        </w:rPr>
        <w:t>6</w:t>
      </w:r>
      <w:r w:rsidR="007A17CC" w:rsidRPr="00CC5516">
        <w:rPr>
          <w:rFonts w:ascii="Arial" w:eastAsia="Calibri" w:hAnsi="Arial" w:cs="Arial"/>
          <w:sz w:val="24"/>
          <w:szCs w:val="24"/>
        </w:rPr>
        <w:t>%</w:t>
      </w:r>
      <w:r w:rsidR="00CC5516" w:rsidRPr="00CC5516">
        <w:rPr>
          <w:rFonts w:ascii="Arial" w:eastAsia="Calibri" w:hAnsi="Arial" w:cs="Arial"/>
          <w:sz w:val="24"/>
          <w:szCs w:val="24"/>
        </w:rPr>
        <w:t xml:space="preserve">, </w:t>
      </w:r>
      <w:r w:rsidR="007A17CC" w:rsidRPr="00CC5516">
        <w:rPr>
          <w:rFonts w:ascii="Arial" w:eastAsia="Calibri" w:hAnsi="Arial" w:cs="Arial"/>
          <w:sz w:val="24"/>
          <w:szCs w:val="24"/>
        </w:rPr>
        <w:t xml:space="preserve">в 2022 г. </w:t>
      </w:r>
      <w:r w:rsidRPr="00CC5516">
        <w:rPr>
          <w:rFonts w:ascii="Arial" w:eastAsia="Calibri" w:hAnsi="Arial" w:cs="Arial"/>
          <w:sz w:val="24"/>
          <w:szCs w:val="24"/>
        </w:rPr>
        <w:t>40,1%</w:t>
      </w:r>
      <w:r w:rsidR="007A17CC" w:rsidRPr="00CC5516">
        <w:rPr>
          <w:rFonts w:ascii="Arial" w:eastAsia="Calibri" w:hAnsi="Arial" w:cs="Arial"/>
          <w:sz w:val="24"/>
          <w:szCs w:val="24"/>
        </w:rPr>
        <w:t xml:space="preserve">, </w:t>
      </w:r>
      <w:r w:rsidRPr="00CC5516">
        <w:rPr>
          <w:rFonts w:ascii="Arial" w:eastAsia="Calibri" w:hAnsi="Arial" w:cs="Arial"/>
          <w:sz w:val="24"/>
          <w:szCs w:val="24"/>
        </w:rPr>
        <w:t xml:space="preserve">в 2021 г. 37%, 2020 г. 30,6%, 2019 г. 41%,  2018 г. 33,9%) жителей республики отметили, что предложениями услуг «удовлетворен» и «скорее удовлетворен», </w:t>
      </w:r>
      <w:r w:rsidR="00CC5516">
        <w:rPr>
          <w:rFonts w:ascii="Arial" w:eastAsia="Calibri" w:hAnsi="Arial" w:cs="Arial"/>
          <w:sz w:val="24"/>
          <w:szCs w:val="24"/>
        </w:rPr>
        <w:t xml:space="preserve">33% (в </w:t>
      </w:r>
      <w:r w:rsidR="00CC5516" w:rsidRPr="00CC5516">
        <w:rPr>
          <w:rFonts w:ascii="Arial" w:eastAsia="Calibri" w:hAnsi="Arial" w:cs="Arial"/>
          <w:sz w:val="24"/>
          <w:szCs w:val="24"/>
        </w:rPr>
        <w:t xml:space="preserve">2023 г. </w:t>
      </w:r>
      <w:r w:rsidR="00F64C93" w:rsidRPr="00CC5516">
        <w:rPr>
          <w:rFonts w:ascii="Arial" w:eastAsia="Calibri" w:hAnsi="Arial" w:cs="Arial"/>
          <w:sz w:val="24"/>
          <w:szCs w:val="24"/>
        </w:rPr>
        <w:t>34</w:t>
      </w:r>
      <w:r w:rsidR="007A17CC" w:rsidRPr="00CC5516">
        <w:rPr>
          <w:rFonts w:ascii="Arial" w:eastAsia="Calibri" w:hAnsi="Arial" w:cs="Arial"/>
          <w:sz w:val="24"/>
          <w:szCs w:val="24"/>
        </w:rPr>
        <w:t>,</w:t>
      </w:r>
      <w:r w:rsidR="00F64C93" w:rsidRPr="00CC5516">
        <w:rPr>
          <w:rFonts w:ascii="Arial" w:eastAsia="Calibri" w:hAnsi="Arial" w:cs="Arial"/>
          <w:sz w:val="24"/>
          <w:szCs w:val="24"/>
        </w:rPr>
        <w:t>8</w:t>
      </w:r>
      <w:r w:rsidR="007A17CC" w:rsidRPr="00CC5516">
        <w:rPr>
          <w:rFonts w:ascii="Arial" w:eastAsia="Calibri" w:hAnsi="Arial" w:cs="Arial"/>
          <w:sz w:val="24"/>
          <w:szCs w:val="24"/>
        </w:rPr>
        <w:t>%</w:t>
      </w:r>
      <w:r w:rsidR="00CC5516" w:rsidRPr="00CC5516">
        <w:rPr>
          <w:rFonts w:ascii="Arial" w:eastAsia="Calibri" w:hAnsi="Arial" w:cs="Arial"/>
          <w:sz w:val="24"/>
          <w:szCs w:val="24"/>
        </w:rPr>
        <w:t xml:space="preserve">, </w:t>
      </w:r>
      <w:r w:rsidR="007A17CC" w:rsidRPr="00CC5516">
        <w:rPr>
          <w:rFonts w:ascii="Arial" w:eastAsia="Calibri" w:hAnsi="Arial" w:cs="Arial"/>
          <w:sz w:val="24"/>
          <w:szCs w:val="24"/>
        </w:rPr>
        <w:t xml:space="preserve">в 2022 г. </w:t>
      </w:r>
      <w:r w:rsidRPr="00CC5516">
        <w:rPr>
          <w:rFonts w:ascii="Arial" w:eastAsia="Calibri" w:hAnsi="Arial" w:cs="Arial"/>
          <w:sz w:val="24"/>
          <w:szCs w:val="24"/>
        </w:rPr>
        <w:t>25,6%</w:t>
      </w:r>
      <w:r w:rsidR="007A17CC" w:rsidRPr="00CC5516">
        <w:rPr>
          <w:rFonts w:ascii="Arial" w:eastAsia="Calibri" w:hAnsi="Arial" w:cs="Arial"/>
          <w:sz w:val="24"/>
          <w:szCs w:val="24"/>
        </w:rPr>
        <w:t xml:space="preserve">, </w:t>
      </w:r>
      <w:r w:rsidRPr="00CC5516">
        <w:rPr>
          <w:rFonts w:ascii="Arial" w:eastAsia="Calibri" w:hAnsi="Arial" w:cs="Arial"/>
          <w:sz w:val="24"/>
          <w:szCs w:val="24"/>
        </w:rPr>
        <w:t>в 2021 г. 37,9%, 2020 г. 43,2%, 2019 г. 40,1%, 2018 г. 39,2%) отметили, что данных услуг «мало» или «нет совсем».</w:t>
      </w:r>
    </w:p>
    <w:p w:rsidR="002B0206" w:rsidRPr="00CC5516" w:rsidRDefault="002B0206" w:rsidP="002B0206">
      <w:pPr>
        <w:spacing w:after="0" w:line="312" w:lineRule="auto"/>
        <w:ind w:firstLine="709"/>
        <w:jc w:val="both"/>
        <w:rPr>
          <w:rFonts w:ascii="Arial" w:eastAsia="Calibri" w:hAnsi="Arial" w:cs="Arial"/>
          <w:sz w:val="24"/>
          <w:szCs w:val="24"/>
        </w:rPr>
      </w:pPr>
      <w:r w:rsidRPr="00CC5516">
        <w:rPr>
          <w:rFonts w:ascii="Arial" w:eastAsia="Calibri" w:hAnsi="Arial" w:cs="Arial"/>
          <w:sz w:val="24"/>
          <w:szCs w:val="24"/>
        </w:rPr>
        <w:lastRenderedPageBreak/>
        <w:t xml:space="preserve">Жители республики, оценивая качество этих услуг, </w:t>
      </w:r>
      <w:r w:rsidR="00CC5516" w:rsidRPr="00CC5516">
        <w:rPr>
          <w:rFonts w:ascii="Arial" w:eastAsia="Calibri" w:hAnsi="Arial" w:cs="Arial"/>
          <w:sz w:val="24"/>
          <w:szCs w:val="24"/>
        </w:rPr>
        <w:t xml:space="preserve">38,1% </w:t>
      </w:r>
      <w:r w:rsidRPr="00CC5516">
        <w:rPr>
          <w:rFonts w:ascii="Arial" w:eastAsia="Calibri" w:hAnsi="Arial" w:cs="Arial"/>
          <w:sz w:val="24"/>
          <w:szCs w:val="24"/>
        </w:rPr>
        <w:t>«удовлетворены» и «скорее удовлетворены» (</w:t>
      </w:r>
      <w:r w:rsidR="00CC5516" w:rsidRPr="00CC5516">
        <w:rPr>
          <w:rFonts w:ascii="Arial" w:eastAsia="Calibri" w:hAnsi="Arial" w:cs="Arial"/>
          <w:sz w:val="24"/>
          <w:szCs w:val="24"/>
        </w:rPr>
        <w:t xml:space="preserve">в 2023 г. 37,4%, </w:t>
      </w:r>
      <w:r w:rsidR="000B6DE9" w:rsidRPr="00CC5516">
        <w:rPr>
          <w:rFonts w:ascii="Arial" w:eastAsia="Calibri" w:hAnsi="Arial" w:cs="Arial"/>
          <w:sz w:val="24"/>
          <w:szCs w:val="24"/>
        </w:rPr>
        <w:t xml:space="preserve">в 2022 г. 38,7%, </w:t>
      </w:r>
      <w:r w:rsidRPr="00CC5516">
        <w:rPr>
          <w:rFonts w:ascii="Arial" w:eastAsia="Calibri" w:hAnsi="Arial" w:cs="Arial"/>
          <w:sz w:val="24"/>
          <w:szCs w:val="24"/>
        </w:rPr>
        <w:t>в 2021 г. 34%, 2020 г. 39,1%</w:t>
      </w:r>
      <w:r w:rsidR="007A17CC" w:rsidRPr="00CC5516">
        <w:rPr>
          <w:rFonts w:ascii="Arial" w:eastAsia="Calibri" w:hAnsi="Arial" w:cs="Arial"/>
          <w:sz w:val="24"/>
          <w:szCs w:val="24"/>
        </w:rPr>
        <w:t>,  2019 г. 38,1% 2018 г. 32,5%</w:t>
      </w:r>
      <w:r w:rsidRPr="00CC5516">
        <w:rPr>
          <w:rFonts w:ascii="Arial" w:eastAsia="Calibri" w:hAnsi="Arial" w:cs="Arial"/>
          <w:sz w:val="24"/>
          <w:szCs w:val="24"/>
        </w:rPr>
        <w:t xml:space="preserve">), </w:t>
      </w:r>
      <w:r w:rsidR="00CC5516" w:rsidRPr="00CC5516">
        <w:rPr>
          <w:rFonts w:ascii="Arial" w:eastAsia="Calibri" w:hAnsi="Arial" w:cs="Arial"/>
          <w:sz w:val="24"/>
          <w:szCs w:val="24"/>
        </w:rPr>
        <w:t xml:space="preserve">17,9% </w:t>
      </w:r>
      <w:r w:rsidRPr="00CC5516">
        <w:rPr>
          <w:rFonts w:ascii="Arial" w:eastAsia="Calibri" w:hAnsi="Arial" w:cs="Arial"/>
          <w:sz w:val="24"/>
          <w:szCs w:val="24"/>
        </w:rPr>
        <w:t>жителей «не довольны» и «скорее не довольны» (</w:t>
      </w:r>
      <w:r w:rsidR="00CC5516" w:rsidRPr="00CC5516">
        <w:rPr>
          <w:rFonts w:ascii="Arial" w:eastAsia="Calibri" w:hAnsi="Arial" w:cs="Arial"/>
          <w:sz w:val="24"/>
          <w:szCs w:val="24"/>
        </w:rPr>
        <w:t xml:space="preserve">в 2023 г. 27,3%, </w:t>
      </w:r>
      <w:r w:rsidRPr="00CC5516">
        <w:rPr>
          <w:rFonts w:ascii="Arial" w:eastAsia="Calibri" w:hAnsi="Arial" w:cs="Arial"/>
          <w:sz w:val="24"/>
          <w:szCs w:val="24"/>
        </w:rPr>
        <w:t xml:space="preserve">в </w:t>
      </w:r>
      <w:r w:rsidR="000B6DE9" w:rsidRPr="00CC5516">
        <w:rPr>
          <w:rFonts w:ascii="Arial" w:eastAsia="Calibri" w:hAnsi="Arial" w:cs="Arial"/>
          <w:sz w:val="24"/>
          <w:szCs w:val="24"/>
        </w:rPr>
        <w:t xml:space="preserve">2022 г. 24,7%, в </w:t>
      </w:r>
      <w:r w:rsidRPr="00CC5516">
        <w:rPr>
          <w:rFonts w:ascii="Arial" w:eastAsia="Calibri" w:hAnsi="Arial" w:cs="Arial"/>
          <w:sz w:val="24"/>
          <w:szCs w:val="24"/>
        </w:rPr>
        <w:t>2021 г. 31,8%, 2020 г. 26,1%,  2019 г. 19,3%,  2018 г. 20,2%).</w:t>
      </w:r>
    </w:p>
    <w:p w:rsidR="002B0206" w:rsidRPr="00CB1B64" w:rsidRDefault="002B0206" w:rsidP="002B0206">
      <w:pPr>
        <w:spacing w:after="0" w:line="312" w:lineRule="auto"/>
        <w:ind w:firstLine="709"/>
        <w:jc w:val="both"/>
        <w:rPr>
          <w:rFonts w:ascii="Arial" w:eastAsia="Calibri" w:hAnsi="Arial" w:cs="Arial"/>
          <w:sz w:val="24"/>
          <w:szCs w:val="24"/>
        </w:rPr>
      </w:pPr>
      <w:r w:rsidRPr="00CB1B64">
        <w:rPr>
          <w:rFonts w:ascii="Arial" w:eastAsia="Calibri" w:hAnsi="Arial" w:cs="Arial"/>
          <w:sz w:val="24"/>
          <w:szCs w:val="24"/>
        </w:rPr>
        <w:t xml:space="preserve">Жители республики </w:t>
      </w:r>
      <w:r w:rsidR="000B6DE9" w:rsidRPr="00CB1B64">
        <w:rPr>
          <w:rFonts w:ascii="Arial" w:eastAsia="Calibri" w:hAnsi="Arial" w:cs="Arial"/>
          <w:sz w:val="24"/>
          <w:szCs w:val="24"/>
        </w:rPr>
        <w:t xml:space="preserve">незначительно </w:t>
      </w:r>
      <w:r w:rsidR="00CC5516" w:rsidRPr="00CB1B64">
        <w:rPr>
          <w:rFonts w:ascii="Arial" w:eastAsia="Calibri" w:hAnsi="Arial" w:cs="Arial"/>
          <w:sz w:val="24"/>
          <w:szCs w:val="24"/>
        </w:rPr>
        <w:t>сни</w:t>
      </w:r>
      <w:r w:rsidR="00CB1B64" w:rsidRPr="00CB1B64">
        <w:rPr>
          <w:rFonts w:ascii="Arial" w:eastAsia="Calibri" w:hAnsi="Arial" w:cs="Arial"/>
          <w:sz w:val="24"/>
          <w:szCs w:val="24"/>
        </w:rPr>
        <w:t>з</w:t>
      </w:r>
      <w:r w:rsidR="00CC5516" w:rsidRPr="00CB1B64">
        <w:rPr>
          <w:rFonts w:ascii="Arial" w:eastAsia="Calibri" w:hAnsi="Arial" w:cs="Arial"/>
          <w:sz w:val="24"/>
          <w:szCs w:val="24"/>
        </w:rPr>
        <w:t>или</w:t>
      </w:r>
      <w:r w:rsidRPr="00CB1B64">
        <w:rPr>
          <w:rFonts w:ascii="Arial" w:eastAsia="Calibri" w:hAnsi="Arial" w:cs="Arial"/>
          <w:sz w:val="24"/>
          <w:szCs w:val="24"/>
        </w:rPr>
        <w:t xml:space="preserve"> оценку уровня цен</w:t>
      </w:r>
      <w:r w:rsidR="000B6DE9" w:rsidRPr="00CB1B64">
        <w:rPr>
          <w:rFonts w:ascii="Arial" w:eastAsia="Calibri" w:hAnsi="Arial" w:cs="Arial"/>
          <w:sz w:val="24"/>
          <w:szCs w:val="24"/>
        </w:rPr>
        <w:t xml:space="preserve"> до</w:t>
      </w:r>
      <w:r w:rsidRPr="00CB1B64">
        <w:rPr>
          <w:rFonts w:ascii="Arial" w:eastAsia="Calibri" w:hAnsi="Arial" w:cs="Arial"/>
          <w:sz w:val="24"/>
          <w:szCs w:val="24"/>
        </w:rPr>
        <w:t xml:space="preserve"> </w:t>
      </w:r>
      <w:r w:rsidR="00CB1B64" w:rsidRPr="00CB1B64">
        <w:rPr>
          <w:rFonts w:ascii="Arial" w:eastAsia="Calibri" w:hAnsi="Arial" w:cs="Arial"/>
          <w:sz w:val="24"/>
          <w:szCs w:val="24"/>
        </w:rPr>
        <w:t xml:space="preserve">36,1% </w:t>
      </w:r>
      <w:r w:rsidR="000B6DE9" w:rsidRPr="00CB1B64">
        <w:rPr>
          <w:rFonts w:ascii="Arial" w:eastAsia="Calibri" w:hAnsi="Arial" w:cs="Arial"/>
          <w:sz w:val="24"/>
          <w:szCs w:val="24"/>
        </w:rPr>
        <w:t>(</w:t>
      </w:r>
      <w:r w:rsidR="00CB1B64" w:rsidRPr="00CB1B64">
        <w:rPr>
          <w:rFonts w:ascii="Arial" w:eastAsia="Calibri" w:hAnsi="Arial" w:cs="Arial"/>
          <w:sz w:val="24"/>
          <w:szCs w:val="24"/>
        </w:rPr>
        <w:t xml:space="preserve">в 2023 г. 36,7%, </w:t>
      </w:r>
      <w:r w:rsidR="000B6DE9" w:rsidRPr="00CB1B64">
        <w:rPr>
          <w:rFonts w:ascii="Arial" w:eastAsia="Calibri" w:hAnsi="Arial" w:cs="Arial"/>
          <w:sz w:val="24"/>
          <w:szCs w:val="24"/>
        </w:rPr>
        <w:t xml:space="preserve">в 2022 г. </w:t>
      </w:r>
      <w:r w:rsidRPr="00CB1B64">
        <w:rPr>
          <w:rFonts w:ascii="Arial" w:eastAsia="Calibri" w:hAnsi="Arial" w:cs="Arial"/>
          <w:sz w:val="24"/>
          <w:szCs w:val="24"/>
        </w:rPr>
        <w:t>31,6%</w:t>
      </w:r>
      <w:r w:rsidR="000B6DE9" w:rsidRPr="00CB1B64">
        <w:rPr>
          <w:rFonts w:ascii="Arial" w:eastAsia="Calibri" w:hAnsi="Arial" w:cs="Arial"/>
          <w:sz w:val="24"/>
          <w:szCs w:val="24"/>
        </w:rPr>
        <w:t xml:space="preserve">, </w:t>
      </w:r>
      <w:r w:rsidRPr="00CB1B64">
        <w:rPr>
          <w:rFonts w:ascii="Arial" w:eastAsia="Calibri" w:hAnsi="Arial" w:cs="Arial"/>
          <w:sz w:val="24"/>
          <w:szCs w:val="24"/>
        </w:rPr>
        <w:t xml:space="preserve">в 2021 г. 31,7%, 2020 г. 33,2%, 2019 г. 38,3%, 2018 г. 29,1%) «скорее удовлетворены» и «удовлетворены» ценами. </w:t>
      </w:r>
    </w:p>
    <w:p w:rsidR="002B0206" w:rsidRPr="00CB1B64" w:rsidRDefault="002B0206" w:rsidP="002B0206">
      <w:pPr>
        <w:spacing w:after="0" w:line="312" w:lineRule="auto"/>
        <w:ind w:firstLine="709"/>
        <w:jc w:val="both"/>
        <w:rPr>
          <w:rFonts w:ascii="Arial" w:eastAsia="Calibri" w:hAnsi="Arial" w:cs="Arial"/>
          <w:sz w:val="24"/>
          <w:szCs w:val="24"/>
        </w:rPr>
      </w:pPr>
      <w:r w:rsidRPr="00CB1B64">
        <w:rPr>
          <w:rFonts w:ascii="Arial" w:eastAsia="Calibri" w:hAnsi="Arial" w:cs="Arial"/>
          <w:sz w:val="24"/>
          <w:szCs w:val="24"/>
        </w:rPr>
        <w:t xml:space="preserve">Таким образом, оценки респондентов данного вида услуг </w:t>
      </w:r>
      <w:r w:rsidR="00F64C93" w:rsidRPr="00CB1B64">
        <w:rPr>
          <w:rFonts w:ascii="Arial" w:eastAsia="Calibri" w:hAnsi="Arial" w:cs="Arial"/>
          <w:sz w:val="24"/>
          <w:szCs w:val="24"/>
        </w:rPr>
        <w:t xml:space="preserve">по качеству </w:t>
      </w:r>
      <w:r w:rsidR="00CB1B64" w:rsidRPr="00CB1B64">
        <w:rPr>
          <w:rFonts w:ascii="Arial" w:eastAsia="Calibri" w:hAnsi="Arial" w:cs="Arial"/>
          <w:sz w:val="24"/>
          <w:szCs w:val="24"/>
        </w:rPr>
        <w:t xml:space="preserve">и ценовым параметрам </w:t>
      </w:r>
      <w:r w:rsidRPr="00CB1B64">
        <w:rPr>
          <w:rFonts w:ascii="Arial" w:eastAsia="Calibri" w:hAnsi="Arial" w:cs="Arial"/>
          <w:sz w:val="24"/>
          <w:szCs w:val="24"/>
        </w:rPr>
        <w:t>практически</w:t>
      </w:r>
      <w:r w:rsidR="000B6DE9" w:rsidRPr="00CB1B64">
        <w:rPr>
          <w:rFonts w:ascii="Arial" w:eastAsia="Calibri" w:hAnsi="Arial" w:cs="Arial"/>
          <w:sz w:val="24"/>
          <w:szCs w:val="24"/>
        </w:rPr>
        <w:t xml:space="preserve"> не измен</w:t>
      </w:r>
      <w:r w:rsidR="00675473" w:rsidRPr="00CB1B64">
        <w:rPr>
          <w:rFonts w:ascii="Arial" w:eastAsia="Calibri" w:hAnsi="Arial" w:cs="Arial"/>
          <w:sz w:val="24"/>
          <w:szCs w:val="24"/>
        </w:rPr>
        <w:t>и</w:t>
      </w:r>
      <w:r w:rsidR="000B6DE9" w:rsidRPr="00CB1B64">
        <w:rPr>
          <w:rFonts w:ascii="Arial" w:eastAsia="Calibri" w:hAnsi="Arial" w:cs="Arial"/>
          <w:sz w:val="24"/>
          <w:szCs w:val="24"/>
        </w:rPr>
        <w:t>лись</w:t>
      </w:r>
      <w:r w:rsidR="00F64C93" w:rsidRPr="00CB1B64">
        <w:rPr>
          <w:rFonts w:ascii="Arial" w:eastAsia="Calibri" w:hAnsi="Arial" w:cs="Arial"/>
          <w:sz w:val="24"/>
          <w:szCs w:val="24"/>
        </w:rPr>
        <w:t>, по широте  - ухудшились.</w:t>
      </w:r>
    </w:p>
    <w:p w:rsidR="002B0206" w:rsidRPr="00CB1B64"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b/>
          <w:sz w:val="24"/>
          <w:szCs w:val="24"/>
        </w:rPr>
      </w:pPr>
      <w:r w:rsidRPr="00CB1B64">
        <w:rPr>
          <w:rFonts w:ascii="Arial" w:eastAsia="Calibri" w:hAnsi="Arial" w:cs="Arial"/>
          <w:b/>
          <w:sz w:val="24"/>
          <w:szCs w:val="24"/>
        </w:rPr>
        <w:t>9. Рынок социальных услуг</w:t>
      </w:r>
    </w:p>
    <w:p w:rsidR="005536E6" w:rsidRPr="005536E6" w:rsidRDefault="00675473" w:rsidP="005536E6">
      <w:pPr>
        <w:spacing w:after="0" w:line="312" w:lineRule="auto"/>
        <w:ind w:firstLine="720"/>
        <w:jc w:val="both"/>
        <w:rPr>
          <w:rFonts w:ascii="Arial" w:eastAsia="Calibri" w:hAnsi="Arial" w:cs="Arial"/>
          <w:bCs/>
          <w:sz w:val="24"/>
          <w:szCs w:val="24"/>
        </w:rPr>
      </w:pPr>
      <w:r w:rsidRPr="005536E6">
        <w:rPr>
          <w:rFonts w:ascii="Arial" w:eastAsia="Calibri" w:hAnsi="Arial" w:cs="Arial"/>
          <w:bCs/>
          <w:sz w:val="24"/>
          <w:szCs w:val="24"/>
        </w:rPr>
        <w:t>Система социального обслуживания находится в постоянном развитии, направленном на удовлетворение потребностей граждан в различных формах и видах предоставления социальных услуг. Созданы условия для доступа негосударственных (коммерческих и некоммерческих) организаций социального обслуживания к предоставлению социальных услуг, в том числе для включения в реестр поставщиков социальных услуг, формируемый Министерством труда и социальной защиты Чувашской Республики в соответствии с положениями приказа Министерства труда и социальной защиты Чувашской Республики от 11 августа   2016 г. № 420 «О реестре поставщиков социальных услуг и регистре получателей социальных услуг Чувашской Республики» (зарегистрирован в Министерстве юстиции Чувашской Республики 7 сентября 2016 г., регистрационный № 3229).</w:t>
      </w:r>
      <w:r w:rsidR="005536E6" w:rsidRPr="005536E6">
        <w:rPr>
          <w:rFonts w:ascii="Arial" w:eastAsia="Calibri" w:hAnsi="Arial" w:cs="Arial"/>
          <w:bCs/>
          <w:sz w:val="24"/>
          <w:szCs w:val="24"/>
        </w:rPr>
        <w:t xml:space="preserve"> Согласно постановлению Кабинета Министров Чувашской Республики от 25 декабря 2014 г. № 481 определен порядок предоставления выплаты компенсации за счет средств республиканского бюджета Чувашской Республики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 предоставившим гражданам социальные услуги, предусмотренные индивидуальной программой предоставления социальных услуг.</w:t>
      </w:r>
    </w:p>
    <w:p w:rsidR="005536E6" w:rsidRPr="005536E6" w:rsidRDefault="005536E6" w:rsidP="005536E6">
      <w:pPr>
        <w:spacing w:after="0" w:line="312" w:lineRule="auto"/>
        <w:ind w:firstLine="720"/>
        <w:jc w:val="both"/>
        <w:rPr>
          <w:rFonts w:ascii="Arial" w:eastAsia="Calibri" w:hAnsi="Arial" w:cs="Arial"/>
          <w:bCs/>
          <w:sz w:val="24"/>
          <w:szCs w:val="24"/>
        </w:rPr>
      </w:pPr>
      <w:r w:rsidRPr="005536E6">
        <w:rPr>
          <w:rFonts w:ascii="Arial" w:eastAsia="Calibri" w:hAnsi="Arial" w:cs="Arial"/>
          <w:bCs/>
          <w:sz w:val="24"/>
          <w:szCs w:val="24"/>
        </w:rPr>
        <w:t>В реестре поставщиков социальных услуг Чувашской Республики состоят 47 организаций, в том числе 36 государственных организаций социального обслуживания Минтруда Чувашии и 11 социально ориентированных некоммерческих организаций</w:t>
      </w:r>
      <w:r>
        <w:rPr>
          <w:rFonts w:ascii="Arial" w:eastAsia="Calibri" w:hAnsi="Arial" w:cs="Arial"/>
          <w:bCs/>
          <w:sz w:val="24"/>
          <w:szCs w:val="24"/>
        </w:rPr>
        <w:t xml:space="preserve"> (далее – СОНКО)</w:t>
      </w:r>
      <w:r w:rsidRPr="005536E6">
        <w:rPr>
          <w:rFonts w:ascii="Arial" w:eastAsia="Calibri" w:hAnsi="Arial" w:cs="Arial"/>
          <w:bCs/>
          <w:sz w:val="24"/>
          <w:szCs w:val="24"/>
        </w:rPr>
        <w:t xml:space="preserve">. Активно участвуют в предоставлении социальных услуг 4 </w:t>
      </w:r>
      <w:r>
        <w:rPr>
          <w:rFonts w:ascii="Arial" w:eastAsia="Calibri" w:hAnsi="Arial" w:cs="Arial"/>
          <w:bCs/>
          <w:sz w:val="24"/>
          <w:szCs w:val="24"/>
        </w:rPr>
        <w:t>СОНКО</w:t>
      </w:r>
      <w:r w:rsidRPr="005536E6">
        <w:rPr>
          <w:rFonts w:ascii="Arial" w:eastAsia="Calibri" w:hAnsi="Arial" w:cs="Arial"/>
          <w:bCs/>
          <w:sz w:val="24"/>
          <w:szCs w:val="24"/>
        </w:rPr>
        <w:t>: Союз женщин Чувашии и Фонд «Чувашия», Благотворительный фонд помощи детям с неизлечимыми заболеваниями имени Ани Чижовой, Автономная некоммерческая организация «Центр помощи детям-инвалидам во имя святителя Луки Войно-Ясенецкого».</w:t>
      </w:r>
    </w:p>
    <w:p w:rsidR="005536E6" w:rsidRDefault="005536E6" w:rsidP="005536E6">
      <w:pPr>
        <w:spacing w:after="0" w:line="312" w:lineRule="auto"/>
        <w:ind w:firstLine="720"/>
        <w:jc w:val="both"/>
        <w:rPr>
          <w:rFonts w:ascii="Arial" w:eastAsia="Calibri" w:hAnsi="Arial" w:cs="Arial"/>
          <w:bCs/>
          <w:sz w:val="24"/>
          <w:szCs w:val="24"/>
          <w:highlight w:val="yellow"/>
        </w:rPr>
      </w:pPr>
      <w:r w:rsidRPr="005536E6">
        <w:rPr>
          <w:rFonts w:ascii="Arial" w:eastAsia="Calibri" w:hAnsi="Arial" w:cs="Arial"/>
          <w:bCs/>
          <w:sz w:val="24"/>
          <w:szCs w:val="24"/>
        </w:rPr>
        <w:t>В 2024 году в сфере социального обслуживания выплачены денежные средства СОНКО в размере 13</w:t>
      </w:r>
      <w:r>
        <w:rPr>
          <w:rFonts w:ascii="Arial" w:eastAsia="Calibri" w:hAnsi="Arial" w:cs="Arial"/>
          <w:bCs/>
          <w:sz w:val="24"/>
          <w:szCs w:val="24"/>
        </w:rPr>
        <w:t>,</w:t>
      </w:r>
      <w:r w:rsidRPr="005536E6">
        <w:rPr>
          <w:rFonts w:ascii="Arial" w:eastAsia="Calibri" w:hAnsi="Arial" w:cs="Arial"/>
          <w:bCs/>
          <w:sz w:val="24"/>
          <w:szCs w:val="24"/>
        </w:rPr>
        <w:t>4</w:t>
      </w:r>
      <w:r>
        <w:rPr>
          <w:rFonts w:ascii="Arial" w:eastAsia="Calibri" w:hAnsi="Arial" w:cs="Arial"/>
          <w:bCs/>
          <w:sz w:val="24"/>
          <w:szCs w:val="24"/>
        </w:rPr>
        <w:t xml:space="preserve"> млн</w:t>
      </w:r>
      <w:r w:rsidRPr="005536E6">
        <w:rPr>
          <w:rFonts w:ascii="Arial" w:eastAsia="Calibri" w:hAnsi="Arial" w:cs="Arial"/>
          <w:bCs/>
          <w:sz w:val="24"/>
          <w:szCs w:val="24"/>
        </w:rPr>
        <w:t>. рублей.</w:t>
      </w:r>
    </w:p>
    <w:p w:rsidR="002B0206" w:rsidRPr="00BA0809" w:rsidRDefault="002B0206" w:rsidP="00675473">
      <w:pPr>
        <w:spacing w:after="0" w:line="312" w:lineRule="auto"/>
        <w:ind w:firstLine="720"/>
        <w:jc w:val="both"/>
        <w:rPr>
          <w:rFonts w:ascii="Arial" w:eastAsia="Calibri" w:hAnsi="Arial" w:cs="Arial"/>
          <w:bCs/>
          <w:sz w:val="24"/>
          <w:szCs w:val="24"/>
          <w:highlight w:val="yellow"/>
        </w:rPr>
      </w:pPr>
      <w:r w:rsidRPr="003D785E">
        <w:rPr>
          <w:rFonts w:ascii="Arial" w:eastAsia="Calibri" w:hAnsi="Arial" w:cs="Arial"/>
          <w:bCs/>
          <w:sz w:val="24"/>
          <w:szCs w:val="24"/>
        </w:rPr>
        <w:lastRenderedPageBreak/>
        <w:t xml:space="preserve">Рынок услуг социального обслуживания населения демонстрирует колебательный характер развития конкуренции. Доля респондентов, отметивших очень высокую и высокую конкуренцию, составила лишь </w:t>
      </w:r>
      <w:r w:rsidR="003D785E" w:rsidRPr="003D785E">
        <w:rPr>
          <w:rFonts w:ascii="Arial" w:eastAsia="Calibri" w:hAnsi="Arial" w:cs="Arial"/>
          <w:bCs/>
          <w:sz w:val="24"/>
          <w:szCs w:val="24"/>
        </w:rPr>
        <w:t xml:space="preserve">6,6% (в 2023 г. </w:t>
      </w:r>
      <w:r w:rsidR="00CD1F03" w:rsidRPr="003D785E">
        <w:rPr>
          <w:rFonts w:ascii="Arial" w:eastAsia="Calibri" w:hAnsi="Arial" w:cs="Arial"/>
          <w:bCs/>
          <w:sz w:val="24"/>
          <w:szCs w:val="24"/>
        </w:rPr>
        <w:t>10,5%</w:t>
      </w:r>
      <w:r w:rsidR="003D785E" w:rsidRPr="003D785E">
        <w:rPr>
          <w:rFonts w:ascii="Arial" w:eastAsia="Calibri" w:hAnsi="Arial" w:cs="Arial"/>
          <w:bCs/>
          <w:sz w:val="24"/>
          <w:szCs w:val="24"/>
        </w:rPr>
        <w:t xml:space="preserve">, </w:t>
      </w:r>
      <w:r w:rsidR="00CD1F03" w:rsidRPr="003D785E">
        <w:rPr>
          <w:rFonts w:ascii="Arial" w:eastAsia="Calibri" w:hAnsi="Arial" w:cs="Arial"/>
          <w:bCs/>
          <w:sz w:val="24"/>
          <w:szCs w:val="24"/>
        </w:rPr>
        <w:t xml:space="preserve">в 2022 г. </w:t>
      </w:r>
      <w:r w:rsidRPr="003D785E">
        <w:rPr>
          <w:rFonts w:ascii="Arial" w:eastAsia="Calibri" w:hAnsi="Arial" w:cs="Arial"/>
          <w:bCs/>
          <w:sz w:val="24"/>
          <w:szCs w:val="24"/>
        </w:rPr>
        <w:t>3%</w:t>
      </w:r>
      <w:r w:rsidR="00CD1F03" w:rsidRPr="003D785E">
        <w:rPr>
          <w:rFonts w:ascii="Arial" w:eastAsia="Calibri" w:hAnsi="Arial" w:cs="Arial"/>
          <w:bCs/>
          <w:sz w:val="24"/>
          <w:szCs w:val="24"/>
        </w:rPr>
        <w:t xml:space="preserve">, </w:t>
      </w:r>
      <w:r w:rsidRPr="003D785E">
        <w:rPr>
          <w:rFonts w:ascii="Arial" w:eastAsia="Calibri" w:hAnsi="Arial" w:cs="Arial"/>
          <w:bCs/>
          <w:sz w:val="24"/>
          <w:szCs w:val="24"/>
        </w:rPr>
        <w:t xml:space="preserve">в 2021 г. 30,9%, 2020 г. 33%, 2019 г. 16,4%). Умеренную конкуренцию отметили </w:t>
      </w:r>
      <w:r w:rsidR="003D785E" w:rsidRPr="003D785E">
        <w:rPr>
          <w:rFonts w:ascii="Arial" w:eastAsia="Calibri" w:hAnsi="Arial" w:cs="Arial"/>
          <w:bCs/>
          <w:sz w:val="24"/>
          <w:szCs w:val="24"/>
        </w:rPr>
        <w:t xml:space="preserve">24,6% (в 2023 г. </w:t>
      </w:r>
      <w:r w:rsidR="00CD1F03" w:rsidRPr="003D785E">
        <w:rPr>
          <w:rFonts w:ascii="Arial" w:eastAsia="Calibri" w:hAnsi="Arial" w:cs="Arial"/>
          <w:bCs/>
          <w:sz w:val="24"/>
          <w:szCs w:val="24"/>
        </w:rPr>
        <w:t>20,9%</w:t>
      </w:r>
      <w:r w:rsidR="003D785E" w:rsidRPr="003D785E">
        <w:rPr>
          <w:rFonts w:ascii="Arial" w:eastAsia="Calibri" w:hAnsi="Arial" w:cs="Arial"/>
          <w:bCs/>
          <w:sz w:val="24"/>
          <w:szCs w:val="24"/>
        </w:rPr>
        <w:t xml:space="preserve">, </w:t>
      </w:r>
      <w:r w:rsidR="00CD1F03" w:rsidRPr="003D785E">
        <w:rPr>
          <w:rFonts w:ascii="Arial" w:eastAsia="Calibri" w:hAnsi="Arial" w:cs="Arial"/>
          <w:bCs/>
          <w:sz w:val="24"/>
          <w:szCs w:val="24"/>
        </w:rPr>
        <w:t>в 2022 г. 51,5%</w:t>
      </w:r>
      <w:r w:rsidR="00B65BE7" w:rsidRPr="003D785E">
        <w:rPr>
          <w:rFonts w:ascii="Arial" w:eastAsia="Calibri" w:hAnsi="Arial" w:cs="Arial"/>
          <w:bCs/>
          <w:sz w:val="24"/>
          <w:szCs w:val="24"/>
        </w:rPr>
        <w:t>,</w:t>
      </w:r>
      <w:r w:rsidR="00CD1F03" w:rsidRPr="003D785E">
        <w:rPr>
          <w:rFonts w:ascii="Arial" w:eastAsia="Calibri" w:hAnsi="Arial" w:cs="Arial"/>
          <w:bCs/>
          <w:sz w:val="24"/>
          <w:szCs w:val="24"/>
        </w:rPr>
        <w:t xml:space="preserve"> </w:t>
      </w:r>
      <w:r w:rsidRPr="003D785E">
        <w:rPr>
          <w:rFonts w:ascii="Arial" w:eastAsia="Calibri" w:hAnsi="Arial" w:cs="Arial"/>
          <w:bCs/>
          <w:sz w:val="24"/>
          <w:szCs w:val="24"/>
        </w:rPr>
        <w:t xml:space="preserve">в 2021 г. 23,8%, 2020 г. 18%, 2019 г. 41,0%). Уровень слабой конкуренции отметили </w:t>
      </w:r>
      <w:r w:rsidR="003D785E" w:rsidRPr="003D785E">
        <w:rPr>
          <w:rFonts w:ascii="Arial" w:eastAsia="Calibri" w:hAnsi="Arial" w:cs="Arial"/>
          <w:bCs/>
          <w:sz w:val="24"/>
          <w:szCs w:val="24"/>
        </w:rPr>
        <w:t xml:space="preserve">16,4% (в 2023 г. </w:t>
      </w:r>
      <w:r w:rsidR="00B65BE7" w:rsidRPr="003D785E">
        <w:rPr>
          <w:rFonts w:ascii="Arial" w:eastAsia="Calibri" w:hAnsi="Arial" w:cs="Arial"/>
          <w:bCs/>
          <w:sz w:val="24"/>
          <w:szCs w:val="24"/>
        </w:rPr>
        <w:t>17,8%</w:t>
      </w:r>
      <w:r w:rsidR="003D785E" w:rsidRPr="003D785E">
        <w:rPr>
          <w:rFonts w:ascii="Arial" w:eastAsia="Calibri" w:hAnsi="Arial" w:cs="Arial"/>
          <w:bCs/>
          <w:sz w:val="24"/>
          <w:szCs w:val="24"/>
        </w:rPr>
        <w:t xml:space="preserve">, </w:t>
      </w:r>
      <w:r w:rsidR="00B65BE7" w:rsidRPr="003D785E">
        <w:rPr>
          <w:rFonts w:ascii="Arial" w:eastAsia="Calibri" w:hAnsi="Arial" w:cs="Arial"/>
          <w:bCs/>
          <w:sz w:val="24"/>
          <w:szCs w:val="24"/>
        </w:rPr>
        <w:t xml:space="preserve">в 2022 г. </w:t>
      </w:r>
      <w:r w:rsidRPr="003D785E">
        <w:rPr>
          <w:rFonts w:ascii="Arial" w:eastAsia="Calibri" w:hAnsi="Arial" w:cs="Arial"/>
          <w:bCs/>
          <w:sz w:val="24"/>
          <w:szCs w:val="24"/>
        </w:rPr>
        <w:t>12,1%</w:t>
      </w:r>
      <w:r w:rsidR="00B65BE7" w:rsidRPr="003D785E">
        <w:rPr>
          <w:rFonts w:ascii="Arial" w:eastAsia="Calibri" w:hAnsi="Arial" w:cs="Arial"/>
          <w:bCs/>
          <w:sz w:val="24"/>
          <w:szCs w:val="24"/>
        </w:rPr>
        <w:t xml:space="preserve">, </w:t>
      </w:r>
      <w:r w:rsidRPr="003D785E">
        <w:rPr>
          <w:rFonts w:ascii="Arial" w:eastAsia="Calibri" w:hAnsi="Arial" w:cs="Arial"/>
          <w:bCs/>
          <w:sz w:val="24"/>
          <w:szCs w:val="24"/>
        </w:rPr>
        <w:t xml:space="preserve">в 2021 г. 16,7%, 2020  г. 15%) респондентов. </w:t>
      </w:r>
      <w:r w:rsidR="00B65BE7" w:rsidRPr="003D785E">
        <w:rPr>
          <w:rFonts w:ascii="Arial" w:eastAsia="Calibri" w:hAnsi="Arial" w:cs="Arial"/>
          <w:bCs/>
          <w:sz w:val="24"/>
          <w:szCs w:val="24"/>
        </w:rPr>
        <w:t>Повысилась</w:t>
      </w:r>
      <w:r w:rsidRPr="003D785E">
        <w:rPr>
          <w:rFonts w:ascii="Arial" w:eastAsia="Calibri" w:hAnsi="Arial" w:cs="Arial"/>
          <w:bCs/>
          <w:sz w:val="24"/>
          <w:szCs w:val="24"/>
        </w:rPr>
        <w:t xml:space="preserve"> доля респондентов, отметивших отсутствие конкуренции на рынке до </w:t>
      </w:r>
      <w:r w:rsidR="003D785E" w:rsidRPr="003D785E">
        <w:rPr>
          <w:rFonts w:ascii="Arial" w:eastAsia="Calibri" w:hAnsi="Arial" w:cs="Arial"/>
          <w:bCs/>
          <w:sz w:val="24"/>
          <w:szCs w:val="24"/>
        </w:rPr>
        <w:t xml:space="preserve">27,9% (в 2023 г. </w:t>
      </w:r>
      <w:r w:rsidR="00B65BE7" w:rsidRPr="003D785E">
        <w:rPr>
          <w:rFonts w:ascii="Arial" w:eastAsia="Calibri" w:hAnsi="Arial" w:cs="Arial"/>
          <w:bCs/>
          <w:sz w:val="24"/>
          <w:szCs w:val="24"/>
        </w:rPr>
        <w:t>25,4%</w:t>
      </w:r>
      <w:r w:rsidR="003D785E" w:rsidRPr="003D785E">
        <w:rPr>
          <w:rFonts w:ascii="Arial" w:eastAsia="Calibri" w:hAnsi="Arial" w:cs="Arial"/>
          <w:bCs/>
          <w:sz w:val="24"/>
          <w:szCs w:val="24"/>
        </w:rPr>
        <w:t xml:space="preserve">, </w:t>
      </w:r>
      <w:r w:rsidR="00B65BE7" w:rsidRPr="003D785E">
        <w:rPr>
          <w:rFonts w:ascii="Arial" w:eastAsia="Calibri" w:hAnsi="Arial" w:cs="Arial"/>
          <w:bCs/>
          <w:sz w:val="24"/>
          <w:szCs w:val="24"/>
        </w:rPr>
        <w:t xml:space="preserve">в 2022 г. </w:t>
      </w:r>
      <w:r w:rsidRPr="003D785E">
        <w:rPr>
          <w:rFonts w:ascii="Arial" w:eastAsia="Calibri" w:hAnsi="Arial" w:cs="Arial"/>
          <w:bCs/>
          <w:sz w:val="24"/>
          <w:szCs w:val="24"/>
        </w:rPr>
        <w:t>6,1%</w:t>
      </w:r>
      <w:r w:rsidR="00B65BE7" w:rsidRPr="003D785E">
        <w:rPr>
          <w:rFonts w:ascii="Arial" w:eastAsia="Calibri" w:hAnsi="Arial" w:cs="Arial"/>
          <w:bCs/>
          <w:sz w:val="24"/>
          <w:szCs w:val="24"/>
        </w:rPr>
        <w:t xml:space="preserve">, </w:t>
      </w:r>
      <w:r w:rsidRPr="003D785E">
        <w:rPr>
          <w:rFonts w:ascii="Arial" w:eastAsia="Calibri" w:hAnsi="Arial" w:cs="Arial"/>
          <w:bCs/>
          <w:sz w:val="24"/>
          <w:szCs w:val="24"/>
        </w:rPr>
        <w:t>в 2021 г. 21,4%,  в 2020 г</w:t>
      </w:r>
      <w:r w:rsidR="00B65BE7" w:rsidRPr="003D785E">
        <w:rPr>
          <w:rFonts w:ascii="Arial" w:eastAsia="Calibri" w:hAnsi="Arial" w:cs="Arial"/>
          <w:bCs/>
          <w:sz w:val="24"/>
          <w:szCs w:val="24"/>
        </w:rPr>
        <w:t>. 3%</w:t>
      </w:r>
      <w:r w:rsidRPr="003D785E">
        <w:rPr>
          <w:rFonts w:ascii="Arial" w:eastAsia="Calibri" w:hAnsi="Arial" w:cs="Arial"/>
          <w:bCs/>
          <w:sz w:val="24"/>
          <w:szCs w:val="24"/>
        </w:rPr>
        <w:t>,  в 2019 г</w:t>
      </w:r>
      <w:r w:rsidR="00B65BE7" w:rsidRPr="003D785E">
        <w:rPr>
          <w:rFonts w:ascii="Arial" w:eastAsia="Calibri" w:hAnsi="Arial" w:cs="Arial"/>
          <w:bCs/>
          <w:sz w:val="24"/>
          <w:szCs w:val="24"/>
        </w:rPr>
        <w:t>. 2,3%</w:t>
      </w:r>
      <w:r w:rsidRPr="003D785E">
        <w:rPr>
          <w:rFonts w:ascii="Arial" w:eastAsia="Calibri" w:hAnsi="Arial" w:cs="Arial"/>
          <w:bCs/>
          <w:sz w:val="24"/>
          <w:szCs w:val="24"/>
        </w:rPr>
        <w:t xml:space="preserve">). </w:t>
      </w:r>
    </w:p>
    <w:p w:rsidR="002B0206" w:rsidRPr="000E2E30" w:rsidRDefault="000E2E30" w:rsidP="002B0206">
      <w:pPr>
        <w:spacing w:after="0" w:line="312" w:lineRule="auto"/>
        <w:ind w:firstLine="720"/>
        <w:jc w:val="both"/>
        <w:rPr>
          <w:rFonts w:ascii="Arial" w:eastAsia="Calibri" w:hAnsi="Arial" w:cs="Arial"/>
          <w:bCs/>
          <w:sz w:val="24"/>
          <w:szCs w:val="24"/>
        </w:rPr>
      </w:pPr>
      <w:r w:rsidRPr="000E2E30">
        <w:rPr>
          <w:rFonts w:ascii="Arial" w:eastAsia="Calibri" w:hAnsi="Arial" w:cs="Arial"/>
          <w:bCs/>
          <w:sz w:val="24"/>
          <w:szCs w:val="24"/>
        </w:rPr>
        <w:t xml:space="preserve">14,8% (в 2023 г. </w:t>
      </w:r>
      <w:r w:rsidR="00B65BE7" w:rsidRPr="000E2E30">
        <w:rPr>
          <w:rFonts w:ascii="Arial" w:eastAsia="Calibri" w:hAnsi="Arial" w:cs="Arial"/>
          <w:bCs/>
          <w:sz w:val="24"/>
          <w:szCs w:val="24"/>
        </w:rPr>
        <w:t>2</w:t>
      </w:r>
      <w:r w:rsidRPr="000E2E30">
        <w:rPr>
          <w:rFonts w:ascii="Arial" w:eastAsia="Calibri" w:hAnsi="Arial" w:cs="Arial"/>
          <w:bCs/>
          <w:sz w:val="24"/>
          <w:szCs w:val="24"/>
        </w:rPr>
        <w:t xml:space="preserve">0,9%, </w:t>
      </w:r>
      <w:r w:rsidR="00B65BE7" w:rsidRPr="000E2E30">
        <w:rPr>
          <w:rFonts w:ascii="Arial" w:eastAsia="Calibri" w:hAnsi="Arial" w:cs="Arial"/>
          <w:bCs/>
          <w:sz w:val="24"/>
          <w:szCs w:val="24"/>
        </w:rPr>
        <w:t xml:space="preserve">в 2022 г. </w:t>
      </w:r>
      <w:r w:rsidR="002B0206" w:rsidRPr="000E2E30">
        <w:rPr>
          <w:rFonts w:ascii="Arial" w:eastAsia="Calibri" w:hAnsi="Arial" w:cs="Arial"/>
          <w:bCs/>
          <w:sz w:val="24"/>
          <w:szCs w:val="24"/>
        </w:rPr>
        <w:t>36,4%</w:t>
      </w:r>
      <w:r w:rsidR="00B65BE7" w:rsidRPr="000E2E30">
        <w:rPr>
          <w:rFonts w:ascii="Arial" w:eastAsia="Calibri" w:hAnsi="Arial" w:cs="Arial"/>
          <w:bCs/>
          <w:sz w:val="24"/>
          <w:szCs w:val="24"/>
        </w:rPr>
        <w:t xml:space="preserve">, </w:t>
      </w:r>
      <w:r w:rsidR="002B0206" w:rsidRPr="000E2E30">
        <w:rPr>
          <w:rFonts w:ascii="Arial" w:eastAsia="Calibri" w:hAnsi="Arial" w:cs="Arial"/>
          <w:bCs/>
          <w:sz w:val="24"/>
          <w:szCs w:val="24"/>
        </w:rPr>
        <w:t xml:space="preserve">в 2021 г. 33,3%, 2020 г. 24,2%) респондентов отметили на рынке наличие от 1 до 3 конкурентов, </w:t>
      </w:r>
      <w:r w:rsidRPr="000E2E30">
        <w:rPr>
          <w:rFonts w:ascii="Arial" w:eastAsia="Calibri" w:hAnsi="Arial" w:cs="Arial"/>
          <w:bCs/>
          <w:sz w:val="24"/>
          <w:szCs w:val="24"/>
        </w:rPr>
        <w:t xml:space="preserve">8,2% (в 2023 г. </w:t>
      </w:r>
      <w:r w:rsidR="00B65BE7" w:rsidRPr="000E2E30">
        <w:rPr>
          <w:rFonts w:ascii="Arial" w:eastAsia="Calibri" w:hAnsi="Arial" w:cs="Arial"/>
          <w:bCs/>
          <w:sz w:val="24"/>
          <w:szCs w:val="24"/>
        </w:rPr>
        <w:t>11,9%</w:t>
      </w:r>
      <w:r w:rsidRPr="000E2E30">
        <w:rPr>
          <w:rFonts w:ascii="Arial" w:eastAsia="Calibri" w:hAnsi="Arial" w:cs="Arial"/>
          <w:bCs/>
          <w:sz w:val="24"/>
          <w:szCs w:val="24"/>
        </w:rPr>
        <w:t xml:space="preserve">, </w:t>
      </w:r>
      <w:r w:rsidR="00B65BE7" w:rsidRPr="000E2E30">
        <w:rPr>
          <w:rFonts w:ascii="Arial" w:eastAsia="Calibri" w:hAnsi="Arial" w:cs="Arial"/>
          <w:bCs/>
          <w:sz w:val="24"/>
          <w:szCs w:val="24"/>
        </w:rPr>
        <w:t xml:space="preserve">в 2022 г. </w:t>
      </w:r>
      <w:r w:rsidR="002B0206" w:rsidRPr="000E2E30">
        <w:rPr>
          <w:rFonts w:ascii="Arial" w:eastAsia="Calibri" w:hAnsi="Arial" w:cs="Arial"/>
          <w:bCs/>
          <w:sz w:val="24"/>
          <w:szCs w:val="24"/>
        </w:rPr>
        <w:t>24,2%</w:t>
      </w:r>
      <w:r w:rsidR="00B65BE7" w:rsidRPr="000E2E30">
        <w:rPr>
          <w:rFonts w:ascii="Arial" w:eastAsia="Calibri" w:hAnsi="Arial" w:cs="Arial"/>
          <w:bCs/>
          <w:sz w:val="24"/>
          <w:szCs w:val="24"/>
        </w:rPr>
        <w:t xml:space="preserve">, </w:t>
      </w:r>
      <w:r w:rsidR="002B0206" w:rsidRPr="000E2E30">
        <w:rPr>
          <w:rFonts w:ascii="Arial" w:eastAsia="Calibri" w:hAnsi="Arial" w:cs="Arial"/>
          <w:bCs/>
          <w:sz w:val="24"/>
          <w:szCs w:val="24"/>
        </w:rPr>
        <w:t xml:space="preserve">в 2021 г. 21,4%, 2020 г. 27,3%) - большое число конкурентов. </w:t>
      </w:r>
      <w:r>
        <w:rPr>
          <w:rFonts w:ascii="Arial" w:eastAsia="Calibri" w:hAnsi="Arial" w:cs="Arial"/>
          <w:bCs/>
          <w:sz w:val="24"/>
          <w:szCs w:val="24"/>
        </w:rPr>
        <w:t>24,6% (в 2023 г</w:t>
      </w:r>
      <w:r w:rsidRPr="000E2E30">
        <w:rPr>
          <w:rFonts w:ascii="Arial" w:eastAsia="Calibri" w:hAnsi="Arial" w:cs="Arial"/>
          <w:bCs/>
          <w:sz w:val="24"/>
          <w:szCs w:val="24"/>
        </w:rPr>
        <w:t xml:space="preserve">. </w:t>
      </w:r>
      <w:r w:rsidR="00B65BE7" w:rsidRPr="000E2E30">
        <w:rPr>
          <w:rFonts w:ascii="Arial" w:eastAsia="Calibri" w:hAnsi="Arial" w:cs="Arial"/>
          <w:bCs/>
          <w:sz w:val="24"/>
          <w:szCs w:val="24"/>
        </w:rPr>
        <w:t>23,9%</w:t>
      </w:r>
      <w:r w:rsidRPr="000E2E30">
        <w:rPr>
          <w:rFonts w:ascii="Arial" w:eastAsia="Calibri" w:hAnsi="Arial" w:cs="Arial"/>
          <w:bCs/>
          <w:sz w:val="24"/>
          <w:szCs w:val="24"/>
        </w:rPr>
        <w:t xml:space="preserve"> </w:t>
      </w:r>
      <w:r w:rsidR="00B65BE7" w:rsidRPr="000E2E30">
        <w:rPr>
          <w:rFonts w:ascii="Arial" w:eastAsia="Calibri" w:hAnsi="Arial" w:cs="Arial"/>
          <w:bCs/>
          <w:sz w:val="24"/>
          <w:szCs w:val="24"/>
        </w:rPr>
        <w:t xml:space="preserve">в 2022 г. </w:t>
      </w:r>
      <w:r w:rsidR="002B0206" w:rsidRPr="000E2E30">
        <w:rPr>
          <w:rFonts w:ascii="Arial" w:eastAsia="Calibri" w:hAnsi="Arial" w:cs="Arial"/>
          <w:bCs/>
          <w:sz w:val="24"/>
          <w:szCs w:val="24"/>
        </w:rPr>
        <w:t>36,4%</w:t>
      </w:r>
      <w:r w:rsidR="00B65BE7" w:rsidRPr="000E2E30">
        <w:rPr>
          <w:rFonts w:ascii="Arial" w:eastAsia="Calibri" w:hAnsi="Arial" w:cs="Arial"/>
          <w:bCs/>
          <w:sz w:val="24"/>
          <w:szCs w:val="24"/>
        </w:rPr>
        <w:t xml:space="preserve">, </w:t>
      </w:r>
      <w:r w:rsidR="002B0206" w:rsidRPr="000E2E30">
        <w:rPr>
          <w:rFonts w:ascii="Arial" w:eastAsia="Calibri" w:hAnsi="Arial" w:cs="Arial"/>
          <w:bCs/>
          <w:sz w:val="24"/>
          <w:szCs w:val="24"/>
        </w:rPr>
        <w:t>в 2021 г. 40,5%, 2020 г. 51,6%) респондентов отметили увеличение числа конкурентов на рынке</w:t>
      </w:r>
      <w:r w:rsidR="00B65BE7" w:rsidRPr="000E2E30">
        <w:rPr>
          <w:rFonts w:ascii="Arial" w:eastAsia="Calibri" w:hAnsi="Arial" w:cs="Arial"/>
          <w:bCs/>
          <w:sz w:val="24"/>
          <w:szCs w:val="24"/>
        </w:rPr>
        <w:t>.</w:t>
      </w:r>
    </w:p>
    <w:p w:rsidR="002B0206" w:rsidRPr="000E2E30" w:rsidRDefault="002B0206" w:rsidP="002B0206">
      <w:pPr>
        <w:widowControl w:val="0"/>
        <w:suppressAutoHyphens/>
        <w:autoSpaceDN w:val="0"/>
        <w:spacing w:after="0" w:line="312" w:lineRule="auto"/>
        <w:ind w:firstLine="720"/>
        <w:jc w:val="both"/>
        <w:textAlignment w:val="baseline"/>
        <w:rPr>
          <w:rFonts w:ascii="Arial" w:eastAsia="Calibri" w:hAnsi="Arial" w:cs="Arial"/>
          <w:bCs/>
          <w:sz w:val="24"/>
          <w:szCs w:val="24"/>
        </w:rPr>
      </w:pPr>
      <w:r w:rsidRPr="000E2E30">
        <w:rPr>
          <w:rFonts w:ascii="Arial" w:eastAsia="Calibri" w:hAnsi="Arial" w:cs="Arial"/>
          <w:bCs/>
          <w:sz w:val="24"/>
          <w:szCs w:val="24"/>
        </w:rPr>
        <w:t xml:space="preserve">Оценивая предложения товаров и услуг на целевых рынках </w:t>
      </w:r>
      <w:r w:rsidR="000E2E30" w:rsidRPr="000E2E30">
        <w:rPr>
          <w:rFonts w:ascii="Arial" w:eastAsia="Calibri" w:hAnsi="Arial" w:cs="Arial"/>
          <w:bCs/>
          <w:sz w:val="24"/>
          <w:szCs w:val="24"/>
        </w:rPr>
        <w:t xml:space="preserve">48,6% (в 2023 г. </w:t>
      </w:r>
      <w:r w:rsidR="00B65BE7" w:rsidRPr="000E2E30">
        <w:rPr>
          <w:rFonts w:ascii="Arial" w:eastAsia="Calibri" w:hAnsi="Arial" w:cs="Arial"/>
          <w:bCs/>
          <w:sz w:val="24"/>
          <w:szCs w:val="24"/>
        </w:rPr>
        <w:t>4</w:t>
      </w:r>
      <w:r w:rsidR="00F64C93" w:rsidRPr="000E2E30">
        <w:rPr>
          <w:rFonts w:ascii="Arial" w:eastAsia="Calibri" w:hAnsi="Arial" w:cs="Arial"/>
          <w:bCs/>
          <w:sz w:val="24"/>
          <w:szCs w:val="24"/>
        </w:rPr>
        <w:t>7</w:t>
      </w:r>
      <w:r w:rsidR="00B65BE7" w:rsidRPr="000E2E30">
        <w:rPr>
          <w:rFonts w:ascii="Arial" w:eastAsia="Calibri" w:hAnsi="Arial" w:cs="Arial"/>
          <w:bCs/>
          <w:sz w:val="24"/>
          <w:szCs w:val="24"/>
        </w:rPr>
        <w:t>,</w:t>
      </w:r>
      <w:r w:rsidR="00F64C93" w:rsidRPr="000E2E30">
        <w:rPr>
          <w:rFonts w:ascii="Arial" w:eastAsia="Calibri" w:hAnsi="Arial" w:cs="Arial"/>
          <w:bCs/>
          <w:sz w:val="24"/>
          <w:szCs w:val="24"/>
        </w:rPr>
        <w:t>4</w:t>
      </w:r>
      <w:r w:rsidR="00B65BE7" w:rsidRPr="000E2E30">
        <w:rPr>
          <w:rFonts w:ascii="Arial" w:eastAsia="Calibri" w:hAnsi="Arial" w:cs="Arial"/>
          <w:bCs/>
          <w:sz w:val="24"/>
          <w:szCs w:val="24"/>
        </w:rPr>
        <w:t>%</w:t>
      </w:r>
      <w:r w:rsidR="000E2E30" w:rsidRPr="000E2E30">
        <w:rPr>
          <w:rFonts w:ascii="Arial" w:eastAsia="Calibri" w:hAnsi="Arial" w:cs="Arial"/>
          <w:bCs/>
          <w:sz w:val="24"/>
          <w:szCs w:val="24"/>
        </w:rPr>
        <w:t xml:space="preserve">, </w:t>
      </w:r>
      <w:r w:rsidR="00B65BE7" w:rsidRPr="000E2E30">
        <w:rPr>
          <w:rFonts w:ascii="Arial" w:eastAsia="Calibri" w:hAnsi="Arial" w:cs="Arial"/>
          <w:bCs/>
          <w:sz w:val="24"/>
          <w:szCs w:val="24"/>
        </w:rPr>
        <w:t xml:space="preserve">в 2022 г. </w:t>
      </w:r>
      <w:r w:rsidRPr="000E2E30">
        <w:rPr>
          <w:rFonts w:ascii="Arial" w:eastAsia="Calibri" w:hAnsi="Arial" w:cs="Arial"/>
          <w:bCs/>
          <w:sz w:val="24"/>
          <w:szCs w:val="24"/>
        </w:rPr>
        <w:t>52,7%</w:t>
      </w:r>
      <w:r w:rsidR="00B65BE7" w:rsidRPr="000E2E30">
        <w:rPr>
          <w:rFonts w:ascii="Arial" w:eastAsia="Calibri" w:hAnsi="Arial" w:cs="Arial"/>
          <w:bCs/>
          <w:sz w:val="24"/>
          <w:szCs w:val="24"/>
        </w:rPr>
        <w:t xml:space="preserve">, </w:t>
      </w:r>
      <w:r w:rsidRPr="000E2E30">
        <w:rPr>
          <w:rFonts w:ascii="Arial" w:eastAsia="Calibri" w:hAnsi="Arial" w:cs="Arial"/>
          <w:bCs/>
          <w:sz w:val="24"/>
          <w:szCs w:val="24"/>
        </w:rPr>
        <w:t xml:space="preserve">в 2021 г. 51,2%, 2020 г. 55,6%, 2019 г. 54,9%, 2018 г. 54,9%) жителей республики оценили предложения на рынке социальных услуг как «удовлетворен» и «скорее удовлетворен», </w:t>
      </w:r>
      <w:r w:rsidR="000E2E30">
        <w:rPr>
          <w:rFonts w:ascii="Arial" w:eastAsia="Calibri" w:hAnsi="Arial" w:cs="Arial"/>
          <w:bCs/>
          <w:sz w:val="24"/>
          <w:szCs w:val="24"/>
        </w:rPr>
        <w:t>24,6% (</w:t>
      </w:r>
      <w:r w:rsidR="000E2E30" w:rsidRPr="000E2E30">
        <w:rPr>
          <w:rFonts w:ascii="Arial" w:eastAsia="Calibri" w:hAnsi="Arial" w:cs="Arial"/>
          <w:bCs/>
          <w:sz w:val="24"/>
          <w:szCs w:val="24"/>
        </w:rPr>
        <w:t xml:space="preserve">в 2023 г. </w:t>
      </w:r>
      <w:r w:rsidR="00F64C93" w:rsidRPr="000E2E30">
        <w:rPr>
          <w:rFonts w:ascii="Arial" w:eastAsia="Calibri" w:hAnsi="Arial" w:cs="Arial"/>
          <w:bCs/>
          <w:sz w:val="24"/>
          <w:szCs w:val="24"/>
        </w:rPr>
        <w:t>30</w:t>
      </w:r>
      <w:r w:rsidRPr="000E2E30">
        <w:rPr>
          <w:rFonts w:ascii="Arial" w:eastAsia="Calibri" w:hAnsi="Arial" w:cs="Arial"/>
          <w:bCs/>
          <w:sz w:val="24"/>
          <w:szCs w:val="24"/>
        </w:rPr>
        <w:t>,</w:t>
      </w:r>
      <w:r w:rsidR="00F64C93" w:rsidRPr="000E2E30">
        <w:rPr>
          <w:rFonts w:ascii="Arial" w:eastAsia="Calibri" w:hAnsi="Arial" w:cs="Arial"/>
          <w:bCs/>
          <w:sz w:val="24"/>
          <w:szCs w:val="24"/>
        </w:rPr>
        <w:t>5</w:t>
      </w:r>
      <w:r w:rsidRPr="000E2E30">
        <w:rPr>
          <w:rFonts w:ascii="Arial" w:eastAsia="Calibri" w:hAnsi="Arial" w:cs="Arial"/>
          <w:bCs/>
          <w:sz w:val="24"/>
          <w:szCs w:val="24"/>
        </w:rPr>
        <w:t>%</w:t>
      </w:r>
      <w:r w:rsidR="000E2E30" w:rsidRPr="000E2E30">
        <w:rPr>
          <w:rFonts w:ascii="Arial" w:eastAsia="Calibri" w:hAnsi="Arial" w:cs="Arial"/>
          <w:bCs/>
          <w:sz w:val="24"/>
          <w:szCs w:val="24"/>
        </w:rPr>
        <w:t xml:space="preserve">, </w:t>
      </w:r>
      <w:r w:rsidR="00B65BE7" w:rsidRPr="000E2E30">
        <w:rPr>
          <w:rFonts w:ascii="Arial" w:eastAsia="Calibri" w:hAnsi="Arial" w:cs="Arial"/>
          <w:bCs/>
          <w:sz w:val="24"/>
          <w:szCs w:val="24"/>
        </w:rPr>
        <w:t xml:space="preserve">в 2022 г. 27,1%, </w:t>
      </w:r>
      <w:r w:rsidRPr="000E2E30">
        <w:rPr>
          <w:rFonts w:ascii="Arial" w:eastAsia="Calibri" w:hAnsi="Arial" w:cs="Arial"/>
          <w:bCs/>
          <w:sz w:val="24"/>
          <w:szCs w:val="24"/>
        </w:rPr>
        <w:t xml:space="preserve">в 2021 г. 33,2%, 2020 г. 31,7%, 2019 г. 36,3%, 2018 г. 32,4%) оценили как «не удовлетворен» и «скорее не удовлетворен». </w:t>
      </w:r>
    </w:p>
    <w:p w:rsidR="002B0206" w:rsidRPr="00D47365" w:rsidRDefault="002B0206" w:rsidP="002B0206">
      <w:pPr>
        <w:widowControl w:val="0"/>
        <w:suppressAutoHyphens/>
        <w:autoSpaceDN w:val="0"/>
        <w:spacing w:after="0" w:line="312" w:lineRule="auto"/>
        <w:ind w:firstLine="709"/>
        <w:jc w:val="both"/>
        <w:textAlignment w:val="baseline"/>
        <w:rPr>
          <w:rFonts w:ascii="Arial" w:eastAsia="Calibri" w:hAnsi="Arial" w:cs="Arial"/>
          <w:bCs/>
          <w:sz w:val="24"/>
          <w:szCs w:val="24"/>
        </w:rPr>
      </w:pPr>
      <w:r w:rsidRPr="000E2E30">
        <w:rPr>
          <w:rFonts w:ascii="Arial" w:eastAsia="Calibri" w:hAnsi="Arial" w:cs="Arial"/>
          <w:bCs/>
          <w:sz w:val="24"/>
          <w:szCs w:val="24"/>
        </w:rPr>
        <w:t xml:space="preserve">При оценке уровня качества услуг </w:t>
      </w:r>
      <w:r w:rsidR="000E2E30" w:rsidRPr="000E2E30">
        <w:rPr>
          <w:rFonts w:ascii="Arial" w:eastAsia="Calibri" w:hAnsi="Arial" w:cs="Arial"/>
          <w:bCs/>
          <w:sz w:val="24"/>
          <w:szCs w:val="24"/>
        </w:rPr>
        <w:t xml:space="preserve">46,6% </w:t>
      </w:r>
      <w:r w:rsidR="00B65BE7" w:rsidRPr="000E2E30">
        <w:rPr>
          <w:rFonts w:ascii="Arial" w:eastAsia="Calibri" w:hAnsi="Arial" w:cs="Arial"/>
          <w:bCs/>
          <w:sz w:val="24"/>
          <w:szCs w:val="24"/>
        </w:rPr>
        <w:t xml:space="preserve"> </w:t>
      </w:r>
      <w:r w:rsidRPr="000E2E30">
        <w:rPr>
          <w:rFonts w:ascii="Arial" w:eastAsia="Calibri" w:hAnsi="Arial" w:cs="Arial"/>
          <w:bCs/>
          <w:sz w:val="24"/>
          <w:szCs w:val="24"/>
        </w:rPr>
        <w:t>жителей устраивает качество услуг (</w:t>
      </w:r>
      <w:r w:rsidR="000E2E30" w:rsidRPr="000E2E30">
        <w:rPr>
          <w:rFonts w:ascii="Arial" w:eastAsia="Calibri" w:hAnsi="Arial" w:cs="Arial"/>
          <w:bCs/>
          <w:sz w:val="24"/>
          <w:szCs w:val="24"/>
        </w:rPr>
        <w:t xml:space="preserve">в 2023 г. 46%, </w:t>
      </w:r>
      <w:r w:rsidR="00B65BE7" w:rsidRPr="000E2E30">
        <w:rPr>
          <w:rFonts w:ascii="Arial" w:eastAsia="Calibri" w:hAnsi="Arial" w:cs="Arial"/>
          <w:bCs/>
          <w:sz w:val="24"/>
          <w:szCs w:val="24"/>
        </w:rPr>
        <w:t xml:space="preserve">в 2022 г. 53,4%, </w:t>
      </w:r>
      <w:r w:rsidRPr="000E2E30">
        <w:rPr>
          <w:rFonts w:ascii="Arial" w:eastAsia="Calibri" w:hAnsi="Arial" w:cs="Arial"/>
          <w:bCs/>
          <w:sz w:val="24"/>
          <w:szCs w:val="24"/>
        </w:rPr>
        <w:t xml:space="preserve">в 2021 г. 43,4% 2020 г. 53,5%,  2019 г. 50,3%, 2018 г. 48,5%), </w:t>
      </w:r>
      <w:r w:rsidR="000E2E30">
        <w:rPr>
          <w:rFonts w:ascii="Arial" w:eastAsia="Calibri" w:hAnsi="Arial" w:cs="Arial"/>
          <w:bCs/>
          <w:sz w:val="24"/>
          <w:szCs w:val="24"/>
        </w:rPr>
        <w:t>16,5% (в 2023 г</w:t>
      </w:r>
      <w:r w:rsidR="000E2E30" w:rsidRPr="00D47365">
        <w:rPr>
          <w:rFonts w:ascii="Arial" w:eastAsia="Calibri" w:hAnsi="Arial" w:cs="Arial"/>
          <w:bCs/>
          <w:sz w:val="24"/>
          <w:szCs w:val="24"/>
        </w:rPr>
        <w:t xml:space="preserve">. </w:t>
      </w:r>
      <w:r w:rsidR="006A2556" w:rsidRPr="00D47365">
        <w:rPr>
          <w:rFonts w:ascii="Arial" w:eastAsia="Calibri" w:hAnsi="Arial" w:cs="Arial"/>
          <w:bCs/>
          <w:sz w:val="24"/>
          <w:szCs w:val="24"/>
        </w:rPr>
        <w:t>27,7%</w:t>
      </w:r>
      <w:r w:rsidR="000E2E30" w:rsidRPr="00D47365">
        <w:rPr>
          <w:rFonts w:ascii="Arial" w:eastAsia="Calibri" w:hAnsi="Arial" w:cs="Arial"/>
          <w:bCs/>
          <w:sz w:val="24"/>
          <w:szCs w:val="24"/>
        </w:rPr>
        <w:t xml:space="preserve">, </w:t>
      </w:r>
      <w:r w:rsidR="006A2556" w:rsidRPr="00D47365">
        <w:rPr>
          <w:rFonts w:ascii="Arial" w:eastAsia="Calibri" w:hAnsi="Arial" w:cs="Arial"/>
          <w:bCs/>
          <w:sz w:val="24"/>
          <w:szCs w:val="24"/>
        </w:rPr>
        <w:t xml:space="preserve">в 2022 г. </w:t>
      </w:r>
      <w:r w:rsidRPr="00D47365">
        <w:rPr>
          <w:rFonts w:ascii="Arial" w:eastAsia="Calibri" w:hAnsi="Arial" w:cs="Arial"/>
          <w:bCs/>
          <w:sz w:val="24"/>
          <w:szCs w:val="24"/>
        </w:rPr>
        <w:t>25,6%</w:t>
      </w:r>
      <w:r w:rsidR="006A2556" w:rsidRPr="00D47365">
        <w:rPr>
          <w:rFonts w:ascii="Arial" w:eastAsia="Calibri" w:hAnsi="Arial" w:cs="Arial"/>
          <w:bCs/>
          <w:sz w:val="24"/>
          <w:szCs w:val="24"/>
        </w:rPr>
        <w:t xml:space="preserve">, </w:t>
      </w:r>
      <w:r w:rsidRPr="00D47365">
        <w:rPr>
          <w:rFonts w:ascii="Arial" w:eastAsia="Calibri" w:hAnsi="Arial" w:cs="Arial"/>
          <w:bCs/>
          <w:sz w:val="24"/>
          <w:szCs w:val="24"/>
        </w:rPr>
        <w:t xml:space="preserve">в 2021 г. 33,7%, 2020 г. 28%,  2019 г. 19,2%) - не устраивает. При оценке уровня цен устраивают цены на социальные услуги </w:t>
      </w:r>
      <w:r w:rsidR="00D47365">
        <w:rPr>
          <w:rFonts w:ascii="Arial" w:eastAsia="Calibri" w:hAnsi="Arial" w:cs="Arial"/>
          <w:bCs/>
          <w:sz w:val="24"/>
          <w:szCs w:val="24"/>
        </w:rPr>
        <w:t>46</w:t>
      </w:r>
      <w:r w:rsidR="00D47365" w:rsidRPr="00D47365">
        <w:rPr>
          <w:rFonts w:ascii="Arial" w:eastAsia="Calibri" w:hAnsi="Arial" w:cs="Arial"/>
          <w:bCs/>
          <w:sz w:val="24"/>
          <w:szCs w:val="24"/>
        </w:rPr>
        <w:t xml:space="preserve">,5% </w:t>
      </w:r>
      <w:r w:rsidRPr="00D47365">
        <w:rPr>
          <w:rFonts w:ascii="Arial" w:eastAsia="Calibri" w:hAnsi="Arial" w:cs="Arial"/>
          <w:bCs/>
          <w:sz w:val="24"/>
          <w:szCs w:val="24"/>
        </w:rPr>
        <w:t>респондентов (</w:t>
      </w:r>
      <w:r w:rsidR="00A064E0" w:rsidRPr="00D47365">
        <w:rPr>
          <w:rFonts w:ascii="Arial" w:eastAsia="Calibri" w:hAnsi="Arial" w:cs="Arial"/>
          <w:bCs/>
          <w:sz w:val="24"/>
          <w:szCs w:val="24"/>
        </w:rPr>
        <w:t xml:space="preserve">в </w:t>
      </w:r>
      <w:r w:rsidR="00D47365" w:rsidRPr="00D47365">
        <w:rPr>
          <w:rFonts w:ascii="Arial" w:eastAsia="Calibri" w:hAnsi="Arial" w:cs="Arial"/>
          <w:bCs/>
          <w:sz w:val="24"/>
          <w:szCs w:val="24"/>
        </w:rPr>
        <w:t xml:space="preserve">2023 г. 45,7%, в </w:t>
      </w:r>
      <w:r w:rsidR="00A064E0" w:rsidRPr="00D47365">
        <w:rPr>
          <w:rFonts w:ascii="Arial" w:eastAsia="Calibri" w:hAnsi="Arial" w:cs="Arial"/>
          <w:bCs/>
          <w:sz w:val="24"/>
          <w:szCs w:val="24"/>
        </w:rPr>
        <w:t xml:space="preserve">2022 г. </w:t>
      </w:r>
      <w:r w:rsidR="006A2556" w:rsidRPr="00D47365">
        <w:rPr>
          <w:rFonts w:ascii="Arial" w:eastAsia="Calibri" w:hAnsi="Arial" w:cs="Arial"/>
          <w:bCs/>
          <w:sz w:val="24"/>
          <w:szCs w:val="24"/>
        </w:rPr>
        <w:t>46,6%</w:t>
      </w:r>
      <w:r w:rsidR="00A064E0" w:rsidRPr="00D47365">
        <w:rPr>
          <w:rFonts w:ascii="Arial" w:eastAsia="Calibri" w:hAnsi="Arial" w:cs="Arial"/>
          <w:bCs/>
          <w:sz w:val="24"/>
          <w:szCs w:val="24"/>
        </w:rPr>
        <w:t>,</w:t>
      </w:r>
      <w:r w:rsidR="006A2556" w:rsidRPr="00D47365">
        <w:rPr>
          <w:rFonts w:ascii="Arial" w:eastAsia="Calibri" w:hAnsi="Arial" w:cs="Arial"/>
          <w:bCs/>
          <w:sz w:val="24"/>
          <w:szCs w:val="24"/>
        </w:rPr>
        <w:t xml:space="preserve"> </w:t>
      </w:r>
      <w:r w:rsidRPr="00D47365">
        <w:rPr>
          <w:rFonts w:ascii="Arial" w:eastAsia="Calibri" w:hAnsi="Arial" w:cs="Arial"/>
          <w:bCs/>
          <w:sz w:val="24"/>
          <w:szCs w:val="24"/>
        </w:rPr>
        <w:t>в 2021 г. 41,5%</w:t>
      </w:r>
      <w:r w:rsidR="00A064E0" w:rsidRPr="00D47365">
        <w:rPr>
          <w:rFonts w:ascii="Arial" w:eastAsia="Calibri" w:hAnsi="Arial" w:cs="Arial"/>
          <w:bCs/>
          <w:sz w:val="24"/>
          <w:szCs w:val="24"/>
        </w:rPr>
        <w:t>,</w:t>
      </w:r>
      <w:r w:rsidRPr="00D47365">
        <w:rPr>
          <w:rFonts w:ascii="Arial" w:eastAsia="Calibri" w:hAnsi="Arial" w:cs="Arial"/>
          <w:bCs/>
          <w:sz w:val="24"/>
          <w:szCs w:val="24"/>
        </w:rPr>
        <w:t xml:space="preserve"> 2020 г 46,9%,  2019 г. 45,5%, 2018 г. 38,8%).</w:t>
      </w:r>
    </w:p>
    <w:p w:rsidR="002B0206" w:rsidRPr="00D47365" w:rsidRDefault="002B0206" w:rsidP="002B0206">
      <w:pPr>
        <w:autoSpaceDE w:val="0"/>
        <w:autoSpaceDN w:val="0"/>
        <w:adjustRightInd w:val="0"/>
        <w:spacing w:after="0" w:line="312" w:lineRule="auto"/>
        <w:ind w:firstLine="709"/>
        <w:jc w:val="both"/>
        <w:rPr>
          <w:rFonts w:ascii="Arial" w:eastAsia="Calibri" w:hAnsi="Arial" w:cs="Arial"/>
          <w:bCs/>
          <w:sz w:val="24"/>
          <w:szCs w:val="24"/>
        </w:rPr>
      </w:pPr>
      <w:r w:rsidRPr="00D47365">
        <w:rPr>
          <w:rFonts w:ascii="Arial" w:eastAsia="Calibri" w:hAnsi="Arial" w:cs="Arial"/>
          <w:bCs/>
          <w:sz w:val="24"/>
          <w:szCs w:val="24"/>
        </w:rPr>
        <w:t>Таким образом, оценка населения предложения социальных услуг</w:t>
      </w:r>
      <w:r w:rsidR="00A064E0" w:rsidRPr="00D47365">
        <w:rPr>
          <w:rFonts w:ascii="Arial" w:eastAsia="Calibri" w:hAnsi="Arial" w:cs="Arial"/>
          <w:bCs/>
          <w:sz w:val="24"/>
          <w:szCs w:val="24"/>
        </w:rPr>
        <w:t xml:space="preserve"> относительно не изменилась</w:t>
      </w:r>
      <w:r w:rsidRPr="00D47365">
        <w:rPr>
          <w:rFonts w:ascii="Arial" w:eastAsia="Calibri" w:hAnsi="Arial" w:cs="Arial"/>
          <w:bCs/>
          <w:sz w:val="24"/>
          <w:szCs w:val="24"/>
        </w:rPr>
        <w:t>.</w:t>
      </w:r>
    </w:p>
    <w:p w:rsidR="002B0206" w:rsidRPr="00D47365"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b/>
          <w:sz w:val="24"/>
          <w:szCs w:val="24"/>
        </w:rPr>
      </w:pPr>
      <w:r w:rsidRPr="00D47365">
        <w:rPr>
          <w:rFonts w:ascii="Arial" w:eastAsia="Calibri" w:hAnsi="Arial" w:cs="Arial"/>
          <w:b/>
          <w:sz w:val="24"/>
          <w:szCs w:val="24"/>
        </w:rPr>
        <w:t>10. Рынок ритуальных услуг</w:t>
      </w:r>
    </w:p>
    <w:p w:rsidR="005A1E97" w:rsidRDefault="005A1E97" w:rsidP="00632C5A">
      <w:pPr>
        <w:spacing w:after="0" w:line="312" w:lineRule="auto"/>
        <w:ind w:firstLine="709"/>
        <w:jc w:val="both"/>
        <w:rPr>
          <w:rFonts w:ascii="Arial" w:eastAsia="Calibri" w:hAnsi="Arial" w:cs="Arial"/>
          <w:sz w:val="24"/>
          <w:szCs w:val="24"/>
          <w:highlight w:val="yellow"/>
        </w:rPr>
      </w:pPr>
      <w:r w:rsidRPr="005A1E97">
        <w:rPr>
          <w:rFonts w:ascii="Arial" w:eastAsia="Calibri" w:hAnsi="Arial" w:cs="Arial"/>
          <w:sz w:val="24"/>
          <w:szCs w:val="24"/>
        </w:rPr>
        <w:t>В Чувашской Республике предоставляют ритуальные услуги 40 организаций и индивидуальных предпринимателей, из них 1 организация муниципальной формы собственности (АО «Городские ритуальные услуги»). Доля выручки муниципальной организации в общей сумме доходов в 2024 г. составила 21,2%. Доля выручки частных организаций и индивидуальных предпринимателей в 2024 г. – 78,8%.</w:t>
      </w:r>
    </w:p>
    <w:p w:rsidR="002B0206" w:rsidRPr="00587B32" w:rsidRDefault="002B0206" w:rsidP="00632C5A">
      <w:pPr>
        <w:spacing w:after="0" w:line="312" w:lineRule="auto"/>
        <w:ind w:firstLine="709"/>
        <w:jc w:val="both"/>
        <w:rPr>
          <w:rFonts w:ascii="Arial" w:eastAsia="Calibri" w:hAnsi="Arial" w:cs="Arial"/>
          <w:sz w:val="24"/>
          <w:szCs w:val="24"/>
        </w:rPr>
      </w:pPr>
      <w:r w:rsidRPr="00D47365">
        <w:rPr>
          <w:rFonts w:ascii="Arial" w:eastAsia="Calibri" w:hAnsi="Arial" w:cs="Arial"/>
          <w:sz w:val="24"/>
          <w:szCs w:val="24"/>
        </w:rPr>
        <w:t>В ходе социологического исследования в 202</w:t>
      </w:r>
      <w:r w:rsidR="00D47365" w:rsidRPr="00D47365">
        <w:rPr>
          <w:rFonts w:ascii="Arial" w:eastAsia="Calibri" w:hAnsi="Arial" w:cs="Arial"/>
          <w:sz w:val="24"/>
          <w:szCs w:val="24"/>
        </w:rPr>
        <w:t>4</w:t>
      </w:r>
      <w:r w:rsidRPr="00D47365">
        <w:rPr>
          <w:rFonts w:ascii="Arial" w:eastAsia="Calibri" w:hAnsi="Arial" w:cs="Arial"/>
          <w:sz w:val="24"/>
          <w:szCs w:val="24"/>
        </w:rPr>
        <w:t xml:space="preserve"> году</w:t>
      </w:r>
      <w:r w:rsidR="00D21EBB">
        <w:rPr>
          <w:rFonts w:ascii="Arial" w:eastAsia="Calibri" w:hAnsi="Arial" w:cs="Arial"/>
          <w:sz w:val="24"/>
          <w:szCs w:val="24"/>
        </w:rPr>
        <w:t xml:space="preserve"> </w:t>
      </w:r>
      <w:r w:rsidR="00653603">
        <w:rPr>
          <w:rFonts w:ascii="Arial" w:eastAsia="Calibri" w:hAnsi="Arial" w:cs="Arial"/>
          <w:sz w:val="24"/>
          <w:szCs w:val="24"/>
        </w:rPr>
        <w:t xml:space="preserve">33,3% </w:t>
      </w:r>
      <w:r w:rsidR="00A064E0" w:rsidRPr="00587B32">
        <w:rPr>
          <w:rFonts w:ascii="Arial" w:eastAsia="Calibri" w:hAnsi="Arial" w:cs="Arial"/>
          <w:sz w:val="24"/>
          <w:szCs w:val="24"/>
        </w:rPr>
        <w:t>(</w:t>
      </w:r>
      <w:r w:rsidR="00653603" w:rsidRPr="00587B32">
        <w:rPr>
          <w:rFonts w:ascii="Arial" w:eastAsia="Calibri" w:hAnsi="Arial" w:cs="Arial"/>
          <w:sz w:val="24"/>
          <w:szCs w:val="24"/>
        </w:rPr>
        <w:t xml:space="preserve">в 2023 г. </w:t>
      </w:r>
      <w:r w:rsidR="00D21EBB" w:rsidRPr="00587B32">
        <w:rPr>
          <w:rFonts w:ascii="Arial" w:eastAsia="Calibri" w:hAnsi="Arial" w:cs="Arial"/>
          <w:sz w:val="24"/>
          <w:szCs w:val="24"/>
        </w:rPr>
        <w:t>14,8%</w:t>
      </w:r>
      <w:r w:rsidR="00653603" w:rsidRPr="00587B32">
        <w:rPr>
          <w:rFonts w:ascii="Arial" w:eastAsia="Calibri" w:hAnsi="Arial" w:cs="Arial"/>
          <w:sz w:val="24"/>
          <w:szCs w:val="24"/>
        </w:rPr>
        <w:t>,</w:t>
      </w:r>
      <w:r w:rsidR="00D21EBB" w:rsidRPr="00587B32">
        <w:rPr>
          <w:rFonts w:ascii="Arial" w:eastAsia="Calibri" w:hAnsi="Arial" w:cs="Arial"/>
          <w:sz w:val="24"/>
          <w:szCs w:val="24"/>
        </w:rPr>
        <w:t xml:space="preserve"> </w:t>
      </w:r>
      <w:r w:rsidR="00A064E0" w:rsidRPr="00587B32">
        <w:rPr>
          <w:rFonts w:ascii="Arial" w:eastAsia="Calibri" w:hAnsi="Arial" w:cs="Arial"/>
          <w:sz w:val="24"/>
          <w:szCs w:val="24"/>
        </w:rPr>
        <w:t xml:space="preserve">в 2022 г. </w:t>
      </w:r>
      <w:r w:rsidRPr="00587B32">
        <w:rPr>
          <w:rFonts w:ascii="Arial" w:eastAsia="Calibri" w:hAnsi="Arial" w:cs="Arial"/>
          <w:sz w:val="24"/>
          <w:szCs w:val="24"/>
        </w:rPr>
        <w:t>15%</w:t>
      </w:r>
      <w:r w:rsidR="00A064E0" w:rsidRPr="00587B32">
        <w:rPr>
          <w:rFonts w:ascii="Arial" w:eastAsia="Calibri" w:hAnsi="Arial" w:cs="Arial"/>
          <w:sz w:val="24"/>
          <w:szCs w:val="24"/>
        </w:rPr>
        <w:t xml:space="preserve">, </w:t>
      </w:r>
      <w:r w:rsidRPr="00587B32">
        <w:rPr>
          <w:rFonts w:ascii="Arial" w:eastAsia="Calibri" w:hAnsi="Arial" w:cs="Arial"/>
          <w:sz w:val="24"/>
          <w:szCs w:val="24"/>
        </w:rPr>
        <w:t xml:space="preserve">в 2021 г. 9,7%, 2020 г. 25%) респондентов указали конкуренцию как высокую и очень высокую. На отсутствие конкуренции либо ее слабый характер указали </w:t>
      </w:r>
      <w:r w:rsidR="00587B32" w:rsidRPr="00587B32">
        <w:rPr>
          <w:rFonts w:ascii="Arial" w:eastAsia="Calibri" w:hAnsi="Arial" w:cs="Arial"/>
          <w:sz w:val="24"/>
          <w:szCs w:val="24"/>
        </w:rPr>
        <w:t xml:space="preserve">29,2% (в 2023 г. </w:t>
      </w:r>
      <w:r w:rsidR="00A064E0" w:rsidRPr="00587B32">
        <w:rPr>
          <w:rFonts w:ascii="Arial" w:eastAsia="Calibri" w:hAnsi="Arial" w:cs="Arial"/>
          <w:sz w:val="24"/>
          <w:szCs w:val="24"/>
        </w:rPr>
        <w:t>25,9%</w:t>
      </w:r>
      <w:r w:rsidR="00587B32" w:rsidRPr="00587B32">
        <w:rPr>
          <w:rFonts w:ascii="Arial" w:eastAsia="Calibri" w:hAnsi="Arial" w:cs="Arial"/>
          <w:sz w:val="24"/>
          <w:szCs w:val="24"/>
        </w:rPr>
        <w:t xml:space="preserve">, </w:t>
      </w:r>
      <w:r w:rsidR="00A064E0" w:rsidRPr="00587B32">
        <w:rPr>
          <w:rFonts w:ascii="Arial" w:eastAsia="Calibri" w:hAnsi="Arial" w:cs="Arial"/>
          <w:sz w:val="24"/>
          <w:szCs w:val="24"/>
        </w:rPr>
        <w:t xml:space="preserve">в 2022 г. </w:t>
      </w:r>
      <w:r w:rsidRPr="00587B32">
        <w:rPr>
          <w:rFonts w:ascii="Arial" w:eastAsia="Calibri" w:hAnsi="Arial" w:cs="Arial"/>
          <w:sz w:val="24"/>
          <w:szCs w:val="24"/>
        </w:rPr>
        <w:t>55%</w:t>
      </w:r>
      <w:r w:rsidR="00A064E0" w:rsidRPr="00587B32">
        <w:rPr>
          <w:rFonts w:ascii="Arial" w:eastAsia="Calibri" w:hAnsi="Arial" w:cs="Arial"/>
          <w:sz w:val="24"/>
          <w:szCs w:val="24"/>
        </w:rPr>
        <w:t xml:space="preserve">, </w:t>
      </w:r>
      <w:r w:rsidRPr="00587B32">
        <w:rPr>
          <w:rFonts w:ascii="Arial" w:eastAsia="Calibri" w:hAnsi="Arial" w:cs="Arial"/>
          <w:sz w:val="24"/>
          <w:szCs w:val="24"/>
        </w:rPr>
        <w:t xml:space="preserve">в 2021 г. 38,8%, 2020 г. 35%) </w:t>
      </w:r>
      <w:r w:rsidRPr="00587B32">
        <w:rPr>
          <w:rFonts w:ascii="Arial" w:eastAsia="Calibri" w:hAnsi="Arial" w:cs="Arial"/>
          <w:sz w:val="24"/>
          <w:szCs w:val="24"/>
        </w:rPr>
        <w:lastRenderedPageBreak/>
        <w:t xml:space="preserve">респондентов. </w:t>
      </w:r>
      <w:r w:rsidR="00587B32">
        <w:rPr>
          <w:rFonts w:ascii="Arial" w:eastAsia="Calibri" w:hAnsi="Arial" w:cs="Arial"/>
          <w:sz w:val="24"/>
          <w:szCs w:val="24"/>
        </w:rPr>
        <w:t xml:space="preserve">29,2% (в 2023 г. </w:t>
      </w:r>
      <w:r w:rsidR="00A064E0" w:rsidRPr="00587B32">
        <w:rPr>
          <w:rFonts w:ascii="Arial" w:eastAsia="Calibri" w:hAnsi="Arial" w:cs="Arial"/>
          <w:sz w:val="24"/>
          <w:szCs w:val="24"/>
        </w:rPr>
        <w:t>37,1%</w:t>
      </w:r>
      <w:r w:rsidR="00587B32">
        <w:rPr>
          <w:rFonts w:ascii="Arial" w:eastAsia="Calibri" w:hAnsi="Arial" w:cs="Arial"/>
          <w:sz w:val="24"/>
          <w:szCs w:val="24"/>
        </w:rPr>
        <w:t xml:space="preserve">, </w:t>
      </w:r>
      <w:r w:rsidR="00A064E0" w:rsidRPr="00587B32">
        <w:rPr>
          <w:rFonts w:ascii="Arial" w:eastAsia="Calibri" w:hAnsi="Arial" w:cs="Arial"/>
          <w:sz w:val="24"/>
          <w:szCs w:val="24"/>
        </w:rPr>
        <w:t xml:space="preserve">в 2022 г. </w:t>
      </w:r>
      <w:r w:rsidRPr="00587B32">
        <w:rPr>
          <w:rFonts w:ascii="Arial" w:eastAsia="Calibri" w:hAnsi="Arial" w:cs="Arial"/>
          <w:sz w:val="24"/>
          <w:szCs w:val="24"/>
        </w:rPr>
        <w:t>15%</w:t>
      </w:r>
      <w:r w:rsidR="00A064E0" w:rsidRPr="00587B32">
        <w:rPr>
          <w:rFonts w:ascii="Arial" w:eastAsia="Calibri" w:hAnsi="Arial" w:cs="Arial"/>
          <w:sz w:val="24"/>
          <w:szCs w:val="24"/>
        </w:rPr>
        <w:t xml:space="preserve">, </w:t>
      </w:r>
      <w:r w:rsidRPr="00587B32">
        <w:rPr>
          <w:rFonts w:ascii="Arial" w:eastAsia="Calibri" w:hAnsi="Arial" w:cs="Arial"/>
          <w:sz w:val="24"/>
          <w:szCs w:val="24"/>
        </w:rPr>
        <w:t>в 2021 г. 51,6%, 2020 г. 30%) респондентов оценили конкуренцию как умеренную.</w:t>
      </w:r>
    </w:p>
    <w:p w:rsidR="002B0206" w:rsidRPr="00587B32" w:rsidRDefault="00587B32" w:rsidP="002B0206">
      <w:pPr>
        <w:spacing w:after="0" w:line="312" w:lineRule="auto"/>
        <w:ind w:firstLine="709"/>
        <w:jc w:val="both"/>
        <w:rPr>
          <w:rFonts w:ascii="Arial" w:eastAsia="Calibri" w:hAnsi="Arial" w:cs="Arial"/>
          <w:i/>
        </w:rPr>
      </w:pPr>
      <w:r w:rsidRPr="00587B32">
        <w:rPr>
          <w:rFonts w:ascii="Arial" w:eastAsia="Calibri" w:hAnsi="Arial" w:cs="Arial"/>
          <w:sz w:val="24"/>
          <w:szCs w:val="24"/>
        </w:rPr>
        <w:t xml:space="preserve">41,7% (в 2023 г. </w:t>
      </w:r>
      <w:r w:rsidR="00A064E0" w:rsidRPr="00587B32">
        <w:rPr>
          <w:rFonts w:ascii="Arial" w:eastAsia="Calibri" w:hAnsi="Arial" w:cs="Arial"/>
          <w:sz w:val="24"/>
          <w:szCs w:val="24"/>
        </w:rPr>
        <w:t>48,1%</w:t>
      </w:r>
      <w:r w:rsidRPr="00587B32">
        <w:rPr>
          <w:rFonts w:ascii="Arial" w:eastAsia="Calibri" w:hAnsi="Arial" w:cs="Arial"/>
          <w:sz w:val="24"/>
          <w:szCs w:val="24"/>
        </w:rPr>
        <w:t xml:space="preserve">, </w:t>
      </w:r>
      <w:r w:rsidR="00A064E0" w:rsidRPr="00587B32">
        <w:rPr>
          <w:rFonts w:ascii="Arial" w:eastAsia="Calibri" w:hAnsi="Arial" w:cs="Arial"/>
          <w:sz w:val="24"/>
          <w:szCs w:val="24"/>
        </w:rPr>
        <w:t xml:space="preserve">в 2022 г. </w:t>
      </w:r>
      <w:r w:rsidR="002B0206" w:rsidRPr="00587B32">
        <w:rPr>
          <w:rFonts w:ascii="Arial" w:eastAsia="Calibri" w:hAnsi="Arial" w:cs="Arial"/>
          <w:sz w:val="24"/>
          <w:szCs w:val="24"/>
        </w:rPr>
        <w:t>35%</w:t>
      </w:r>
      <w:r w:rsidR="00A064E0" w:rsidRPr="00587B32">
        <w:rPr>
          <w:rFonts w:ascii="Arial" w:eastAsia="Calibri" w:hAnsi="Arial" w:cs="Arial"/>
          <w:sz w:val="24"/>
          <w:szCs w:val="24"/>
        </w:rPr>
        <w:t xml:space="preserve">, </w:t>
      </w:r>
      <w:r w:rsidR="002B0206" w:rsidRPr="00587B32">
        <w:rPr>
          <w:rFonts w:ascii="Arial" w:eastAsia="Calibri" w:hAnsi="Arial" w:cs="Arial"/>
          <w:sz w:val="24"/>
          <w:szCs w:val="24"/>
        </w:rPr>
        <w:t xml:space="preserve">в 2021 г. 41,9%, 2020 г. 45%) респондентов отметили на рынке наличие от 1 до 3 конкурентов, </w:t>
      </w:r>
      <w:r>
        <w:rPr>
          <w:rFonts w:ascii="Arial" w:eastAsia="Calibri" w:hAnsi="Arial" w:cs="Arial"/>
          <w:sz w:val="24"/>
          <w:szCs w:val="24"/>
        </w:rPr>
        <w:t xml:space="preserve">33,3% (в 2023 г. </w:t>
      </w:r>
      <w:r w:rsidR="00D50594" w:rsidRPr="00587B32">
        <w:rPr>
          <w:rFonts w:ascii="Arial" w:eastAsia="Calibri" w:hAnsi="Arial" w:cs="Arial"/>
          <w:sz w:val="24"/>
          <w:szCs w:val="24"/>
        </w:rPr>
        <w:t>14,9</w:t>
      </w:r>
      <w:r w:rsidR="00A064E0" w:rsidRPr="00587B32">
        <w:rPr>
          <w:rFonts w:ascii="Arial" w:eastAsia="Calibri" w:hAnsi="Arial" w:cs="Arial"/>
          <w:sz w:val="24"/>
          <w:szCs w:val="24"/>
        </w:rPr>
        <w:t>%</w:t>
      </w:r>
      <w:r w:rsidRPr="00587B32">
        <w:rPr>
          <w:rFonts w:ascii="Arial" w:eastAsia="Calibri" w:hAnsi="Arial" w:cs="Arial"/>
          <w:sz w:val="24"/>
          <w:szCs w:val="24"/>
        </w:rPr>
        <w:t xml:space="preserve">, </w:t>
      </w:r>
      <w:r w:rsidR="00A064E0" w:rsidRPr="00587B32">
        <w:rPr>
          <w:rFonts w:ascii="Arial" w:eastAsia="Calibri" w:hAnsi="Arial" w:cs="Arial"/>
          <w:sz w:val="24"/>
          <w:szCs w:val="24"/>
        </w:rPr>
        <w:t xml:space="preserve">в 2022 г. </w:t>
      </w:r>
      <w:r w:rsidR="002B0206" w:rsidRPr="00587B32">
        <w:rPr>
          <w:rFonts w:ascii="Arial" w:eastAsia="Calibri" w:hAnsi="Arial" w:cs="Arial"/>
          <w:sz w:val="24"/>
          <w:szCs w:val="24"/>
        </w:rPr>
        <w:t>30%</w:t>
      </w:r>
      <w:r w:rsidR="00D50594" w:rsidRPr="00587B32">
        <w:rPr>
          <w:rFonts w:ascii="Arial" w:eastAsia="Calibri" w:hAnsi="Arial" w:cs="Arial"/>
          <w:sz w:val="24"/>
          <w:szCs w:val="24"/>
        </w:rPr>
        <w:t xml:space="preserve">, </w:t>
      </w:r>
      <w:r w:rsidR="002B0206" w:rsidRPr="00587B32">
        <w:rPr>
          <w:rFonts w:ascii="Arial" w:eastAsia="Calibri" w:hAnsi="Arial" w:cs="Arial"/>
          <w:sz w:val="24"/>
          <w:szCs w:val="24"/>
        </w:rPr>
        <w:t xml:space="preserve">в 2021 г. 41,9%, 2020 г. 40%) - большое число конкурентов (от 4-8 и более 8). </w:t>
      </w:r>
      <w:r>
        <w:rPr>
          <w:rFonts w:ascii="Arial" w:eastAsia="Calibri" w:hAnsi="Arial" w:cs="Arial"/>
          <w:sz w:val="24"/>
          <w:szCs w:val="24"/>
        </w:rPr>
        <w:t xml:space="preserve">29,1% (в 2023 </w:t>
      </w:r>
      <w:r w:rsidRPr="00587B32">
        <w:rPr>
          <w:rFonts w:ascii="Arial" w:eastAsia="Calibri" w:hAnsi="Arial" w:cs="Arial"/>
          <w:sz w:val="24"/>
          <w:szCs w:val="24"/>
        </w:rPr>
        <w:t xml:space="preserve">г. </w:t>
      </w:r>
      <w:r w:rsidR="00D50594" w:rsidRPr="00587B32">
        <w:rPr>
          <w:rFonts w:ascii="Arial" w:eastAsia="Calibri" w:hAnsi="Arial" w:cs="Arial"/>
          <w:sz w:val="24"/>
          <w:szCs w:val="24"/>
        </w:rPr>
        <w:t>22,2%</w:t>
      </w:r>
      <w:r w:rsidRPr="00587B32">
        <w:rPr>
          <w:rFonts w:ascii="Arial" w:eastAsia="Calibri" w:hAnsi="Arial" w:cs="Arial"/>
          <w:sz w:val="24"/>
          <w:szCs w:val="24"/>
        </w:rPr>
        <w:t xml:space="preserve">, </w:t>
      </w:r>
      <w:r w:rsidR="00D50594" w:rsidRPr="00587B32">
        <w:rPr>
          <w:rFonts w:ascii="Arial" w:eastAsia="Calibri" w:hAnsi="Arial" w:cs="Arial"/>
          <w:sz w:val="24"/>
          <w:szCs w:val="24"/>
        </w:rPr>
        <w:t xml:space="preserve">в 2022 г. </w:t>
      </w:r>
      <w:r w:rsidR="002B0206" w:rsidRPr="00587B32">
        <w:rPr>
          <w:rFonts w:ascii="Arial" w:eastAsia="Calibri" w:hAnsi="Arial" w:cs="Arial"/>
          <w:sz w:val="24"/>
          <w:szCs w:val="24"/>
        </w:rPr>
        <w:t>35%</w:t>
      </w:r>
      <w:r w:rsidR="00D50594" w:rsidRPr="00587B32">
        <w:rPr>
          <w:rFonts w:ascii="Arial" w:eastAsia="Calibri" w:hAnsi="Arial" w:cs="Arial"/>
          <w:sz w:val="24"/>
          <w:szCs w:val="24"/>
        </w:rPr>
        <w:t xml:space="preserve">, </w:t>
      </w:r>
      <w:r w:rsidR="002B0206" w:rsidRPr="00587B32">
        <w:rPr>
          <w:rFonts w:ascii="Arial" w:eastAsia="Calibri" w:hAnsi="Arial" w:cs="Arial"/>
          <w:sz w:val="24"/>
          <w:szCs w:val="24"/>
        </w:rPr>
        <w:t>в 2021 г. 29,1%, 2020 г. 40%) респондентов  отметили увелич</w:t>
      </w:r>
      <w:r w:rsidR="00D50594" w:rsidRPr="00587B32">
        <w:rPr>
          <w:rFonts w:ascii="Arial" w:eastAsia="Calibri" w:hAnsi="Arial" w:cs="Arial"/>
          <w:sz w:val="24"/>
          <w:szCs w:val="24"/>
        </w:rPr>
        <w:t>ение числа конкурентов на рынке</w:t>
      </w:r>
      <w:r w:rsidR="002B0206" w:rsidRPr="00587B32">
        <w:rPr>
          <w:rFonts w:ascii="Arial" w:eastAsia="Calibri" w:hAnsi="Arial" w:cs="Arial"/>
          <w:sz w:val="24"/>
          <w:szCs w:val="24"/>
        </w:rPr>
        <w:t>.</w:t>
      </w:r>
    </w:p>
    <w:p w:rsidR="002B0206" w:rsidRPr="00BA0809" w:rsidRDefault="002B0206" w:rsidP="002B0206">
      <w:pPr>
        <w:autoSpaceDN w:val="0"/>
        <w:spacing w:after="0" w:line="312" w:lineRule="auto"/>
        <w:ind w:firstLine="709"/>
        <w:jc w:val="both"/>
        <w:textAlignment w:val="baseline"/>
        <w:rPr>
          <w:rFonts w:ascii="Arial" w:eastAsia="Calibri" w:hAnsi="Arial" w:cs="Arial"/>
          <w:sz w:val="24"/>
          <w:szCs w:val="24"/>
          <w:highlight w:val="yellow"/>
        </w:rPr>
      </w:pPr>
      <w:r w:rsidRPr="00CA089B">
        <w:rPr>
          <w:rFonts w:ascii="Arial" w:eastAsia="Calibri" w:hAnsi="Arial" w:cs="Arial"/>
          <w:sz w:val="24"/>
          <w:szCs w:val="24"/>
        </w:rPr>
        <w:t xml:space="preserve">Оценивая широту предложения ритуальных услуг </w:t>
      </w:r>
      <w:r w:rsidR="00CA089B" w:rsidRPr="00CA089B">
        <w:rPr>
          <w:rFonts w:ascii="Arial" w:eastAsia="Calibri" w:hAnsi="Arial" w:cs="Arial"/>
          <w:sz w:val="24"/>
          <w:szCs w:val="24"/>
        </w:rPr>
        <w:t xml:space="preserve">66,9% (в 2023 г. </w:t>
      </w:r>
      <w:r w:rsidR="00D50594" w:rsidRPr="00CA089B">
        <w:rPr>
          <w:rFonts w:ascii="Arial" w:eastAsia="Calibri" w:hAnsi="Arial" w:cs="Arial"/>
          <w:sz w:val="24"/>
          <w:szCs w:val="24"/>
        </w:rPr>
        <w:t>4</w:t>
      </w:r>
      <w:r w:rsidR="00F64C93" w:rsidRPr="00CA089B">
        <w:rPr>
          <w:rFonts w:ascii="Arial" w:eastAsia="Calibri" w:hAnsi="Arial" w:cs="Arial"/>
          <w:sz w:val="24"/>
          <w:szCs w:val="24"/>
        </w:rPr>
        <w:t>9,9</w:t>
      </w:r>
      <w:r w:rsidR="00D50594" w:rsidRPr="00CA089B">
        <w:rPr>
          <w:rFonts w:ascii="Arial" w:eastAsia="Calibri" w:hAnsi="Arial" w:cs="Arial"/>
          <w:sz w:val="24"/>
          <w:szCs w:val="24"/>
        </w:rPr>
        <w:t>%</w:t>
      </w:r>
      <w:r w:rsidR="00CA089B" w:rsidRPr="00CA089B">
        <w:rPr>
          <w:rFonts w:ascii="Arial" w:eastAsia="Calibri" w:hAnsi="Arial" w:cs="Arial"/>
          <w:sz w:val="24"/>
          <w:szCs w:val="24"/>
        </w:rPr>
        <w:t xml:space="preserve">, </w:t>
      </w:r>
      <w:r w:rsidR="00D50594" w:rsidRPr="00CA089B">
        <w:rPr>
          <w:rFonts w:ascii="Arial" w:eastAsia="Calibri" w:hAnsi="Arial" w:cs="Arial"/>
          <w:sz w:val="24"/>
          <w:szCs w:val="24"/>
        </w:rPr>
        <w:t xml:space="preserve">в 2022 г. </w:t>
      </w:r>
      <w:r w:rsidRPr="00CA089B">
        <w:rPr>
          <w:rFonts w:ascii="Arial" w:eastAsia="Calibri" w:hAnsi="Arial" w:cs="Arial"/>
          <w:sz w:val="24"/>
          <w:szCs w:val="24"/>
        </w:rPr>
        <w:t>68,9%</w:t>
      </w:r>
      <w:r w:rsidR="00D50594" w:rsidRPr="00CA089B">
        <w:rPr>
          <w:rFonts w:ascii="Arial" w:eastAsia="Calibri" w:hAnsi="Arial" w:cs="Arial"/>
          <w:sz w:val="24"/>
          <w:szCs w:val="24"/>
        </w:rPr>
        <w:t xml:space="preserve">, </w:t>
      </w:r>
      <w:r w:rsidRPr="00CA089B">
        <w:rPr>
          <w:rFonts w:ascii="Arial" w:eastAsia="Calibri" w:hAnsi="Arial" w:cs="Arial"/>
          <w:sz w:val="24"/>
          <w:szCs w:val="24"/>
        </w:rPr>
        <w:t>в 2021 г. 54,9%, 2020 г. 64,1%, 2019 г. 62%, 2018 г. 60,3%) респондентов ответили, что этими услугами «удовлетворен» и «скорее у</w:t>
      </w:r>
      <w:r w:rsidR="00CA089B">
        <w:rPr>
          <w:rFonts w:ascii="Arial" w:eastAsia="Calibri" w:hAnsi="Arial" w:cs="Arial"/>
          <w:sz w:val="24"/>
          <w:szCs w:val="24"/>
        </w:rPr>
        <w:t>довлетворен</w:t>
      </w:r>
      <w:r w:rsidR="00CA089B" w:rsidRPr="00CA089B">
        <w:rPr>
          <w:rFonts w:ascii="Arial" w:eastAsia="Calibri" w:hAnsi="Arial" w:cs="Arial"/>
          <w:sz w:val="24"/>
          <w:szCs w:val="24"/>
        </w:rPr>
        <w:t>»</w:t>
      </w:r>
      <w:r w:rsidRPr="00CA089B">
        <w:rPr>
          <w:rFonts w:ascii="Arial" w:eastAsia="Calibri" w:hAnsi="Arial" w:cs="Arial"/>
          <w:sz w:val="24"/>
          <w:szCs w:val="24"/>
        </w:rPr>
        <w:t xml:space="preserve">. </w:t>
      </w:r>
    </w:p>
    <w:p w:rsidR="00CA089B" w:rsidRDefault="002B0206" w:rsidP="002B0206">
      <w:pPr>
        <w:autoSpaceDN w:val="0"/>
        <w:spacing w:after="0" w:line="312" w:lineRule="auto"/>
        <w:ind w:firstLine="709"/>
        <w:jc w:val="both"/>
        <w:textAlignment w:val="baseline"/>
        <w:rPr>
          <w:rFonts w:ascii="Arial" w:eastAsia="Calibri" w:hAnsi="Arial" w:cs="Arial"/>
          <w:sz w:val="24"/>
          <w:szCs w:val="24"/>
        </w:rPr>
      </w:pPr>
      <w:r w:rsidRPr="00CA089B">
        <w:rPr>
          <w:rFonts w:ascii="Arial" w:eastAsia="Calibri" w:hAnsi="Arial" w:cs="Arial"/>
          <w:sz w:val="24"/>
          <w:szCs w:val="24"/>
        </w:rPr>
        <w:t xml:space="preserve">Оценивая качество ритуальных услуг </w:t>
      </w:r>
      <w:r w:rsidR="00CA089B" w:rsidRPr="00CA089B">
        <w:rPr>
          <w:rFonts w:ascii="Arial" w:eastAsia="Calibri" w:hAnsi="Arial" w:cs="Arial"/>
          <w:sz w:val="24"/>
          <w:szCs w:val="24"/>
        </w:rPr>
        <w:t xml:space="preserve">48,6% (в 2023 г. </w:t>
      </w:r>
      <w:r w:rsidR="00D50594" w:rsidRPr="00CA089B">
        <w:rPr>
          <w:rFonts w:ascii="Arial" w:eastAsia="Calibri" w:hAnsi="Arial" w:cs="Arial"/>
          <w:sz w:val="24"/>
          <w:szCs w:val="24"/>
        </w:rPr>
        <w:t>43,4%</w:t>
      </w:r>
      <w:r w:rsidR="00CA089B" w:rsidRPr="00CA089B">
        <w:rPr>
          <w:rFonts w:ascii="Arial" w:eastAsia="Calibri" w:hAnsi="Arial" w:cs="Arial"/>
          <w:sz w:val="24"/>
          <w:szCs w:val="24"/>
        </w:rPr>
        <w:t xml:space="preserve">, </w:t>
      </w:r>
      <w:r w:rsidR="00D50594" w:rsidRPr="00CA089B">
        <w:rPr>
          <w:rFonts w:ascii="Arial" w:eastAsia="Calibri" w:hAnsi="Arial" w:cs="Arial"/>
          <w:sz w:val="24"/>
          <w:szCs w:val="24"/>
        </w:rPr>
        <w:t xml:space="preserve">в 2022 г. </w:t>
      </w:r>
      <w:r w:rsidRPr="00CA089B">
        <w:rPr>
          <w:rFonts w:ascii="Arial" w:eastAsia="Calibri" w:hAnsi="Arial" w:cs="Arial"/>
          <w:sz w:val="24"/>
          <w:szCs w:val="24"/>
        </w:rPr>
        <w:t>53%</w:t>
      </w:r>
      <w:r w:rsidR="00D50594" w:rsidRPr="00CA089B">
        <w:rPr>
          <w:rFonts w:ascii="Arial" w:eastAsia="Calibri" w:hAnsi="Arial" w:cs="Arial"/>
          <w:sz w:val="24"/>
          <w:szCs w:val="24"/>
        </w:rPr>
        <w:t xml:space="preserve">, </w:t>
      </w:r>
      <w:r w:rsidRPr="00CA089B">
        <w:rPr>
          <w:rFonts w:ascii="Arial" w:eastAsia="Calibri" w:hAnsi="Arial" w:cs="Arial"/>
          <w:sz w:val="24"/>
          <w:szCs w:val="24"/>
        </w:rPr>
        <w:t xml:space="preserve">в 2021 г. 39,4%, 2020 г. 50,6%, 2019 г. 47,4%, 2018 г. 43,9%) респондентов «удовлетворены» и «скорее удовлетворены» против </w:t>
      </w:r>
      <w:r w:rsidR="00CA089B" w:rsidRPr="00CA089B">
        <w:rPr>
          <w:rFonts w:ascii="Arial" w:eastAsia="Calibri" w:hAnsi="Arial" w:cs="Arial"/>
          <w:sz w:val="24"/>
          <w:szCs w:val="24"/>
        </w:rPr>
        <w:t xml:space="preserve">10,5% (в 2023 г. </w:t>
      </w:r>
      <w:r w:rsidR="00D50594" w:rsidRPr="00CA089B">
        <w:rPr>
          <w:rFonts w:ascii="Arial" w:eastAsia="Calibri" w:hAnsi="Arial" w:cs="Arial"/>
          <w:sz w:val="24"/>
          <w:szCs w:val="24"/>
        </w:rPr>
        <w:t>24,8%</w:t>
      </w:r>
      <w:r w:rsidR="00CA089B" w:rsidRPr="00CA089B">
        <w:rPr>
          <w:rFonts w:ascii="Arial" w:eastAsia="Calibri" w:hAnsi="Arial" w:cs="Arial"/>
          <w:sz w:val="24"/>
          <w:szCs w:val="24"/>
        </w:rPr>
        <w:t xml:space="preserve">, </w:t>
      </w:r>
      <w:r w:rsidR="00D50594" w:rsidRPr="00CA089B">
        <w:rPr>
          <w:rFonts w:ascii="Arial" w:eastAsia="Calibri" w:hAnsi="Arial" w:cs="Arial"/>
          <w:sz w:val="24"/>
          <w:szCs w:val="24"/>
        </w:rPr>
        <w:t xml:space="preserve">в 2022 г. </w:t>
      </w:r>
      <w:r w:rsidRPr="00CA089B">
        <w:rPr>
          <w:rFonts w:ascii="Arial" w:eastAsia="Calibri" w:hAnsi="Arial" w:cs="Arial"/>
          <w:sz w:val="24"/>
          <w:szCs w:val="24"/>
        </w:rPr>
        <w:t>18,5%</w:t>
      </w:r>
      <w:r w:rsidR="00D50594" w:rsidRPr="00CA089B">
        <w:rPr>
          <w:rFonts w:ascii="Arial" w:eastAsia="Calibri" w:hAnsi="Arial" w:cs="Arial"/>
          <w:sz w:val="24"/>
          <w:szCs w:val="24"/>
        </w:rPr>
        <w:t xml:space="preserve">, </w:t>
      </w:r>
      <w:r w:rsidRPr="00CA089B">
        <w:rPr>
          <w:rFonts w:ascii="Arial" w:eastAsia="Calibri" w:hAnsi="Arial" w:cs="Arial"/>
          <w:sz w:val="24"/>
          <w:szCs w:val="24"/>
        </w:rPr>
        <w:t xml:space="preserve">в 2021 г. 27,2%, 2020 г. 16,4%, 2019 г. 12%, 2018 г. 11,3%) недовольных респондентов. </w:t>
      </w:r>
    </w:p>
    <w:p w:rsidR="002B0206" w:rsidRPr="00CA089B" w:rsidRDefault="00CA089B" w:rsidP="002B0206">
      <w:pPr>
        <w:autoSpaceDN w:val="0"/>
        <w:spacing w:after="0" w:line="312" w:lineRule="auto"/>
        <w:ind w:firstLine="709"/>
        <w:jc w:val="both"/>
        <w:textAlignment w:val="baseline"/>
        <w:rPr>
          <w:rFonts w:ascii="Arial" w:eastAsia="Calibri" w:hAnsi="Arial" w:cs="Arial"/>
          <w:sz w:val="24"/>
          <w:szCs w:val="24"/>
        </w:rPr>
      </w:pPr>
      <w:r w:rsidRPr="00CA089B">
        <w:rPr>
          <w:rFonts w:ascii="Arial" w:eastAsia="Calibri" w:hAnsi="Arial" w:cs="Arial"/>
          <w:sz w:val="24"/>
          <w:szCs w:val="24"/>
        </w:rPr>
        <w:t xml:space="preserve">47,1% (в 2023 г. </w:t>
      </w:r>
      <w:r w:rsidR="00D50594" w:rsidRPr="00CA089B">
        <w:rPr>
          <w:rFonts w:ascii="Arial" w:eastAsia="Calibri" w:hAnsi="Arial" w:cs="Arial"/>
          <w:sz w:val="24"/>
          <w:szCs w:val="24"/>
        </w:rPr>
        <w:t>43,6%</w:t>
      </w:r>
      <w:r w:rsidRPr="00CA089B">
        <w:rPr>
          <w:rFonts w:ascii="Arial" w:eastAsia="Calibri" w:hAnsi="Arial" w:cs="Arial"/>
          <w:sz w:val="24"/>
          <w:szCs w:val="24"/>
        </w:rPr>
        <w:t xml:space="preserve">, </w:t>
      </w:r>
      <w:r w:rsidR="00D50594" w:rsidRPr="00CA089B">
        <w:rPr>
          <w:rFonts w:ascii="Arial" w:eastAsia="Calibri" w:hAnsi="Arial" w:cs="Arial"/>
          <w:sz w:val="24"/>
          <w:szCs w:val="24"/>
        </w:rPr>
        <w:t xml:space="preserve">в 2022 г. </w:t>
      </w:r>
      <w:r w:rsidR="002B0206" w:rsidRPr="00CA089B">
        <w:rPr>
          <w:rFonts w:ascii="Arial" w:eastAsia="Calibri" w:hAnsi="Arial" w:cs="Arial"/>
          <w:sz w:val="24"/>
          <w:szCs w:val="24"/>
        </w:rPr>
        <w:t>43,5%</w:t>
      </w:r>
      <w:r w:rsidR="00D50594" w:rsidRPr="00CA089B">
        <w:rPr>
          <w:rFonts w:ascii="Arial" w:eastAsia="Calibri" w:hAnsi="Arial" w:cs="Arial"/>
          <w:sz w:val="24"/>
          <w:szCs w:val="24"/>
        </w:rPr>
        <w:t xml:space="preserve">, </w:t>
      </w:r>
      <w:r w:rsidR="002B0206" w:rsidRPr="00CA089B">
        <w:rPr>
          <w:rFonts w:ascii="Arial" w:eastAsia="Calibri" w:hAnsi="Arial" w:cs="Arial"/>
          <w:sz w:val="24"/>
          <w:szCs w:val="24"/>
        </w:rPr>
        <w:t>в 2021 г. 37,9%, 2020 г. 42,8%, 2019 г. 41,3%, 2018 г. 33,2%) респондентов устраивает уровень цены на ритуальные услуги.</w:t>
      </w:r>
    </w:p>
    <w:p w:rsidR="002B0206" w:rsidRPr="00CA089B"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sz w:val="24"/>
          <w:szCs w:val="24"/>
        </w:rPr>
      </w:pPr>
      <w:r w:rsidRPr="00CA089B">
        <w:rPr>
          <w:rFonts w:ascii="Arial" w:eastAsia="Calibri" w:hAnsi="Arial" w:cs="Arial"/>
          <w:sz w:val="24"/>
          <w:szCs w:val="24"/>
        </w:rPr>
        <w:t xml:space="preserve">Таким образом, оценка критериев </w:t>
      </w:r>
      <w:r w:rsidR="00D50594" w:rsidRPr="00CA089B">
        <w:rPr>
          <w:rFonts w:ascii="Arial" w:eastAsia="Calibri" w:hAnsi="Arial" w:cs="Arial"/>
          <w:sz w:val="24"/>
          <w:szCs w:val="24"/>
        </w:rPr>
        <w:t>по широте</w:t>
      </w:r>
      <w:r w:rsidR="00CA089B" w:rsidRPr="00CA089B">
        <w:rPr>
          <w:rFonts w:ascii="Arial" w:eastAsia="Calibri" w:hAnsi="Arial" w:cs="Arial"/>
          <w:sz w:val="24"/>
          <w:szCs w:val="24"/>
        </w:rPr>
        <w:t xml:space="preserve">, </w:t>
      </w:r>
      <w:r w:rsidR="00D50594" w:rsidRPr="00CA089B">
        <w:rPr>
          <w:rFonts w:ascii="Arial" w:eastAsia="Calibri" w:hAnsi="Arial" w:cs="Arial"/>
          <w:sz w:val="24"/>
          <w:szCs w:val="24"/>
        </w:rPr>
        <w:t>качеству</w:t>
      </w:r>
      <w:r w:rsidR="00CA089B" w:rsidRPr="00CA089B">
        <w:rPr>
          <w:rFonts w:ascii="Arial" w:eastAsia="Calibri" w:hAnsi="Arial" w:cs="Arial"/>
          <w:sz w:val="24"/>
          <w:szCs w:val="24"/>
        </w:rPr>
        <w:t xml:space="preserve">, уровню цен </w:t>
      </w:r>
      <w:r w:rsidR="00D50594" w:rsidRPr="00CA089B">
        <w:rPr>
          <w:rFonts w:ascii="Arial" w:eastAsia="Calibri" w:hAnsi="Arial" w:cs="Arial"/>
          <w:sz w:val="24"/>
          <w:szCs w:val="24"/>
        </w:rPr>
        <w:t xml:space="preserve"> </w:t>
      </w:r>
      <w:r w:rsidRPr="00CA089B">
        <w:rPr>
          <w:rFonts w:ascii="Arial" w:eastAsia="Calibri" w:hAnsi="Arial" w:cs="Arial"/>
          <w:sz w:val="24"/>
          <w:szCs w:val="24"/>
        </w:rPr>
        <w:t xml:space="preserve"> ритуальны</w:t>
      </w:r>
      <w:r w:rsidR="00D50594" w:rsidRPr="00CA089B">
        <w:rPr>
          <w:rFonts w:ascii="Arial" w:eastAsia="Calibri" w:hAnsi="Arial" w:cs="Arial"/>
          <w:sz w:val="24"/>
          <w:szCs w:val="24"/>
        </w:rPr>
        <w:t>х</w:t>
      </w:r>
      <w:r w:rsidRPr="00CA089B">
        <w:rPr>
          <w:rFonts w:ascii="Arial" w:eastAsia="Calibri" w:hAnsi="Arial" w:cs="Arial"/>
          <w:sz w:val="24"/>
          <w:szCs w:val="24"/>
        </w:rPr>
        <w:t xml:space="preserve"> услуг в 202</w:t>
      </w:r>
      <w:r w:rsidR="00CA089B" w:rsidRPr="00CA089B">
        <w:rPr>
          <w:rFonts w:ascii="Arial" w:eastAsia="Calibri" w:hAnsi="Arial" w:cs="Arial"/>
          <w:sz w:val="24"/>
          <w:szCs w:val="24"/>
        </w:rPr>
        <w:t>4</w:t>
      </w:r>
      <w:r w:rsidRPr="00CA089B">
        <w:rPr>
          <w:rFonts w:ascii="Arial" w:eastAsia="Calibri" w:hAnsi="Arial" w:cs="Arial"/>
          <w:sz w:val="24"/>
          <w:szCs w:val="24"/>
        </w:rPr>
        <w:t xml:space="preserve"> году </w:t>
      </w:r>
      <w:r w:rsidR="00D50594" w:rsidRPr="00CA089B">
        <w:rPr>
          <w:rFonts w:ascii="Arial" w:eastAsia="Calibri" w:hAnsi="Arial" w:cs="Arial"/>
          <w:sz w:val="24"/>
          <w:szCs w:val="24"/>
        </w:rPr>
        <w:t>у</w:t>
      </w:r>
      <w:r w:rsidR="00CA089B" w:rsidRPr="00CA089B">
        <w:rPr>
          <w:rFonts w:ascii="Arial" w:eastAsia="Calibri" w:hAnsi="Arial" w:cs="Arial"/>
          <w:sz w:val="24"/>
          <w:szCs w:val="24"/>
        </w:rPr>
        <w:t>лучш</w:t>
      </w:r>
      <w:r w:rsidR="00D50594" w:rsidRPr="00CA089B">
        <w:rPr>
          <w:rFonts w:ascii="Arial" w:eastAsia="Calibri" w:hAnsi="Arial" w:cs="Arial"/>
          <w:sz w:val="24"/>
          <w:szCs w:val="24"/>
        </w:rPr>
        <w:t>илась</w:t>
      </w:r>
      <w:r w:rsidRPr="00CA089B">
        <w:rPr>
          <w:rFonts w:ascii="Arial" w:eastAsia="Calibri" w:hAnsi="Arial" w:cs="Arial"/>
          <w:sz w:val="24"/>
          <w:szCs w:val="24"/>
        </w:rPr>
        <w:t>.</w:t>
      </w:r>
    </w:p>
    <w:p w:rsidR="002B0206" w:rsidRPr="00F519B0"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b/>
          <w:sz w:val="24"/>
          <w:szCs w:val="24"/>
        </w:rPr>
      </w:pPr>
      <w:r w:rsidRPr="00F519B0">
        <w:rPr>
          <w:rFonts w:ascii="Arial" w:eastAsia="Calibri" w:hAnsi="Arial" w:cs="Arial"/>
          <w:b/>
          <w:sz w:val="24"/>
          <w:szCs w:val="24"/>
        </w:rPr>
        <w:t>11. Рынок услуг по сбору и транспортированию твердых коммунальных отходов</w:t>
      </w:r>
    </w:p>
    <w:p w:rsidR="00F519B0" w:rsidRDefault="00F519B0" w:rsidP="002B0206">
      <w:pPr>
        <w:autoSpaceDE w:val="0"/>
        <w:autoSpaceDN w:val="0"/>
        <w:adjustRightInd w:val="0"/>
        <w:spacing w:after="0" w:line="312" w:lineRule="auto"/>
        <w:ind w:firstLine="709"/>
        <w:jc w:val="both"/>
        <w:rPr>
          <w:rFonts w:ascii="Arial" w:eastAsia="Calibri" w:hAnsi="Arial" w:cs="Arial"/>
          <w:bCs/>
          <w:sz w:val="24"/>
          <w:szCs w:val="24"/>
        </w:rPr>
      </w:pPr>
      <w:r w:rsidRPr="00F519B0">
        <w:rPr>
          <w:rFonts w:ascii="Arial" w:eastAsia="Calibri" w:hAnsi="Arial" w:cs="Arial"/>
          <w:bCs/>
          <w:sz w:val="24"/>
          <w:szCs w:val="24"/>
        </w:rPr>
        <w:t xml:space="preserve">На территории Чувашской Республики региональным оператором по обращению с твердыми коммунальными отходами является ООО «Ситиматик Чувашия», которое ежегодно проводит аукционы в электронной форме на право заключения договоров на оказание услуг по транспортированию твердых коммунальных отходов, в том числе крупногабаритных отходов. </w:t>
      </w:r>
    </w:p>
    <w:p w:rsidR="00F519B0" w:rsidRDefault="00F519B0" w:rsidP="002B0206">
      <w:pPr>
        <w:autoSpaceDE w:val="0"/>
        <w:autoSpaceDN w:val="0"/>
        <w:adjustRightInd w:val="0"/>
        <w:spacing w:after="0" w:line="312" w:lineRule="auto"/>
        <w:ind w:firstLine="709"/>
        <w:jc w:val="both"/>
        <w:rPr>
          <w:rFonts w:ascii="Arial" w:eastAsia="Calibri" w:hAnsi="Arial" w:cs="Arial"/>
          <w:bCs/>
          <w:sz w:val="24"/>
          <w:szCs w:val="24"/>
          <w:highlight w:val="yellow"/>
        </w:rPr>
      </w:pPr>
      <w:r w:rsidRPr="00F519B0">
        <w:rPr>
          <w:rFonts w:ascii="Arial" w:eastAsia="Calibri" w:hAnsi="Arial" w:cs="Arial"/>
          <w:bCs/>
          <w:sz w:val="24"/>
          <w:szCs w:val="24"/>
        </w:rPr>
        <w:t>В 2024 году в аукционе приняли участие 18 организаций (в аукционе было заявлено 23 лота – по количеству муниципальных образований в Чувашской Республике). Победителями аукциона стали 14 организаций-транспортировщиков твердых коммунальных отходов (далее – операторы), из которых с двумя операторами договор был в последующем расторгнут по причине некачественного оказания услуг.</w:t>
      </w:r>
    </w:p>
    <w:p w:rsidR="002B0206" w:rsidRPr="00F519B0" w:rsidRDefault="002B0206" w:rsidP="002B0206">
      <w:pPr>
        <w:autoSpaceDE w:val="0"/>
        <w:autoSpaceDN w:val="0"/>
        <w:adjustRightInd w:val="0"/>
        <w:spacing w:after="0" w:line="312" w:lineRule="auto"/>
        <w:ind w:firstLine="709"/>
        <w:jc w:val="both"/>
        <w:rPr>
          <w:rFonts w:ascii="Arial" w:eastAsia="Calibri" w:hAnsi="Arial" w:cs="Arial"/>
          <w:bCs/>
          <w:i/>
          <w:sz w:val="24"/>
          <w:szCs w:val="24"/>
        </w:rPr>
      </w:pPr>
      <w:r w:rsidRPr="00F519B0">
        <w:rPr>
          <w:rFonts w:ascii="Arial" w:eastAsia="Calibri" w:hAnsi="Arial" w:cs="Arial"/>
          <w:bCs/>
          <w:sz w:val="24"/>
          <w:szCs w:val="24"/>
        </w:rPr>
        <w:t>В социологическо</w:t>
      </w:r>
      <w:r w:rsidR="00256D42" w:rsidRPr="00F519B0">
        <w:rPr>
          <w:rFonts w:ascii="Arial" w:eastAsia="Calibri" w:hAnsi="Arial" w:cs="Arial"/>
          <w:bCs/>
          <w:sz w:val="24"/>
          <w:szCs w:val="24"/>
        </w:rPr>
        <w:t>м</w:t>
      </w:r>
      <w:r w:rsidRPr="00F519B0">
        <w:rPr>
          <w:rFonts w:ascii="Arial" w:eastAsia="Calibri" w:hAnsi="Arial" w:cs="Arial"/>
          <w:bCs/>
          <w:sz w:val="24"/>
          <w:szCs w:val="24"/>
        </w:rPr>
        <w:t xml:space="preserve"> исследовани</w:t>
      </w:r>
      <w:r w:rsidR="00256D42" w:rsidRPr="00F519B0">
        <w:rPr>
          <w:rFonts w:ascii="Arial" w:eastAsia="Calibri" w:hAnsi="Arial" w:cs="Arial"/>
          <w:bCs/>
          <w:sz w:val="24"/>
          <w:szCs w:val="24"/>
        </w:rPr>
        <w:t>и</w:t>
      </w:r>
      <w:r w:rsidRPr="00F519B0">
        <w:rPr>
          <w:rFonts w:ascii="Arial" w:eastAsia="Calibri" w:hAnsi="Arial" w:cs="Arial"/>
          <w:bCs/>
          <w:sz w:val="24"/>
          <w:szCs w:val="24"/>
        </w:rPr>
        <w:t xml:space="preserve"> </w:t>
      </w:r>
      <w:r w:rsidR="00F519B0" w:rsidRPr="00F519B0">
        <w:rPr>
          <w:rFonts w:ascii="Arial" w:eastAsia="Calibri" w:hAnsi="Arial" w:cs="Arial"/>
          <w:bCs/>
          <w:sz w:val="24"/>
          <w:szCs w:val="24"/>
        </w:rPr>
        <w:t>в 2024 г. приняли участие 18 организаций (</w:t>
      </w:r>
      <w:r w:rsidRPr="00F519B0">
        <w:rPr>
          <w:rFonts w:ascii="Arial" w:eastAsia="Calibri" w:hAnsi="Arial" w:cs="Arial"/>
          <w:bCs/>
          <w:sz w:val="24"/>
          <w:szCs w:val="24"/>
        </w:rPr>
        <w:t>в 202</w:t>
      </w:r>
      <w:r w:rsidR="00256D42" w:rsidRPr="00F519B0">
        <w:rPr>
          <w:rFonts w:ascii="Arial" w:eastAsia="Calibri" w:hAnsi="Arial" w:cs="Arial"/>
          <w:bCs/>
          <w:sz w:val="24"/>
          <w:szCs w:val="24"/>
        </w:rPr>
        <w:t>3</w:t>
      </w:r>
      <w:r w:rsidRPr="00F519B0">
        <w:rPr>
          <w:rFonts w:ascii="Arial" w:eastAsia="Calibri" w:hAnsi="Arial" w:cs="Arial"/>
          <w:bCs/>
          <w:sz w:val="24"/>
          <w:szCs w:val="24"/>
        </w:rPr>
        <w:t xml:space="preserve"> г</w:t>
      </w:r>
      <w:r w:rsidR="00F519B0" w:rsidRPr="00F519B0">
        <w:rPr>
          <w:rFonts w:ascii="Arial" w:eastAsia="Calibri" w:hAnsi="Arial" w:cs="Arial"/>
          <w:bCs/>
          <w:sz w:val="24"/>
          <w:szCs w:val="24"/>
        </w:rPr>
        <w:t>.</w:t>
      </w:r>
      <w:r w:rsidR="00256D42" w:rsidRPr="00F519B0">
        <w:rPr>
          <w:rFonts w:ascii="Arial" w:eastAsia="Calibri" w:hAnsi="Arial" w:cs="Arial"/>
          <w:bCs/>
          <w:sz w:val="24"/>
          <w:szCs w:val="24"/>
        </w:rPr>
        <w:t xml:space="preserve"> 19</w:t>
      </w:r>
      <w:r w:rsidR="00F519B0" w:rsidRPr="00F519B0">
        <w:rPr>
          <w:rFonts w:ascii="Arial" w:eastAsia="Calibri" w:hAnsi="Arial" w:cs="Arial"/>
          <w:bCs/>
          <w:sz w:val="24"/>
          <w:szCs w:val="24"/>
        </w:rPr>
        <w:t xml:space="preserve">, </w:t>
      </w:r>
      <w:r w:rsidR="00256D42" w:rsidRPr="00F519B0">
        <w:rPr>
          <w:rFonts w:ascii="Arial" w:eastAsia="Calibri" w:hAnsi="Arial" w:cs="Arial"/>
          <w:bCs/>
          <w:i/>
          <w:sz w:val="24"/>
          <w:szCs w:val="24"/>
        </w:rPr>
        <w:t>ранее</w:t>
      </w:r>
      <w:r w:rsidR="00256D42" w:rsidRPr="00F519B0">
        <w:rPr>
          <w:rFonts w:ascii="Arial" w:eastAsia="Calibri" w:hAnsi="Arial" w:cs="Arial"/>
          <w:bCs/>
          <w:sz w:val="24"/>
          <w:szCs w:val="24"/>
        </w:rPr>
        <w:t xml:space="preserve"> </w:t>
      </w:r>
      <w:r w:rsidRPr="00F519B0">
        <w:rPr>
          <w:rFonts w:ascii="Arial" w:eastAsia="Calibri" w:hAnsi="Arial" w:cs="Arial"/>
          <w:bCs/>
          <w:i/>
          <w:sz w:val="24"/>
          <w:szCs w:val="24"/>
        </w:rPr>
        <w:t xml:space="preserve">оценка уровня конкуренции </w:t>
      </w:r>
      <w:r w:rsidR="00256D42" w:rsidRPr="00F519B0">
        <w:rPr>
          <w:rFonts w:ascii="Arial" w:eastAsia="Calibri" w:hAnsi="Arial" w:cs="Arial"/>
          <w:bCs/>
          <w:i/>
          <w:sz w:val="24"/>
          <w:szCs w:val="24"/>
        </w:rPr>
        <w:t xml:space="preserve">в докладе </w:t>
      </w:r>
      <w:r w:rsidRPr="00F519B0">
        <w:rPr>
          <w:rFonts w:ascii="Arial" w:eastAsia="Calibri" w:hAnsi="Arial" w:cs="Arial"/>
          <w:bCs/>
          <w:i/>
          <w:sz w:val="24"/>
          <w:szCs w:val="24"/>
        </w:rPr>
        <w:t>не приводи</w:t>
      </w:r>
      <w:r w:rsidR="00256D42" w:rsidRPr="00F519B0">
        <w:rPr>
          <w:rFonts w:ascii="Arial" w:eastAsia="Calibri" w:hAnsi="Arial" w:cs="Arial"/>
          <w:bCs/>
          <w:i/>
          <w:sz w:val="24"/>
          <w:szCs w:val="24"/>
        </w:rPr>
        <w:t xml:space="preserve">лась </w:t>
      </w:r>
      <w:r w:rsidRPr="00F519B0">
        <w:rPr>
          <w:rFonts w:ascii="Arial" w:eastAsia="Calibri" w:hAnsi="Arial" w:cs="Arial"/>
          <w:bCs/>
          <w:i/>
          <w:sz w:val="24"/>
          <w:szCs w:val="24"/>
        </w:rPr>
        <w:t>в связи с незначительным количеством респондентов (всего 2 организации).</w:t>
      </w:r>
    </w:p>
    <w:p w:rsidR="00256D42" w:rsidRPr="00F519B0" w:rsidRDefault="00256D42" w:rsidP="00256D42">
      <w:pPr>
        <w:autoSpaceDN w:val="0"/>
        <w:spacing w:after="0" w:line="312" w:lineRule="auto"/>
        <w:ind w:firstLine="709"/>
        <w:jc w:val="both"/>
        <w:textAlignment w:val="baseline"/>
        <w:rPr>
          <w:rFonts w:ascii="Arial" w:eastAsia="Calibri" w:hAnsi="Arial" w:cs="Arial"/>
          <w:sz w:val="24"/>
          <w:szCs w:val="24"/>
        </w:rPr>
      </w:pPr>
      <w:r w:rsidRPr="00F519B0">
        <w:rPr>
          <w:rFonts w:ascii="Arial" w:eastAsia="Calibri" w:hAnsi="Arial" w:cs="Arial"/>
          <w:sz w:val="24"/>
          <w:szCs w:val="24"/>
        </w:rPr>
        <w:t xml:space="preserve">В ходе социологического исследования в 2023 году </w:t>
      </w:r>
      <w:r w:rsidR="00F519B0" w:rsidRPr="00F519B0">
        <w:rPr>
          <w:rFonts w:ascii="Arial" w:eastAsia="Calibri" w:hAnsi="Arial" w:cs="Arial"/>
          <w:sz w:val="24"/>
          <w:szCs w:val="24"/>
        </w:rPr>
        <w:t xml:space="preserve">16,7% (в 2023 г. </w:t>
      </w:r>
      <w:r w:rsidRPr="00F519B0">
        <w:rPr>
          <w:rFonts w:ascii="Arial" w:eastAsia="Calibri" w:hAnsi="Arial" w:cs="Arial"/>
          <w:sz w:val="24"/>
          <w:szCs w:val="24"/>
        </w:rPr>
        <w:t>31,5%</w:t>
      </w:r>
      <w:r w:rsidR="00F519B0" w:rsidRPr="00F519B0">
        <w:rPr>
          <w:rFonts w:ascii="Arial" w:eastAsia="Calibri" w:hAnsi="Arial" w:cs="Arial"/>
          <w:sz w:val="24"/>
          <w:szCs w:val="24"/>
        </w:rPr>
        <w:t>)</w:t>
      </w:r>
      <w:r w:rsidRPr="00F519B0">
        <w:rPr>
          <w:rFonts w:ascii="Arial" w:eastAsia="Calibri" w:hAnsi="Arial" w:cs="Arial"/>
          <w:sz w:val="24"/>
          <w:szCs w:val="24"/>
        </w:rPr>
        <w:t xml:space="preserve"> респондентов указали конкуренцию как высокую и очень высокую. На отсутствие </w:t>
      </w:r>
      <w:r w:rsidRPr="00F519B0">
        <w:rPr>
          <w:rFonts w:ascii="Arial" w:eastAsia="Calibri" w:hAnsi="Arial" w:cs="Arial"/>
          <w:sz w:val="24"/>
          <w:szCs w:val="24"/>
        </w:rPr>
        <w:lastRenderedPageBreak/>
        <w:t xml:space="preserve">конкуренции либо ее слабый характер указали </w:t>
      </w:r>
      <w:r w:rsidR="00F519B0" w:rsidRPr="00F519B0">
        <w:rPr>
          <w:rFonts w:ascii="Arial" w:eastAsia="Calibri" w:hAnsi="Arial" w:cs="Arial"/>
          <w:sz w:val="24"/>
          <w:szCs w:val="24"/>
        </w:rPr>
        <w:t xml:space="preserve">66,6% (в 2023 г. </w:t>
      </w:r>
      <w:r w:rsidRPr="00F519B0">
        <w:rPr>
          <w:rFonts w:ascii="Arial" w:eastAsia="Calibri" w:hAnsi="Arial" w:cs="Arial"/>
          <w:sz w:val="24"/>
          <w:szCs w:val="24"/>
        </w:rPr>
        <w:t>5,3%</w:t>
      </w:r>
      <w:r w:rsidR="00F519B0" w:rsidRPr="00F519B0">
        <w:rPr>
          <w:rFonts w:ascii="Arial" w:eastAsia="Calibri" w:hAnsi="Arial" w:cs="Arial"/>
          <w:sz w:val="24"/>
          <w:szCs w:val="24"/>
        </w:rPr>
        <w:t>)</w:t>
      </w:r>
      <w:r w:rsidRPr="00F519B0">
        <w:rPr>
          <w:rFonts w:ascii="Arial" w:eastAsia="Calibri" w:hAnsi="Arial" w:cs="Arial"/>
          <w:sz w:val="24"/>
          <w:szCs w:val="24"/>
        </w:rPr>
        <w:t xml:space="preserve"> респондентов. </w:t>
      </w:r>
      <w:r w:rsidR="00F519B0" w:rsidRPr="00F519B0">
        <w:rPr>
          <w:rFonts w:ascii="Arial" w:eastAsia="Calibri" w:hAnsi="Arial" w:cs="Arial"/>
          <w:sz w:val="24"/>
          <w:szCs w:val="24"/>
        </w:rPr>
        <w:t xml:space="preserve">Ни один из респондентов не оценил конкуренцию как умеренную (в 2023 г. </w:t>
      </w:r>
      <w:r w:rsidRPr="00F519B0">
        <w:rPr>
          <w:rFonts w:ascii="Arial" w:eastAsia="Calibri" w:hAnsi="Arial" w:cs="Arial"/>
          <w:sz w:val="24"/>
          <w:szCs w:val="24"/>
        </w:rPr>
        <w:t>31,6%</w:t>
      </w:r>
      <w:r w:rsidR="00F519B0" w:rsidRPr="00F519B0">
        <w:rPr>
          <w:rFonts w:ascii="Arial" w:eastAsia="Calibri" w:hAnsi="Arial" w:cs="Arial"/>
          <w:sz w:val="24"/>
          <w:szCs w:val="24"/>
        </w:rPr>
        <w:t>)</w:t>
      </w:r>
      <w:r w:rsidRPr="00F519B0">
        <w:rPr>
          <w:rFonts w:ascii="Arial" w:eastAsia="Calibri" w:hAnsi="Arial" w:cs="Arial"/>
          <w:sz w:val="24"/>
          <w:szCs w:val="24"/>
        </w:rPr>
        <w:t>.</w:t>
      </w:r>
    </w:p>
    <w:p w:rsidR="00256D42" w:rsidRPr="0020720C" w:rsidRDefault="0020720C" w:rsidP="00256D42">
      <w:pPr>
        <w:autoSpaceDN w:val="0"/>
        <w:spacing w:after="0" w:line="312" w:lineRule="auto"/>
        <w:ind w:firstLine="709"/>
        <w:jc w:val="both"/>
        <w:textAlignment w:val="baseline"/>
        <w:rPr>
          <w:rFonts w:ascii="Arial" w:eastAsia="Calibri" w:hAnsi="Arial" w:cs="Arial"/>
          <w:sz w:val="24"/>
          <w:szCs w:val="24"/>
        </w:rPr>
      </w:pPr>
      <w:r w:rsidRPr="0020720C">
        <w:rPr>
          <w:rFonts w:ascii="Arial" w:eastAsia="Calibri" w:hAnsi="Arial" w:cs="Arial"/>
          <w:sz w:val="24"/>
          <w:szCs w:val="24"/>
        </w:rPr>
        <w:t xml:space="preserve">Ни один </w:t>
      </w:r>
      <w:r w:rsidR="00256D42" w:rsidRPr="0020720C">
        <w:rPr>
          <w:rFonts w:ascii="Arial" w:eastAsia="Calibri" w:hAnsi="Arial" w:cs="Arial"/>
          <w:sz w:val="24"/>
          <w:szCs w:val="24"/>
        </w:rPr>
        <w:t xml:space="preserve">респондентов </w:t>
      </w:r>
      <w:r w:rsidRPr="0020720C">
        <w:rPr>
          <w:rFonts w:ascii="Arial" w:eastAsia="Calibri" w:hAnsi="Arial" w:cs="Arial"/>
          <w:sz w:val="24"/>
          <w:szCs w:val="24"/>
        </w:rPr>
        <w:t xml:space="preserve">не </w:t>
      </w:r>
      <w:r w:rsidR="00256D42" w:rsidRPr="0020720C">
        <w:rPr>
          <w:rFonts w:ascii="Arial" w:eastAsia="Calibri" w:hAnsi="Arial" w:cs="Arial"/>
          <w:sz w:val="24"/>
          <w:szCs w:val="24"/>
        </w:rPr>
        <w:t>отметил на рынке наличие</w:t>
      </w:r>
      <w:r w:rsidRPr="0020720C">
        <w:rPr>
          <w:rFonts w:ascii="Arial" w:eastAsia="Calibri" w:hAnsi="Arial" w:cs="Arial"/>
          <w:sz w:val="24"/>
          <w:szCs w:val="24"/>
        </w:rPr>
        <w:t xml:space="preserve"> на рынке </w:t>
      </w:r>
      <w:r w:rsidR="00256D42" w:rsidRPr="0020720C">
        <w:rPr>
          <w:rFonts w:ascii="Arial" w:eastAsia="Calibri" w:hAnsi="Arial" w:cs="Arial"/>
          <w:sz w:val="24"/>
          <w:szCs w:val="24"/>
        </w:rPr>
        <w:t xml:space="preserve"> от 1 до 3 конкурентов</w:t>
      </w:r>
      <w:r w:rsidRPr="0020720C">
        <w:rPr>
          <w:rFonts w:ascii="Arial" w:eastAsia="Calibri" w:hAnsi="Arial" w:cs="Arial"/>
          <w:sz w:val="24"/>
          <w:szCs w:val="24"/>
        </w:rPr>
        <w:t xml:space="preserve"> (в 2023 г. 21,1%)</w:t>
      </w:r>
      <w:r w:rsidR="00256D42" w:rsidRPr="0020720C">
        <w:rPr>
          <w:rFonts w:ascii="Arial" w:eastAsia="Calibri" w:hAnsi="Arial" w:cs="Arial"/>
          <w:sz w:val="24"/>
          <w:szCs w:val="24"/>
        </w:rPr>
        <w:t xml:space="preserve">, </w:t>
      </w:r>
      <w:r>
        <w:rPr>
          <w:rFonts w:ascii="Arial" w:eastAsia="Calibri" w:hAnsi="Arial" w:cs="Arial"/>
          <w:sz w:val="24"/>
          <w:szCs w:val="24"/>
        </w:rPr>
        <w:t xml:space="preserve">лишь 16,7% (в 2023 г. </w:t>
      </w:r>
      <w:r w:rsidR="00256D42" w:rsidRPr="0020720C">
        <w:rPr>
          <w:rFonts w:ascii="Arial" w:eastAsia="Calibri" w:hAnsi="Arial" w:cs="Arial"/>
          <w:sz w:val="24"/>
          <w:szCs w:val="24"/>
        </w:rPr>
        <w:t>57,9%</w:t>
      </w:r>
      <w:r>
        <w:rPr>
          <w:rFonts w:ascii="Arial" w:eastAsia="Calibri" w:hAnsi="Arial" w:cs="Arial"/>
          <w:sz w:val="24"/>
          <w:szCs w:val="24"/>
        </w:rPr>
        <w:t>)</w:t>
      </w:r>
      <w:r w:rsidR="00256D42" w:rsidRPr="0020720C">
        <w:rPr>
          <w:rFonts w:ascii="Arial" w:eastAsia="Calibri" w:hAnsi="Arial" w:cs="Arial"/>
          <w:sz w:val="24"/>
          <w:szCs w:val="24"/>
        </w:rPr>
        <w:t xml:space="preserve"> - большое число конкурентов (от 4-8 и более 8). </w:t>
      </w:r>
      <w:r>
        <w:rPr>
          <w:rFonts w:ascii="Arial" w:eastAsia="Calibri" w:hAnsi="Arial" w:cs="Arial"/>
          <w:sz w:val="24"/>
          <w:szCs w:val="24"/>
        </w:rPr>
        <w:t xml:space="preserve">50% респондентов отметили отсутствие конкуренции на рынке. Ни один из респондентов не отметил </w:t>
      </w:r>
      <w:r w:rsidRPr="0020720C">
        <w:rPr>
          <w:rFonts w:ascii="Arial" w:eastAsia="Calibri" w:hAnsi="Arial" w:cs="Arial"/>
          <w:sz w:val="24"/>
          <w:szCs w:val="24"/>
        </w:rPr>
        <w:t xml:space="preserve">увеличение числа конкурентов на рынке (в 2023 г. </w:t>
      </w:r>
      <w:r w:rsidR="00256D42" w:rsidRPr="0020720C">
        <w:rPr>
          <w:rFonts w:ascii="Arial" w:eastAsia="Calibri" w:hAnsi="Arial" w:cs="Arial"/>
          <w:sz w:val="24"/>
          <w:szCs w:val="24"/>
        </w:rPr>
        <w:t>42,1%</w:t>
      </w:r>
      <w:r w:rsidRPr="0020720C">
        <w:rPr>
          <w:rFonts w:ascii="Arial" w:eastAsia="Calibri" w:hAnsi="Arial" w:cs="Arial"/>
          <w:sz w:val="24"/>
          <w:szCs w:val="24"/>
        </w:rPr>
        <w:t>), что свидетельствует об отсутствии положительных тенденций в развитии конкуренции</w:t>
      </w:r>
      <w:r w:rsidR="00256D42" w:rsidRPr="0020720C">
        <w:rPr>
          <w:rFonts w:ascii="Arial" w:eastAsia="Calibri" w:hAnsi="Arial" w:cs="Arial"/>
          <w:sz w:val="24"/>
          <w:szCs w:val="24"/>
        </w:rPr>
        <w:t>.</w:t>
      </w:r>
    </w:p>
    <w:p w:rsidR="002B0206" w:rsidRPr="00975E73" w:rsidRDefault="002B0206" w:rsidP="002B0206">
      <w:pPr>
        <w:autoSpaceDN w:val="0"/>
        <w:spacing w:after="0" w:line="312" w:lineRule="auto"/>
        <w:ind w:firstLine="709"/>
        <w:jc w:val="both"/>
        <w:textAlignment w:val="baseline"/>
        <w:rPr>
          <w:rFonts w:ascii="Arial" w:eastAsia="Calibri" w:hAnsi="Arial" w:cs="Arial"/>
          <w:sz w:val="24"/>
          <w:szCs w:val="24"/>
        </w:rPr>
      </w:pPr>
      <w:r w:rsidRPr="0020720C">
        <w:rPr>
          <w:rFonts w:ascii="Arial" w:eastAsia="Calibri" w:hAnsi="Arial" w:cs="Arial"/>
          <w:sz w:val="24"/>
          <w:szCs w:val="24"/>
        </w:rPr>
        <w:t xml:space="preserve">Оценивая широту предложения услуг по сбору и транспортированию твердых коммунальных отходов </w:t>
      </w:r>
      <w:r w:rsidR="0020720C" w:rsidRPr="0020720C">
        <w:rPr>
          <w:rFonts w:ascii="Arial" w:eastAsia="Calibri" w:hAnsi="Arial" w:cs="Arial"/>
          <w:sz w:val="24"/>
          <w:szCs w:val="24"/>
        </w:rPr>
        <w:t xml:space="preserve">45,2% (в 2023 г. </w:t>
      </w:r>
      <w:r w:rsidR="00256D42" w:rsidRPr="0020720C">
        <w:rPr>
          <w:rFonts w:ascii="Arial" w:eastAsia="Calibri" w:hAnsi="Arial" w:cs="Arial"/>
          <w:sz w:val="24"/>
          <w:szCs w:val="24"/>
        </w:rPr>
        <w:t>4</w:t>
      </w:r>
      <w:r w:rsidR="000356CA" w:rsidRPr="0020720C">
        <w:rPr>
          <w:rFonts w:ascii="Arial" w:eastAsia="Calibri" w:hAnsi="Arial" w:cs="Arial"/>
          <w:sz w:val="24"/>
          <w:szCs w:val="24"/>
        </w:rPr>
        <w:t>7</w:t>
      </w:r>
      <w:r w:rsidR="00256D42" w:rsidRPr="0020720C">
        <w:rPr>
          <w:rFonts w:ascii="Arial" w:eastAsia="Calibri" w:hAnsi="Arial" w:cs="Arial"/>
          <w:sz w:val="24"/>
          <w:szCs w:val="24"/>
        </w:rPr>
        <w:t>,</w:t>
      </w:r>
      <w:r w:rsidR="000356CA" w:rsidRPr="0020720C">
        <w:rPr>
          <w:rFonts w:ascii="Arial" w:eastAsia="Calibri" w:hAnsi="Arial" w:cs="Arial"/>
          <w:sz w:val="24"/>
          <w:szCs w:val="24"/>
        </w:rPr>
        <w:t>6</w:t>
      </w:r>
      <w:r w:rsidR="00256D42" w:rsidRPr="0020720C">
        <w:rPr>
          <w:rFonts w:ascii="Arial" w:eastAsia="Calibri" w:hAnsi="Arial" w:cs="Arial"/>
          <w:sz w:val="24"/>
          <w:szCs w:val="24"/>
        </w:rPr>
        <w:t>%</w:t>
      </w:r>
      <w:r w:rsidR="0020720C" w:rsidRPr="0020720C">
        <w:rPr>
          <w:rFonts w:ascii="Arial" w:eastAsia="Calibri" w:hAnsi="Arial" w:cs="Arial"/>
          <w:sz w:val="24"/>
          <w:szCs w:val="24"/>
        </w:rPr>
        <w:t xml:space="preserve">, </w:t>
      </w:r>
      <w:r w:rsidR="00256D42" w:rsidRPr="0020720C">
        <w:rPr>
          <w:rFonts w:ascii="Arial" w:eastAsia="Calibri" w:hAnsi="Arial" w:cs="Arial"/>
          <w:sz w:val="24"/>
          <w:szCs w:val="24"/>
        </w:rPr>
        <w:t xml:space="preserve">в 2022 г. </w:t>
      </w:r>
      <w:r w:rsidRPr="0020720C">
        <w:rPr>
          <w:rFonts w:ascii="Arial" w:eastAsia="Calibri" w:hAnsi="Arial" w:cs="Arial"/>
          <w:sz w:val="24"/>
          <w:szCs w:val="24"/>
        </w:rPr>
        <w:t>52,4%</w:t>
      </w:r>
      <w:r w:rsidR="00256D42" w:rsidRPr="0020720C">
        <w:rPr>
          <w:rFonts w:ascii="Arial" w:eastAsia="Calibri" w:hAnsi="Arial" w:cs="Arial"/>
          <w:sz w:val="24"/>
          <w:szCs w:val="24"/>
        </w:rPr>
        <w:t xml:space="preserve">, </w:t>
      </w:r>
      <w:r w:rsidRPr="0020720C">
        <w:rPr>
          <w:rFonts w:ascii="Arial" w:eastAsia="Calibri" w:hAnsi="Arial" w:cs="Arial"/>
          <w:sz w:val="24"/>
          <w:szCs w:val="24"/>
        </w:rPr>
        <w:t xml:space="preserve">в 2021 г. 52,2%, 2020 г. 81%, 2019 г. 67,9%) респондентов ответили, что этими услугами «удовлетворены» и «скорее удовлетворены», </w:t>
      </w:r>
      <w:r w:rsidR="004A6D8D">
        <w:rPr>
          <w:rFonts w:ascii="Arial" w:eastAsia="Calibri" w:hAnsi="Arial" w:cs="Arial"/>
          <w:sz w:val="24"/>
          <w:szCs w:val="24"/>
        </w:rPr>
        <w:t xml:space="preserve">31,4% (в 2023 г. </w:t>
      </w:r>
      <w:r w:rsidR="00256D42" w:rsidRPr="00975E73">
        <w:rPr>
          <w:rFonts w:ascii="Arial" w:eastAsia="Calibri" w:hAnsi="Arial" w:cs="Arial"/>
          <w:sz w:val="24"/>
          <w:szCs w:val="24"/>
        </w:rPr>
        <w:t>3</w:t>
      </w:r>
      <w:r w:rsidR="000356CA" w:rsidRPr="00975E73">
        <w:rPr>
          <w:rFonts w:ascii="Arial" w:eastAsia="Calibri" w:hAnsi="Arial" w:cs="Arial"/>
          <w:sz w:val="24"/>
          <w:szCs w:val="24"/>
        </w:rPr>
        <w:t>2</w:t>
      </w:r>
      <w:r w:rsidR="00256D42" w:rsidRPr="00975E73">
        <w:rPr>
          <w:rFonts w:ascii="Arial" w:eastAsia="Calibri" w:hAnsi="Arial" w:cs="Arial"/>
          <w:sz w:val="24"/>
          <w:szCs w:val="24"/>
        </w:rPr>
        <w:t>%</w:t>
      </w:r>
      <w:r w:rsidR="00975E73" w:rsidRPr="00975E73">
        <w:rPr>
          <w:rFonts w:ascii="Arial" w:eastAsia="Calibri" w:hAnsi="Arial" w:cs="Arial"/>
          <w:sz w:val="24"/>
          <w:szCs w:val="24"/>
        </w:rPr>
        <w:t xml:space="preserve">, </w:t>
      </w:r>
      <w:r w:rsidR="00256D42" w:rsidRPr="00975E73">
        <w:rPr>
          <w:rFonts w:ascii="Arial" w:eastAsia="Calibri" w:hAnsi="Arial" w:cs="Arial"/>
          <w:sz w:val="24"/>
          <w:szCs w:val="24"/>
        </w:rPr>
        <w:t xml:space="preserve">в 2022 г. </w:t>
      </w:r>
      <w:r w:rsidRPr="00975E73">
        <w:rPr>
          <w:rFonts w:ascii="Arial" w:eastAsia="Calibri" w:hAnsi="Arial" w:cs="Arial"/>
          <w:sz w:val="24"/>
          <w:szCs w:val="24"/>
        </w:rPr>
        <w:t>32,4%</w:t>
      </w:r>
      <w:r w:rsidR="00256D42" w:rsidRPr="00975E73">
        <w:rPr>
          <w:rFonts w:ascii="Arial" w:eastAsia="Calibri" w:hAnsi="Arial" w:cs="Arial"/>
          <w:sz w:val="24"/>
          <w:szCs w:val="24"/>
        </w:rPr>
        <w:t xml:space="preserve">, </w:t>
      </w:r>
      <w:r w:rsidRPr="00975E73">
        <w:rPr>
          <w:rFonts w:ascii="Arial" w:eastAsia="Calibri" w:hAnsi="Arial" w:cs="Arial"/>
          <w:sz w:val="24"/>
          <w:szCs w:val="24"/>
        </w:rPr>
        <w:t xml:space="preserve">в 2021 г. 32,0%, 2020 г. 27,5%, 2019 г. 24,2%) респондентов считает, что услуг мало либо нет совсем. </w:t>
      </w:r>
    </w:p>
    <w:p w:rsidR="002B0206" w:rsidRPr="00975E73" w:rsidRDefault="002B0206" w:rsidP="002B0206">
      <w:pPr>
        <w:autoSpaceDN w:val="0"/>
        <w:spacing w:after="0" w:line="312" w:lineRule="auto"/>
        <w:ind w:firstLine="709"/>
        <w:jc w:val="both"/>
        <w:textAlignment w:val="baseline"/>
        <w:rPr>
          <w:rFonts w:ascii="Arial" w:eastAsia="Calibri" w:hAnsi="Arial" w:cs="Arial"/>
          <w:sz w:val="24"/>
          <w:szCs w:val="24"/>
        </w:rPr>
      </w:pPr>
      <w:r w:rsidRPr="00975E73">
        <w:rPr>
          <w:rFonts w:ascii="Arial" w:eastAsia="Calibri" w:hAnsi="Arial" w:cs="Arial"/>
          <w:sz w:val="24"/>
          <w:szCs w:val="24"/>
        </w:rPr>
        <w:t xml:space="preserve">Оценивая качество услуг по сбору и транспортированию твердых коммунальных отходов </w:t>
      </w:r>
      <w:r w:rsidR="00975E73">
        <w:rPr>
          <w:rFonts w:ascii="Arial" w:eastAsia="Calibri" w:hAnsi="Arial" w:cs="Arial"/>
          <w:sz w:val="24"/>
          <w:szCs w:val="24"/>
        </w:rPr>
        <w:t>46,5% (в 2023 г</w:t>
      </w:r>
      <w:r w:rsidR="00975E73" w:rsidRPr="00975E73">
        <w:rPr>
          <w:rFonts w:ascii="Arial" w:eastAsia="Calibri" w:hAnsi="Arial" w:cs="Arial"/>
          <w:sz w:val="24"/>
          <w:szCs w:val="24"/>
        </w:rPr>
        <w:t xml:space="preserve">. </w:t>
      </w:r>
      <w:r w:rsidR="00CB5A56" w:rsidRPr="00975E73">
        <w:rPr>
          <w:rFonts w:ascii="Arial" w:eastAsia="Calibri" w:hAnsi="Arial" w:cs="Arial"/>
          <w:sz w:val="24"/>
          <w:szCs w:val="24"/>
        </w:rPr>
        <w:t>45,4%</w:t>
      </w:r>
      <w:r w:rsidR="00975E73" w:rsidRPr="00975E73">
        <w:rPr>
          <w:rFonts w:ascii="Arial" w:eastAsia="Calibri" w:hAnsi="Arial" w:cs="Arial"/>
          <w:sz w:val="24"/>
          <w:szCs w:val="24"/>
        </w:rPr>
        <w:t xml:space="preserve">, </w:t>
      </w:r>
      <w:r w:rsidR="00CB5A56" w:rsidRPr="00975E73">
        <w:rPr>
          <w:rFonts w:ascii="Arial" w:eastAsia="Calibri" w:hAnsi="Arial" w:cs="Arial"/>
          <w:sz w:val="24"/>
          <w:szCs w:val="24"/>
        </w:rPr>
        <w:t xml:space="preserve">в 2022 г. </w:t>
      </w:r>
      <w:r w:rsidRPr="00975E73">
        <w:rPr>
          <w:rFonts w:ascii="Arial" w:eastAsia="Calibri" w:hAnsi="Arial" w:cs="Arial"/>
          <w:sz w:val="24"/>
          <w:szCs w:val="24"/>
        </w:rPr>
        <w:t>54,4%</w:t>
      </w:r>
      <w:r w:rsidR="00CB5A56" w:rsidRPr="00975E73">
        <w:rPr>
          <w:rFonts w:ascii="Arial" w:eastAsia="Calibri" w:hAnsi="Arial" w:cs="Arial"/>
          <w:sz w:val="24"/>
          <w:szCs w:val="24"/>
        </w:rPr>
        <w:t xml:space="preserve">, </w:t>
      </w:r>
      <w:r w:rsidRPr="00975E73">
        <w:rPr>
          <w:rFonts w:ascii="Arial" w:eastAsia="Calibri" w:hAnsi="Arial" w:cs="Arial"/>
          <w:sz w:val="24"/>
          <w:szCs w:val="24"/>
        </w:rPr>
        <w:t>в 2021 г. 45,5%, 2020 г. 55,6%, 2019 г. 51,8%) респондентов «удовлетворены» и «скорее удовлетворены» против</w:t>
      </w:r>
      <w:r w:rsidR="00975E73" w:rsidRPr="00975E73">
        <w:rPr>
          <w:rFonts w:ascii="Arial" w:eastAsia="Calibri" w:hAnsi="Arial" w:cs="Arial"/>
          <w:sz w:val="24"/>
          <w:szCs w:val="24"/>
        </w:rPr>
        <w:t xml:space="preserve"> 25,5% (в 2023 г.</w:t>
      </w:r>
      <w:r w:rsidRPr="00975E73">
        <w:rPr>
          <w:rFonts w:ascii="Arial" w:eastAsia="Calibri" w:hAnsi="Arial" w:cs="Arial"/>
          <w:sz w:val="24"/>
          <w:szCs w:val="24"/>
        </w:rPr>
        <w:t xml:space="preserve"> </w:t>
      </w:r>
      <w:r w:rsidR="00CB5A56" w:rsidRPr="00975E73">
        <w:rPr>
          <w:rFonts w:ascii="Arial" w:eastAsia="Calibri" w:hAnsi="Arial" w:cs="Arial"/>
          <w:sz w:val="24"/>
          <w:szCs w:val="24"/>
        </w:rPr>
        <w:t>31,3%</w:t>
      </w:r>
      <w:r w:rsidR="00975E73" w:rsidRPr="00975E73">
        <w:rPr>
          <w:rFonts w:ascii="Arial" w:eastAsia="Calibri" w:hAnsi="Arial" w:cs="Arial"/>
          <w:sz w:val="24"/>
          <w:szCs w:val="24"/>
        </w:rPr>
        <w:t xml:space="preserve">, </w:t>
      </w:r>
      <w:r w:rsidR="00CB5A56" w:rsidRPr="00975E73">
        <w:rPr>
          <w:rFonts w:ascii="Arial" w:eastAsia="Calibri" w:hAnsi="Arial" w:cs="Arial"/>
          <w:sz w:val="24"/>
          <w:szCs w:val="24"/>
        </w:rPr>
        <w:t xml:space="preserve">в 2022 г. </w:t>
      </w:r>
      <w:r w:rsidRPr="00975E73">
        <w:rPr>
          <w:rFonts w:ascii="Arial" w:eastAsia="Calibri" w:hAnsi="Arial" w:cs="Arial"/>
          <w:sz w:val="24"/>
          <w:szCs w:val="24"/>
        </w:rPr>
        <w:t>31,8%</w:t>
      </w:r>
      <w:r w:rsidR="00CB5A56" w:rsidRPr="00975E73">
        <w:rPr>
          <w:rFonts w:ascii="Arial" w:eastAsia="Calibri" w:hAnsi="Arial" w:cs="Arial"/>
          <w:sz w:val="24"/>
          <w:szCs w:val="24"/>
        </w:rPr>
        <w:t xml:space="preserve">, </w:t>
      </w:r>
      <w:r w:rsidRPr="00975E73">
        <w:rPr>
          <w:rFonts w:ascii="Arial" w:eastAsia="Calibri" w:hAnsi="Arial" w:cs="Arial"/>
          <w:sz w:val="24"/>
          <w:szCs w:val="24"/>
        </w:rPr>
        <w:t xml:space="preserve">в 2021 г. 35,2%, 2020 г. 32,1%,  2019 г. 23%) недовольных респондентов. </w:t>
      </w:r>
    </w:p>
    <w:p w:rsidR="002B0206" w:rsidRPr="00975E73" w:rsidRDefault="00975E73" w:rsidP="002B0206">
      <w:pPr>
        <w:autoSpaceDN w:val="0"/>
        <w:spacing w:after="0" w:line="312" w:lineRule="auto"/>
        <w:ind w:firstLine="709"/>
        <w:jc w:val="both"/>
        <w:textAlignment w:val="baseline"/>
        <w:rPr>
          <w:rFonts w:ascii="Arial" w:eastAsia="Calibri" w:hAnsi="Arial" w:cs="Arial"/>
          <w:sz w:val="24"/>
          <w:szCs w:val="24"/>
        </w:rPr>
      </w:pPr>
      <w:r w:rsidRPr="00975E73">
        <w:rPr>
          <w:rFonts w:ascii="Arial" w:eastAsia="Calibri" w:hAnsi="Arial" w:cs="Arial"/>
          <w:sz w:val="24"/>
          <w:szCs w:val="24"/>
        </w:rPr>
        <w:t xml:space="preserve">47,5% (в 2023 г. </w:t>
      </w:r>
      <w:r w:rsidR="00CB5A56" w:rsidRPr="00975E73">
        <w:rPr>
          <w:rFonts w:ascii="Arial" w:eastAsia="Calibri" w:hAnsi="Arial" w:cs="Arial"/>
          <w:sz w:val="24"/>
          <w:szCs w:val="24"/>
        </w:rPr>
        <w:t>45,1%</w:t>
      </w:r>
      <w:r w:rsidRPr="00975E73">
        <w:rPr>
          <w:rFonts w:ascii="Arial" w:eastAsia="Calibri" w:hAnsi="Arial" w:cs="Arial"/>
          <w:sz w:val="24"/>
          <w:szCs w:val="24"/>
        </w:rPr>
        <w:t xml:space="preserve">, </w:t>
      </w:r>
      <w:r w:rsidR="00CB5A56" w:rsidRPr="00975E73">
        <w:rPr>
          <w:rFonts w:ascii="Arial" w:eastAsia="Calibri" w:hAnsi="Arial" w:cs="Arial"/>
          <w:sz w:val="24"/>
          <w:szCs w:val="24"/>
        </w:rPr>
        <w:t xml:space="preserve">в 2022 г. </w:t>
      </w:r>
      <w:r w:rsidR="002B0206" w:rsidRPr="00975E73">
        <w:rPr>
          <w:rFonts w:ascii="Arial" w:eastAsia="Calibri" w:hAnsi="Arial" w:cs="Arial"/>
          <w:sz w:val="24"/>
          <w:szCs w:val="24"/>
        </w:rPr>
        <w:t>46,1%</w:t>
      </w:r>
      <w:r w:rsidR="00CB5A56" w:rsidRPr="00975E73">
        <w:rPr>
          <w:rFonts w:ascii="Arial" w:eastAsia="Calibri" w:hAnsi="Arial" w:cs="Arial"/>
          <w:sz w:val="24"/>
          <w:szCs w:val="24"/>
        </w:rPr>
        <w:t xml:space="preserve">, </w:t>
      </w:r>
      <w:r w:rsidR="002B0206" w:rsidRPr="00975E73">
        <w:rPr>
          <w:rFonts w:ascii="Arial" w:eastAsia="Calibri" w:hAnsi="Arial" w:cs="Arial"/>
          <w:sz w:val="24"/>
          <w:szCs w:val="24"/>
        </w:rPr>
        <w:t>в 2021 г. 42,1%, 2020 г. 46,1%,  2019 г. 45,8%) респондентов устраивает уровень цены на услуги по сбору и транспортированию твердых коммунальных отходов.</w:t>
      </w:r>
    </w:p>
    <w:p w:rsidR="002B0206" w:rsidRPr="00975E73"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sz w:val="24"/>
          <w:szCs w:val="24"/>
        </w:rPr>
      </w:pPr>
      <w:r w:rsidRPr="00975E73">
        <w:rPr>
          <w:rFonts w:ascii="Arial" w:eastAsia="Calibri" w:hAnsi="Arial" w:cs="Arial"/>
          <w:sz w:val="24"/>
          <w:szCs w:val="24"/>
        </w:rPr>
        <w:t xml:space="preserve">Таким образом, оценка критериев по услугам по сбору и транспортированию твердых коммунальных отходов по </w:t>
      </w:r>
      <w:r w:rsidR="000F5D53" w:rsidRPr="00975E73">
        <w:rPr>
          <w:rFonts w:ascii="Arial" w:eastAsia="Calibri" w:hAnsi="Arial" w:cs="Arial"/>
          <w:sz w:val="24"/>
          <w:szCs w:val="24"/>
        </w:rPr>
        <w:t>широте</w:t>
      </w:r>
      <w:r w:rsidRPr="00975E73">
        <w:rPr>
          <w:rFonts w:ascii="Arial" w:eastAsia="Calibri" w:hAnsi="Arial" w:cs="Arial"/>
          <w:sz w:val="24"/>
          <w:szCs w:val="24"/>
        </w:rPr>
        <w:t xml:space="preserve"> в 202</w:t>
      </w:r>
      <w:r w:rsidR="00975E73" w:rsidRPr="00975E73">
        <w:rPr>
          <w:rFonts w:ascii="Arial" w:eastAsia="Calibri" w:hAnsi="Arial" w:cs="Arial"/>
          <w:sz w:val="24"/>
          <w:szCs w:val="24"/>
        </w:rPr>
        <w:t>4</w:t>
      </w:r>
      <w:r w:rsidRPr="00975E73">
        <w:rPr>
          <w:rFonts w:ascii="Arial" w:eastAsia="Calibri" w:hAnsi="Arial" w:cs="Arial"/>
          <w:sz w:val="24"/>
          <w:szCs w:val="24"/>
        </w:rPr>
        <w:t xml:space="preserve"> году незначительно у</w:t>
      </w:r>
      <w:r w:rsidR="000F5D53" w:rsidRPr="00975E73">
        <w:rPr>
          <w:rFonts w:ascii="Arial" w:eastAsia="Calibri" w:hAnsi="Arial" w:cs="Arial"/>
          <w:sz w:val="24"/>
          <w:szCs w:val="24"/>
        </w:rPr>
        <w:t>худшилась</w:t>
      </w:r>
      <w:r w:rsidRPr="00975E73">
        <w:rPr>
          <w:rFonts w:ascii="Arial" w:eastAsia="Calibri" w:hAnsi="Arial" w:cs="Arial"/>
          <w:sz w:val="24"/>
          <w:szCs w:val="24"/>
        </w:rPr>
        <w:t xml:space="preserve">. Доля довольных респондентов </w:t>
      </w:r>
      <w:r w:rsidR="000F5D53" w:rsidRPr="00975E73">
        <w:rPr>
          <w:rFonts w:ascii="Arial" w:eastAsia="Calibri" w:hAnsi="Arial" w:cs="Arial"/>
          <w:sz w:val="24"/>
          <w:szCs w:val="24"/>
        </w:rPr>
        <w:t xml:space="preserve">уровнем цен </w:t>
      </w:r>
      <w:r w:rsidRPr="00975E73">
        <w:rPr>
          <w:rFonts w:ascii="Arial" w:eastAsia="Calibri" w:hAnsi="Arial" w:cs="Arial"/>
          <w:sz w:val="24"/>
          <w:szCs w:val="24"/>
        </w:rPr>
        <w:t xml:space="preserve"> </w:t>
      </w:r>
      <w:r w:rsidR="00975E73" w:rsidRPr="00975E73">
        <w:rPr>
          <w:rFonts w:ascii="Arial" w:eastAsia="Calibri" w:hAnsi="Arial" w:cs="Arial"/>
          <w:sz w:val="24"/>
          <w:szCs w:val="24"/>
        </w:rPr>
        <w:t xml:space="preserve">и качеством услуг </w:t>
      </w:r>
      <w:r w:rsidR="000F5D53" w:rsidRPr="00975E73">
        <w:rPr>
          <w:rFonts w:ascii="Arial" w:eastAsia="Calibri" w:hAnsi="Arial" w:cs="Arial"/>
          <w:sz w:val="24"/>
          <w:szCs w:val="24"/>
        </w:rPr>
        <w:t xml:space="preserve">практически </w:t>
      </w:r>
      <w:r w:rsidRPr="00975E73">
        <w:rPr>
          <w:rFonts w:ascii="Arial" w:eastAsia="Calibri" w:hAnsi="Arial" w:cs="Arial"/>
          <w:sz w:val="24"/>
          <w:szCs w:val="24"/>
        </w:rPr>
        <w:t>не изменилась.</w:t>
      </w:r>
    </w:p>
    <w:p w:rsidR="002B0206" w:rsidRPr="00975E73" w:rsidRDefault="002B0206" w:rsidP="002B0206">
      <w:pPr>
        <w:autoSpaceDE w:val="0"/>
        <w:autoSpaceDN w:val="0"/>
        <w:adjustRightInd w:val="0"/>
        <w:spacing w:after="0" w:line="312" w:lineRule="auto"/>
        <w:ind w:firstLine="709"/>
        <w:jc w:val="both"/>
        <w:rPr>
          <w:rFonts w:ascii="Arial" w:eastAsia="Calibri" w:hAnsi="Arial" w:cs="Arial"/>
          <w:b/>
          <w:bCs/>
          <w:sz w:val="24"/>
          <w:szCs w:val="24"/>
        </w:rPr>
      </w:pPr>
      <w:r w:rsidRPr="00975E73">
        <w:rPr>
          <w:rFonts w:ascii="Arial" w:eastAsia="Calibri" w:hAnsi="Arial" w:cs="Arial"/>
          <w:b/>
          <w:sz w:val="24"/>
          <w:szCs w:val="24"/>
        </w:rPr>
        <w:t>12. Рынок выполнения работ по содержанию и текущему ремонту общего имущества собственников помещений в многоквартирном доме</w:t>
      </w:r>
    </w:p>
    <w:p w:rsidR="004977E7" w:rsidRDefault="004977E7" w:rsidP="003E0D75">
      <w:pPr>
        <w:widowControl w:val="0"/>
        <w:tabs>
          <w:tab w:val="left" w:pos="2128"/>
        </w:tabs>
        <w:autoSpaceDE w:val="0"/>
        <w:autoSpaceDN w:val="0"/>
        <w:spacing w:after="0" w:line="312" w:lineRule="auto"/>
        <w:ind w:left="102" w:right="104" w:firstLine="709"/>
        <w:jc w:val="both"/>
        <w:outlineLvl w:val="2"/>
        <w:rPr>
          <w:rFonts w:ascii="Arial" w:eastAsia="Calibri" w:hAnsi="Arial" w:cs="Arial"/>
          <w:sz w:val="24"/>
          <w:szCs w:val="24"/>
          <w:highlight w:val="yellow"/>
        </w:rPr>
      </w:pPr>
      <w:r w:rsidRPr="004977E7">
        <w:rPr>
          <w:rFonts w:ascii="Arial" w:eastAsia="Calibri" w:hAnsi="Arial" w:cs="Arial"/>
          <w:sz w:val="24"/>
          <w:szCs w:val="24"/>
        </w:rPr>
        <w:t>Количество управляющих организаций, товариществ собственников жилья, жилищных кооперативов, осуществляющих деятельность по управлению МКД в Чувашской Республике 627 организаций, из них 165 управляющих организаций и 461 товариществ собственников жилья, жилищных кооперативов. Количество многоквартирных домов, расположенных на территории Чувашской Республики составляет 5800 МКД общей площадью 22876,17 тыс. кв. метров. В сфере жилищно-коммунального хозяйства сохранили свою деятельность муниципальные организации.</w:t>
      </w:r>
    </w:p>
    <w:p w:rsidR="002B0206" w:rsidRPr="00CA089B" w:rsidRDefault="000F5D53" w:rsidP="002B0206">
      <w:pPr>
        <w:widowControl w:val="0"/>
        <w:tabs>
          <w:tab w:val="left" w:pos="2128"/>
        </w:tabs>
        <w:autoSpaceDE w:val="0"/>
        <w:autoSpaceDN w:val="0"/>
        <w:spacing w:after="0" w:line="312" w:lineRule="auto"/>
        <w:ind w:left="102" w:right="104" w:firstLine="709"/>
        <w:jc w:val="both"/>
        <w:outlineLvl w:val="2"/>
        <w:rPr>
          <w:rFonts w:ascii="Arial" w:eastAsia="Calibri" w:hAnsi="Arial" w:cs="Arial"/>
          <w:i/>
          <w:sz w:val="24"/>
          <w:szCs w:val="24"/>
        </w:rPr>
      </w:pPr>
      <w:r w:rsidRPr="00CA089B">
        <w:rPr>
          <w:rFonts w:ascii="Arial" w:eastAsia="Calibri" w:hAnsi="Arial" w:cs="Arial"/>
          <w:i/>
          <w:sz w:val="24"/>
          <w:szCs w:val="24"/>
        </w:rPr>
        <w:t>В</w:t>
      </w:r>
      <w:r w:rsidR="002B0206" w:rsidRPr="00CA089B">
        <w:rPr>
          <w:rFonts w:ascii="Arial" w:eastAsia="Calibri" w:hAnsi="Arial" w:cs="Arial"/>
          <w:i/>
          <w:sz w:val="24"/>
          <w:szCs w:val="24"/>
        </w:rPr>
        <w:t xml:space="preserve"> социологическо</w:t>
      </w:r>
      <w:r w:rsidRPr="00CA089B">
        <w:rPr>
          <w:rFonts w:ascii="Arial" w:eastAsia="Calibri" w:hAnsi="Arial" w:cs="Arial"/>
          <w:i/>
          <w:sz w:val="24"/>
          <w:szCs w:val="24"/>
        </w:rPr>
        <w:t>м</w:t>
      </w:r>
      <w:r w:rsidR="002B0206" w:rsidRPr="00CA089B">
        <w:rPr>
          <w:rFonts w:ascii="Arial" w:eastAsia="Calibri" w:hAnsi="Arial" w:cs="Arial"/>
          <w:i/>
          <w:sz w:val="24"/>
          <w:szCs w:val="24"/>
        </w:rPr>
        <w:t xml:space="preserve"> опрос</w:t>
      </w:r>
      <w:r w:rsidRPr="00CA089B">
        <w:rPr>
          <w:rFonts w:ascii="Arial" w:eastAsia="Calibri" w:hAnsi="Arial" w:cs="Arial"/>
          <w:i/>
          <w:sz w:val="24"/>
          <w:szCs w:val="24"/>
        </w:rPr>
        <w:t>е в 202</w:t>
      </w:r>
      <w:r w:rsidR="00CA089B" w:rsidRPr="00CA089B">
        <w:rPr>
          <w:rFonts w:ascii="Arial" w:eastAsia="Calibri" w:hAnsi="Arial" w:cs="Arial"/>
          <w:i/>
          <w:sz w:val="24"/>
          <w:szCs w:val="24"/>
        </w:rPr>
        <w:t>4</w:t>
      </w:r>
      <w:r w:rsidRPr="00CA089B">
        <w:rPr>
          <w:rFonts w:ascii="Arial" w:eastAsia="Calibri" w:hAnsi="Arial" w:cs="Arial"/>
          <w:i/>
          <w:sz w:val="24"/>
          <w:szCs w:val="24"/>
        </w:rPr>
        <w:t xml:space="preserve"> году приняли участие </w:t>
      </w:r>
      <w:r w:rsidR="00CA089B" w:rsidRPr="00CA089B">
        <w:rPr>
          <w:rFonts w:ascii="Arial" w:eastAsia="Calibri" w:hAnsi="Arial" w:cs="Arial"/>
          <w:i/>
          <w:sz w:val="24"/>
          <w:szCs w:val="24"/>
        </w:rPr>
        <w:t xml:space="preserve">49 (в 2023 г. </w:t>
      </w:r>
      <w:r w:rsidRPr="00CA089B">
        <w:rPr>
          <w:rFonts w:ascii="Arial" w:eastAsia="Calibri" w:hAnsi="Arial" w:cs="Arial"/>
          <w:i/>
          <w:sz w:val="24"/>
          <w:szCs w:val="24"/>
        </w:rPr>
        <w:t>24 организации</w:t>
      </w:r>
      <w:r w:rsidR="00CA089B" w:rsidRPr="00CA089B">
        <w:rPr>
          <w:rFonts w:ascii="Arial" w:eastAsia="Calibri" w:hAnsi="Arial" w:cs="Arial"/>
          <w:i/>
          <w:sz w:val="24"/>
          <w:szCs w:val="24"/>
        </w:rPr>
        <w:t xml:space="preserve">, </w:t>
      </w:r>
      <w:r w:rsidR="002B0206" w:rsidRPr="00CA089B">
        <w:rPr>
          <w:rFonts w:ascii="Arial" w:eastAsia="Calibri" w:hAnsi="Arial" w:cs="Arial"/>
          <w:i/>
          <w:sz w:val="24"/>
          <w:szCs w:val="24"/>
        </w:rPr>
        <w:t>в 2022 г. оценка уровня конкуренции не приводи</w:t>
      </w:r>
      <w:r w:rsidRPr="00CA089B">
        <w:rPr>
          <w:rFonts w:ascii="Arial" w:eastAsia="Calibri" w:hAnsi="Arial" w:cs="Arial"/>
          <w:i/>
          <w:sz w:val="24"/>
          <w:szCs w:val="24"/>
        </w:rPr>
        <w:t>лась</w:t>
      </w:r>
      <w:r w:rsidR="002B0206" w:rsidRPr="00CA089B">
        <w:rPr>
          <w:rFonts w:ascii="Arial" w:eastAsia="Calibri" w:hAnsi="Arial" w:cs="Arial"/>
          <w:i/>
          <w:sz w:val="24"/>
          <w:szCs w:val="24"/>
        </w:rPr>
        <w:t xml:space="preserve"> в связи с незначительным количеством респондентов (всего 5 организации).</w:t>
      </w:r>
    </w:p>
    <w:p w:rsidR="000F5D53" w:rsidRPr="00F64E4B" w:rsidRDefault="000F5D53" w:rsidP="000F5D53">
      <w:pPr>
        <w:spacing w:after="0" w:line="312" w:lineRule="auto"/>
        <w:ind w:firstLine="709"/>
        <w:jc w:val="both"/>
        <w:rPr>
          <w:rFonts w:ascii="Arial" w:eastAsia="Calibri" w:hAnsi="Arial" w:cs="Arial"/>
          <w:sz w:val="24"/>
          <w:szCs w:val="24"/>
        </w:rPr>
      </w:pPr>
      <w:r w:rsidRPr="00F64E4B">
        <w:rPr>
          <w:rFonts w:ascii="Arial" w:eastAsia="Calibri" w:hAnsi="Arial" w:cs="Arial"/>
          <w:sz w:val="24"/>
          <w:szCs w:val="24"/>
        </w:rPr>
        <w:lastRenderedPageBreak/>
        <w:t>В ходе социологического исследования в 202</w:t>
      </w:r>
      <w:r w:rsidR="00F64E4B" w:rsidRPr="00F64E4B">
        <w:rPr>
          <w:rFonts w:ascii="Arial" w:eastAsia="Calibri" w:hAnsi="Arial" w:cs="Arial"/>
          <w:sz w:val="24"/>
          <w:szCs w:val="24"/>
        </w:rPr>
        <w:t>4</w:t>
      </w:r>
      <w:r w:rsidRPr="00F64E4B">
        <w:rPr>
          <w:rFonts w:ascii="Arial" w:eastAsia="Calibri" w:hAnsi="Arial" w:cs="Arial"/>
          <w:sz w:val="24"/>
          <w:szCs w:val="24"/>
        </w:rPr>
        <w:t xml:space="preserve"> г</w:t>
      </w:r>
      <w:r w:rsidR="00F64E4B" w:rsidRPr="00F64E4B">
        <w:rPr>
          <w:rFonts w:ascii="Arial" w:eastAsia="Calibri" w:hAnsi="Arial" w:cs="Arial"/>
          <w:sz w:val="24"/>
          <w:szCs w:val="24"/>
        </w:rPr>
        <w:t>. 44,9% (в 2023 г.</w:t>
      </w:r>
      <w:r w:rsidRPr="00F64E4B">
        <w:rPr>
          <w:rFonts w:ascii="Arial" w:eastAsia="Calibri" w:hAnsi="Arial" w:cs="Arial"/>
          <w:sz w:val="24"/>
          <w:szCs w:val="24"/>
        </w:rPr>
        <w:t xml:space="preserve"> 37,5%</w:t>
      </w:r>
      <w:r w:rsidR="00F64E4B" w:rsidRPr="00F64E4B">
        <w:rPr>
          <w:rFonts w:ascii="Arial" w:eastAsia="Calibri" w:hAnsi="Arial" w:cs="Arial"/>
          <w:sz w:val="24"/>
          <w:szCs w:val="24"/>
        </w:rPr>
        <w:t>)</w:t>
      </w:r>
      <w:r w:rsidRPr="00F64E4B">
        <w:rPr>
          <w:rFonts w:ascii="Arial" w:eastAsia="Calibri" w:hAnsi="Arial" w:cs="Arial"/>
          <w:sz w:val="24"/>
          <w:szCs w:val="24"/>
        </w:rPr>
        <w:t xml:space="preserve"> респондентов указали конкуренцию как высокую и очень высокую. На отсутствие конкуренции либо ее слабый характер указали </w:t>
      </w:r>
      <w:r w:rsidR="00F64E4B">
        <w:rPr>
          <w:rFonts w:ascii="Arial" w:eastAsia="Calibri" w:hAnsi="Arial" w:cs="Arial"/>
          <w:sz w:val="24"/>
          <w:szCs w:val="24"/>
        </w:rPr>
        <w:t>10,2% (в 2023 г</w:t>
      </w:r>
      <w:r w:rsidR="00F64E4B" w:rsidRPr="00F64E4B">
        <w:rPr>
          <w:rFonts w:ascii="Arial" w:eastAsia="Calibri" w:hAnsi="Arial" w:cs="Arial"/>
          <w:sz w:val="24"/>
          <w:szCs w:val="24"/>
        </w:rPr>
        <w:t xml:space="preserve">. </w:t>
      </w:r>
      <w:r w:rsidRPr="00F64E4B">
        <w:rPr>
          <w:rFonts w:ascii="Arial" w:eastAsia="Calibri" w:hAnsi="Arial" w:cs="Arial"/>
          <w:sz w:val="24"/>
          <w:szCs w:val="24"/>
        </w:rPr>
        <w:t>16,7%</w:t>
      </w:r>
      <w:r w:rsidR="00F64E4B" w:rsidRPr="00F64E4B">
        <w:rPr>
          <w:rFonts w:ascii="Arial" w:eastAsia="Calibri" w:hAnsi="Arial" w:cs="Arial"/>
          <w:sz w:val="24"/>
          <w:szCs w:val="24"/>
        </w:rPr>
        <w:t>)</w:t>
      </w:r>
      <w:r w:rsidRPr="00F64E4B">
        <w:rPr>
          <w:rFonts w:ascii="Arial" w:eastAsia="Calibri" w:hAnsi="Arial" w:cs="Arial"/>
          <w:sz w:val="24"/>
          <w:szCs w:val="24"/>
        </w:rPr>
        <w:t xml:space="preserve"> респондентов. </w:t>
      </w:r>
      <w:r w:rsidR="00F64E4B" w:rsidRPr="00F64E4B">
        <w:rPr>
          <w:rFonts w:ascii="Arial" w:eastAsia="Calibri" w:hAnsi="Arial" w:cs="Arial"/>
          <w:sz w:val="24"/>
          <w:szCs w:val="24"/>
        </w:rPr>
        <w:t xml:space="preserve">42,9% (в 2023 г. </w:t>
      </w:r>
      <w:r w:rsidRPr="00F64E4B">
        <w:rPr>
          <w:rFonts w:ascii="Arial" w:eastAsia="Calibri" w:hAnsi="Arial" w:cs="Arial"/>
          <w:sz w:val="24"/>
          <w:szCs w:val="24"/>
        </w:rPr>
        <w:t>20,8%</w:t>
      </w:r>
      <w:r w:rsidR="00F64E4B" w:rsidRPr="00F64E4B">
        <w:rPr>
          <w:rFonts w:ascii="Arial" w:eastAsia="Calibri" w:hAnsi="Arial" w:cs="Arial"/>
          <w:sz w:val="24"/>
          <w:szCs w:val="24"/>
        </w:rPr>
        <w:t>)</w:t>
      </w:r>
      <w:r w:rsidRPr="00F64E4B">
        <w:rPr>
          <w:rFonts w:ascii="Arial" w:eastAsia="Calibri" w:hAnsi="Arial" w:cs="Arial"/>
          <w:sz w:val="24"/>
          <w:szCs w:val="24"/>
        </w:rPr>
        <w:t xml:space="preserve"> респондентов оценили конкуренцию как умеренную.</w:t>
      </w:r>
    </w:p>
    <w:p w:rsidR="000F5D53" w:rsidRPr="00F64E4B" w:rsidRDefault="00F64E4B" w:rsidP="000F5D53">
      <w:pPr>
        <w:spacing w:after="0" w:line="312" w:lineRule="auto"/>
        <w:ind w:firstLine="709"/>
        <w:jc w:val="both"/>
        <w:rPr>
          <w:rFonts w:ascii="Arial" w:eastAsia="Calibri" w:hAnsi="Arial" w:cs="Arial"/>
          <w:sz w:val="24"/>
          <w:szCs w:val="24"/>
        </w:rPr>
      </w:pPr>
      <w:r w:rsidRPr="00F64E4B">
        <w:rPr>
          <w:rFonts w:ascii="Arial" w:eastAsia="Calibri" w:hAnsi="Arial" w:cs="Arial"/>
          <w:sz w:val="24"/>
          <w:szCs w:val="24"/>
        </w:rPr>
        <w:t xml:space="preserve">8,2% (в 2023 г. </w:t>
      </w:r>
      <w:r w:rsidR="00FC06A6" w:rsidRPr="00F64E4B">
        <w:rPr>
          <w:rFonts w:ascii="Arial" w:eastAsia="Calibri" w:hAnsi="Arial" w:cs="Arial"/>
          <w:sz w:val="24"/>
          <w:szCs w:val="24"/>
        </w:rPr>
        <w:t>16</w:t>
      </w:r>
      <w:r w:rsidR="000F5D53" w:rsidRPr="00F64E4B">
        <w:rPr>
          <w:rFonts w:ascii="Arial" w:eastAsia="Calibri" w:hAnsi="Arial" w:cs="Arial"/>
          <w:sz w:val="24"/>
          <w:szCs w:val="24"/>
        </w:rPr>
        <w:t>,</w:t>
      </w:r>
      <w:r w:rsidR="00FC06A6" w:rsidRPr="00F64E4B">
        <w:rPr>
          <w:rFonts w:ascii="Arial" w:eastAsia="Calibri" w:hAnsi="Arial" w:cs="Arial"/>
          <w:sz w:val="24"/>
          <w:szCs w:val="24"/>
        </w:rPr>
        <w:t>7</w:t>
      </w:r>
      <w:r w:rsidR="000F5D53" w:rsidRPr="00F64E4B">
        <w:rPr>
          <w:rFonts w:ascii="Arial" w:eastAsia="Calibri" w:hAnsi="Arial" w:cs="Arial"/>
          <w:sz w:val="24"/>
          <w:szCs w:val="24"/>
        </w:rPr>
        <w:t>%</w:t>
      </w:r>
      <w:r w:rsidRPr="00F64E4B">
        <w:rPr>
          <w:rFonts w:ascii="Arial" w:eastAsia="Calibri" w:hAnsi="Arial" w:cs="Arial"/>
          <w:sz w:val="24"/>
          <w:szCs w:val="24"/>
        </w:rPr>
        <w:t>)</w:t>
      </w:r>
      <w:r w:rsidR="000F5D53" w:rsidRPr="00F64E4B">
        <w:rPr>
          <w:rFonts w:ascii="Arial" w:eastAsia="Calibri" w:hAnsi="Arial" w:cs="Arial"/>
          <w:sz w:val="24"/>
          <w:szCs w:val="24"/>
        </w:rPr>
        <w:t xml:space="preserve"> респондентов отметили на рынке наличие от 1 до 3 конкурентов, </w:t>
      </w:r>
      <w:r w:rsidRPr="00F64E4B">
        <w:rPr>
          <w:rFonts w:ascii="Arial" w:eastAsia="Calibri" w:hAnsi="Arial" w:cs="Arial"/>
          <w:sz w:val="24"/>
          <w:szCs w:val="24"/>
        </w:rPr>
        <w:t xml:space="preserve">83,7% (в 2023 г. </w:t>
      </w:r>
      <w:r w:rsidR="00FC06A6" w:rsidRPr="00F64E4B">
        <w:rPr>
          <w:rFonts w:ascii="Arial" w:eastAsia="Calibri" w:hAnsi="Arial" w:cs="Arial"/>
          <w:sz w:val="24"/>
          <w:szCs w:val="24"/>
        </w:rPr>
        <w:t>45</w:t>
      </w:r>
      <w:r w:rsidR="000F5D53" w:rsidRPr="00F64E4B">
        <w:rPr>
          <w:rFonts w:ascii="Arial" w:eastAsia="Calibri" w:hAnsi="Arial" w:cs="Arial"/>
          <w:sz w:val="24"/>
          <w:szCs w:val="24"/>
        </w:rPr>
        <w:t>,</w:t>
      </w:r>
      <w:r w:rsidR="00FC06A6" w:rsidRPr="00F64E4B">
        <w:rPr>
          <w:rFonts w:ascii="Arial" w:eastAsia="Calibri" w:hAnsi="Arial" w:cs="Arial"/>
          <w:sz w:val="24"/>
          <w:szCs w:val="24"/>
        </w:rPr>
        <w:t>8</w:t>
      </w:r>
      <w:r w:rsidR="000F5D53" w:rsidRPr="00F64E4B">
        <w:rPr>
          <w:rFonts w:ascii="Arial" w:eastAsia="Calibri" w:hAnsi="Arial" w:cs="Arial"/>
          <w:sz w:val="24"/>
          <w:szCs w:val="24"/>
        </w:rPr>
        <w:t>%</w:t>
      </w:r>
      <w:r w:rsidRPr="00F64E4B">
        <w:rPr>
          <w:rFonts w:ascii="Arial" w:eastAsia="Calibri" w:hAnsi="Arial" w:cs="Arial"/>
          <w:sz w:val="24"/>
          <w:szCs w:val="24"/>
        </w:rPr>
        <w:t>)</w:t>
      </w:r>
      <w:r w:rsidR="000F5D53" w:rsidRPr="00F64E4B">
        <w:rPr>
          <w:rFonts w:ascii="Arial" w:eastAsia="Calibri" w:hAnsi="Arial" w:cs="Arial"/>
          <w:sz w:val="24"/>
          <w:szCs w:val="24"/>
        </w:rPr>
        <w:t xml:space="preserve"> - большое число конкурентов (от 4-8 и более 8). </w:t>
      </w:r>
      <w:r w:rsidRPr="00F64E4B">
        <w:rPr>
          <w:rFonts w:ascii="Arial" w:eastAsia="Calibri" w:hAnsi="Arial" w:cs="Arial"/>
          <w:sz w:val="24"/>
          <w:szCs w:val="24"/>
        </w:rPr>
        <w:t xml:space="preserve">57,1% (в 2023 г. </w:t>
      </w:r>
      <w:r w:rsidR="00FC06A6" w:rsidRPr="00F64E4B">
        <w:rPr>
          <w:rFonts w:ascii="Arial" w:eastAsia="Calibri" w:hAnsi="Arial" w:cs="Arial"/>
          <w:sz w:val="24"/>
          <w:szCs w:val="24"/>
        </w:rPr>
        <w:t>29</w:t>
      </w:r>
      <w:r w:rsidR="000F5D53" w:rsidRPr="00F64E4B">
        <w:rPr>
          <w:rFonts w:ascii="Arial" w:eastAsia="Calibri" w:hAnsi="Arial" w:cs="Arial"/>
          <w:sz w:val="24"/>
          <w:szCs w:val="24"/>
        </w:rPr>
        <w:t>,</w:t>
      </w:r>
      <w:r w:rsidR="00FC06A6" w:rsidRPr="00F64E4B">
        <w:rPr>
          <w:rFonts w:ascii="Arial" w:eastAsia="Calibri" w:hAnsi="Arial" w:cs="Arial"/>
          <w:sz w:val="24"/>
          <w:szCs w:val="24"/>
        </w:rPr>
        <w:t>2</w:t>
      </w:r>
      <w:r w:rsidR="000F5D53" w:rsidRPr="00F64E4B">
        <w:rPr>
          <w:rFonts w:ascii="Arial" w:eastAsia="Calibri" w:hAnsi="Arial" w:cs="Arial"/>
          <w:sz w:val="24"/>
          <w:szCs w:val="24"/>
        </w:rPr>
        <w:t>%</w:t>
      </w:r>
      <w:r w:rsidRPr="00F64E4B">
        <w:rPr>
          <w:rFonts w:ascii="Arial" w:eastAsia="Calibri" w:hAnsi="Arial" w:cs="Arial"/>
          <w:sz w:val="24"/>
          <w:szCs w:val="24"/>
        </w:rPr>
        <w:t>)</w:t>
      </w:r>
      <w:r w:rsidR="000F5D53" w:rsidRPr="00F64E4B">
        <w:rPr>
          <w:rFonts w:ascii="Arial" w:eastAsia="Calibri" w:hAnsi="Arial" w:cs="Arial"/>
          <w:sz w:val="24"/>
          <w:szCs w:val="24"/>
        </w:rPr>
        <w:t xml:space="preserve"> респондентов  отметили увеличение числа конкурентов на рынке, что подтверждает перспективность развития конкуренции на данном товарном рынке.</w:t>
      </w:r>
    </w:p>
    <w:p w:rsidR="002B0206" w:rsidRPr="004977E7" w:rsidRDefault="002B0206" w:rsidP="002B0206">
      <w:pPr>
        <w:spacing w:after="0" w:line="312" w:lineRule="auto"/>
        <w:ind w:firstLine="709"/>
        <w:jc w:val="both"/>
        <w:rPr>
          <w:rFonts w:ascii="Arial" w:eastAsia="Calibri" w:hAnsi="Arial" w:cs="Arial"/>
          <w:sz w:val="24"/>
          <w:szCs w:val="24"/>
        </w:rPr>
      </w:pPr>
      <w:r w:rsidRPr="00F64E4B">
        <w:rPr>
          <w:rFonts w:ascii="Arial" w:eastAsia="Calibri" w:hAnsi="Arial" w:cs="Arial"/>
          <w:sz w:val="24"/>
          <w:szCs w:val="24"/>
        </w:rPr>
        <w:t xml:space="preserve">Оценивая предложения товаров и услуг на рынке услуг по управлению МКД </w:t>
      </w:r>
      <w:r w:rsidR="00F64E4B">
        <w:rPr>
          <w:rFonts w:ascii="Arial" w:eastAsia="Calibri" w:hAnsi="Arial" w:cs="Arial"/>
          <w:sz w:val="24"/>
          <w:szCs w:val="24"/>
        </w:rPr>
        <w:t>37,6% (в 2023 г</w:t>
      </w:r>
      <w:r w:rsidR="00F64E4B" w:rsidRPr="00F64E4B">
        <w:rPr>
          <w:rFonts w:ascii="Arial" w:eastAsia="Calibri" w:hAnsi="Arial" w:cs="Arial"/>
          <w:sz w:val="24"/>
          <w:szCs w:val="24"/>
        </w:rPr>
        <w:t xml:space="preserve">. </w:t>
      </w:r>
      <w:r w:rsidR="00FC06A6" w:rsidRPr="00F64E4B">
        <w:rPr>
          <w:rFonts w:ascii="Arial" w:eastAsia="Calibri" w:hAnsi="Arial" w:cs="Arial"/>
          <w:sz w:val="24"/>
          <w:szCs w:val="24"/>
        </w:rPr>
        <w:t>4</w:t>
      </w:r>
      <w:r w:rsidR="000356CA" w:rsidRPr="00F64E4B">
        <w:rPr>
          <w:rFonts w:ascii="Arial" w:eastAsia="Calibri" w:hAnsi="Arial" w:cs="Arial"/>
          <w:sz w:val="24"/>
          <w:szCs w:val="24"/>
        </w:rPr>
        <w:t>2</w:t>
      </w:r>
      <w:r w:rsidR="00FC06A6" w:rsidRPr="00F64E4B">
        <w:rPr>
          <w:rFonts w:ascii="Arial" w:eastAsia="Calibri" w:hAnsi="Arial" w:cs="Arial"/>
          <w:sz w:val="24"/>
          <w:szCs w:val="24"/>
        </w:rPr>
        <w:t>,</w:t>
      </w:r>
      <w:r w:rsidR="000356CA" w:rsidRPr="00F64E4B">
        <w:rPr>
          <w:rFonts w:ascii="Arial" w:eastAsia="Calibri" w:hAnsi="Arial" w:cs="Arial"/>
          <w:sz w:val="24"/>
          <w:szCs w:val="24"/>
        </w:rPr>
        <w:t>7</w:t>
      </w:r>
      <w:r w:rsidR="00FC06A6" w:rsidRPr="00F64E4B">
        <w:rPr>
          <w:rFonts w:ascii="Arial" w:eastAsia="Calibri" w:hAnsi="Arial" w:cs="Arial"/>
          <w:sz w:val="24"/>
          <w:szCs w:val="24"/>
        </w:rPr>
        <w:t>%</w:t>
      </w:r>
      <w:r w:rsidR="00F64E4B" w:rsidRPr="00F64E4B">
        <w:rPr>
          <w:rFonts w:ascii="Arial" w:eastAsia="Calibri" w:hAnsi="Arial" w:cs="Arial"/>
          <w:sz w:val="24"/>
          <w:szCs w:val="24"/>
        </w:rPr>
        <w:t xml:space="preserve">, </w:t>
      </w:r>
      <w:r w:rsidR="00FC06A6" w:rsidRPr="00F64E4B">
        <w:rPr>
          <w:rFonts w:ascii="Arial" w:eastAsia="Calibri" w:hAnsi="Arial" w:cs="Arial"/>
          <w:sz w:val="24"/>
          <w:szCs w:val="24"/>
        </w:rPr>
        <w:t xml:space="preserve">в 2022 г. </w:t>
      </w:r>
      <w:r w:rsidRPr="00F64E4B">
        <w:rPr>
          <w:rFonts w:ascii="Arial" w:eastAsia="Calibri" w:hAnsi="Arial" w:cs="Arial"/>
          <w:sz w:val="24"/>
          <w:szCs w:val="24"/>
        </w:rPr>
        <w:t>41,5%</w:t>
      </w:r>
      <w:r w:rsidR="00FC06A6" w:rsidRPr="00F64E4B">
        <w:rPr>
          <w:rFonts w:ascii="Arial" w:eastAsia="Calibri" w:hAnsi="Arial" w:cs="Arial"/>
          <w:sz w:val="24"/>
          <w:szCs w:val="24"/>
        </w:rPr>
        <w:t xml:space="preserve">, </w:t>
      </w:r>
      <w:r w:rsidRPr="00F64E4B">
        <w:rPr>
          <w:rFonts w:ascii="Arial" w:eastAsia="Calibri" w:hAnsi="Arial" w:cs="Arial"/>
          <w:sz w:val="24"/>
          <w:szCs w:val="24"/>
        </w:rPr>
        <w:t>в 2021 г. 47,2%, 2020 г. 44,6%,</w:t>
      </w:r>
      <w:r w:rsidR="00260BE6" w:rsidRPr="00F64E4B">
        <w:rPr>
          <w:rFonts w:ascii="Arial" w:eastAsia="Calibri" w:hAnsi="Arial" w:cs="Arial"/>
          <w:sz w:val="24"/>
          <w:szCs w:val="24"/>
        </w:rPr>
        <w:t xml:space="preserve">  2019 г. 51,1%,  2018 г. 49%</w:t>
      </w:r>
      <w:r w:rsidRPr="00F64E4B">
        <w:rPr>
          <w:rFonts w:ascii="Arial" w:eastAsia="Calibri" w:hAnsi="Arial" w:cs="Arial"/>
          <w:sz w:val="24"/>
          <w:szCs w:val="24"/>
        </w:rPr>
        <w:t xml:space="preserve">) жителей республики отметили, что предложениями услуг «удовлетворены» и «скорее удовлетворены», </w:t>
      </w:r>
      <w:r w:rsidR="004977E7">
        <w:rPr>
          <w:rFonts w:ascii="Arial" w:eastAsia="Calibri" w:hAnsi="Arial" w:cs="Arial"/>
          <w:sz w:val="24"/>
          <w:szCs w:val="24"/>
        </w:rPr>
        <w:t>31,1% (</w:t>
      </w:r>
      <w:r w:rsidR="004977E7" w:rsidRPr="004977E7">
        <w:rPr>
          <w:rFonts w:ascii="Arial" w:eastAsia="Calibri" w:hAnsi="Arial" w:cs="Arial"/>
          <w:sz w:val="24"/>
          <w:szCs w:val="24"/>
        </w:rPr>
        <w:t xml:space="preserve">в 2023 г. </w:t>
      </w:r>
      <w:r w:rsidR="00260BE6" w:rsidRPr="004977E7">
        <w:rPr>
          <w:rFonts w:ascii="Arial" w:eastAsia="Calibri" w:hAnsi="Arial" w:cs="Arial"/>
          <w:sz w:val="24"/>
          <w:szCs w:val="24"/>
        </w:rPr>
        <w:t>31,</w:t>
      </w:r>
      <w:r w:rsidR="00F1778D" w:rsidRPr="004977E7">
        <w:rPr>
          <w:rFonts w:ascii="Arial" w:eastAsia="Calibri" w:hAnsi="Arial" w:cs="Arial"/>
          <w:sz w:val="24"/>
          <w:szCs w:val="24"/>
        </w:rPr>
        <w:t>1</w:t>
      </w:r>
      <w:r w:rsidR="00260BE6" w:rsidRPr="004977E7">
        <w:rPr>
          <w:rFonts w:ascii="Arial" w:eastAsia="Calibri" w:hAnsi="Arial" w:cs="Arial"/>
          <w:sz w:val="24"/>
          <w:szCs w:val="24"/>
        </w:rPr>
        <w:t>%</w:t>
      </w:r>
      <w:r w:rsidR="004977E7" w:rsidRPr="004977E7">
        <w:rPr>
          <w:rFonts w:ascii="Arial" w:eastAsia="Calibri" w:hAnsi="Arial" w:cs="Arial"/>
          <w:sz w:val="24"/>
          <w:szCs w:val="24"/>
        </w:rPr>
        <w:t xml:space="preserve">, </w:t>
      </w:r>
      <w:r w:rsidR="00260BE6" w:rsidRPr="004977E7">
        <w:rPr>
          <w:rFonts w:ascii="Arial" w:eastAsia="Calibri" w:hAnsi="Arial" w:cs="Arial"/>
          <w:sz w:val="24"/>
          <w:szCs w:val="24"/>
        </w:rPr>
        <w:t xml:space="preserve">в 2022 г. </w:t>
      </w:r>
      <w:r w:rsidRPr="004977E7">
        <w:rPr>
          <w:rFonts w:ascii="Arial" w:eastAsia="Calibri" w:hAnsi="Arial" w:cs="Arial"/>
          <w:sz w:val="24"/>
          <w:szCs w:val="24"/>
        </w:rPr>
        <w:t>33,2%</w:t>
      </w:r>
      <w:r w:rsidR="00260BE6" w:rsidRPr="004977E7">
        <w:rPr>
          <w:rFonts w:ascii="Arial" w:eastAsia="Calibri" w:hAnsi="Arial" w:cs="Arial"/>
          <w:sz w:val="24"/>
          <w:szCs w:val="24"/>
        </w:rPr>
        <w:t xml:space="preserve">, </w:t>
      </w:r>
      <w:r w:rsidRPr="004977E7">
        <w:rPr>
          <w:rFonts w:ascii="Arial" w:eastAsia="Calibri" w:hAnsi="Arial" w:cs="Arial"/>
          <w:sz w:val="24"/>
          <w:szCs w:val="24"/>
        </w:rPr>
        <w:t>в 2021 г. 30,3%, 2020 г. 29,9%,  2019 г. 32,9%, 2018 г. 30,6%) отметили, что данных услуг «мало» или «нет совсем».</w:t>
      </w:r>
    </w:p>
    <w:p w:rsidR="002B0206" w:rsidRPr="004977E7" w:rsidRDefault="002B0206" w:rsidP="002B0206">
      <w:pPr>
        <w:spacing w:after="0" w:line="312" w:lineRule="auto"/>
        <w:ind w:firstLine="709"/>
        <w:jc w:val="both"/>
        <w:rPr>
          <w:rFonts w:ascii="Arial" w:eastAsia="Calibri" w:hAnsi="Arial" w:cs="Arial"/>
          <w:sz w:val="24"/>
          <w:szCs w:val="24"/>
        </w:rPr>
      </w:pPr>
      <w:r w:rsidRPr="004977E7">
        <w:rPr>
          <w:rFonts w:ascii="Arial" w:eastAsia="Calibri" w:hAnsi="Arial" w:cs="Arial"/>
          <w:sz w:val="24"/>
          <w:szCs w:val="24"/>
        </w:rPr>
        <w:t xml:space="preserve">Оценивая уровень качества услуг по управлению МКД </w:t>
      </w:r>
      <w:r w:rsidR="00260BE6" w:rsidRPr="004977E7">
        <w:rPr>
          <w:rFonts w:ascii="Arial" w:eastAsia="Calibri" w:hAnsi="Arial" w:cs="Arial"/>
          <w:sz w:val="24"/>
          <w:szCs w:val="24"/>
        </w:rPr>
        <w:t xml:space="preserve"> </w:t>
      </w:r>
      <w:r w:rsidR="004977E7" w:rsidRPr="004977E7">
        <w:rPr>
          <w:rFonts w:ascii="Arial" w:eastAsia="Calibri" w:hAnsi="Arial" w:cs="Arial"/>
          <w:sz w:val="24"/>
          <w:szCs w:val="24"/>
        </w:rPr>
        <w:t xml:space="preserve">35,7% (в 2023 г. </w:t>
      </w:r>
      <w:r w:rsidR="00260BE6" w:rsidRPr="004977E7">
        <w:rPr>
          <w:rFonts w:ascii="Arial" w:eastAsia="Calibri" w:hAnsi="Arial" w:cs="Arial"/>
          <w:sz w:val="24"/>
          <w:szCs w:val="24"/>
        </w:rPr>
        <w:t>32,8%</w:t>
      </w:r>
      <w:r w:rsidR="004977E7" w:rsidRPr="004977E7">
        <w:rPr>
          <w:rFonts w:ascii="Arial" w:eastAsia="Calibri" w:hAnsi="Arial" w:cs="Arial"/>
          <w:sz w:val="24"/>
          <w:szCs w:val="24"/>
        </w:rPr>
        <w:t>,</w:t>
      </w:r>
      <w:r w:rsidR="00260BE6" w:rsidRPr="004977E7">
        <w:rPr>
          <w:rFonts w:ascii="Arial" w:eastAsia="Calibri" w:hAnsi="Arial" w:cs="Arial"/>
          <w:sz w:val="24"/>
          <w:szCs w:val="24"/>
        </w:rPr>
        <w:t xml:space="preserve"> в 2022 г. </w:t>
      </w:r>
      <w:r w:rsidRPr="004977E7">
        <w:rPr>
          <w:rFonts w:ascii="Arial" w:eastAsia="Calibri" w:hAnsi="Arial" w:cs="Arial"/>
          <w:sz w:val="24"/>
          <w:szCs w:val="24"/>
        </w:rPr>
        <w:t>32,9%</w:t>
      </w:r>
      <w:r w:rsidR="00260BE6" w:rsidRPr="004977E7">
        <w:rPr>
          <w:rFonts w:ascii="Arial" w:eastAsia="Calibri" w:hAnsi="Arial" w:cs="Arial"/>
          <w:sz w:val="24"/>
          <w:szCs w:val="24"/>
        </w:rPr>
        <w:t>,</w:t>
      </w:r>
      <w:r w:rsidRPr="004977E7">
        <w:rPr>
          <w:rFonts w:ascii="Arial" w:eastAsia="Calibri" w:hAnsi="Arial" w:cs="Arial"/>
          <w:sz w:val="24"/>
          <w:szCs w:val="24"/>
        </w:rPr>
        <w:t xml:space="preserve"> в 2021 г. 37,9%, 2020 г. 35,6%, 2019 г. 22,7%, 2018 г. 26,8%) жителей республики недовольны качеством услуг, </w:t>
      </w:r>
      <w:r w:rsidR="004977E7" w:rsidRPr="004977E7">
        <w:rPr>
          <w:rFonts w:ascii="Arial" w:eastAsia="Calibri" w:hAnsi="Arial" w:cs="Arial"/>
          <w:sz w:val="24"/>
          <w:szCs w:val="24"/>
        </w:rPr>
        <w:t xml:space="preserve">37,2% (в 2023 г. </w:t>
      </w:r>
      <w:r w:rsidR="00260BE6" w:rsidRPr="004977E7">
        <w:rPr>
          <w:rFonts w:ascii="Arial" w:eastAsia="Calibri" w:hAnsi="Arial" w:cs="Arial"/>
          <w:sz w:val="24"/>
          <w:szCs w:val="24"/>
        </w:rPr>
        <w:t>40,</w:t>
      </w:r>
      <w:r w:rsidR="004977E7" w:rsidRPr="004977E7">
        <w:rPr>
          <w:rFonts w:ascii="Arial" w:eastAsia="Calibri" w:hAnsi="Arial" w:cs="Arial"/>
          <w:sz w:val="24"/>
          <w:szCs w:val="24"/>
        </w:rPr>
        <w:t>1</w:t>
      </w:r>
      <w:r w:rsidR="00260BE6" w:rsidRPr="004977E7">
        <w:rPr>
          <w:rFonts w:ascii="Arial" w:eastAsia="Calibri" w:hAnsi="Arial" w:cs="Arial"/>
          <w:sz w:val="24"/>
          <w:szCs w:val="24"/>
        </w:rPr>
        <w:t>%</w:t>
      </w:r>
      <w:r w:rsidR="004977E7" w:rsidRPr="004977E7">
        <w:rPr>
          <w:rFonts w:ascii="Arial" w:eastAsia="Calibri" w:hAnsi="Arial" w:cs="Arial"/>
          <w:sz w:val="24"/>
          <w:szCs w:val="24"/>
        </w:rPr>
        <w:t>,</w:t>
      </w:r>
      <w:r w:rsidR="00260BE6" w:rsidRPr="004977E7">
        <w:rPr>
          <w:rFonts w:ascii="Arial" w:eastAsia="Calibri" w:hAnsi="Arial" w:cs="Arial"/>
          <w:sz w:val="24"/>
          <w:szCs w:val="24"/>
        </w:rPr>
        <w:t xml:space="preserve"> в 2022 г. </w:t>
      </w:r>
      <w:r w:rsidRPr="004977E7">
        <w:rPr>
          <w:rFonts w:ascii="Arial" w:eastAsia="Calibri" w:hAnsi="Arial" w:cs="Arial"/>
          <w:sz w:val="24"/>
          <w:szCs w:val="24"/>
        </w:rPr>
        <w:t>40,4%</w:t>
      </w:r>
      <w:r w:rsidR="00260BE6" w:rsidRPr="004977E7">
        <w:rPr>
          <w:rFonts w:ascii="Arial" w:eastAsia="Calibri" w:hAnsi="Arial" w:cs="Arial"/>
          <w:sz w:val="24"/>
          <w:szCs w:val="24"/>
        </w:rPr>
        <w:t xml:space="preserve">, </w:t>
      </w:r>
      <w:r w:rsidRPr="004977E7">
        <w:rPr>
          <w:rFonts w:ascii="Arial" w:eastAsia="Calibri" w:hAnsi="Arial" w:cs="Arial"/>
          <w:sz w:val="24"/>
          <w:szCs w:val="24"/>
        </w:rPr>
        <w:t>в 2021 г. 36%, 2020 г. 36,6%,  2019 г. 42,5%, 2018 г. 40%</w:t>
      </w:r>
      <w:r w:rsidR="00260BE6" w:rsidRPr="004977E7">
        <w:rPr>
          <w:rFonts w:ascii="Arial" w:eastAsia="Calibri" w:hAnsi="Arial" w:cs="Arial"/>
          <w:sz w:val="24"/>
          <w:szCs w:val="24"/>
        </w:rPr>
        <w:t>) - довольны</w:t>
      </w:r>
      <w:r w:rsidRPr="004977E7">
        <w:rPr>
          <w:rFonts w:ascii="Arial" w:eastAsia="Calibri" w:hAnsi="Arial" w:cs="Arial"/>
          <w:sz w:val="24"/>
          <w:szCs w:val="24"/>
        </w:rPr>
        <w:t>.</w:t>
      </w:r>
    </w:p>
    <w:p w:rsidR="002B0206" w:rsidRPr="004977E7" w:rsidRDefault="002B0206" w:rsidP="002B0206">
      <w:pPr>
        <w:spacing w:after="0" w:line="312" w:lineRule="auto"/>
        <w:ind w:firstLine="709"/>
        <w:jc w:val="both"/>
        <w:rPr>
          <w:rFonts w:ascii="Arial" w:eastAsia="Calibri" w:hAnsi="Arial" w:cs="Arial"/>
          <w:sz w:val="24"/>
          <w:szCs w:val="24"/>
        </w:rPr>
      </w:pPr>
      <w:r w:rsidRPr="004977E7">
        <w:rPr>
          <w:rFonts w:ascii="Arial" w:eastAsia="Calibri" w:hAnsi="Arial" w:cs="Arial"/>
          <w:sz w:val="24"/>
          <w:szCs w:val="24"/>
        </w:rPr>
        <w:t xml:space="preserve">Жители республики на вопрос об удовлетворенности уровнем цен на услуги по управлению МКД ответили следующим образом: </w:t>
      </w:r>
      <w:r w:rsidR="004977E7" w:rsidRPr="004977E7">
        <w:rPr>
          <w:rFonts w:ascii="Arial" w:eastAsia="Calibri" w:hAnsi="Arial" w:cs="Arial"/>
          <w:sz w:val="24"/>
          <w:szCs w:val="24"/>
        </w:rPr>
        <w:t xml:space="preserve">36,3% (в 2023 г. </w:t>
      </w:r>
      <w:r w:rsidR="00260BE6" w:rsidRPr="004977E7">
        <w:rPr>
          <w:rFonts w:ascii="Arial" w:eastAsia="Calibri" w:hAnsi="Arial" w:cs="Arial"/>
          <w:sz w:val="24"/>
          <w:szCs w:val="24"/>
        </w:rPr>
        <w:t>37,6%</w:t>
      </w:r>
      <w:r w:rsidR="004977E7" w:rsidRPr="004977E7">
        <w:rPr>
          <w:rFonts w:ascii="Arial" w:eastAsia="Calibri" w:hAnsi="Arial" w:cs="Arial"/>
          <w:sz w:val="24"/>
          <w:szCs w:val="24"/>
        </w:rPr>
        <w:t xml:space="preserve">, </w:t>
      </w:r>
      <w:r w:rsidR="00260BE6" w:rsidRPr="004977E7">
        <w:rPr>
          <w:rFonts w:ascii="Arial" w:eastAsia="Calibri" w:hAnsi="Arial" w:cs="Arial"/>
          <w:sz w:val="24"/>
          <w:szCs w:val="24"/>
        </w:rPr>
        <w:t xml:space="preserve">в 2022 г. </w:t>
      </w:r>
      <w:r w:rsidRPr="004977E7">
        <w:rPr>
          <w:rFonts w:ascii="Arial" w:eastAsia="Calibri" w:hAnsi="Arial" w:cs="Arial"/>
          <w:sz w:val="24"/>
          <w:szCs w:val="24"/>
        </w:rPr>
        <w:t>33,1%</w:t>
      </w:r>
      <w:r w:rsidR="00260BE6" w:rsidRPr="004977E7">
        <w:rPr>
          <w:rFonts w:ascii="Arial" w:eastAsia="Calibri" w:hAnsi="Arial" w:cs="Arial"/>
          <w:sz w:val="24"/>
          <w:szCs w:val="24"/>
        </w:rPr>
        <w:t xml:space="preserve">, </w:t>
      </w:r>
      <w:r w:rsidRPr="004977E7">
        <w:rPr>
          <w:rFonts w:ascii="Arial" w:eastAsia="Calibri" w:hAnsi="Arial" w:cs="Arial"/>
          <w:sz w:val="24"/>
          <w:szCs w:val="24"/>
        </w:rPr>
        <w:t>в 2021 г. 34,2%, 2020 г. 29,7%,  2019 г. 39,4%, 2018 г. 33%</w:t>
      </w:r>
      <w:r w:rsidR="00260BE6" w:rsidRPr="004977E7">
        <w:rPr>
          <w:rFonts w:ascii="Arial" w:eastAsia="Calibri" w:hAnsi="Arial" w:cs="Arial"/>
          <w:sz w:val="24"/>
          <w:szCs w:val="24"/>
        </w:rPr>
        <w:t>) жителей довольны ценами</w:t>
      </w:r>
      <w:r w:rsidRPr="004977E7">
        <w:rPr>
          <w:rFonts w:ascii="Arial" w:eastAsia="Calibri" w:hAnsi="Arial" w:cs="Arial"/>
          <w:sz w:val="24"/>
          <w:szCs w:val="24"/>
        </w:rPr>
        <w:t>.</w:t>
      </w:r>
    </w:p>
    <w:p w:rsidR="002B0206" w:rsidRPr="004977E7"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sz w:val="24"/>
          <w:szCs w:val="24"/>
        </w:rPr>
      </w:pPr>
      <w:r w:rsidRPr="004977E7">
        <w:rPr>
          <w:rFonts w:ascii="Arial" w:eastAsia="Calibri" w:hAnsi="Arial" w:cs="Arial"/>
          <w:sz w:val="24"/>
          <w:szCs w:val="24"/>
        </w:rPr>
        <w:t xml:space="preserve">Таким образом, оценка жителями услуг на рынке услуг по управлению МКД </w:t>
      </w:r>
      <w:r w:rsidR="004977E7" w:rsidRPr="004977E7">
        <w:rPr>
          <w:rFonts w:ascii="Arial" w:eastAsia="Calibri" w:hAnsi="Arial" w:cs="Arial"/>
          <w:sz w:val="24"/>
          <w:szCs w:val="24"/>
        </w:rPr>
        <w:t>ухудшилась по всем параметрам оценки.</w:t>
      </w:r>
    </w:p>
    <w:p w:rsidR="002B0206" w:rsidRPr="004977E7"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b/>
          <w:sz w:val="24"/>
          <w:szCs w:val="24"/>
        </w:rPr>
      </w:pPr>
      <w:r w:rsidRPr="004977E7">
        <w:rPr>
          <w:rFonts w:ascii="Arial" w:eastAsia="Calibri" w:hAnsi="Arial" w:cs="Arial"/>
          <w:b/>
          <w:sz w:val="24"/>
          <w:szCs w:val="24"/>
        </w:rPr>
        <w:t>13. Рынок купли-продажи электрической энергии (мощности) на розничном рынке электрической энергии (мощности)</w:t>
      </w:r>
    </w:p>
    <w:p w:rsidR="00F94F6C" w:rsidRPr="00F94F6C" w:rsidRDefault="00F94F6C" w:rsidP="00F94F6C">
      <w:pPr>
        <w:autoSpaceDE w:val="0"/>
        <w:autoSpaceDN w:val="0"/>
        <w:adjustRightInd w:val="0"/>
        <w:spacing w:after="0" w:line="312" w:lineRule="auto"/>
        <w:ind w:firstLine="709"/>
        <w:jc w:val="both"/>
        <w:rPr>
          <w:rFonts w:ascii="Arial" w:eastAsia="Calibri" w:hAnsi="Arial" w:cs="Arial"/>
          <w:bCs/>
          <w:sz w:val="24"/>
          <w:szCs w:val="24"/>
        </w:rPr>
      </w:pPr>
      <w:r w:rsidRPr="00F94F6C">
        <w:rPr>
          <w:rFonts w:ascii="Arial" w:eastAsia="Calibri" w:hAnsi="Arial" w:cs="Arial"/>
          <w:bCs/>
          <w:sz w:val="24"/>
          <w:szCs w:val="24"/>
        </w:rPr>
        <w:t>Энергосистема Чувашской Республики входит в объединенную энергосистему Средней Волги. Установленная электрическая мощность объектов генерации республики составляет 2181 МВт. Наиболее крупными из них являются филиал ПАО «РусГидро» – «Чебоксарская ГЭС», Чебоксарская ТЭЦ-2 и Новочебоксарская ТЭЦ-3 филиала «Марий Эл и Чувашии» ПАО «Т Плюс».</w:t>
      </w:r>
    </w:p>
    <w:p w:rsidR="00F94F6C" w:rsidRPr="00F94F6C" w:rsidRDefault="00F94F6C" w:rsidP="00F94F6C">
      <w:pPr>
        <w:autoSpaceDE w:val="0"/>
        <w:autoSpaceDN w:val="0"/>
        <w:adjustRightInd w:val="0"/>
        <w:spacing w:after="0" w:line="312" w:lineRule="auto"/>
        <w:ind w:firstLine="709"/>
        <w:jc w:val="both"/>
        <w:rPr>
          <w:rFonts w:ascii="Arial" w:eastAsia="Calibri" w:hAnsi="Arial" w:cs="Arial"/>
          <w:bCs/>
          <w:sz w:val="24"/>
          <w:szCs w:val="24"/>
        </w:rPr>
      </w:pPr>
      <w:r w:rsidRPr="00F94F6C">
        <w:rPr>
          <w:rFonts w:ascii="Arial" w:eastAsia="Calibri" w:hAnsi="Arial" w:cs="Arial"/>
          <w:bCs/>
          <w:sz w:val="24"/>
          <w:szCs w:val="24"/>
        </w:rPr>
        <w:t>По состоянию на  1</w:t>
      </w:r>
      <w:r>
        <w:rPr>
          <w:rFonts w:ascii="Arial" w:eastAsia="Calibri" w:hAnsi="Arial" w:cs="Arial"/>
          <w:bCs/>
          <w:sz w:val="24"/>
          <w:szCs w:val="24"/>
        </w:rPr>
        <w:t xml:space="preserve"> января </w:t>
      </w:r>
      <w:r w:rsidRPr="00F94F6C">
        <w:rPr>
          <w:rFonts w:ascii="Arial" w:eastAsia="Calibri" w:hAnsi="Arial" w:cs="Arial"/>
          <w:bCs/>
          <w:sz w:val="24"/>
          <w:szCs w:val="24"/>
        </w:rPr>
        <w:t xml:space="preserve">2025 </w:t>
      </w:r>
      <w:r>
        <w:rPr>
          <w:rFonts w:ascii="Arial" w:eastAsia="Calibri" w:hAnsi="Arial" w:cs="Arial"/>
          <w:bCs/>
          <w:sz w:val="24"/>
          <w:szCs w:val="24"/>
        </w:rPr>
        <w:t xml:space="preserve">г. </w:t>
      </w:r>
      <w:r w:rsidRPr="00F94F6C">
        <w:rPr>
          <w:rFonts w:ascii="Arial" w:eastAsia="Calibri" w:hAnsi="Arial" w:cs="Arial"/>
          <w:bCs/>
          <w:sz w:val="24"/>
          <w:szCs w:val="24"/>
        </w:rPr>
        <w:t>деятельность осуществляют 6 сетевых организаций разных форм собственности. Крупные сетевые организации: филиал ПАО «Россети Волга» - «Чувашэнерго», ГУП Чувашской Республики «ЧГЭС» Минпромэнерго Чувашии.</w:t>
      </w:r>
      <w:r>
        <w:rPr>
          <w:rFonts w:ascii="Arial" w:eastAsia="Calibri" w:hAnsi="Arial" w:cs="Arial"/>
          <w:bCs/>
          <w:sz w:val="24"/>
          <w:szCs w:val="24"/>
        </w:rPr>
        <w:t xml:space="preserve"> </w:t>
      </w:r>
      <w:r w:rsidRPr="00F94F6C">
        <w:rPr>
          <w:rFonts w:ascii="Arial" w:eastAsia="Calibri" w:hAnsi="Arial" w:cs="Arial"/>
          <w:bCs/>
          <w:sz w:val="24"/>
          <w:szCs w:val="24"/>
        </w:rPr>
        <w:t xml:space="preserve">Гарантирующим поставщиком электроэнергии </w:t>
      </w:r>
      <w:r w:rsidRPr="00F94F6C">
        <w:rPr>
          <w:rFonts w:ascii="Arial" w:eastAsia="Calibri" w:hAnsi="Arial" w:cs="Arial"/>
          <w:bCs/>
          <w:sz w:val="24"/>
          <w:szCs w:val="24"/>
        </w:rPr>
        <w:lastRenderedPageBreak/>
        <w:t>на территории Чувашской Республики является АО «Чувашская энергосбытовая компания».</w:t>
      </w:r>
    </w:p>
    <w:p w:rsidR="00F94F6C" w:rsidRPr="00F94F6C" w:rsidRDefault="00F94F6C" w:rsidP="00F94F6C">
      <w:pPr>
        <w:autoSpaceDE w:val="0"/>
        <w:autoSpaceDN w:val="0"/>
        <w:adjustRightInd w:val="0"/>
        <w:spacing w:after="0" w:line="312" w:lineRule="auto"/>
        <w:ind w:firstLine="709"/>
        <w:jc w:val="both"/>
        <w:rPr>
          <w:rFonts w:ascii="Arial" w:eastAsia="Calibri" w:hAnsi="Arial" w:cs="Arial"/>
          <w:bCs/>
          <w:sz w:val="24"/>
          <w:szCs w:val="24"/>
        </w:rPr>
      </w:pPr>
      <w:r w:rsidRPr="00F94F6C">
        <w:rPr>
          <w:rFonts w:ascii="Arial" w:eastAsia="Calibri" w:hAnsi="Arial" w:cs="Arial"/>
          <w:bCs/>
          <w:sz w:val="24"/>
          <w:szCs w:val="24"/>
        </w:rPr>
        <w:t>Организацией, эксплуатирующей большую часть электросетевого оборудования напряжением 220, 500 кВ, является филиал ПАО «Россети» - Средне-Волжское предприятие магистральных электрических сетей. Основной организацией, эксплуатирующей электросетевое оборудование напряжением 110 кВ, является филиал ПАО «Россети Волга» - «Чувашэнерго».</w:t>
      </w:r>
    </w:p>
    <w:p w:rsidR="002B0206" w:rsidRPr="00F94F6C" w:rsidRDefault="00F94F6C" w:rsidP="002B0206">
      <w:pPr>
        <w:autoSpaceDE w:val="0"/>
        <w:autoSpaceDN w:val="0"/>
        <w:adjustRightInd w:val="0"/>
        <w:spacing w:after="0" w:line="312" w:lineRule="auto"/>
        <w:ind w:firstLine="709"/>
        <w:jc w:val="both"/>
        <w:rPr>
          <w:rFonts w:ascii="Arial" w:eastAsia="Calibri" w:hAnsi="Arial" w:cs="Arial"/>
          <w:bCs/>
          <w:i/>
          <w:sz w:val="24"/>
          <w:szCs w:val="24"/>
        </w:rPr>
      </w:pPr>
      <w:r w:rsidRPr="00F94F6C">
        <w:rPr>
          <w:rFonts w:ascii="Arial" w:eastAsia="Calibri" w:hAnsi="Arial" w:cs="Arial"/>
          <w:bCs/>
          <w:sz w:val="24"/>
          <w:szCs w:val="24"/>
        </w:rPr>
        <w:t xml:space="preserve"> </w:t>
      </w:r>
      <w:r w:rsidR="002B0206" w:rsidRPr="00F94F6C">
        <w:rPr>
          <w:rFonts w:ascii="Arial" w:eastAsia="Calibri" w:hAnsi="Arial" w:cs="Arial"/>
          <w:bCs/>
          <w:sz w:val="24"/>
          <w:szCs w:val="24"/>
        </w:rPr>
        <w:t xml:space="preserve">В социологическом опросе приняли участие </w:t>
      </w:r>
      <w:r w:rsidRPr="00F94F6C">
        <w:rPr>
          <w:rFonts w:ascii="Arial" w:eastAsia="Calibri" w:hAnsi="Arial" w:cs="Arial"/>
          <w:bCs/>
          <w:sz w:val="24"/>
          <w:szCs w:val="24"/>
        </w:rPr>
        <w:t xml:space="preserve"> в 2024 г. приняли участие 2</w:t>
      </w:r>
      <w:r w:rsidR="005C7C2F" w:rsidRPr="00F94F6C">
        <w:rPr>
          <w:rFonts w:ascii="Arial" w:eastAsia="Calibri" w:hAnsi="Arial" w:cs="Arial"/>
          <w:bCs/>
          <w:sz w:val="24"/>
          <w:szCs w:val="24"/>
        </w:rPr>
        <w:t xml:space="preserve"> организаци</w:t>
      </w:r>
      <w:r w:rsidRPr="00F94F6C">
        <w:rPr>
          <w:rFonts w:ascii="Arial" w:eastAsia="Calibri" w:hAnsi="Arial" w:cs="Arial"/>
          <w:bCs/>
          <w:sz w:val="24"/>
          <w:szCs w:val="24"/>
        </w:rPr>
        <w:t>и</w:t>
      </w:r>
      <w:r w:rsidR="00FD7D32">
        <w:rPr>
          <w:rFonts w:ascii="Arial" w:eastAsia="Calibri" w:hAnsi="Arial" w:cs="Arial"/>
          <w:bCs/>
          <w:sz w:val="24"/>
          <w:szCs w:val="24"/>
        </w:rPr>
        <w:t xml:space="preserve">, в связи с этим оценка конкуренции на рынке не приводится </w:t>
      </w:r>
      <w:r w:rsidR="005C7C2F" w:rsidRPr="00F94F6C">
        <w:rPr>
          <w:rFonts w:ascii="Arial" w:eastAsia="Calibri" w:hAnsi="Arial" w:cs="Arial"/>
          <w:bCs/>
          <w:sz w:val="24"/>
          <w:szCs w:val="24"/>
        </w:rPr>
        <w:t xml:space="preserve"> </w:t>
      </w:r>
      <w:r w:rsidR="005C7C2F" w:rsidRPr="00F94F6C">
        <w:rPr>
          <w:rFonts w:ascii="Arial" w:eastAsia="Calibri" w:hAnsi="Arial" w:cs="Arial"/>
          <w:bCs/>
          <w:i/>
          <w:sz w:val="24"/>
          <w:szCs w:val="24"/>
        </w:rPr>
        <w:t>(</w:t>
      </w:r>
      <w:r w:rsidRPr="00F94F6C">
        <w:rPr>
          <w:rFonts w:ascii="Arial" w:eastAsia="Calibri" w:hAnsi="Arial" w:cs="Arial"/>
          <w:bCs/>
          <w:i/>
          <w:sz w:val="24"/>
          <w:szCs w:val="24"/>
        </w:rPr>
        <w:t xml:space="preserve">в 2023 г. 13 организаций, </w:t>
      </w:r>
      <w:r w:rsidR="005C7C2F" w:rsidRPr="00F94F6C">
        <w:rPr>
          <w:rFonts w:ascii="Arial" w:eastAsia="Calibri" w:hAnsi="Arial" w:cs="Arial"/>
          <w:bCs/>
          <w:i/>
          <w:sz w:val="24"/>
          <w:szCs w:val="24"/>
        </w:rPr>
        <w:t>в 2022 г</w:t>
      </w:r>
      <w:r w:rsidRPr="00F94F6C">
        <w:rPr>
          <w:rFonts w:ascii="Arial" w:eastAsia="Calibri" w:hAnsi="Arial" w:cs="Arial"/>
          <w:bCs/>
          <w:i/>
          <w:sz w:val="24"/>
          <w:szCs w:val="24"/>
        </w:rPr>
        <w:t>.</w:t>
      </w:r>
      <w:r w:rsidR="005C7C2F" w:rsidRPr="00F94F6C">
        <w:rPr>
          <w:rFonts w:ascii="Arial" w:eastAsia="Calibri" w:hAnsi="Arial" w:cs="Arial"/>
          <w:bCs/>
          <w:i/>
          <w:sz w:val="24"/>
          <w:szCs w:val="24"/>
        </w:rPr>
        <w:t xml:space="preserve"> </w:t>
      </w:r>
      <w:r w:rsidR="002B0206" w:rsidRPr="00F94F6C">
        <w:rPr>
          <w:rFonts w:ascii="Arial" w:eastAsia="Calibri" w:hAnsi="Arial" w:cs="Arial"/>
          <w:bCs/>
          <w:i/>
          <w:sz w:val="24"/>
          <w:szCs w:val="24"/>
        </w:rPr>
        <w:t>всего 5 организаций, функционирующих на рынке обеспечения электрической энергией, газом и паром, кондиционированием воздуха, в связи с этим оценка конкуренции на рынке не приводи</w:t>
      </w:r>
      <w:r w:rsidR="005C7C2F" w:rsidRPr="00F94F6C">
        <w:rPr>
          <w:rFonts w:ascii="Arial" w:eastAsia="Calibri" w:hAnsi="Arial" w:cs="Arial"/>
          <w:bCs/>
          <w:i/>
          <w:sz w:val="24"/>
          <w:szCs w:val="24"/>
        </w:rPr>
        <w:t>лась)</w:t>
      </w:r>
      <w:r w:rsidR="002B0206" w:rsidRPr="00F94F6C">
        <w:rPr>
          <w:rFonts w:ascii="Arial" w:eastAsia="Calibri" w:hAnsi="Arial" w:cs="Arial"/>
          <w:bCs/>
          <w:i/>
          <w:sz w:val="24"/>
          <w:szCs w:val="24"/>
        </w:rPr>
        <w:t>.</w:t>
      </w:r>
    </w:p>
    <w:p w:rsidR="005C7C2F" w:rsidRPr="00F94F6C" w:rsidRDefault="00F94F6C" w:rsidP="005C7C2F">
      <w:pPr>
        <w:spacing w:after="0" w:line="312" w:lineRule="auto"/>
        <w:ind w:firstLine="709"/>
        <w:jc w:val="both"/>
        <w:rPr>
          <w:rFonts w:ascii="Arial" w:eastAsia="Calibri" w:hAnsi="Arial" w:cs="Arial"/>
          <w:i/>
        </w:rPr>
      </w:pPr>
      <w:r w:rsidRPr="00F94F6C">
        <w:rPr>
          <w:rFonts w:ascii="Arial" w:eastAsia="Calibri" w:hAnsi="Arial" w:cs="Arial"/>
          <w:i/>
        </w:rPr>
        <w:t xml:space="preserve">Для сведения: </w:t>
      </w:r>
      <w:r w:rsidR="005C7C2F" w:rsidRPr="00F94F6C">
        <w:rPr>
          <w:rFonts w:ascii="Arial" w:eastAsia="Calibri" w:hAnsi="Arial" w:cs="Arial"/>
          <w:i/>
        </w:rPr>
        <w:t>В ходе социологического исследования в 2023 году 53,9% респондентов указали конкуренцию как высокую и очень высокую. На отсутствие конкуренции либо ее слабый характер указали 15,4% респондентов. 23,1% респондентов оценили конкуренцию как умеренную.</w:t>
      </w:r>
    </w:p>
    <w:p w:rsidR="005C7C2F" w:rsidRPr="00F94F6C" w:rsidRDefault="005C7C2F" w:rsidP="005C7C2F">
      <w:pPr>
        <w:spacing w:after="0" w:line="312" w:lineRule="auto"/>
        <w:ind w:firstLine="709"/>
        <w:jc w:val="both"/>
        <w:rPr>
          <w:rFonts w:ascii="Arial" w:eastAsia="Calibri" w:hAnsi="Arial" w:cs="Arial"/>
          <w:i/>
        </w:rPr>
      </w:pPr>
      <w:r w:rsidRPr="00F94F6C">
        <w:rPr>
          <w:rFonts w:ascii="Arial" w:eastAsia="Calibri" w:hAnsi="Arial" w:cs="Arial"/>
          <w:i/>
        </w:rPr>
        <w:t xml:space="preserve">23,1% респондентов отметили на рынке наличие от 1 до 3 конкурентов, </w:t>
      </w:r>
      <w:r w:rsidR="001138DD" w:rsidRPr="00F94F6C">
        <w:rPr>
          <w:rFonts w:ascii="Arial" w:eastAsia="Calibri" w:hAnsi="Arial" w:cs="Arial"/>
          <w:i/>
        </w:rPr>
        <w:t>23</w:t>
      </w:r>
      <w:r w:rsidRPr="00F94F6C">
        <w:rPr>
          <w:rFonts w:ascii="Arial" w:eastAsia="Calibri" w:hAnsi="Arial" w:cs="Arial"/>
          <w:i/>
        </w:rPr>
        <w:t>,</w:t>
      </w:r>
      <w:r w:rsidR="001138DD" w:rsidRPr="00F94F6C">
        <w:rPr>
          <w:rFonts w:ascii="Arial" w:eastAsia="Calibri" w:hAnsi="Arial" w:cs="Arial"/>
          <w:i/>
        </w:rPr>
        <w:t>1</w:t>
      </w:r>
      <w:r w:rsidRPr="00F94F6C">
        <w:rPr>
          <w:rFonts w:ascii="Arial" w:eastAsia="Calibri" w:hAnsi="Arial" w:cs="Arial"/>
          <w:i/>
        </w:rPr>
        <w:t xml:space="preserve">% - большое число конкурентов (от 4-8 и более 8). </w:t>
      </w:r>
      <w:r w:rsidR="001138DD" w:rsidRPr="00F94F6C">
        <w:rPr>
          <w:rFonts w:ascii="Arial" w:eastAsia="Calibri" w:hAnsi="Arial" w:cs="Arial"/>
          <w:i/>
        </w:rPr>
        <w:t>30</w:t>
      </w:r>
      <w:r w:rsidRPr="00F94F6C">
        <w:rPr>
          <w:rFonts w:ascii="Arial" w:eastAsia="Calibri" w:hAnsi="Arial" w:cs="Arial"/>
          <w:i/>
        </w:rPr>
        <w:t>,</w:t>
      </w:r>
      <w:r w:rsidR="001138DD" w:rsidRPr="00F94F6C">
        <w:rPr>
          <w:rFonts w:ascii="Arial" w:eastAsia="Calibri" w:hAnsi="Arial" w:cs="Arial"/>
          <w:i/>
        </w:rPr>
        <w:t>8</w:t>
      </w:r>
      <w:r w:rsidRPr="00F94F6C">
        <w:rPr>
          <w:rFonts w:ascii="Arial" w:eastAsia="Calibri" w:hAnsi="Arial" w:cs="Arial"/>
          <w:i/>
        </w:rPr>
        <w:t>% респондентов  отметили увелич</w:t>
      </w:r>
      <w:r w:rsidR="001138DD" w:rsidRPr="00F94F6C">
        <w:rPr>
          <w:rFonts w:ascii="Arial" w:eastAsia="Calibri" w:hAnsi="Arial" w:cs="Arial"/>
          <w:i/>
        </w:rPr>
        <w:t>ение числа конкурентов на рынке</w:t>
      </w:r>
      <w:r w:rsidRPr="00F94F6C">
        <w:rPr>
          <w:rFonts w:ascii="Arial" w:eastAsia="Calibri" w:hAnsi="Arial" w:cs="Arial"/>
          <w:i/>
        </w:rPr>
        <w:t>.</w:t>
      </w:r>
    </w:p>
    <w:p w:rsidR="00F94F6C" w:rsidRDefault="002B0206" w:rsidP="002B0206">
      <w:pPr>
        <w:spacing w:after="0" w:line="312" w:lineRule="auto"/>
        <w:ind w:firstLine="709"/>
        <w:jc w:val="both"/>
        <w:rPr>
          <w:rFonts w:ascii="Arial" w:eastAsia="Calibri" w:hAnsi="Arial" w:cs="Arial"/>
          <w:sz w:val="24"/>
          <w:szCs w:val="24"/>
        </w:rPr>
      </w:pPr>
      <w:r w:rsidRPr="00F94F6C">
        <w:rPr>
          <w:rFonts w:ascii="Arial" w:eastAsia="Calibri" w:hAnsi="Arial" w:cs="Arial"/>
          <w:sz w:val="24"/>
          <w:szCs w:val="24"/>
        </w:rPr>
        <w:t xml:space="preserve">Оценивая предложения товаров и услуг на рынке услуг по электроснабжению </w:t>
      </w:r>
      <w:r w:rsidR="00F94F6C" w:rsidRPr="00F94F6C">
        <w:rPr>
          <w:rFonts w:ascii="Arial" w:eastAsia="Calibri" w:hAnsi="Arial" w:cs="Arial"/>
          <w:sz w:val="24"/>
          <w:szCs w:val="24"/>
        </w:rPr>
        <w:t xml:space="preserve">43,9% (в 2023 г. </w:t>
      </w:r>
      <w:r w:rsidR="001138DD" w:rsidRPr="00F94F6C">
        <w:rPr>
          <w:rFonts w:ascii="Arial" w:eastAsia="Calibri" w:hAnsi="Arial" w:cs="Arial"/>
          <w:sz w:val="24"/>
          <w:szCs w:val="24"/>
        </w:rPr>
        <w:t>5</w:t>
      </w:r>
      <w:r w:rsidR="00F1778D" w:rsidRPr="00F94F6C">
        <w:rPr>
          <w:rFonts w:ascii="Arial" w:eastAsia="Calibri" w:hAnsi="Arial" w:cs="Arial"/>
          <w:sz w:val="24"/>
          <w:szCs w:val="24"/>
        </w:rPr>
        <w:t>7,1</w:t>
      </w:r>
      <w:r w:rsidR="001138DD" w:rsidRPr="00F94F6C">
        <w:rPr>
          <w:rFonts w:ascii="Arial" w:eastAsia="Calibri" w:hAnsi="Arial" w:cs="Arial"/>
          <w:sz w:val="24"/>
          <w:szCs w:val="24"/>
        </w:rPr>
        <w:t>%</w:t>
      </w:r>
      <w:r w:rsidR="00F94F6C" w:rsidRPr="00F94F6C">
        <w:rPr>
          <w:rFonts w:ascii="Arial" w:eastAsia="Calibri" w:hAnsi="Arial" w:cs="Arial"/>
          <w:sz w:val="24"/>
          <w:szCs w:val="24"/>
        </w:rPr>
        <w:t xml:space="preserve">, </w:t>
      </w:r>
      <w:r w:rsidR="001138DD" w:rsidRPr="00F94F6C">
        <w:rPr>
          <w:rFonts w:ascii="Arial" w:eastAsia="Calibri" w:hAnsi="Arial" w:cs="Arial"/>
          <w:sz w:val="24"/>
          <w:szCs w:val="24"/>
        </w:rPr>
        <w:t xml:space="preserve">в 2022 г. </w:t>
      </w:r>
      <w:r w:rsidRPr="00F94F6C">
        <w:rPr>
          <w:rFonts w:ascii="Arial" w:eastAsia="Calibri" w:hAnsi="Arial" w:cs="Arial"/>
          <w:sz w:val="24"/>
          <w:szCs w:val="24"/>
        </w:rPr>
        <w:t>58,8%</w:t>
      </w:r>
      <w:r w:rsidR="001138DD" w:rsidRPr="00F94F6C">
        <w:rPr>
          <w:rFonts w:ascii="Arial" w:eastAsia="Calibri" w:hAnsi="Arial" w:cs="Arial"/>
          <w:sz w:val="24"/>
          <w:szCs w:val="24"/>
        </w:rPr>
        <w:t xml:space="preserve">, </w:t>
      </w:r>
      <w:r w:rsidRPr="00F94F6C">
        <w:rPr>
          <w:rFonts w:ascii="Arial" w:eastAsia="Calibri" w:hAnsi="Arial" w:cs="Arial"/>
          <w:sz w:val="24"/>
          <w:szCs w:val="24"/>
        </w:rPr>
        <w:t>в 2021 г. 65,4%, 2020 г. 81,9%,</w:t>
      </w:r>
      <w:r w:rsidR="001138DD" w:rsidRPr="00F94F6C">
        <w:rPr>
          <w:rFonts w:ascii="Arial" w:eastAsia="Calibri" w:hAnsi="Arial" w:cs="Arial"/>
          <w:sz w:val="24"/>
          <w:szCs w:val="24"/>
        </w:rPr>
        <w:t xml:space="preserve">  2019 г. 76,3%, 2018 г. 77,6%</w:t>
      </w:r>
      <w:r w:rsidRPr="00F94F6C">
        <w:rPr>
          <w:rFonts w:ascii="Arial" w:eastAsia="Calibri" w:hAnsi="Arial" w:cs="Arial"/>
          <w:sz w:val="24"/>
          <w:szCs w:val="24"/>
        </w:rPr>
        <w:t>) жителей республики отметили, что предложениями услуг  «удовлетво</w:t>
      </w:r>
      <w:r w:rsidR="00F94F6C">
        <w:rPr>
          <w:rFonts w:ascii="Arial" w:eastAsia="Calibri" w:hAnsi="Arial" w:cs="Arial"/>
          <w:sz w:val="24"/>
          <w:szCs w:val="24"/>
        </w:rPr>
        <w:t xml:space="preserve">рены» и «скорее удовлетворены». </w:t>
      </w:r>
    </w:p>
    <w:p w:rsidR="002B0206" w:rsidRPr="00F94F6C" w:rsidRDefault="002B0206" w:rsidP="002B0206">
      <w:pPr>
        <w:spacing w:after="0" w:line="312" w:lineRule="auto"/>
        <w:ind w:firstLine="709"/>
        <w:jc w:val="both"/>
        <w:rPr>
          <w:rFonts w:ascii="Arial" w:eastAsia="Calibri" w:hAnsi="Arial" w:cs="Arial"/>
          <w:sz w:val="24"/>
          <w:szCs w:val="24"/>
        </w:rPr>
      </w:pPr>
      <w:r w:rsidRPr="00F94F6C">
        <w:rPr>
          <w:rFonts w:ascii="Arial" w:eastAsia="Calibri" w:hAnsi="Arial" w:cs="Arial"/>
          <w:sz w:val="24"/>
          <w:szCs w:val="24"/>
        </w:rPr>
        <w:t xml:space="preserve">Оценивая уровень качества услуг по электроснабжению </w:t>
      </w:r>
      <w:r w:rsidR="00F94F6C" w:rsidRPr="00F94F6C">
        <w:rPr>
          <w:rFonts w:ascii="Arial" w:eastAsia="Calibri" w:hAnsi="Arial" w:cs="Arial"/>
          <w:sz w:val="24"/>
          <w:szCs w:val="24"/>
        </w:rPr>
        <w:t xml:space="preserve">12,2% (в 2023 г. </w:t>
      </w:r>
      <w:r w:rsidR="001138DD" w:rsidRPr="00F94F6C">
        <w:rPr>
          <w:rFonts w:ascii="Arial" w:eastAsia="Calibri" w:hAnsi="Arial" w:cs="Arial"/>
          <w:sz w:val="24"/>
          <w:szCs w:val="24"/>
        </w:rPr>
        <w:t>25,2%</w:t>
      </w:r>
      <w:r w:rsidR="00F94F6C" w:rsidRPr="00F94F6C">
        <w:rPr>
          <w:rFonts w:ascii="Arial" w:eastAsia="Calibri" w:hAnsi="Arial" w:cs="Arial"/>
          <w:sz w:val="24"/>
          <w:szCs w:val="24"/>
        </w:rPr>
        <w:t xml:space="preserve">, </w:t>
      </w:r>
      <w:r w:rsidR="001138DD" w:rsidRPr="00F94F6C">
        <w:rPr>
          <w:rFonts w:ascii="Arial" w:eastAsia="Calibri" w:hAnsi="Arial" w:cs="Arial"/>
          <w:sz w:val="24"/>
          <w:szCs w:val="24"/>
        </w:rPr>
        <w:t xml:space="preserve">в 2022 г. </w:t>
      </w:r>
      <w:r w:rsidRPr="00F94F6C">
        <w:rPr>
          <w:rFonts w:ascii="Arial" w:eastAsia="Calibri" w:hAnsi="Arial" w:cs="Arial"/>
          <w:sz w:val="24"/>
          <w:szCs w:val="24"/>
        </w:rPr>
        <w:t>18%</w:t>
      </w:r>
      <w:r w:rsidR="001138DD" w:rsidRPr="00F94F6C">
        <w:rPr>
          <w:rFonts w:ascii="Arial" w:eastAsia="Calibri" w:hAnsi="Arial" w:cs="Arial"/>
          <w:sz w:val="24"/>
          <w:szCs w:val="24"/>
        </w:rPr>
        <w:t xml:space="preserve">, </w:t>
      </w:r>
      <w:r w:rsidRPr="00F94F6C">
        <w:rPr>
          <w:rFonts w:ascii="Arial" w:eastAsia="Calibri" w:hAnsi="Arial" w:cs="Arial"/>
          <w:sz w:val="24"/>
          <w:szCs w:val="24"/>
        </w:rPr>
        <w:t xml:space="preserve">в 2021 г. 27,6%, 2020 г. 14,8%, 2019 г. 10,9%) жителей республики недовольны качеством услуг, </w:t>
      </w:r>
      <w:r w:rsidR="00F94F6C" w:rsidRPr="00F94F6C">
        <w:rPr>
          <w:rFonts w:ascii="Arial" w:eastAsia="Calibri" w:hAnsi="Arial" w:cs="Arial"/>
          <w:sz w:val="24"/>
          <w:szCs w:val="24"/>
        </w:rPr>
        <w:t xml:space="preserve">43,1% (в 2023 г. </w:t>
      </w:r>
      <w:r w:rsidR="001138DD" w:rsidRPr="00F94F6C">
        <w:rPr>
          <w:rFonts w:ascii="Arial" w:eastAsia="Calibri" w:hAnsi="Arial" w:cs="Arial"/>
          <w:sz w:val="24"/>
          <w:szCs w:val="24"/>
        </w:rPr>
        <w:t>54,2%</w:t>
      </w:r>
      <w:r w:rsidR="00F94F6C" w:rsidRPr="00F94F6C">
        <w:rPr>
          <w:rFonts w:ascii="Arial" w:eastAsia="Calibri" w:hAnsi="Arial" w:cs="Arial"/>
          <w:sz w:val="24"/>
          <w:szCs w:val="24"/>
        </w:rPr>
        <w:t xml:space="preserve">, </w:t>
      </w:r>
      <w:r w:rsidR="001138DD" w:rsidRPr="00F94F6C">
        <w:rPr>
          <w:rFonts w:ascii="Arial" w:eastAsia="Calibri" w:hAnsi="Arial" w:cs="Arial"/>
          <w:sz w:val="24"/>
          <w:szCs w:val="24"/>
        </w:rPr>
        <w:t xml:space="preserve">в 2022 г. </w:t>
      </w:r>
      <w:r w:rsidRPr="00F94F6C">
        <w:rPr>
          <w:rFonts w:ascii="Arial" w:eastAsia="Calibri" w:hAnsi="Arial" w:cs="Arial"/>
          <w:sz w:val="24"/>
          <w:szCs w:val="24"/>
        </w:rPr>
        <w:t>71,3%</w:t>
      </w:r>
      <w:r w:rsidR="001138DD" w:rsidRPr="00F94F6C">
        <w:rPr>
          <w:rFonts w:ascii="Arial" w:eastAsia="Calibri" w:hAnsi="Arial" w:cs="Arial"/>
          <w:sz w:val="24"/>
          <w:szCs w:val="24"/>
        </w:rPr>
        <w:t xml:space="preserve">, </w:t>
      </w:r>
      <w:r w:rsidRPr="00F94F6C">
        <w:rPr>
          <w:rFonts w:ascii="Arial" w:eastAsia="Calibri" w:hAnsi="Arial" w:cs="Arial"/>
          <w:sz w:val="24"/>
          <w:szCs w:val="24"/>
        </w:rPr>
        <w:t>в 2021 г. 56,5%, 2020 г. 78,6%,  2019 г. 72,2%, 2018 г. 75,6%, 2017 г. 81,6%, 2016 г. 73,9%) - довольны.</w:t>
      </w:r>
    </w:p>
    <w:p w:rsidR="002B0206" w:rsidRPr="00F94F6C" w:rsidRDefault="002B0206" w:rsidP="002B0206">
      <w:pPr>
        <w:spacing w:after="0" w:line="312" w:lineRule="auto"/>
        <w:ind w:firstLine="709"/>
        <w:jc w:val="both"/>
        <w:rPr>
          <w:rFonts w:ascii="Arial" w:eastAsia="Calibri" w:hAnsi="Arial" w:cs="Arial"/>
          <w:sz w:val="24"/>
          <w:szCs w:val="24"/>
        </w:rPr>
      </w:pPr>
      <w:r w:rsidRPr="00F94F6C">
        <w:rPr>
          <w:rFonts w:ascii="Arial" w:eastAsia="Calibri" w:hAnsi="Arial" w:cs="Arial"/>
          <w:sz w:val="24"/>
          <w:szCs w:val="24"/>
        </w:rPr>
        <w:t xml:space="preserve">Жители республики на вопрос об удовлетворенности уровнем цен на услуги по  электроснабжению ответили следующим образом: </w:t>
      </w:r>
      <w:r w:rsidR="00F94F6C" w:rsidRPr="00F94F6C">
        <w:rPr>
          <w:rFonts w:ascii="Arial" w:eastAsia="Calibri" w:hAnsi="Arial" w:cs="Arial"/>
          <w:sz w:val="24"/>
          <w:szCs w:val="24"/>
        </w:rPr>
        <w:t xml:space="preserve">41,7% (в 2023 г. </w:t>
      </w:r>
      <w:r w:rsidR="001138DD" w:rsidRPr="00F94F6C">
        <w:rPr>
          <w:rFonts w:ascii="Arial" w:eastAsia="Calibri" w:hAnsi="Arial" w:cs="Arial"/>
          <w:sz w:val="24"/>
          <w:szCs w:val="24"/>
        </w:rPr>
        <w:t>51,7%</w:t>
      </w:r>
      <w:r w:rsidR="00F94F6C" w:rsidRPr="00F94F6C">
        <w:rPr>
          <w:rFonts w:ascii="Arial" w:eastAsia="Calibri" w:hAnsi="Arial" w:cs="Arial"/>
          <w:sz w:val="24"/>
          <w:szCs w:val="24"/>
        </w:rPr>
        <w:t xml:space="preserve">, </w:t>
      </w:r>
      <w:r w:rsidR="001138DD" w:rsidRPr="00F94F6C">
        <w:rPr>
          <w:rFonts w:ascii="Arial" w:eastAsia="Calibri" w:hAnsi="Arial" w:cs="Arial"/>
          <w:sz w:val="24"/>
          <w:szCs w:val="24"/>
        </w:rPr>
        <w:t xml:space="preserve">в 2022 г. </w:t>
      </w:r>
      <w:r w:rsidRPr="00F94F6C">
        <w:rPr>
          <w:rFonts w:ascii="Arial" w:eastAsia="Calibri" w:hAnsi="Arial" w:cs="Arial"/>
          <w:sz w:val="24"/>
          <w:szCs w:val="24"/>
        </w:rPr>
        <w:t>57,5%</w:t>
      </w:r>
      <w:r w:rsidR="001138DD" w:rsidRPr="00F94F6C">
        <w:rPr>
          <w:rFonts w:ascii="Arial" w:eastAsia="Calibri" w:hAnsi="Arial" w:cs="Arial"/>
          <w:sz w:val="24"/>
          <w:szCs w:val="24"/>
        </w:rPr>
        <w:t xml:space="preserve">, </w:t>
      </w:r>
      <w:r w:rsidRPr="00F94F6C">
        <w:rPr>
          <w:rFonts w:ascii="Arial" w:eastAsia="Calibri" w:hAnsi="Arial" w:cs="Arial"/>
          <w:sz w:val="24"/>
          <w:szCs w:val="24"/>
        </w:rPr>
        <w:t>в 2021 г. 51,6%, 2020 г. 64,2%, 2019 г. 59,2%, 2018 г. 54,5%</w:t>
      </w:r>
      <w:r w:rsidR="001138DD" w:rsidRPr="00F94F6C">
        <w:rPr>
          <w:rFonts w:ascii="Arial" w:eastAsia="Calibri" w:hAnsi="Arial" w:cs="Arial"/>
          <w:sz w:val="24"/>
          <w:szCs w:val="24"/>
        </w:rPr>
        <w:t>)</w:t>
      </w:r>
      <w:r w:rsidRPr="00F94F6C">
        <w:rPr>
          <w:rFonts w:ascii="Arial" w:eastAsia="Calibri" w:hAnsi="Arial" w:cs="Arial"/>
          <w:sz w:val="24"/>
          <w:szCs w:val="24"/>
        </w:rPr>
        <w:t xml:space="preserve"> жителей довольны ценами.</w:t>
      </w:r>
    </w:p>
    <w:p w:rsidR="002B0206" w:rsidRPr="00FD7D32" w:rsidRDefault="002B0206" w:rsidP="002B0206">
      <w:pPr>
        <w:autoSpaceDE w:val="0"/>
        <w:autoSpaceDN w:val="0"/>
        <w:adjustRightInd w:val="0"/>
        <w:spacing w:after="0" w:line="312" w:lineRule="auto"/>
        <w:ind w:firstLine="709"/>
        <w:jc w:val="both"/>
        <w:rPr>
          <w:rFonts w:ascii="Arial" w:eastAsia="Calibri" w:hAnsi="Arial" w:cs="Arial"/>
          <w:bCs/>
          <w:sz w:val="24"/>
          <w:szCs w:val="24"/>
        </w:rPr>
      </w:pPr>
      <w:r w:rsidRPr="00FD7D32">
        <w:rPr>
          <w:rFonts w:ascii="Arial" w:eastAsia="Calibri" w:hAnsi="Arial" w:cs="Arial"/>
          <w:bCs/>
          <w:sz w:val="24"/>
          <w:szCs w:val="24"/>
        </w:rPr>
        <w:t xml:space="preserve">Оценка критериев указанных услуг </w:t>
      </w:r>
      <w:r w:rsidR="00FD7D32" w:rsidRPr="00FD7D32">
        <w:rPr>
          <w:rFonts w:ascii="Arial" w:eastAsia="Calibri" w:hAnsi="Arial" w:cs="Arial"/>
          <w:bCs/>
          <w:sz w:val="24"/>
          <w:szCs w:val="24"/>
        </w:rPr>
        <w:t xml:space="preserve">по всем параметрам </w:t>
      </w:r>
      <w:r w:rsidRPr="00FD7D32">
        <w:rPr>
          <w:rFonts w:ascii="Arial" w:eastAsia="Calibri" w:hAnsi="Arial" w:cs="Arial"/>
          <w:bCs/>
          <w:sz w:val="24"/>
          <w:szCs w:val="24"/>
        </w:rPr>
        <w:t>по сравнению с 202</w:t>
      </w:r>
      <w:r w:rsidR="00FD7D32" w:rsidRPr="00FD7D32">
        <w:rPr>
          <w:rFonts w:ascii="Arial" w:eastAsia="Calibri" w:hAnsi="Arial" w:cs="Arial"/>
          <w:bCs/>
          <w:sz w:val="24"/>
          <w:szCs w:val="24"/>
        </w:rPr>
        <w:t>3</w:t>
      </w:r>
      <w:r w:rsidR="001138DD" w:rsidRPr="00FD7D32">
        <w:rPr>
          <w:rFonts w:ascii="Arial" w:eastAsia="Calibri" w:hAnsi="Arial" w:cs="Arial"/>
          <w:bCs/>
          <w:sz w:val="24"/>
          <w:szCs w:val="24"/>
        </w:rPr>
        <w:t xml:space="preserve"> г. ухудшилась</w:t>
      </w:r>
      <w:r w:rsidRPr="00FD7D32">
        <w:rPr>
          <w:rFonts w:ascii="Arial" w:eastAsia="Calibri" w:hAnsi="Arial" w:cs="Arial"/>
          <w:bCs/>
          <w:sz w:val="24"/>
          <w:szCs w:val="24"/>
        </w:rPr>
        <w:t>.</w:t>
      </w:r>
    </w:p>
    <w:p w:rsidR="002B0206" w:rsidRPr="00FD7D32" w:rsidRDefault="002B0206" w:rsidP="002B0206">
      <w:pPr>
        <w:autoSpaceDE w:val="0"/>
        <w:autoSpaceDN w:val="0"/>
        <w:adjustRightInd w:val="0"/>
        <w:spacing w:after="0" w:line="312" w:lineRule="auto"/>
        <w:ind w:firstLine="709"/>
        <w:jc w:val="both"/>
        <w:rPr>
          <w:rFonts w:ascii="Arial" w:eastAsia="Calibri" w:hAnsi="Arial" w:cs="Arial"/>
          <w:b/>
          <w:bCs/>
          <w:sz w:val="24"/>
          <w:szCs w:val="24"/>
        </w:rPr>
      </w:pPr>
      <w:r w:rsidRPr="00FD7D32">
        <w:rPr>
          <w:rFonts w:ascii="Arial" w:eastAsia="Calibri" w:hAnsi="Arial" w:cs="Arial"/>
          <w:b/>
          <w:sz w:val="24"/>
          <w:szCs w:val="24"/>
        </w:rPr>
        <w:t>14.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p w:rsidR="00FD7D32" w:rsidRPr="00FD7D32" w:rsidRDefault="00FD7D32" w:rsidP="00FD7D32">
      <w:pPr>
        <w:autoSpaceDE w:val="0"/>
        <w:autoSpaceDN w:val="0"/>
        <w:adjustRightInd w:val="0"/>
        <w:spacing w:after="0" w:line="312" w:lineRule="auto"/>
        <w:ind w:firstLine="709"/>
        <w:jc w:val="both"/>
        <w:rPr>
          <w:rFonts w:ascii="Arial" w:eastAsia="Calibri" w:hAnsi="Arial" w:cs="Arial"/>
          <w:bCs/>
          <w:sz w:val="24"/>
          <w:szCs w:val="24"/>
        </w:rPr>
      </w:pPr>
      <w:r w:rsidRPr="00FD7D32">
        <w:rPr>
          <w:rFonts w:ascii="Arial" w:eastAsia="Calibri" w:hAnsi="Arial" w:cs="Arial"/>
          <w:bCs/>
          <w:sz w:val="24"/>
          <w:szCs w:val="24"/>
        </w:rPr>
        <w:t xml:space="preserve">Выработка электроэнергии электростанциями Чувашской Республики за </w:t>
      </w:r>
      <w:r>
        <w:rPr>
          <w:rFonts w:ascii="Arial" w:eastAsia="Calibri" w:hAnsi="Arial" w:cs="Arial"/>
          <w:bCs/>
          <w:sz w:val="24"/>
          <w:szCs w:val="24"/>
        </w:rPr>
        <w:t xml:space="preserve">    </w:t>
      </w:r>
      <w:r w:rsidRPr="00FD7D32">
        <w:rPr>
          <w:rFonts w:ascii="Arial" w:eastAsia="Calibri" w:hAnsi="Arial" w:cs="Arial"/>
          <w:bCs/>
          <w:sz w:val="24"/>
          <w:szCs w:val="24"/>
        </w:rPr>
        <w:t>2024 г</w:t>
      </w:r>
      <w:r>
        <w:rPr>
          <w:rFonts w:ascii="Arial" w:eastAsia="Calibri" w:hAnsi="Arial" w:cs="Arial"/>
          <w:bCs/>
          <w:sz w:val="24"/>
          <w:szCs w:val="24"/>
        </w:rPr>
        <w:t>.</w:t>
      </w:r>
      <w:r w:rsidRPr="00FD7D32">
        <w:rPr>
          <w:rFonts w:ascii="Arial" w:eastAsia="Calibri" w:hAnsi="Arial" w:cs="Arial"/>
          <w:bCs/>
          <w:sz w:val="24"/>
          <w:szCs w:val="24"/>
        </w:rPr>
        <w:t xml:space="preserve">  составила 5112,9 млн. кВт*ч, что на 4% больше выработки за 2023 г.</w:t>
      </w:r>
    </w:p>
    <w:p w:rsidR="00FD7D32" w:rsidRDefault="00FD7D32" w:rsidP="00FD7D32">
      <w:pPr>
        <w:autoSpaceDE w:val="0"/>
        <w:autoSpaceDN w:val="0"/>
        <w:adjustRightInd w:val="0"/>
        <w:spacing w:after="0" w:line="312" w:lineRule="auto"/>
        <w:ind w:firstLine="709"/>
        <w:jc w:val="both"/>
        <w:rPr>
          <w:rFonts w:ascii="Arial" w:eastAsia="Calibri" w:hAnsi="Arial" w:cs="Arial"/>
          <w:bCs/>
          <w:sz w:val="24"/>
          <w:szCs w:val="24"/>
          <w:highlight w:val="yellow"/>
        </w:rPr>
      </w:pPr>
      <w:r w:rsidRPr="00FD7D32">
        <w:rPr>
          <w:rFonts w:ascii="Arial" w:eastAsia="Calibri" w:hAnsi="Arial" w:cs="Arial"/>
          <w:bCs/>
          <w:sz w:val="24"/>
          <w:szCs w:val="24"/>
        </w:rPr>
        <w:lastRenderedPageBreak/>
        <w:t>Потребление электроэнергии всеми категориями потребителей Чувашской Республики за 2024 г</w:t>
      </w:r>
      <w:r>
        <w:rPr>
          <w:rFonts w:ascii="Arial" w:eastAsia="Calibri" w:hAnsi="Arial" w:cs="Arial"/>
          <w:bCs/>
          <w:sz w:val="24"/>
          <w:szCs w:val="24"/>
        </w:rPr>
        <w:t>.</w:t>
      </w:r>
      <w:r w:rsidRPr="00FD7D32">
        <w:rPr>
          <w:rFonts w:ascii="Arial" w:eastAsia="Calibri" w:hAnsi="Arial" w:cs="Arial"/>
          <w:bCs/>
          <w:sz w:val="24"/>
          <w:szCs w:val="24"/>
        </w:rPr>
        <w:t xml:space="preserve"> составило 5384,2 млн. кВт*ч, что на 2,6% больше потребления электроэнергии за 2023 г.</w:t>
      </w:r>
    </w:p>
    <w:p w:rsidR="002B0206" w:rsidRPr="00FD7D32" w:rsidRDefault="002B0206" w:rsidP="002B0206">
      <w:pPr>
        <w:autoSpaceDE w:val="0"/>
        <w:autoSpaceDN w:val="0"/>
        <w:adjustRightInd w:val="0"/>
        <w:spacing w:after="0" w:line="312" w:lineRule="auto"/>
        <w:ind w:firstLine="709"/>
        <w:jc w:val="both"/>
        <w:rPr>
          <w:rFonts w:ascii="Arial" w:eastAsia="Calibri" w:hAnsi="Arial" w:cs="Arial"/>
          <w:bCs/>
          <w:sz w:val="24"/>
          <w:szCs w:val="24"/>
        </w:rPr>
      </w:pPr>
      <w:r w:rsidRPr="00FD7D32">
        <w:rPr>
          <w:rFonts w:ascii="Arial" w:eastAsia="Calibri" w:hAnsi="Arial" w:cs="Arial"/>
          <w:bCs/>
          <w:sz w:val="24"/>
          <w:szCs w:val="24"/>
        </w:rPr>
        <w:t>В социологическом опросе принял</w:t>
      </w:r>
      <w:r w:rsidR="009360A1" w:rsidRPr="00FD7D32">
        <w:rPr>
          <w:rFonts w:ascii="Arial" w:eastAsia="Calibri" w:hAnsi="Arial" w:cs="Arial"/>
          <w:bCs/>
          <w:sz w:val="24"/>
          <w:szCs w:val="24"/>
        </w:rPr>
        <w:t xml:space="preserve">и участие </w:t>
      </w:r>
      <w:r w:rsidR="00FD7D32" w:rsidRPr="00FD7D32">
        <w:rPr>
          <w:rFonts w:ascii="Arial" w:eastAsia="Calibri" w:hAnsi="Arial" w:cs="Arial"/>
          <w:bCs/>
          <w:sz w:val="24"/>
          <w:szCs w:val="24"/>
        </w:rPr>
        <w:t xml:space="preserve">5 </w:t>
      </w:r>
      <w:r w:rsidR="009360A1" w:rsidRPr="00FD7D32">
        <w:rPr>
          <w:rFonts w:ascii="Arial" w:eastAsia="Calibri" w:hAnsi="Arial" w:cs="Arial"/>
          <w:bCs/>
          <w:sz w:val="24"/>
          <w:szCs w:val="24"/>
        </w:rPr>
        <w:t>организаций</w:t>
      </w:r>
      <w:r w:rsidR="00FD7D32" w:rsidRPr="00FD7D32">
        <w:rPr>
          <w:rFonts w:ascii="Arial" w:eastAsia="Calibri" w:hAnsi="Arial" w:cs="Arial"/>
          <w:bCs/>
          <w:sz w:val="24"/>
          <w:szCs w:val="24"/>
        </w:rPr>
        <w:t>,</w:t>
      </w:r>
      <w:r w:rsidR="009360A1" w:rsidRPr="00FD7D32">
        <w:rPr>
          <w:rFonts w:ascii="Arial" w:eastAsia="Calibri" w:hAnsi="Arial" w:cs="Arial"/>
          <w:bCs/>
          <w:sz w:val="24"/>
          <w:szCs w:val="24"/>
        </w:rPr>
        <w:t xml:space="preserve"> </w:t>
      </w:r>
      <w:r w:rsidR="00FD7D32" w:rsidRPr="00FD7D32">
        <w:rPr>
          <w:rFonts w:ascii="Arial" w:eastAsia="Calibri" w:hAnsi="Arial" w:cs="Arial"/>
          <w:bCs/>
          <w:sz w:val="24"/>
          <w:szCs w:val="24"/>
        </w:rPr>
        <w:t xml:space="preserve">в связи с этим оценка конкуренции на рынке не приводится  </w:t>
      </w:r>
      <w:r w:rsidR="009360A1" w:rsidRPr="00FD7D32">
        <w:rPr>
          <w:rFonts w:ascii="Arial" w:eastAsia="Calibri" w:hAnsi="Arial" w:cs="Arial"/>
          <w:bCs/>
          <w:sz w:val="24"/>
          <w:szCs w:val="24"/>
        </w:rPr>
        <w:t>(</w:t>
      </w:r>
      <w:r w:rsidR="00FD7D32" w:rsidRPr="00FD7D32">
        <w:rPr>
          <w:rFonts w:ascii="Arial" w:eastAsia="Calibri" w:hAnsi="Arial" w:cs="Arial"/>
          <w:bCs/>
          <w:sz w:val="24"/>
          <w:szCs w:val="24"/>
        </w:rPr>
        <w:t xml:space="preserve">в 2023 г. 14 организаций, </w:t>
      </w:r>
      <w:r w:rsidR="009360A1" w:rsidRPr="00FD7D32">
        <w:rPr>
          <w:rFonts w:ascii="Arial" w:eastAsia="Calibri" w:hAnsi="Arial" w:cs="Arial"/>
          <w:bCs/>
          <w:sz w:val="24"/>
          <w:szCs w:val="24"/>
        </w:rPr>
        <w:t>в 2022 г</w:t>
      </w:r>
      <w:r w:rsidR="00FD7D32" w:rsidRPr="00FD7D32">
        <w:rPr>
          <w:rFonts w:ascii="Arial" w:eastAsia="Calibri" w:hAnsi="Arial" w:cs="Arial"/>
          <w:bCs/>
          <w:sz w:val="24"/>
          <w:szCs w:val="24"/>
        </w:rPr>
        <w:t>. -</w:t>
      </w:r>
      <w:r w:rsidR="009360A1" w:rsidRPr="00FD7D32">
        <w:rPr>
          <w:rFonts w:ascii="Arial" w:eastAsia="Calibri" w:hAnsi="Arial" w:cs="Arial"/>
          <w:bCs/>
          <w:sz w:val="24"/>
          <w:szCs w:val="24"/>
        </w:rPr>
        <w:t xml:space="preserve"> </w:t>
      </w:r>
      <w:r w:rsidRPr="00FD7D32">
        <w:rPr>
          <w:rFonts w:ascii="Arial" w:eastAsia="Calibri" w:hAnsi="Arial" w:cs="Arial"/>
          <w:bCs/>
          <w:sz w:val="24"/>
          <w:szCs w:val="24"/>
        </w:rPr>
        <w:t xml:space="preserve"> 1 организация, функционирующая на данном рынке производства, в связи с этим оценка конкуренции на рынке не приводи</w:t>
      </w:r>
      <w:r w:rsidR="009360A1" w:rsidRPr="00FD7D32">
        <w:rPr>
          <w:rFonts w:ascii="Arial" w:eastAsia="Calibri" w:hAnsi="Arial" w:cs="Arial"/>
          <w:bCs/>
          <w:sz w:val="24"/>
          <w:szCs w:val="24"/>
        </w:rPr>
        <w:t>лась)</w:t>
      </w:r>
      <w:r w:rsidRPr="00FD7D32">
        <w:rPr>
          <w:rFonts w:ascii="Arial" w:eastAsia="Calibri" w:hAnsi="Arial" w:cs="Arial"/>
          <w:bCs/>
          <w:sz w:val="24"/>
          <w:szCs w:val="24"/>
        </w:rPr>
        <w:t>.</w:t>
      </w:r>
    </w:p>
    <w:p w:rsidR="003E0D75" w:rsidRPr="00FD7D32" w:rsidRDefault="00FD7D32" w:rsidP="003E0D75">
      <w:pPr>
        <w:spacing w:after="0" w:line="312" w:lineRule="auto"/>
        <w:ind w:firstLine="709"/>
        <w:jc w:val="both"/>
        <w:rPr>
          <w:rFonts w:ascii="Arial" w:eastAsia="Calibri" w:hAnsi="Arial" w:cs="Arial"/>
          <w:i/>
        </w:rPr>
      </w:pPr>
      <w:r w:rsidRPr="00FD7D32">
        <w:rPr>
          <w:rFonts w:ascii="Arial" w:eastAsia="Calibri" w:hAnsi="Arial" w:cs="Arial"/>
          <w:i/>
        </w:rPr>
        <w:t xml:space="preserve">Для сведения: </w:t>
      </w:r>
      <w:r w:rsidR="003E0D75" w:rsidRPr="00FD7D32">
        <w:rPr>
          <w:rFonts w:ascii="Arial" w:eastAsia="Calibri" w:hAnsi="Arial" w:cs="Arial"/>
          <w:i/>
        </w:rPr>
        <w:t>В ходе социологического исследования в 2023 году 28,6% респондентов указали конкуренцию как высокую и очень высокую. На отсутствие конкуренции либо ее слабый характер указали 42,8% респондентов. 14,3% респондентов оценили конкуренцию как умеренную.</w:t>
      </w:r>
    </w:p>
    <w:p w:rsidR="003E0D75" w:rsidRPr="00FD7D32" w:rsidRDefault="003E0D75" w:rsidP="003E0D75">
      <w:pPr>
        <w:spacing w:after="0" w:line="312" w:lineRule="auto"/>
        <w:ind w:firstLine="709"/>
        <w:jc w:val="both"/>
        <w:rPr>
          <w:rFonts w:ascii="Arial" w:eastAsia="Calibri" w:hAnsi="Arial" w:cs="Arial"/>
          <w:i/>
        </w:rPr>
      </w:pPr>
      <w:r w:rsidRPr="00FD7D32">
        <w:rPr>
          <w:rFonts w:ascii="Arial" w:eastAsia="Calibri" w:hAnsi="Arial" w:cs="Arial"/>
          <w:i/>
        </w:rPr>
        <w:t>14,3% респондентов отметили на рынке наличие от 1 до 3 конкурентов, 28,6% - большое число конкурентов (от 4-8 и более 8). 35,7% респондентов  отметили увеличение числа конкурентов на рынке.</w:t>
      </w:r>
    </w:p>
    <w:p w:rsidR="002B0206" w:rsidRPr="008B6C46" w:rsidRDefault="002B0206" w:rsidP="002B0206">
      <w:pPr>
        <w:autoSpaceDE w:val="0"/>
        <w:autoSpaceDN w:val="0"/>
        <w:adjustRightInd w:val="0"/>
        <w:spacing w:after="0" w:line="312" w:lineRule="auto"/>
        <w:ind w:firstLine="709"/>
        <w:jc w:val="both"/>
        <w:rPr>
          <w:rFonts w:ascii="Arial" w:eastAsia="Calibri" w:hAnsi="Arial" w:cs="Arial"/>
          <w:b/>
          <w:bCs/>
          <w:sz w:val="24"/>
          <w:szCs w:val="24"/>
        </w:rPr>
      </w:pPr>
      <w:r w:rsidRPr="008B6C46">
        <w:rPr>
          <w:rFonts w:ascii="Arial" w:eastAsia="Calibri" w:hAnsi="Arial" w:cs="Arial"/>
          <w:b/>
          <w:sz w:val="24"/>
          <w:szCs w:val="24"/>
        </w:rPr>
        <w:t>15. Рынок оказания услуг по перевозке пассажиров автомобильным транспортом по муниципальным маршрутам регулярных перевозок</w:t>
      </w:r>
    </w:p>
    <w:p w:rsidR="008B6C46" w:rsidRDefault="008B6C46" w:rsidP="002B0206">
      <w:pPr>
        <w:widowControl w:val="0"/>
        <w:autoSpaceDE w:val="0"/>
        <w:autoSpaceDN w:val="0"/>
        <w:spacing w:after="0" w:line="312" w:lineRule="auto"/>
        <w:ind w:firstLine="709"/>
        <w:jc w:val="both"/>
        <w:rPr>
          <w:rFonts w:ascii="Arial" w:eastAsia="Calibri" w:hAnsi="Arial" w:cs="Arial"/>
          <w:sz w:val="24"/>
          <w:szCs w:val="24"/>
          <w:highlight w:val="yellow"/>
        </w:rPr>
      </w:pPr>
      <w:r w:rsidRPr="008B6C46">
        <w:rPr>
          <w:rFonts w:ascii="Arial" w:eastAsia="Calibri" w:hAnsi="Arial" w:cs="Arial"/>
          <w:sz w:val="24"/>
          <w:szCs w:val="24"/>
        </w:rPr>
        <w:t>По состоянию на 1 января 2025 г. перевозку пассажиров автомобильным транспортом по всем муниципальным маршрутам регулярных перевозок осуществляли 58 перевозчиков, в том числе одно государственное предприятие, по 146 муниципальным маршрутам регулярных перевозок.</w:t>
      </w:r>
    </w:p>
    <w:p w:rsidR="002B0206" w:rsidRPr="008B6C46"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8B6C46">
        <w:rPr>
          <w:rFonts w:ascii="Arial" w:eastAsia="Calibri" w:hAnsi="Arial" w:cs="Arial"/>
          <w:sz w:val="24"/>
          <w:szCs w:val="24"/>
        </w:rPr>
        <w:t xml:space="preserve">В ходе социологического исследования </w:t>
      </w:r>
      <w:r w:rsidR="008B6C46" w:rsidRPr="008B6C46">
        <w:rPr>
          <w:rFonts w:ascii="Arial" w:eastAsia="Calibri" w:hAnsi="Arial" w:cs="Arial"/>
          <w:sz w:val="24"/>
          <w:szCs w:val="24"/>
        </w:rPr>
        <w:t>в 2024 г. 28,6% (</w:t>
      </w:r>
      <w:r w:rsidRPr="008B6C46">
        <w:rPr>
          <w:rFonts w:ascii="Arial" w:eastAsia="Calibri" w:hAnsi="Arial" w:cs="Arial"/>
          <w:sz w:val="24"/>
          <w:szCs w:val="24"/>
        </w:rPr>
        <w:t>в 202</w:t>
      </w:r>
      <w:r w:rsidR="002B1B61" w:rsidRPr="008B6C46">
        <w:rPr>
          <w:rFonts w:ascii="Arial" w:eastAsia="Calibri" w:hAnsi="Arial" w:cs="Arial"/>
          <w:sz w:val="24"/>
          <w:szCs w:val="24"/>
        </w:rPr>
        <w:t>3</w:t>
      </w:r>
      <w:r w:rsidRPr="008B6C46">
        <w:rPr>
          <w:rFonts w:ascii="Arial" w:eastAsia="Calibri" w:hAnsi="Arial" w:cs="Arial"/>
          <w:sz w:val="24"/>
          <w:szCs w:val="24"/>
        </w:rPr>
        <w:t xml:space="preserve"> году </w:t>
      </w:r>
      <w:r w:rsidR="002B1B61" w:rsidRPr="008B6C46">
        <w:rPr>
          <w:rFonts w:ascii="Arial" w:eastAsia="Calibri" w:hAnsi="Arial" w:cs="Arial"/>
          <w:sz w:val="24"/>
          <w:szCs w:val="24"/>
        </w:rPr>
        <w:t xml:space="preserve"> 35,3%</w:t>
      </w:r>
      <w:r w:rsidR="008B6C46" w:rsidRPr="008B6C46">
        <w:rPr>
          <w:rFonts w:ascii="Arial" w:eastAsia="Calibri" w:hAnsi="Arial" w:cs="Arial"/>
          <w:sz w:val="24"/>
          <w:szCs w:val="24"/>
        </w:rPr>
        <w:t xml:space="preserve">, в </w:t>
      </w:r>
      <w:r w:rsidR="002B1B61" w:rsidRPr="008B6C46">
        <w:rPr>
          <w:rFonts w:ascii="Arial" w:eastAsia="Calibri" w:hAnsi="Arial" w:cs="Arial"/>
          <w:sz w:val="24"/>
          <w:szCs w:val="24"/>
        </w:rPr>
        <w:t xml:space="preserve"> 2022 г. </w:t>
      </w:r>
      <w:r w:rsidRPr="008B6C46">
        <w:rPr>
          <w:rFonts w:ascii="Arial" w:eastAsia="Calibri" w:hAnsi="Arial" w:cs="Arial"/>
          <w:sz w:val="24"/>
          <w:szCs w:val="24"/>
        </w:rPr>
        <w:t>15,3%</w:t>
      </w:r>
      <w:r w:rsidR="002B1B61" w:rsidRPr="008B6C46">
        <w:rPr>
          <w:rFonts w:ascii="Arial" w:eastAsia="Calibri" w:hAnsi="Arial" w:cs="Arial"/>
          <w:sz w:val="24"/>
          <w:szCs w:val="24"/>
        </w:rPr>
        <w:t xml:space="preserve">, </w:t>
      </w:r>
      <w:r w:rsidRPr="008B6C46">
        <w:rPr>
          <w:rFonts w:ascii="Arial" w:eastAsia="Calibri" w:hAnsi="Arial" w:cs="Arial"/>
          <w:sz w:val="24"/>
          <w:szCs w:val="24"/>
        </w:rPr>
        <w:t xml:space="preserve">в 2021 г. 31,6%, 2020 г. 34%) респондентов указали конкуренцию как высокую и очень высокую. На отсутствие конкуренции либо ее слабый характер указали </w:t>
      </w:r>
      <w:r w:rsidR="008B6C46" w:rsidRPr="008B6C46">
        <w:rPr>
          <w:rFonts w:ascii="Arial" w:eastAsia="Calibri" w:hAnsi="Arial" w:cs="Arial"/>
          <w:sz w:val="24"/>
          <w:szCs w:val="24"/>
        </w:rPr>
        <w:t xml:space="preserve">35,7% (в 2023 г. </w:t>
      </w:r>
      <w:r w:rsidR="00B40286" w:rsidRPr="008B6C46">
        <w:rPr>
          <w:rFonts w:ascii="Arial" w:eastAsia="Calibri" w:hAnsi="Arial" w:cs="Arial"/>
          <w:sz w:val="24"/>
          <w:szCs w:val="24"/>
        </w:rPr>
        <w:t>35,3%</w:t>
      </w:r>
      <w:r w:rsidR="008B6C46" w:rsidRPr="008B6C46">
        <w:rPr>
          <w:rFonts w:ascii="Arial" w:eastAsia="Calibri" w:hAnsi="Arial" w:cs="Arial"/>
          <w:sz w:val="24"/>
          <w:szCs w:val="24"/>
        </w:rPr>
        <w:t xml:space="preserve">, </w:t>
      </w:r>
      <w:r w:rsidR="00B40286" w:rsidRPr="008B6C46">
        <w:rPr>
          <w:rFonts w:ascii="Arial" w:eastAsia="Calibri" w:hAnsi="Arial" w:cs="Arial"/>
          <w:sz w:val="24"/>
          <w:szCs w:val="24"/>
        </w:rPr>
        <w:t xml:space="preserve">в 2022 г. </w:t>
      </w:r>
      <w:r w:rsidRPr="008B6C46">
        <w:rPr>
          <w:rFonts w:ascii="Arial" w:eastAsia="Calibri" w:hAnsi="Arial" w:cs="Arial"/>
          <w:sz w:val="24"/>
          <w:szCs w:val="24"/>
        </w:rPr>
        <w:t>23,1%</w:t>
      </w:r>
      <w:r w:rsidR="00B40286" w:rsidRPr="008B6C46">
        <w:rPr>
          <w:rFonts w:ascii="Arial" w:eastAsia="Calibri" w:hAnsi="Arial" w:cs="Arial"/>
          <w:sz w:val="24"/>
          <w:szCs w:val="24"/>
        </w:rPr>
        <w:t xml:space="preserve">, </w:t>
      </w:r>
      <w:r w:rsidRPr="008B6C46">
        <w:rPr>
          <w:rFonts w:ascii="Arial" w:eastAsia="Calibri" w:hAnsi="Arial" w:cs="Arial"/>
          <w:sz w:val="24"/>
          <w:szCs w:val="24"/>
        </w:rPr>
        <w:t xml:space="preserve">в 2021 г. 36,9%, 2020 г. 12%) респондентов. </w:t>
      </w:r>
      <w:r w:rsidR="008B6C46" w:rsidRPr="008B6C46">
        <w:rPr>
          <w:rFonts w:ascii="Arial" w:eastAsia="Calibri" w:hAnsi="Arial" w:cs="Arial"/>
          <w:sz w:val="24"/>
          <w:szCs w:val="24"/>
        </w:rPr>
        <w:t xml:space="preserve">Ни один из респондентов не оценил конкуренцию как умеренную (в 2023 г. </w:t>
      </w:r>
      <w:r w:rsidR="00B40286" w:rsidRPr="008B6C46">
        <w:rPr>
          <w:rFonts w:ascii="Arial" w:eastAsia="Calibri" w:hAnsi="Arial" w:cs="Arial"/>
          <w:sz w:val="24"/>
          <w:szCs w:val="24"/>
        </w:rPr>
        <w:t>5,9%</w:t>
      </w:r>
      <w:r w:rsidR="008B6C46" w:rsidRPr="008B6C46">
        <w:rPr>
          <w:rFonts w:ascii="Arial" w:eastAsia="Calibri" w:hAnsi="Arial" w:cs="Arial"/>
          <w:sz w:val="24"/>
          <w:szCs w:val="24"/>
        </w:rPr>
        <w:t xml:space="preserve">, </w:t>
      </w:r>
      <w:r w:rsidR="00B40286" w:rsidRPr="008B6C46">
        <w:rPr>
          <w:rFonts w:ascii="Arial" w:eastAsia="Calibri" w:hAnsi="Arial" w:cs="Arial"/>
          <w:sz w:val="24"/>
          <w:szCs w:val="24"/>
        </w:rPr>
        <w:t xml:space="preserve">в 2022 г. </w:t>
      </w:r>
      <w:r w:rsidRPr="008B6C46">
        <w:rPr>
          <w:rFonts w:ascii="Arial" w:eastAsia="Calibri" w:hAnsi="Arial" w:cs="Arial"/>
          <w:sz w:val="24"/>
          <w:szCs w:val="24"/>
        </w:rPr>
        <w:t>34,6%</w:t>
      </w:r>
      <w:r w:rsidR="00B40286" w:rsidRPr="008B6C46">
        <w:rPr>
          <w:rFonts w:ascii="Arial" w:eastAsia="Calibri" w:hAnsi="Arial" w:cs="Arial"/>
          <w:sz w:val="24"/>
          <w:szCs w:val="24"/>
        </w:rPr>
        <w:t xml:space="preserve">, </w:t>
      </w:r>
      <w:r w:rsidRPr="008B6C46">
        <w:rPr>
          <w:rFonts w:ascii="Arial" w:eastAsia="Calibri" w:hAnsi="Arial" w:cs="Arial"/>
          <w:sz w:val="24"/>
          <w:szCs w:val="24"/>
        </w:rPr>
        <w:t xml:space="preserve">в 2021 г. 31,6%, 2020 г. 19%). </w:t>
      </w:r>
    </w:p>
    <w:p w:rsidR="002B0206" w:rsidRPr="00F22721" w:rsidRDefault="00F22721" w:rsidP="002B0206">
      <w:pPr>
        <w:autoSpaceDE w:val="0"/>
        <w:autoSpaceDN w:val="0"/>
        <w:adjustRightInd w:val="0"/>
        <w:spacing w:after="0" w:line="312" w:lineRule="auto"/>
        <w:ind w:firstLine="709"/>
        <w:jc w:val="both"/>
        <w:rPr>
          <w:rFonts w:ascii="Arial" w:eastAsia="Calibri" w:hAnsi="Arial" w:cs="Arial"/>
          <w:sz w:val="24"/>
          <w:szCs w:val="24"/>
        </w:rPr>
      </w:pPr>
      <w:r w:rsidRPr="00F22721">
        <w:rPr>
          <w:rFonts w:ascii="Arial" w:eastAsia="Calibri" w:hAnsi="Arial" w:cs="Arial"/>
          <w:sz w:val="24"/>
          <w:szCs w:val="24"/>
        </w:rPr>
        <w:t xml:space="preserve">35,7% (в 2023 г. </w:t>
      </w:r>
      <w:r w:rsidR="00B40286" w:rsidRPr="00F22721">
        <w:rPr>
          <w:rFonts w:ascii="Arial" w:eastAsia="Calibri" w:hAnsi="Arial" w:cs="Arial"/>
          <w:sz w:val="24"/>
          <w:szCs w:val="24"/>
        </w:rPr>
        <w:t>35,3%</w:t>
      </w:r>
      <w:r w:rsidRPr="00F22721">
        <w:rPr>
          <w:rFonts w:ascii="Arial" w:eastAsia="Calibri" w:hAnsi="Arial" w:cs="Arial"/>
          <w:sz w:val="24"/>
          <w:szCs w:val="24"/>
        </w:rPr>
        <w:t xml:space="preserve">, </w:t>
      </w:r>
      <w:r w:rsidR="00B40286" w:rsidRPr="00F22721">
        <w:rPr>
          <w:rFonts w:ascii="Arial" w:eastAsia="Calibri" w:hAnsi="Arial" w:cs="Arial"/>
          <w:sz w:val="24"/>
          <w:szCs w:val="24"/>
        </w:rPr>
        <w:t xml:space="preserve">в 2022 г. </w:t>
      </w:r>
      <w:r w:rsidR="002B0206" w:rsidRPr="00F22721">
        <w:rPr>
          <w:rFonts w:ascii="Arial" w:eastAsia="Calibri" w:hAnsi="Arial" w:cs="Arial"/>
          <w:sz w:val="24"/>
          <w:szCs w:val="24"/>
        </w:rPr>
        <w:t>26,9%</w:t>
      </w:r>
      <w:r w:rsidR="00B40286" w:rsidRPr="00F22721">
        <w:rPr>
          <w:rFonts w:ascii="Arial" w:eastAsia="Calibri" w:hAnsi="Arial" w:cs="Arial"/>
          <w:sz w:val="24"/>
          <w:szCs w:val="24"/>
        </w:rPr>
        <w:t xml:space="preserve">, </w:t>
      </w:r>
      <w:r w:rsidR="002B0206" w:rsidRPr="00F22721">
        <w:rPr>
          <w:rFonts w:ascii="Arial" w:eastAsia="Calibri" w:hAnsi="Arial" w:cs="Arial"/>
          <w:sz w:val="24"/>
          <w:szCs w:val="24"/>
        </w:rPr>
        <w:t xml:space="preserve">в 2021 г. 15,8%, 2020 г. 15,4%) респондентов отметили на рынке наличие от 1 до 3 конкурентов, </w:t>
      </w:r>
      <w:r w:rsidRPr="00F22721">
        <w:rPr>
          <w:rFonts w:ascii="Arial" w:eastAsia="Calibri" w:hAnsi="Arial" w:cs="Arial"/>
          <w:sz w:val="24"/>
          <w:szCs w:val="24"/>
        </w:rPr>
        <w:t xml:space="preserve">28,6% (в 2023 г. </w:t>
      </w:r>
      <w:r w:rsidR="00B40286" w:rsidRPr="00F22721">
        <w:rPr>
          <w:rFonts w:ascii="Arial" w:eastAsia="Calibri" w:hAnsi="Arial" w:cs="Arial"/>
          <w:sz w:val="24"/>
          <w:szCs w:val="24"/>
        </w:rPr>
        <w:t>5,9%</w:t>
      </w:r>
      <w:r w:rsidRPr="00F22721">
        <w:rPr>
          <w:rFonts w:ascii="Arial" w:eastAsia="Calibri" w:hAnsi="Arial" w:cs="Arial"/>
          <w:sz w:val="24"/>
          <w:szCs w:val="24"/>
        </w:rPr>
        <w:t xml:space="preserve">, </w:t>
      </w:r>
      <w:r w:rsidR="00B40286" w:rsidRPr="00F22721">
        <w:rPr>
          <w:rFonts w:ascii="Arial" w:eastAsia="Calibri" w:hAnsi="Arial" w:cs="Arial"/>
          <w:sz w:val="24"/>
          <w:szCs w:val="24"/>
        </w:rPr>
        <w:t xml:space="preserve">в 2022 г. </w:t>
      </w:r>
      <w:r w:rsidR="002B0206" w:rsidRPr="00F22721">
        <w:rPr>
          <w:rFonts w:ascii="Arial" w:eastAsia="Calibri" w:hAnsi="Arial" w:cs="Arial"/>
          <w:sz w:val="24"/>
          <w:szCs w:val="24"/>
        </w:rPr>
        <w:t>23,1%</w:t>
      </w:r>
      <w:r w:rsidR="00B40286" w:rsidRPr="00F22721">
        <w:rPr>
          <w:rFonts w:ascii="Arial" w:eastAsia="Calibri" w:hAnsi="Arial" w:cs="Arial"/>
          <w:sz w:val="24"/>
          <w:szCs w:val="24"/>
        </w:rPr>
        <w:t xml:space="preserve">, </w:t>
      </w:r>
      <w:r w:rsidR="002B0206" w:rsidRPr="00F22721">
        <w:rPr>
          <w:rFonts w:ascii="Arial" w:eastAsia="Calibri" w:hAnsi="Arial" w:cs="Arial"/>
          <w:sz w:val="24"/>
          <w:szCs w:val="24"/>
        </w:rPr>
        <w:t xml:space="preserve">в 2021 г. 36,8%, 2020 г. 53,8%) - большое число конкурентов (более 8). </w:t>
      </w:r>
      <w:r w:rsidRPr="00F22721">
        <w:rPr>
          <w:rFonts w:ascii="Arial" w:eastAsia="Calibri" w:hAnsi="Arial" w:cs="Arial"/>
          <w:sz w:val="24"/>
          <w:szCs w:val="24"/>
        </w:rPr>
        <w:t xml:space="preserve">35,7% (в 2023 г. </w:t>
      </w:r>
      <w:r w:rsidR="00B40286" w:rsidRPr="00F22721">
        <w:rPr>
          <w:rFonts w:ascii="Arial" w:eastAsia="Calibri" w:hAnsi="Arial" w:cs="Arial"/>
          <w:sz w:val="24"/>
          <w:szCs w:val="24"/>
        </w:rPr>
        <w:t>35,3%</w:t>
      </w:r>
      <w:r w:rsidRPr="00F22721">
        <w:rPr>
          <w:rFonts w:ascii="Arial" w:eastAsia="Calibri" w:hAnsi="Arial" w:cs="Arial"/>
          <w:sz w:val="24"/>
          <w:szCs w:val="24"/>
        </w:rPr>
        <w:t xml:space="preserve">, </w:t>
      </w:r>
      <w:r w:rsidR="00B40286" w:rsidRPr="00F22721">
        <w:rPr>
          <w:rFonts w:ascii="Arial" w:eastAsia="Calibri" w:hAnsi="Arial" w:cs="Arial"/>
          <w:sz w:val="24"/>
          <w:szCs w:val="24"/>
        </w:rPr>
        <w:t xml:space="preserve">в 2022 г. </w:t>
      </w:r>
      <w:r w:rsidR="002B0206" w:rsidRPr="00F22721">
        <w:rPr>
          <w:rFonts w:ascii="Arial" w:eastAsia="Calibri" w:hAnsi="Arial" w:cs="Arial"/>
          <w:sz w:val="24"/>
          <w:szCs w:val="24"/>
        </w:rPr>
        <w:t>42,3%</w:t>
      </w:r>
      <w:r w:rsidR="00B40286" w:rsidRPr="00F22721">
        <w:rPr>
          <w:rFonts w:ascii="Arial" w:eastAsia="Calibri" w:hAnsi="Arial" w:cs="Arial"/>
          <w:sz w:val="24"/>
          <w:szCs w:val="24"/>
        </w:rPr>
        <w:t xml:space="preserve">, </w:t>
      </w:r>
      <w:r w:rsidR="002B0206" w:rsidRPr="00F22721">
        <w:rPr>
          <w:rFonts w:ascii="Arial" w:eastAsia="Calibri" w:hAnsi="Arial" w:cs="Arial"/>
          <w:sz w:val="24"/>
          <w:szCs w:val="24"/>
        </w:rPr>
        <w:t xml:space="preserve">в 2021 г. 31,6%, 2020 г. 53,8%) респондентов  отметили увеличение числа конкурентов на рынке, что свидетельствует о перспективности развития рынка. </w:t>
      </w:r>
    </w:p>
    <w:p w:rsidR="002B0206" w:rsidRPr="00467C4C"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b/>
          <w:sz w:val="24"/>
          <w:szCs w:val="24"/>
        </w:rPr>
      </w:pPr>
      <w:r w:rsidRPr="00467C4C">
        <w:rPr>
          <w:rFonts w:ascii="Arial" w:eastAsia="Calibri" w:hAnsi="Arial" w:cs="Arial"/>
          <w:b/>
          <w:sz w:val="24"/>
          <w:szCs w:val="24"/>
        </w:rPr>
        <w:t>16. Рынок оказания услуг по перевозке пассажиров автомобильным транспортом по межмуниципальным маршрутам регулярных перевозок</w:t>
      </w:r>
    </w:p>
    <w:p w:rsidR="00467C4C" w:rsidRDefault="00467C4C" w:rsidP="00B40286">
      <w:pPr>
        <w:autoSpaceDE w:val="0"/>
        <w:autoSpaceDN w:val="0"/>
        <w:spacing w:after="0" w:line="312" w:lineRule="auto"/>
        <w:ind w:firstLine="709"/>
        <w:jc w:val="both"/>
        <w:rPr>
          <w:rFonts w:ascii="Arial" w:eastAsia="Calibri" w:hAnsi="Arial" w:cs="Arial"/>
          <w:sz w:val="24"/>
          <w:szCs w:val="24"/>
          <w:highlight w:val="yellow"/>
        </w:rPr>
      </w:pPr>
      <w:r w:rsidRPr="00467C4C">
        <w:rPr>
          <w:rFonts w:ascii="Arial" w:eastAsia="Calibri" w:hAnsi="Arial" w:cs="Arial"/>
          <w:sz w:val="24"/>
          <w:szCs w:val="24"/>
        </w:rPr>
        <w:t>Перевозки пассажиров автомобильным транспортом по межмуниципальным маршрутам регулярных перевозок в Чувашской Республике в 2024 году осуществляли 64 перевозчика частной формы собственности</w:t>
      </w:r>
      <w:r>
        <w:rPr>
          <w:rFonts w:ascii="Arial" w:eastAsia="Calibri" w:hAnsi="Arial" w:cs="Arial"/>
          <w:sz w:val="24"/>
          <w:szCs w:val="24"/>
        </w:rPr>
        <w:t xml:space="preserve"> и </w:t>
      </w:r>
      <w:r w:rsidRPr="008B6C46">
        <w:rPr>
          <w:rFonts w:ascii="Arial" w:eastAsia="Calibri" w:hAnsi="Arial" w:cs="Arial"/>
          <w:sz w:val="24"/>
          <w:szCs w:val="24"/>
        </w:rPr>
        <w:t>одно государственное предприятие</w:t>
      </w:r>
      <w:r w:rsidRPr="00467C4C">
        <w:rPr>
          <w:rFonts w:ascii="Arial" w:eastAsia="Calibri" w:hAnsi="Arial" w:cs="Arial"/>
          <w:sz w:val="24"/>
          <w:szCs w:val="24"/>
        </w:rPr>
        <w:t>, в том числе 16 транспортных организаций и 48 индивидуальных предпринимателей, по 216 маршрутам.</w:t>
      </w:r>
    </w:p>
    <w:p w:rsidR="002B0206" w:rsidRPr="00467C4C" w:rsidRDefault="002B0206" w:rsidP="002B0206">
      <w:pPr>
        <w:autoSpaceDE w:val="0"/>
        <w:autoSpaceDN w:val="0"/>
        <w:adjustRightInd w:val="0"/>
        <w:spacing w:after="0" w:line="312" w:lineRule="auto"/>
        <w:ind w:firstLine="709"/>
        <w:jc w:val="both"/>
        <w:rPr>
          <w:rFonts w:ascii="Arial" w:eastAsia="Calibri" w:hAnsi="Arial" w:cs="Arial"/>
          <w:bCs/>
          <w:sz w:val="24"/>
          <w:szCs w:val="24"/>
        </w:rPr>
      </w:pPr>
      <w:r w:rsidRPr="00467C4C">
        <w:rPr>
          <w:rFonts w:ascii="Arial" w:eastAsia="Calibri" w:hAnsi="Arial" w:cs="Arial"/>
          <w:bCs/>
          <w:sz w:val="24"/>
          <w:szCs w:val="24"/>
        </w:rPr>
        <w:t>В ходе социологического исследования</w:t>
      </w:r>
      <w:r w:rsidR="00467C4C" w:rsidRPr="00467C4C">
        <w:rPr>
          <w:rFonts w:ascii="Arial" w:eastAsia="Calibri" w:hAnsi="Arial" w:cs="Arial"/>
          <w:bCs/>
          <w:sz w:val="24"/>
          <w:szCs w:val="24"/>
        </w:rPr>
        <w:t xml:space="preserve"> в 2024 г. 50% (</w:t>
      </w:r>
      <w:r w:rsidRPr="00467C4C">
        <w:rPr>
          <w:rFonts w:ascii="Arial" w:eastAsia="Calibri" w:hAnsi="Arial" w:cs="Arial"/>
          <w:bCs/>
          <w:sz w:val="24"/>
          <w:szCs w:val="24"/>
        </w:rPr>
        <w:t>в 202</w:t>
      </w:r>
      <w:r w:rsidR="007D04A2" w:rsidRPr="00467C4C">
        <w:rPr>
          <w:rFonts w:ascii="Arial" w:eastAsia="Calibri" w:hAnsi="Arial" w:cs="Arial"/>
          <w:bCs/>
          <w:sz w:val="24"/>
          <w:szCs w:val="24"/>
        </w:rPr>
        <w:t>3 г. 26,3%</w:t>
      </w:r>
      <w:r w:rsidR="00467C4C" w:rsidRPr="00467C4C">
        <w:rPr>
          <w:rFonts w:ascii="Arial" w:eastAsia="Calibri" w:hAnsi="Arial" w:cs="Arial"/>
          <w:bCs/>
          <w:sz w:val="24"/>
          <w:szCs w:val="24"/>
        </w:rPr>
        <w:t xml:space="preserve">, </w:t>
      </w:r>
      <w:r w:rsidR="007D04A2" w:rsidRPr="00467C4C">
        <w:rPr>
          <w:rFonts w:ascii="Arial" w:eastAsia="Calibri" w:hAnsi="Arial" w:cs="Arial"/>
          <w:bCs/>
          <w:sz w:val="24"/>
          <w:szCs w:val="24"/>
        </w:rPr>
        <w:t>в 2022 г.</w:t>
      </w:r>
      <w:r w:rsidRPr="00467C4C">
        <w:rPr>
          <w:rFonts w:ascii="Arial" w:eastAsia="Calibri" w:hAnsi="Arial" w:cs="Arial"/>
          <w:bCs/>
          <w:sz w:val="24"/>
          <w:szCs w:val="24"/>
        </w:rPr>
        <w:t xml:space="preserve"> 5%</w:t>
      </w:r>
      <w:r w:rsidR="007D04A2" w:rsidRPr="00467C4C">
        <w:rPr>
          <w:rFonts w:ascii="Arial" w:eastAsia="Calibri" w:hAnsi="Arial" w:cs="Arial"/>
          <w:bCs/>
          <w:sz w:val="24"/>
          <w:szCs w:val="24"/>
        </w:rPr>
        <w:t xml:space="preserve">, </w:t>
      </w:r>
      <w:r w:rsidRPr="00467C4C">
        <w:rPr>
          <w:rFonts w:ascii="Arial" w:eastAsia="Calibri" w:hAnsi="Arial" w:cs="Arial"/>
          <w:bCs/>
          <w:sz w:val="24"/>
          <w:szCs w:val="24"/>
        </w:rPr>
        <w:t xml:space="preserve">в 2021 г. 25%, 2020 г. 20%) респондентов указали конкуренцию как </w:t>
      </w:r>
      <w:r w:rsidRPr="00467C4C">
        <w:rPr>
          <w:rFonts w:ascii="Arial" w:eastAsia="Calibri" w:hAnsi="Arial" w:cs="Arial"/>
          <w:bCs/>
          <w:sz w:val="24"/>
          <w:szCs w:val="24"/>
        </w:rPr>
        <w:lastRenderedPageBreak/>
        <w:t>высокую</w:t>
      </w:r>
      <w:r w:rsidR="007D04A2" w:rsidRPr="00467C4C">
        <w:rPr>
          <w:rFonts w:ascii="Arial" w:eastAsia="Calibri" w:hAnsi="Arial" w:cs="Arial"/>
          <w:bCs/>
          <w:sz w:val="24"/>
          <w:szCs w:val="24"/>
        </w:rPr>
        <w:t xml:space="preserve"> и очень высокую</w:t>
      </w:r>
      <w:r w:rsidRPr="00467C4C">
        <w:rPr>
          <w:rFonts w:ascii="Arial" w:eastAsia="Calibri" w:hAnsi="Arial" w:cs="Arial"/>
          <w:bCs/>
          <w:sz w:val="24"/>
          <w:szCs w:val="24"/>
        </w:rPr>
        <w:t xml:space="preserve">. На слабый характер конкуренции </w:t>
      </w:r>
      <w:r w:rsidR="007D04A2" w:rsidRPr="00467C4C">
        <w:rPr>
          <w:rFonts w:ascii="Arial" w:eastAsia="Calibri" w:hAnsi="Arial" w:cs="Arial"/>
          <w:bCs/>
          <w:sz w:val="24"/>
          <w:szCs w:val="24"/>
        </w:rPr>
        <w:t xml:space="preserve">либо ее отсутствие </w:t>
      </w:r>
      <w:r w:rsidRPr="00467C4C">
        <w:rPr>
          <w:rFonts w:ascii="Arial" w:eastAsia="Calibri" w:hAnsi="Arial" w:cs="Arial"/>
          <w:bCs/>
          <w:sz w:val="24"/>
          <w:szCs w:val="24"/>
        </w:rPr>
        <w:t xml:space="preserve">указали </w:t>
      </w:r>
      <w:r w:rsidR="00467C4C" w:rsidRPr="00467C4C">
        <w:rPr>
          <w:rFonts w:ascii="Arial" w:eastAsia="Calibri" w:hAnsi="Arial" w:cs="Arial"/>
          <w:bCs/>
          <w:sz w:val="24"/>
          <w:szCs w:val="24"/>
        </w:rPr>
        <w:t>28,6% (в 2023 г.</w:t>
      </w:r>
      <w:r w:rsidR="007D04A2" w:rsidRPr="00467C4C">
        <w:rPr>
          <w:rFonts w:ascii="Arial" w:eastAsia="Calibri" w:hAnsi="Arial" w:cs="Arial"/>
          <w:bCs/>
          <w:sz w:val="24"/>
          <w:szCs w:val="24"/>
        </w:rPr>
        <w:t>10,5%</w:t>
      </w:r>
      <w:r w:rsidR="00467C4C" w:rsidRPr="00467C4C">
        <w:rPr>
          <w:rFonts w:ascii="Arial" w:eastAsia="Calibri" w:hAnsi="Arial" w:cs="Arial"/>
          <w:bCs/>
          <w:sz w:val="24"/>
          <w:szCs w:val="24"/>
        </w:rPr>
        <w:t xml:space="preserve">, </w:t>
      </w:r>
      <w:r w:rsidR="007D04A2" w:rsidRPr="00467C4C">
        <w:rPr>
          <w:rFonts w:ascii="Arial" w:eastAsia="Calibri" w:hAnsi="Arial" w:cs="Arial"/>
          <w:bCs/>
          <w:sz w:val="24"/>
          <w:szCs w:val="24"/>
        </w:rPr>
        <w:t>в 2022 г. 40</w:t>
      </w:r>
      <w:r w:rsidRPr="00467C4C">
        <w:rPr>
          <w:rFonts w:ascii="Arial" w:eastAsia="Calibri" w:hAnsi="Arial" w:cs="Arial"/>
          <w:bCs/>
          <w:sz w:val="24"/>
          <w:szCs w:val="24"/>
        </w:rPr>
        <w:t>%</w:t>
      </w:r>
      <w:r w:rsidR="007D04A2" w:rsidRPr="00467C4C">
        <w:rPr>
          <w:rFonts w:ascii="Arial" w:eastAsia="Calibri" w:hAnsi="Arial" w:cs="Arial"/>
          <w:bCs/>
          <w:sz w:val="24"/>
          <w:szCs w:val="24"/>
        </w:rPr>
        <w:t xml:space="preserve">, </w:t>
      </w:r>
      <w:r w:rsidRPr="00467C4C">
        <w:rPr>
          <w:rFonts w:ascii="Arial" w:eastAsia="Calibri" w:hAnsi="Arial" w:cs="Arial"/>
          <w:bCs/>
          <w:sz w:val="24"/>
          <w:szCs w:val="24"/>
        </w:rPr>
        <w:t xml:space="preserve">в 2021 г. 37,5%, 2020 г. 15%) респондентов. </w:t>
      </w:r>
      <w:r w:rsidR="00467C4C" w:rsidRPr="00467C4C">
        <w:rPr>
          <w:rFonts w:ascii="Arial" w:eastAsia="Calibri" w:hAnsi="Arial" w:cs="Arial"/>
          <w:bCs/>
          <w:sz w:val="24"/>
          <w:szCs w:val="24"/>
        </w:rPr>
        <w:t xml:space="preserve">Ни один из респондентов не оценил конкуренцию как умеренную </w:t>
      </w:r>
      <w:r w:rsidR="00467C4C">
        <w:rPr>
          <w:rFonts w:ascii="Arial" w:eastAsia="Calibri" w:hAnsi="Arial" w:cs="Arial"/>
          <w:bCs/>
          <w:sz w:val="24"/>
          <w:szCs w:val="24"/>
        </w:rPr>
        <w:t xml:space="preserve">(в 2023 г. </w:t>
      </w:r>
      <w:r w:rsidR="007D04A2" w:rsidRPr="00467C4C">
        <w:rPr>
          <w:rFonts w:ascii="Arial" w:eastAsia="Calibri" w:hAnsi="Arial" w:cs="Arial"/>
          <w:bCs/>
          <w:sz w:val="24"/>
          <w:szCs w:val="24"/>
        </w:rPr>
        <w:t>31,6%</w:t>
      </w:r>
      <w:r w:rsidR="00467C4C">
        <w:rPr>
          <w:rFonts w:ascii="Arial" w:eastAsia="Calibri" w:hAnsi="Arial" w:cs="Arial"/>
          <w:bCs/>
          <w:sz w:val="24"/>
          <w:szCs w:val="24"/>
        </w:rPr>
        <w:t xml:space="preserve">, </w:t>
      </w:r>
      <w:r w:rsidR="007D04A2" w:rsidRPr="00467C4C">
        <w:rPr>
          <w:rFonts w:ascii="Arial" w:eastAsia="Calibri" w:hAnsi="Arial" w:cs="Arial"/>
          <w:bCs/>
          <w:sz w:val="24"/>
          <w:szCs w:val="24"/>
        </w:rPr>
        <w:t xml:space="preserve">в 2022 г. </w:t>
      </w:r>
      <w:r w:rsidRPr="00467C4C">
        <w:rPr>
          <w:rFonts w:ascii="Arial" w:eastAsia="Calibri" w:hAnsi="Arial" w:cs="Arial"/>
          <w:bCs/>
          <w:sz w:val="24"/>
          <w:szCs w:val="24"/>
        </w:rPr>
        <w:t>25%</w:t>
      </w:r>
      <w:r w:rsidR="007D04A2" w:rsidRPr="00467C4C">
        <w:rPr>
          <w:rFonts w:ascii="Arial" w:eastAsia="Calibri" w:hAnsi="Arial" w:cs="Arial"/>
          <w:bCs/>
          <w:sz w:val="24"/>
          <w:szCs w:val="24"/>
        </w:rPr>
        <w:t xml:space="preserve">, </w:t>
      </w:r>
      <w:r w:rsidRPr="00467C4C">
        <w:rPr>
          <w:rFonts w:ascii="Arial" w:eastAsia="Calibri" w:hAnsi="Arial" w:cs="Arial"/>
          <w:bCs/>
          <w:sz w:val="24"/>
          <w:szCs w:val="24"/>
        </w:rPr>
        <w:t xml:space="preserve">в 2021 г. 25%, 2020 г. 20%). </w:t>
      </w:r>
    </w:p>
    <w:p w:rsidR="002B0206" w:rsidRPr="002363A9" w:rsidRDefault="00467C4C" w:rsidP="002B0206">
      <w:pPr>
        <w:autoSpaceDE w:val="0"/>
        <w:autoSpaceDN w:val="0"/>
        <w:adjustRightInd w:val="0"/>
        <w:spacing w:after="0" w:line="312" w:lineRule="auto"/>
        <w:ind w:firstLine="709"/>
        <w:jc w:val="both"/>
        <w:rPr>
          <w:rFonts w:ascii="Arial" w:eastAsia="Calibri" w:hAnsi="Arial" w:cs="Arial"/>
          <w:bCs/>
          <w:sz w:val="24"/>
          <w:szCs w:val="24"/>
        </w:rPr>
      </w:pPr>
      <w:r w:rsidRPr="00467C4C">
        <w:rPr>
          <w:rFonts w:ascii="Arial" w:eastAsia="Calibri" w:hAnsi="Arial" w:cs="Arial"/>
          <w:bCs/>
          <w:sz w:val="24"/>
          <w:szCs w:val="24"/>
        </w:rPr>
        <w:t xml:space="preserve">28,6% (в 2023 г. </w:t>
      </w:r>
      <w:r w:rsidR="007D04A2" w:rsidRPr="00467C4C">
        <w:rPr>
          <w:rFonts w:ascii="Arial" w:eastAsia="Calibri" w:hAnsi="Arial" w:cs="Arial"/>
          <w:bCs/>
          <w:sz w:val="24"/>
          <w:szCs w:val="24"/>
        </w:rPr>
        <w:t>10,5%</w:t>
      </w:r>
      <w:r w:rsidRPr="00467C4C">
        <w:rPr>
          <w:rFonts w:ascii="Arial" w:eastAsia="Calibri" w:hAnsi="Arial" w:cs="Arial"/>
          <w:bCs/>
          <w:sz w:val="24"/>
          <w:szCs w:val="24"/>
        </w:rPr>
        <w:t xml:space="preserve">, </w:t>
      </w:r>
      <w:r w:rsidR="007D04A2" w:rsidRPr="00467C4C">
        <w:rPr>
          <w:rFonts w:ascii="Arial" w:eastAsia="Calibri" w:hAnsi="Arial" w:cs="Arial"/>
          <w:bCs/>
          <w:sz w:val="24"/>
          <w:szCs w:val="24"/>
        </w:rPr>
        <w:t xml:space="preserve">в 2022 г. </w:t>
      </w:r>
      <w:r w:rsidR="002B0206" w:rsidRPr="00467C4C">
        <w:rPr>
          <w:rFonts w:ascii="Arial" w:eastAsia="Calibri" w:hAnsi="Arial" w:cs="Arial"/>
          <w:bCs/>
          <w:sz w:val="24"/>
          <w:szCs w:val="24"/>
        </w:rPr>
        <w:t>35%</w:t>
      </w:r>
      <w:r w:rsidR="007D04A2" w:rsidRPr="00467C4C">
        <w:rPr>
          <w:rFonts w:ascii="Arial" w:eastAsia="Calibri" w:hAnsi="Arial" w:cs="Arial"/>
          <w:bCs/>
          <w:sz w:val="24"/>
          <w:szCs w:val="24"/>
        </w:rPr>
        <w:t xml:space="preserve">, </w:t>
      </w:r>
      <w:r w:rsidR="002B0206" w:rsidRPr="00467C4C">
        <w:rPr>
          <w:rFonts w:ascii="Arial" w:eastAsia="Calibri" w:hAnsi="Arial" w:cs="Arial"/>
          <w:bCs/>
          <w:sz w:val="24"/>
          <w:szCs w:val="24"/>
        </w:rPr>
        <w:t xml:space="preserve">в 2021 г. 25%, 2020 г. также 25%) респондентов отметили на рынке наличие от 1 до 3 конкурентов, </w:t>
      </w:r>
      <w:r w:rsidR="002363A9" w:rsidRPr="002363A9">
        <w:rPr>
          <w:rFonts w:ascii="Arial" w:eastAsia="Calibri" w:hAnsi="Arial" w:cs="Arial"/>
          <w:bCs/>
          <w:sz w:val="24"/>
          <w:szCs w:val="24"/>
        </w:rPr>
        <w:t xml:space="preserve">Ни один из респондентов не оценил число конкурентов от 4 до 8(в 2023 г. </w:t>
      </w:r>
      <w:r w:rsidR="007D04A2" w:rsidRPr="002363A9">
        <w:rPr>
          <w:rFonts w:ascii="Arial" w:eastAsia="Calibri" w:hAnsi="Arial" w:cs="Arial"/>
          <w:bCs/>
          <w:sz w:val="24"/>
          <w:szCs w:val="24"/>
        </w:rPr>
        <w:t>26,3%</w:t>
      </w:r>
      <w:r w:rsidR="002363A9" w:rsidRPr="002363A9">
        <w:rPr>
          <w:rFonts w:ascii="Arial" w:eastAsia="Calibri" w:hAnsi="Arial" w:cs="Arial"/>
          <w:bCs/>
          <w:sz w:val="24"/>
          <w:szCs w:val="24"/>
        </w:rPr>
        <w:t xml:space="preserve">, </w:t>
      </w:r>
      <w:r w:rsidR="007D04A2" w:rsidRPr="002363A9">
        <w:rPr>
          <w:rFonts w:ascii="Arial" w:eastAsia="Calibri" w:hAnsi="Arial" w:cs="Arial"/>
          <w:bCs/>
          <w:sz w:val="24"/>
          <w:szCs w:val="24"/>
        </w:rPr>
        <w:t xml:space="preserve">в 2022 г. </w:t>
      </w:r>
      <w:r w:rsidR="002B0206" w:rsidRPr="002363A9">
        <w:rPr>
          <w:rFonts w:ascii="Arial" w:eastAsia="Calibri" w:hAnsi="Arial" w:cs="Arial"/>
          <w:bCs/>
          <w:sz w:val="24"/>
          <w:szCs w:val="24"/>
        </w:rPr>
        <w:t>10%</w:t>
      </w:r>
      <w:r w:rsidR="007D04A2" w:rsidRPr="002363A9">
        <w:rPr>
          <w:rFonts w:ascii="Arial" w:eastAsia="Calibri" w:hAnsi="Arial" w:cs="Arial"/>
          <w:bCs/>
          <w:sz w:val="24"/>
          <w:szCs w:val="24"/>
        </w:rPr>
        <w:t xml:space="preserve">, </w:t>
      </w:r>
      <w:r w:rsidR="002363A9">
        <w:rPr>
          <w:rFonts w:ascii="Arial" w:eastAsia="Calibri" w:hAnsi="Arial" w:cs="Arial"/>
          <w:bCs/>
          <w:sz w:val="24"/>
          <w:szCs w:val="24"/>
        </w:rPr>
        <w:t>в 2021 г. 50%, 2020 г. 10</w:t>
      </w:r>
      <w:r w:rsidR="002363A9" w:rsidRPr="002363A9">
        <w:rPr>
          <w:rFonts w:ascii="Arial" w:eastAsia="Calibri" w:hAnsi="Arial" w:cs="Arial"/>
          <w:bCs/>
          <w:sz w:val="24"/>
          <w:szCs w:val="24"/>
        </w:rPr>
        <w:t>%)</w:t>
      </w:r>
      <w:r w:rsidR="002B0206" w:rsidRPr="002363A9">
        <w:rPr>
          <w:rFonts w:ascii="Arial" w:eastAsia="Calibri" w:hAnsi="Arial" w:cs="Arial"/>
          <w:bCs/>
          <w:sz w:val="24"/>
          <w:szCs w:val="24"/>
        </w:rPr>
        <w:t xml:space="preserve">, </w:t>
      </w:r>
      <w:r w:rsidR="002363A9" w:rsidRPr="002363A9">
        <w:rPr>
          <w:rFonts w:ascii="Arial" w:eastAsia="Calibri" w:hAnsi="Arial" w:cs="Arial"/>
          <w:bCs/>
          <w:sz w:val="24"/>
          <w:szCs w:val="24"/>
        </w:rPr>
        <w:t xml:space="preserve">50% (в 2023 г. </w:t>
      </w:r>
      <w:r w:rsidR="007D04A2" w:rsidRPr="002363A9">
        <w:rPr>
          <w:rFonts w:ascii="Arial" w:eastAsia="Calibri" w:hAnsi="Arial" w:cs="Arial"/>
          <w:bCs/>
          <w:sz w:val="24"/>
          <w:szCs w:val="24"/>
        </w:rPr>
        <w:t>21,1%</w:t>
      </w:r>
      <w:r w:rsidR="002363A9" w:rsidRPr="002363A9">
        <w:rPr>
          <w:rFonts w:ascii="Arial" w:eastAsia="Calibri" w:hAnsi="Arial" w:cs="Arial"/>
          <w:bCs/>
          <w:sz w:val="24"/>
          <w:szCs w:val="24"/>
        </w:rPr>
        <w:t xml:space="preserve">, </w:t>
      </w:r>
      <w:r w:rsidR="007D04A2" w:rsidRPr="002363A9">
        <w:rPr>
          <w:rFonts w:ascii="Arial" w:eastAsia="Calibri" w:hAnsi="Arial" w:cs="Arial"/>
          <w:bCs/>
          <w:sz w:val="24"/>
          <w:szCs w:val="24"/>
        </w:rPr>
        <w:t xml:space="preserve">в 2022 г. </w:t>
      </w:r>
      <w:r w:rsidR="002B0206" w:rsidRPr="002363A9">
        <w:rPr>
          <w:rFonts w:ascii="Arial" w:eastAsia="Calibri" w:hAnsi="Arial" w:cs="Arial"/>
          <w:bCs/>
          <w:sz w:val="24"/>
          <w:szCs w:val="24"/>
        </w:rPr>
        <w:t>15%</w:t>
      </w:r>
      <w:r w:rsidR="007D04A2" w:rsidRPr="002363A9">
        <w:rPr>
          <w:rFonts w:ascii="Arial" w:eastAsia="Calibri" w:hAnsi="Arial" w:cs="Arial"/>
          <w:bCs/>
          <w:sz w:val="24"/>
          <w:szCs w:val="24"/>
        </w:rPr>
        <w:t xml:space="preserve">, </w:t>
      </w:r>
      <w:r w:rsidR="002B0206" w:rsidRPr="002363A9">
        <w:rPr>
          <w:rFonts w:ascii="Arial" w:eastAsia="Calibri" w:hAnsi="Arial" w:cs="Arial"/>
          <w:bCs/>
          <w:sz w:val="24"/>
          <w:szCs w:val="24"/>
        </w:rPr>
        <w:t xml:space="preserve">в 2021 г. 25%, 2020 г. также 25%) - большое число конкурентов (более 8). </w:t>
      </w:r>
      <w:r w:rsidR="002363A9">
        <w:rPr>
          <w:rFonts w:ascii="Arial" w:eastAsia="Calibri" w:hAnsi="Arial" w:cs="Arial"/>
          <w:bCs/>
          <w:sz w:val="24"/>
          <w:szCs w:val="24"/>
        </w:rPr>
        <w:t xml:space="preserve">50% (в 2023 г. </w:t>
      </w:r>
      <w:r w:rsidR="007D04A2" w:rsidRPr="002363A9">
        <w:rPr>
          <w:rFonts w:ascii="Arial" w:eastAsia="Calibri" w:hAnsi="Arial" w:cs="Arial"/>
          <w:bCs/>
          <w:sz w:val="24"/>
          <w:szCs w:val="24"/>
        </w:rPr>
        <w:t>26,3%</w:t>
      </w:r>
      <w:r w:rsidR="002363A9" w:rsidRPr="002363A9">
        <w:rPr>
          <w:rFonts w:ascii="Arial" w:eastAsia="Calibri" w:hAnsi="Arial" w:cs="Arial"/>
          <w:bCs/>
          <w:sz w:val="24"/>
          <w:szCs w:val="24"/>
        </w:rPr>
        <w:t xml:space="preserve">, </w:t>
      </w:r>
      <w:r w:rsidR="007D04A2" w:rsidRPr="002363A9">
        <w:rPr>
          <w:rFonts w:ascii="Arial" w:eastAsia="Calibri" w:hAnsi="Arial" w:cs="Arial"/>
          <w:bCs/>
          <w:sz w:val="24"/>
          <w:szCs w:val="24"/>
        </w:rPr>
        <w:t xml:space="preserve">в 2022 г. </w:t>
      </w:r>
      <w:r w:rsidR="002B0206" w:rsidRPr="002363A9">
        <w:rPr>
          <w:rFonts w:ascii="Arial" w:eastAsia="Calibri" w:hAnsi="Arial" w:cs="Arial"/>
          <w:bCs/>
          <w:sz w:val="24"/>
          <w:szCs w:val="24"/>
        </w:rPr>
        <w:t>15%</w:t>
      </w:r>
      <w:r w:rsidR="007D04A2" w:rsidRPr="002363A9">
        <w:rPr>
          <w:rFonts w:ascii="Arial" w:eastAsia="Calibri" w:hAnsi="Arial" w:cs="Arial"/>
          <w:bCs/>
          <w:sz w:val="24"/>
          <w:szCs w:val="24"/>
        </w:rPr>
        <w:t xml:space="preserve">, </w:t>
      </w:r>
      <w:r w:rsidR="002B0206" w:rsidRPr="002363A9">
        <w:rPr>
          <w:rFonts w:ascii="Arial" w:eastAsia="Calibri" w:hAnsi="Arial" w:cs="Arial"/>
          <w:bCs/>
          <w:sz w:val="24"/>
          <w:szCs w:val="24"/>
        </w:rPr>
        <w:t xml:space="preserve">в 2021 г. 62,5%, 2020 г. 27,6%) респондентов  отметили увеличение числа конкурентов на рынке, </w:t>
      </w:r>
      <w:r w:rsidR="002363A9" w:rsidRPr="002363A9">
        <w:rPr>
          <w:rFonts w:ascii="Arial" w:eastAsia="Calibri" w:hAnsi="Arial" w:cs="Arial"/>
          <w:bCs/>
          <w:sz w:val="24"/>
          <w:szCs w:val="24"/>
        </w:rPr>
        <w:t xml:space="preserve">28,6% (в 2023 г. </w:t>
      </w:r>
      <w:r w:rsidR="007D04A2" w:rsidRPr="002363A9">
        <w:rPr>
          <w:rFonts w:ascii="Arial" w:eastAsia="Calibri" w:hAnsi="Arial" w:cs="Arial"/>
          <w:bCs/>
          <w:sz w:val="24"/>
          <w:szCs w:val="24"/>
        </w:rPr>
        <w:t>21,1%</w:t>
      </w:r>
      <w:r w:rsidR="002363A9" w:rsidRPr="002363A9">
        <w:rPr>
          <w:rFonts w:ascii="Arial" w:eastAsia="Calibri" w:hAnsi="Arial" w:cs="Arial"/>
          <w:bCs/>
          <w:sz w:val="24"/>
          <w:szCs w:val="24"/>
        </w:rPr>
        <w:t xml:space="preserve">, </w:t>
      </w:r>
      <w:r w:rsidR="007D04A2" w:rsidRPr="002363A9">
        <w:rPr>
          <w:rFonts w:ascii="Arial" w:eastAsia="Calibri" w:hAnsi="Arial" w:cs="Arial"/>
          <w:bCs/>
          <w:sz w:val="24"/>
          <w:szCs w:val="24"/>
        </w:rPr>
        <w:t xml:space="preserve">в 2022 г. </w:t>
      </w:r>
      <w:r w:rsidR="002B0206" w:rsidRPr="002363A9">
        <w:rPr>
          <w:rFonts w:ascii="Arial" w:eastAsia="Calibri" w:hAnsi="Arial" w:cs="Arial"/>
          <w:bCs/>
          <w:sz w:val="24"/>
          <w:szCs w:val="24"/>
        </w:rPr>
        <w:t>15%</w:t>
      </w:r>
      <w:r w:rsidR="007D04A2" w:rsidRPr="002363A9">
        <w:rPr>
          <w:rFonts w:ascii="Arial" w:eastAsia="Calibri" w:hAnsi="Arial" w:cs="Arial"/>
          <w:bCs/>
          <w:sz w:val="24"/>
          <w:szCs w:val="24"/>
        </w:rPr>
        <w:t xml:space="preserve">, </w:t>
      </w:r>
      <w:r w:rsidR="002B0206" w:rsidRPr="002363A9">
        <w:rPr>
          <w:rFonts w:ascii="Arial" w:eastAsia="Calibri" w:hAnsi="Arial" w:cs="Arial"/>
          <w:bCs/>
          <w:sz w:val="24"/>
          <w:szCs w:val="24"/>
        </w:rPr>
        <w:t>в 2021 г. 25%, 2020 г. 35%) - не изменилось.</w:t>
      </w:r>
    </w:p>
    <w:p w:rsidR="002B0206" w:rsidRPr="002363A9" w:rsidRDefault="002B0206" w:rsidP="002B0206">
      <w:pPr>
        <w:autoSpaceDE w:val="0"/>
        <w:autoSpaceDN w:val="0"/>
        <w:adjustRightInd w:val="0"/>
        <w:spacing w:after="0" w:line="312" w:lineRule="auto"/>
        <w:ind w:firstLine="709"/>
        <w:jc w:val="both"/>
        <w:rPr>
          <w:rFonts w:ascii="Arial" w:eastAsia="Calibri" w:hAnsi="Arial" w:cs="Arial"/>
          <w:b/>
          <w:bCs/>
          <w:sz w:val="24"/>
          <w:szCs w:val="24"/>
        </w:rPr>
      </w:pPr>
      <w:r w:rsidRPr="002363A9">
        <w:rPr>
          <w:rFonts w:ascii="Arial" w:eastAsia="Calibri" w:hAnsi="Arial" w:cs="Arial"/>
          <w:b/>
          <w:sz w:val="24"/>
          <w:szCs w:val="24"/>
        </w:rPr>
        <w:t>17. Рынок оказания услуг по перевозке пассажиров и багажа легковым такси на территории Чувашской Республики</w:t>
      </w:r>
    </w:p>
    <w:p w:rsidR="00467C4C" w:rsidRDefault="00467C4C" w:rsidP="002B0206">
      <w:pPr>
        <w:spacing w:after="0" w:line="312" w:lineRule="auto"/>
        <w:ind w:firstLine="709"/>
        <w:jc w:val="both"/>
        <w:rPr>
          <w:rFonts w:ascii="Arial" w:eastAsia="Calibri" w:hAnsi="Arial" w:cs="Arial"/>
          <w:sz w:val="24"/>
          <w:szCs w:val="24"/>
          <w:highlight w:val="yellow"/>
        </w:rPr>
      </w:pPr>
      <w:r w:rsidRPr="00467C4C">
        <w:rPr>
          <w:rFonts w:ascii="Arial" w:eastAsia="Calibri" w:hAnsi="Arial" w:cs="Arial"/>
          <w:sz w:val="24"/>
          <w:szCs w:val="24"/>
        </w:rPr>
        <w:t>Реестр выданных разрешений на осуществление деятельности по перевозке пассажиров и багажа легковым такси размещен на портале sicmt.ru/fgis-taksi в информационно-телекоммуникационной сети «Интернет». В 2024 году доля организаций частной формы собственности в сфере оказания услуг по перевозке пассажиров и багажа легковым такси на территории Чувашской Республики составляла 100,0 процентов.</w:t>
      </w:r>
    </w:p>
    <w:p w:rsidR="002B0206" w:rsidRPr="008568C8" w:rsidRDefault="002B0206" w:rsidP="002B0206">
      <w:pPr>
        <w:spacing w:after="0" w:line="312" w:lineRule="auto"/>
        <w:ind w:firstLine="709"/>
        <w:jc w:val="both"/>
        <w:rPr>
          <w:rFonts w:ascii="Arial" w:eastAsia="Calibri" w:hAnsi="Arial" w:cs="Arial"/>
          <w:bCs/>
          <w:sz w:val="24"/>
          <w:szCs w:val="24"/>
        </w:rPr>
      </w:pPr>
      <w:r w:rsidRPr="008568C8">
        <w:rPr>
          <w:rFonts w:ascii="Arial" w:eastAsia="Calibri" w:hAnsi="Arial" w:cs="Arial"/>
          <w:bCs/>
          <w:sz w:val="24"/>
          <w:szCs w:val="24"/>
        </w:rPr>
        <w:t xml:space="preserve">В ходе социологического исследования </w:t>
      </w:r>
      <w:r w:rsidR="008568C8" w:rsidRPr="008568C8">
        <w:rPr>
          <w:rFonts w:ascii="Arial" w:eastAsia="Calibri" w:hAnsi="Arial" w:cs="Arial"/>
          <w:bCs/>
          <w:sz w:val="24"/>
          <w:szCs w:val="24"/>
        </w:rPr>
        <w:t>в 2024 г. 66,7% (</w:t>
      </w:r>
      <w:r w:rsidRPr="008568C8">
        <w:rPr>
          <w:rFonts w:ascii="Arial" w:eastAsia="Calibri" w:hAnsi="Arial" w:cs="Arial"/>
          <w:bCs/>
          <w:sz w:val="24"/>
          <w:szCs w:val="24"/>
        </w:rPr>
        <w:t>в 202</w:t>
      </w:r>
      <w:r w:rsidR="00EB5A8A" w:rsidRPr="008568C8">
        <w:rPr>
          <w:rFonts w:ascii="Arial" w:eastAsia="Calibri" w:hAnsi="Arial" w:cs="Arial"/>
          <w:bCs/>
          <w:sz w:val="24"/>
          <w:szCs w:val="24"/>
        </w:rPr>
        <w:t>3</w:t>
      </w:r>
      <w:r w:rsidRPr="008568C8">
        <w:rPr>
          <w:rFonts w:ascii="Arial" w:eastAsia="Calibri" w:hAnsi="Arial" w:cs="Arial"/>
          <w:bCs/>
          <w:sz w:val="24"/>
          <w:szCs w:val="24"/>
        </w:rPr>
        <w:t xml:space="preserve"> г</w:t>
      </w:r>
      <w:r w:rsidR="008568C8" w:rsidRPr="008568C8">
        <w:rPr>
          <w:rFonts w:ascii="Arial" w:eastAsia="Calibri" w:hAnsi="Arial" w:cs="Arial"/>
          <w:bCs/>
          <w:sz w:val="24"/>
          <w:szCs w:val="24"/>
        </w:rPr>
        <w:t>.</w:t>
      </w:r>
      <w:r w:rsidRPr="008568C8">
        <w:rPr>
          <w:rFonts w:ascii="Arial" w:eastAsia="Calibri" w:hAnsi="Arial" w:cs="Arial"/>
          <w:bCs/>
          <w:sz w:val="24"/>
          <w:szCs w:val="24"/>
        </w:rPr>
        <w:t xml:space="preserve"> </w:t>
      </w:r>
      <w:r w:rsidR="00EB5A8A" w:rsidRPr="008568C8">
        <w:rPr>
          <w:rFonts w:ascii="Arial" w:eastAsia="Calibri" w:hAnsi="Arial" w:cs="Arial"/>
          <w:bCs/>
          <w:sz w:val="24"/>
          <w:szCs w:val="24"/>
        </w:rPr>
        <w:t>21,1%</w:t>
      </w:r>
      <w:r w:rsidR="008568C8" w:rsidRPr="008568C8">
        <w:rPr>
          <w:rFonts w:ascii="Arial" w:eastAsia="Calibri" w:hAnsi="Arial" w:cs="Arial"/>
          <w:bCs/>
          <w:sz w:val="24"/>
          <w:szCs w:val="24"/>
        </w:rPr>
        <w:t xml:space="preserve">, </w:t>
      </w:r>
      <w:r w:rsidR="00EB5A8A" w:rsidRPr="008568C8">
        <w:rPr>
          <w:rFonts w:ascii="Arial" w:eastAsia="Calibri" w:hAnsi="Arial" w:cs="Arial"/>
          <w:bCs/>
          <w:sz w:val="24"/>
          <w:szCs w:val="24"/>
        </w:rPr>
        <w:t xml:space="preserve">в 2022 г. </w:t>
      </w:r>
      <w:r w:rsidRPr="008568C8">
        <w:rPr>
          <w:rFonts w:ascii="Arial" w:eastAsia="Calibri" w:hAnsi="Arial" w:cs="Arial"/>
          <w:bCs/>
          <w:sz w:val="24"/>
          <w:szCs w:val="24"/>
        </w:rPr>
        <w:t>34,1%</w:t>
      </w:r>
      <w:r w:rsidR="00EB5A8A" w:rsidRPr="008568C8">
        <w:rPr>
          <w:rFonts w:ascii="Arial" w:eastAsia="Calibri" w:hAnsi="Arial" w:cs="Arial"/>
          <w:bCs/>
          <w:sz w:val="24"/>
          <w:szCs w:val="24"/>
        </w:rPr>
        <w:t xml:space="preserve">, </w:t>
      </w:r>
      <w:r w:rsidRPr="008568C8">
        <w:rPr>
          <w:rFonts w:ascii="Arial" w:eastAsia="Calibri" w:hAnsi="Arial" w:cs="Arial"/>
          <w:bCs/>
          <w:sz w:val="24"/>
          <w:szCs w:val="24"/>
        </w:rPr>
        <w:t xml:space="preserve">в 2021 г. 46,2%, 2020 г. 30%) респондентов указали конкуренцию как высокую и очень высокую. На отсутствие конкуренции либо ее слабый характер указали </w:t>
      </w:r>
      <w:r w:rsidR="008568C8" w:rsidRPr="008568C8">
        <w:rPr>
          <w:rFonts w:ascii="Arial" w:eastAsia="Calibri" w:hAnsi="Arial" w:cs="Arial"/>
          <w:bCs/>
          <w:sz w:val="24"/>
          <w:szCs w:val="24"/>
        </w:rPr>
        <w:t xml:space="preserve">всего 13,3% (в 2023 г. </w:t>
      </w:r>
      <w:r w:rsidR="00EB5A8A" w:rsidRPr="008568C8">
        <w:rPr>
          <w:rFonts w:ascii="Arial" w:eastAsia="Calibri" w:hAnsi="Arial" w:cs="Arial"/>
          <w:bCs/>
          <w:sz w:val="24"/>
          <w:szCs w:val="24"/>
        </w:rPr>
        <w:t>26,3%</w:t>
      </w:r>
      <w:r w:rsidR="008568C8" w:rsidRPr="008568C8">
        <w:rPr>
          <w:rFonts w:ascii="Arial" w:eastAsia="Calibri" w:hAnsi="Arial" w:cs="Arial"/>
          <w:bCs/>
          <w:sz w:val="24"/>
          <w:szCs w:val="24"/>
        </w:rPr>
        <w:t xml:space="preserve">, </w:t>
      </w:r>
      <w:r w:rsidR="00EB5A8A" w:rsidRPr="008568C8">
        <w:rPr>
          <w:rFonts w:ascii="Arial" w:eastAsia="Calibri" w:hAnsi="Arial" w:cs="Arial"/>
          <w:bCs/>
          <w:sz w:val="24"/>
          <w:szCs w:val="24"/>
        </w:rPr>
        <w:t xml:space="preserve">в 2022 г. </w:t>
      </w:r>
      <w:r w:rsidRPr="008568C8">
        <w:rPr>
          <w:rFonts w:ascii="Arial" w:eastAsia="Calibri" w:hAnsi="Arial" w:cs="Arial"/>
          <w:bCs/>
          <w:sz w:val="24"/>
          <w:szCs w:val="24"/>
        </w:rPr>
        <w:t>11,4%</w:t>
      </w:r>
      <w:r w:rsidR="00EB5A8A" w:rsidRPr="008568C8">
        <w:rPr>
          <w:rFonts w:ascii="Arial" w:eastAsia="Calibri" w:hAnsi="Arial" w:cs="Arial"/>
          <w:bCs/>
          <w:sz w:val="24"/>
          <w:szCs w:val="24"/>
        </w:rPr>
        <w:t xml:space="preserve">, </w:t>
      </w:r>
      <w:r w:rsidRPr="008568C8">
        <w:rPr>
          <w:rFonts w:ascii="Arial" w:eastAsia="Calibri" w:hAnsi="Arial" w:cs="Arial"/>
          <w:bCs/>
          <w:sz w:val="24"/>
          <w:szCs w:val="24"/>
        </w:rPr>
        <w:t>в 2021 г. 15,4%, 2020 г. 22%) респондентов.</w:t>
      </w:r>
      <w:r w:rsidR="008568C8">
        <w:rPr>
          <w:rFonts w:ascii="Arial" w:eastAsia="Calibri" w:hAnsi="Arial" w:cs="Arial"/>
          <w:bCs/>
          <w:sz w:val="24"/>
          <w:szCs w:val="24"/>
        </w:rPr>
        <w:t xml:space="preserve"> 13,3% (в 2023 г</w:t>
      </w:r>
      <w:r w:rsidR="008568C8" w:rsidRPr="008568C8">
        <w:rPr>
          <w:rFonts w:ascii="Arial" w:eastAsia="Calibri" w:hAnsi="Arial" w:cs="Arial"/>
          <w:bCs/>
          <w:sz w:val="24"/>
          <w:szCs w:val="24"/>
        </w:rPr>
        <w:t xml:space="preserve">. </w:t>
      </w:r>
      <w:r w:rsidRPr="008568C8">
        <w:rPr>
          <w:rFonts w:ascii="Arial" w:eastAsia="Calibri" w:hAnsi="Arial" w:cs="Arial"/>
          <w:bCs/>
          <w:sz w:val="24"/>
          <w:szCs w:val="24"/>
        </w:rPr>
        <w:t xml:space="preserve"> </w:t>
      </w:r>
      <w:r w:rsidR="00EB5A8A" w:rsidRPr="008568C8">
        <w:rPr>
          <w:rFonts w:ascii="Arial" w:eastAsia="Calibri" w:hAnsi="Arial" w:cs="Arial"/>
          <w:bCs/>
          <w:sz w:val="24"/>
          <w:szCs w:val="24"/>
        </w:rPr>
        <w:t>21,1%</w:t>
      </w:r>
      <w:r w:rsidR="008568C8" w:rsidRPr="008568C8">
        <w:rPr>
          <w:rFonts w:ascii="Arial" w:eastAsia="Calibri" w:hAnsi="Arial" w:cs="Arial"/>
          <w:bCs/>
          <w:sz w:val="24"/>
          <w:szCs w:val="24"/>
        </w:rPr>
        <w:t xml:space="preserve">, </w:t>
      </w:r>
      <w:r w:rsidR="00EB5A8A" w:rsidRPr="008568C8">
        <w:rPr>
          <w:rFonts w:ascii="Arial" w:eastAsia="Calibri" w:hAnsi="Arial" w:cs="Arial"/>
          <w:bCs/>
          <w:sz w:val="24"/>
          <w:szCs w:val="24"/>
        </w:rPr>
        <w:t xml:space="preserve">в 2022 г. </w:t>
      </w:r>
      <w:r w:rsidRPr="008568C8">
        <w:rPr>
          <w:rFonts w:ascii="Arial" w:eastAsia="Calibri" w:hAnsi="Arial" w:cs="Arial"/>
          <w:bCs/>
          <w:sz w:val="24"/>
          <w:szCs w:val="24"/>
        </w:rPr>
        <w:t>31,8%</w:t>
      </w:r>
      <w:r w:rsidR="00EB5A8A" w:rsidRPr="008568C8">
        <w:rPr>
          <w:rFonts w:ascii="Arial" w:eastAsia="Calibri" w:hAnsi="Arial" w:cs="Arial"/>
          <w:bCs/>
          <w:sz w:val="24"/>
          <w:szCs w:val="24"/>
        </w:rPr>
        <w:t xml:space="preserve">, </w:t>
      </w:r>
      <w:r w:rsidRPr="008568C8">
        <w:rPr>
          <w:rFonts w:ascii="Arial" w:eastAsia="Calibri" w:hAnsi="Arial" w:cs="Arial"/>
          <w:bCs/>
          <w:sz w:val="24"/>
          <w:szCs w:val="24"/>
        </w:rPr>
        <w:t xml:space="preserve">в 2021 г. 38,5%, 2020 г. 32%) респондентов оценили конкуренцию как умеренную. </w:t>
      </w:r>
    </w:p>
    <w:p w:rsidR="002B0206" w:rsidRPr="00743312" w:rsidRDefault="008568C8" w:rsidP="002B0206">
      <w:pPr>
        <w:autoSpaceDE w:val="0"/>
        <w:autoSpaceDN w:val="0"/>
        <w:adjustRightInd w:val="0"/>
        <w:spacing w:after="0" w:line="312" w:lineRule="auto"/>
        <w:ind w:firstLine="709"/>
        <w:jc w:val="both"/>
        <w:rPr>
          <w:rFonts w:ascii="Arial" w:eastAsia="Calibri" w:hAnsi="Arial" w:cs="Arial"/>
          <w:bCs/>
          <w:sz w:val="24"/>
          <w:szCs w:val="24"/>
        </w:rPr>
      </w:pPr>
      <w:r w:rsidRPr="008568C8">
        <w:rPr>
          <w:rFonts w:ascii="Arial" w:eastAsia="Calibri" w:hAnsi="Arial" w:cs="Arial"/>
          <w:bCs/>
          <w:sz w:val="24"/>
          <w:szCs w:val="24"/>
        </w:rPr>
        <w:t xml:space="preserve">26,7% (в 2023 г. </w:t>
      </w:r>
      <w:r w:rsidR="00EB5A8A" w:rsidRPr="008568C8">
        <w:rPr>
          <w:rFonts w:ascii="Arial" w:eastAsia="Calibri" w:hAnsi="Arial" w:cs="Arial"/>
          <w:bCs/>
          <w:sz w:val="24"/>
          <w:szCs w:val="24"/>
        </w:rPr>
        <w:t>10,5%</w:t>
      </w:r>
      <w:r w:rsidRPr="008568C8">
        <w:rPr>
          <w:rFonts w:ascii="Arial" w:eastAsia="Calibri" w:hAnsi="Arial" w:cs="Arial"/>
          <w:bCs/>
          <w:sz w:val="24"/>
          <w:szCs w:val="24"/>
        </w:rPr>
        <w:t xml:space="preserve">, </w:t>
      </w:r>
      <w:r w:rsidR="00EB5A8A" w:rsidRPr="008568C8">
        <w:rPr>
          <w:rFonts w:ascii="Arial" w:eastAsia="Calibri" w:hAnsi="Arial" w:cs="Arial"/>
          <w:bCs/>
          <w:sz w:val="24"/>
          <w:szCs w:val="24"/>
        </w:rPr>
        <w:t xml:space="preserve">в 2022 г. </w:t>
      </w:r>
      <w:r w:rsidR="002B0206" w:rsidRPr="008568C8">
        <w:rPr>
          <w:rFonts w:ascii="Arial" w:eastAsia="Calibri" w:hAnsi="Arial" w:cs="Arial"/>
          <w:bCs/>
          <w:sz w:val="24"/>
          <w:szCs w:val="24"/>
        </w:rPr>
        <w:t>15,9%</w:t>
      </w:r>
      <w:r w:rsidR="00EB5A8A" w:rsidRPr="008568C8">
        <w:rPr>
          <w:rFonts w:ascii="Arial" w:eastAsia="Calibri" w:hAnsi="Arial" w:cs="Arial"/>
          <w:bCs/>
          <w:sz w:val="24"/>
          <w:szCs w:val="24"/>
        </w:rPr>
        <w:t xml:space="preserve">, </w:t>
      </w:r>
      <w:r w:rsidR="002B0206" w:rsidRPr="008568C8">
        <w:rPr>
          <w:rFonts w:ascii="Arial" w:eastAsia="Calibri" w:hAnsi="Arial" w:cs="Arial"/>
          <w:bCs/>
          <w:sz w:val="24"/>
          <w:szCs w:val="24"/>
        </w:rPr>
        <w:t xml:space="preserve">в 2021 г. 15,4%, 2020 г. 27,3%) респондентов отметили на рынке наличие от 1 до 3 конкурентов, </w:t>
      </w:r>
      <w:r>
        <w:rPr>
          <w:rFonts w:ascii="Arial" w:eastAsia="Calibri" w:hAnsi="Arial" w:cs="Arial"/>
          <w:bCs/>
          <w:sz w:val="24"/>
          <w:szCs w:val="24"/>
        </w:rPr>
        <w:t xml:space="preserve">26,7% (в 2023 г. </w:t>
      </w:r>
      <w:r w:rsidR="00EB5A8A" w:rsidRPr="008568C8">
        <w:rPr>
          <w:rFonts w:ascii="Arial" w:eastAsia="Calibri" w:hAnsi="Arial" w:cs="Arial"/>
          <w:bCs/>
          <w:sz w:val="24"/>
          <w:szCs w:val="24"/>
        </w:rPr>
        <w:t>26,3%</w:t>
      </w:r>
      <w:r w:rsidRPr="008568C8">
        <w:rPr>
          <w:rFonts w:ascii="Arial" w:eastAsia="Calibri" w:hAnsi="Arial" w:cs="Arial"/>
          <w:bCs/>
          <w:sz w:val="24"/>
          <w:szCs w:val="24"/>
        </w:rPr>
        <w:t xml:space="preserve">, </w:t>
      </w:r>
      <w:r w:rsidR="00EB5A8A" w:rsidRPr="008568C8">
        <w:rPr>
          <w:rFonts w:ascii="Arial" w:eastAsia="Calibri" w:hAnsi="Arial" w:cs="Arial"/>
          <w:bCs/>
          <w:sz w:val="24"/>
          <w:szCs w:val="24"/>
        </w:rPr>
        <w:t xml:space="preserve">в 2022 г. </w:t>
      </w:r>
      <w:r w:rsidR="002B0206" w:rsidRPr="008568C8">
        <w:rPr>
          <w:rFonts w:ascii="Arial" w:eastAsia="Calibri" w:hAnsi="Arial" w:cs="Arial"/>
          <w:bCs/>
          <w:sz w:val="24"/>
          <w:szCs w:val="24"/>
        </w:rPr>
        <w:t>27,3%</w:t>
      </w:r>
      <w:r w:rsidR="00EB5A8A" w:rsidRPr="008568C8">
        <w:rPr>
          <w:rFonts w:ascii="Arial" w:eastAsia="Calibri" w:hAnsi="Arial" w:cs="Arial"/>
          <w:bCs/>
          <w:sz w:val="24"/>
          <w:szCs w:val="24"/>
        </w:rPr>
        <w:t xml:space="preserve">, </w:t>
      </w:r>
      <w:r w:rsidR="002B0206" w:rsidRPr="008568C8">
        <w:rPr>
          <w:rFonts w:ascii="Arial" w:eastAsia="Calibri" w:hAnsi="Arial" w:cs="Arial"/>
          <w:bCs/>
          <w:sz w:val="24"/>
          <w:szCs w:val="24"/>
        </w:rPr>
        <w:t xml:space="preserve">в 2021 г. 15,4%, 2020 г. 29,5%) - число конкурентов от 4 до 8, </w:t>
      </w:r>
      <w:r>
        <w:rPr>
          <w:rFonts w:ascii="Arial" w:eastAsia="Calibri" w:hAnsi="Arial" w:cs="Arial"/>
          <w:bCs/>
          <w:sz w:val="24"/>
          <w:szCs w:val="24"/>
        </w:rPr>
        <w:t xml:space="preserve">46,6% (в 2023 г. </w:t>
      </w:r>
      <w:r w:rsidR="00EB5A8A" w:rsidRPr="00743312">
        <w:rPr>
          <w:rFonts w:ascii="Arial" w:eastAsia="Calibri" w:hAnsi="Arial" w:cs="Arial"/>
          <w:bCs/>
          <w:sz w:val="24"/>
          <w:szCs w:val="24"/>
        </w:rPr>
        <w:t xml:space="preserve">15,9% (в 2022 г. </w:t>
      </w:r>
      <w:r w:rsidR="002B0206" w:rsidRPr="00743312">
        <w:rPr>
          <w:rFonts w:ascii="Arial" w:eastAsia="Calibri" w:hAnsi="Arial" w:cs="Arial"/>
          <w:bCs/>
          <w:sz w:val="24"/>
          <w:szCs w:val="24"/>
        </w:rPr>
        <w:t>36,4%</w:t>
      </w:r>
      <w:r w:rsidR="00EB5A8A" w:rsidRPr="00743312">
        <w:rPr>
          <w:rFonts w:ascii="Arial" w:eastAsia="Calibri" w:hAnsi="Arial" w:cs="Arial"/>
          <w:bCs/>
          <w:sz w:val="24"/>
          <w:szCs w:val="24"/>
        </w:rPr>
        <w:t xml:space="preserve">, </w:t>
      </w:r>
      <w:r w:rsidR="002B0206" w:rsidRPr="00743312">
        <w:rPr>
          <w:rFonts w:ascii="Arial" w:eastAsia="Calibri" w:hAnsi="Arial" w:cs="Arial"/>
          <w:bCs/>
          <w:sz w:val="24"/>
          <w:szCs w:val="24"/>
        </w:rPr>
        <w:t xml:space="preserve">в 2021 г. 53,8%, 2020 г. 22,7%) - большое число конкурентов (более 8). </w:t>
      </w:r>
      <w:r w:rsidR="00743312">
        <w:rPr>
          <w:rFonts w:ascii="Arial" w:eastAsia="Calibri" w:hAnsi="Arial" w:cs="Arial"/>
          <w:bCs/>
          <w:sz w:val="24"/>
          <w:szCs w:val="24"/>
        </w:rPr>
        <w:t xml:space="preserve">60% (в 2023 г. </w:t>
      </w:r>
      <w:r w:rsidR="00EB5A8A" w:rsidRPr="00743312">
        <w:rPr>
          <w:rFonts w:ascii="Arial" w:eastAsia="Calibri" w:hAnsi="Arial" w:cs="Arial"/>
          <w:bCs/>
          <w:sz w:val="24"/>
          <w:szCs w:val="24"/>
        </w:rPr>
        <w:t>52,6%</w:t>
      </w:r>
      <w:r w:rsidR="00743312" w:rsidRPr="00743312">
        <w:rPr>
          <w:rFonts w:ascii="Arial" w:eastAsia="Calibri" w:hAnsi="Arial" w:cs="Arial"/>
          <w:bCs/>
          <w:sz w:val="24"/>
          <w:szCs w:val="24"/>
        </w:rPr>
        <w:t xml:space="preserve">, </w:t>
      </w:r>
      <w:r w:rsidR="00EB5A8A" w:rsidRPr="00743312">
        <w:rPr>
          <w:rFonts w:ascii="Arial" w:eastAsia="Calibri" w:hAnsi="Arial" w:cs="Arial"/>
          <w:bCs/>
          <w:sz w:val="24"/>
          <w:szCs w:val="24"/>
        </w:rPr>
        <w:t xml:space="preserve">в 2022 г. </w:t>
      </w:r>
      <w:r w:rsidR="002B0206" w:rsidRPr="00743312">
        <w:rPr>
          <w:rFonts w:ascii="Arial" w:eastAsia="Calibri" w:hAnsi="Arial" w:cs="Arial"/>
          <w:bCs/>
          <w:sz w:val="24"/>
          <w:szCs w:val="24"/>
        </w:rPr>
        <w:t>43,2%</w:t>
      </w:r>
      <w:r w:rsidR="00EB5A8A" w:rsidRPr="00743312">
        <w:rPr>
          <w:rFonts w:ascii="Arial" w:eastAsia="Calibri" w:hAnsi="Arial" w:cs="Arial"/>
          <w:bCs/>
          <w:sz w:val="24"/>
          <w:szCs w:val="24"/>
        </w:rPr>
        <w:t xml:space="preserve">, </w:t>
      </w:r>
      <w:r w:rsidR="002B0206" w:rsidRPr="00743312">
        <w:rPr>
          <w:rFonts w:ascii="Arial" w:eastAsia="Calibri" w:hAnsi="Arial" w:cs="Arial"/>
          <w:bCs/>
          <w:sz w:val="24"/>
          <w:szCs w:val="24"/>
        </w:rPr>
        <w:t xml:space="preserve">в 2021 г. 53,9%, 2020 г. 36,4%) респондентов отметили увеличение числа конкурентов на рынке, </w:t>
      </w:r>
      <w:r w:rsidR="00743312">
        <w:rPr>
          <w:rFonts w:ascii="Arial" w:eastAsia="Calibri" w:hAnsi="Arial" w:cs="Arial"/>
          <w:bCs/>
          <w:sz w:val="24"/>
          <w:szCs w:val="24"/>
        </w:rPr>
        <w:t xml:space="preserve">40% (в 2023 г. </w:t>
      </w:r>
      <w:r w:rsidR="00EB5A8A" w:rsidRPr="00743312">
        <w:rPr>
          <w:rFonts w:ascii="Arial" w:eastAsia="Calibri" w:hAnsi="Arial" w:cs="Arial"/>
          <w:bCs/>
          <w:sz w:val="24"/>
          <w:szCs w:val="24"/>
        </w:rPr>
        <w:t>26,3%</w:t>
      </w:r>
      <w:r w:rsidR="00743312">
        <w:rPr>
          <w:rFonts w:ascii="Arial" w:eastAsia="Calibri" w:hAnsi="Arial" w:cs="Arial"/>
          <w:bCs/>
          <w:sz w:val="24"/>
          <w:szCs w:val="24"/>
        </w:rPr>
        <w:t xml:space="preserve">, </w:t>
      </w:r>
      <w:r w:rsidR="00EB5A8A" w:rsidRPr="00743312">
        <w:rPr>
          <w:rFonts w:ascii="Arial" w:eastAsia="Calibri" w:hAnsi="Arial" w:cs="Arial"/>
          <w:bCs/>
          <w:sz w:val="24"/>
          <w:szCs w:val="24"/>
        </w:rPr>
        <w:t xml:space="preserve">в 2022 г. </w:t>
      </w:r>
      <w:r w:rsidR="002B0206" w:rsidRPr="00743312">
        <w:rPr>
          <w:rFonts w:ascii="Arial" w:eastAsia="Calibri" w:hAnsi="Arial" w:cs="Arial"/>
          <w:bCs/>
          <w:sz w:val="24"/>
          <w:szCs w:val="24"/>
        </w:rPr>
        <w:t>18,2%</w:t>
      </w:r>
      <w:r w:rsidR="00EB5A8A" w:rsidRPr="00743312">
        <w:rPr>
          <w:rFonts w:ascii="Arial" w:eastAsia="Calibri" w:hAnsi="Arial" w:cs="Arial"/>
          <w:bCs/>
          <w:sz w:val="24"/>
          <w:szCs w:val="24"/>
        </w:rPr>
        <w:t xml:space="preserve">, </w:t>
      </w:r>
      <w:r w:rsidR="002B0206" w:rsidRPr="00743312">
        <w:rPr>
          <w:rFonts w:ascii="Arial" w:eastAsia="Calibri" w:hAnsi="Arial" w:cs="Arial"/>
          <w:bCs/>
          <w:sz w:val="24"/>
          <w:szCs w:val="24"/>
        </w:rPr>
        <w:t>в 2021 г. 15,4%,</w:t>
      </w:r>
      <w:r w:rsidR="00EB5A8A" w:rsidRPr="00743312">
        <w:rPr>
          <w:rFonts w:ascii="Arial" w:eastAsia="Calibri" w:hAnsi="Arial" w:cs="Arial"/>
          <w:bCs/>
          <w:sz w:val="24"/>
          <w:szCs w:val="24"/>
        </w:rPr>
        <w:t xml:space="preserve"> 2020 г. 34,1%) - не изменилось</w:t>
      </w:r>
      <w:r w:rsidR="002B0206" w:rsidRPr="00743312">
        <w:rPr>
          <w:rFonts w:ascii="Arial" w:eastAsia="Calibri" w:hAnsi="Arial" w:cs="Arial"/>
          <w:bCs/>
          <w:sz w:val="24"/>
          <w:szCs w:val="24"/>
        </w:rPr>
        <w:t>.</w:t>
      </w:r>
    </w:p>
    <w:p w:rsidR="002B0206" w:rsidRPr="00072020" w:rsidRDefault="002B0206" w:rsidP="002B0206">
      <w:pPr>
        <w:spacing w:after="0" w:line="312" w:lineRule="auto"/>
        <w:ind w:firstLine="709"/>
        <w:jc w:val="both"/>
        <w:rPr>
          <w:rFonts w:ascii="Arial" w:eastAsia="Calibri" w:hAnsi="Arial" w:cs="Arial"/>
          <w:sz w:val="24"/>
          <w:szCs w:val="24"/>
        </w:rPr>
      </w:pPr>
      <w:r w:rsidRPr="00844DBC">
        <w:rPr>
          <w:rFonts w:ascii="Arial" w:eastAsia="Calibri" w:hAnsi="Arial" w:cs="Arial"/>
          <w:sz w:val="24"/>
          <w:szCs w:val="24"/>
        </w:rPr>
        <w:t xml:space="preserve">Оценивая предложения товаров и услуг на рынке транспорта </w:t>
      </w:r>
      <w:r w:rsidR="00844DBC" w:rsidRPr="00844DBC">
        <w:rPr>
          <w:rFonts w:ascii="Arial" w:eastAsia="Calibri" w:hAnsi="Arial" w:cs="Arial"/>
          <w:sz w:val="24"/>
          <w:szCs w:val="24"/>
        </w:rPr>
        <w:t xml:space="preserve">50,9% (в 2023 г. </w:t>
      </w:r>
      <w:r w:rsidR="00CF0346" w:rsidRPr="00844DBC">
        <w:rPr>
          <w:rFonts w:ascii="Arial" w:eastAsia="Calibri" w:hAnsi="Arial" w:cs="Arial"/>
          <w:sz w:val="24"/>
          <w:szCs w:val="24"/>
        </w:rPr>
        <w:t>45,</w:t>
      </w:r>
      <w:r w:rsidR="00F1778D" w:rsidRPr="00844DBC">
        <w:rPr>
          <w:rFonts w:ascii="Arial" w:eastAsia="Calibri" w:hAnsi="Arial" w:cs="Arial"/>
          <w:sz w:val="24"/>
          <w:szCs w:val="24"/>
        </w:rPr>
        <w:t>8</w:t>
      </w:r>
      <w:r w:rsidR="00CF0346" w:rsidRPr="00844DBC">
        <w:rPr>
          <w:rFonts w:ascii="Arial" w:eastAsia="Calibri" w:hAnsi="Arial" w:cs="Arial"/>
          <w:sz w:val="24"/>
          <w:szCs w:val="24"/>
        </w:rPr>
        <w:t>%</w:t>
      </w:r>
      <w:r w:rsidR="00844DBC" w:rsidRPr="00844DBC">
        <w:rPr>
          <w:rFonts w:ascii="Arial" w:eastAsia="Calibri" w:hAnsi="Arial" w:cs="Arial"/>
          <w:sz w:val="24"/>
          <w:szCs w:val="24"/>
        </w:rPr>
        <w:t xml:space="preserve">, </w:t>
      </w:r>
      <w:r w:rsidR="00CF0346" w:rsidRPr="00844DBC">
        <w:rPr>
          <w:rFonts w:ascii="Arial" w:eastAsia="Calibri" w:hAnsi="Arial" w:cs="Arial"/>
          <w:sz w:val="24"/>
          <w:szCs w:val="24"/>
        </w:rPr>
        <w:t xml:space="preserve">в 2022 г. </w:t>
      </w:r>
      <w:r w:rsidRPr="00844DBC">
        <w:rPr>
          <w:rFonts w:ascii="Arial" w:eastAsia="Calibri" w:hAnsi="Arial" w:cs="Arial"/>
          <w:sz w:val="24"/>
          <w:szCs w:val="24"/>
        </w:rPr>
        <w:t>52%</w:t>
      </w:r>
      <w:r w:rsidR="00CF0346" w:rsidRPr="00844DBC">
        <w:rPr>
          <w:rFonts w:ascii="Arial" w:eastAsia="Calibri" w:hAnsi="Arial" w:cs="Arial"/>
          <w:sz w:val="24"/>
          <w:szCs w:val="24"/>
        </w:rPr>
        <w:t xml:space="preserve">, </w:t>
      </w:r>
      <w:r w:rsidRPr="00844DBC">
        <w:rPr>
          <w:rFonts w:ascii="Arial" w:eastAsia="Calibri" w:hAnsi="Arial" w:cs="Arial"/>
          <w:sz w:val="24"/>
          <w:szCs w:val="24"/>
        </w:rPr>
        <w:t xml:space="preserve">в 2021 г. 51,3%, 2020 г. 58,7%, 2019 г. 59,3%, 2018 г. 60,1%) респондентов отметили, что услугами транспорта «удовлетворен» и «скорее удовлетворен». </w:t>
      </w:r>
      <w:r w:rsidRPr="00072020">
        <w:rPr>
          <w:rFonts w:ascii="Arial" w:eastAsia="Calibri" w:hAnsi="Arial" w:cs="Arial"/>
          <w:sz w:val="24"/>
          <w:szCs w:val="24"/>
        </w:rPr>
        <w:t xml:space="preserve">Уровень удовлетворенности широтой общественного транспорта </w:t>
      </w:r>
      <w:r w:rsidR="00844DBC" w:rsidRPr="00072020">
        <w:rPr>
          <w:rFonts w:ascii="Arial" w:eastAsia="Calibri" w:hAnsi="Arial" w:cs="Arial"/>
          <w:sz w:val="24"/>
          <w:szCs w:val="24"/>
        </w:rPr>
        <w:t>незначительно повысился</w:t>
      </w:r>
      <w:r w:rsidRPr="00072020">
        <w:rPr>
          <w:rFonts w:ascii="Arial" w:eastAsia="Calibri" w:hAnsi="Arial" w:cs="Arial"/>
          <w:sz w:val="24"/>
          <w:szCs w:val="24"/>
        </w:rPr>
        <w:t xml:space="preserve">. </w:t>
      </w:r>
      <w:r w:rsidR="00072020" w:rsidRPr="00072020">
        <w:rPr>
          <w:rFonts w:ascii="Arial" w:eastAsia="Calibri" w:hAnsi="Arial" w:cs="Arial"/>
          <w:sz w:val="24"/>
          <w:szCs w:val="24"/>
        </w:rPr>
        <w:t xml:space="preserve">29,9% (в 2023 г. </w:t>
      </w:r>
      <w:r w:rsidR="00CF0346" w:rsidRPr="00072020">
        <w:rPr>
          <w:rFonts w:ascii="Arial" w:eastAsia="Calibri" w:hAnsi="Arial" w:cs="Arial"/>
          <w:sz w:val="24"/>
          <w:szCs w:val="24"/>
        </w:rPr>
        <w:t>3</w:t>
      </w:r>
      <w:r w:rsidR="00F1778D" w:rsidRPr="00072020">
        <w:rPr>
          <w:rFonts w:ascii="Arial" w:eastAsia="Calibri" w:hAnsi="Arial" w:cs="Arial"/>
          <w:sz w:val="24"/>
          <w:szCs w:val="24"/>
        </w:rPr>
        <w:t>6</w:t>
      </w:r>
      <w:r w:rsidR="00CF0346" w:rsidRPr="00072020">
        <w:rPr>
          <w:rFonts w:ascii="Arial" w:eastAsia="Calibri" w:hAnsi="Arial" w:cs="Arial"/>
          <w:sz w:val="24"/>
          <w:szCs w:val="24"/>
        </w:rPr>
        <w:t>%</w:t>
      </w:r>
      <w:r w:rsidR="00072020" w:rsidRPr="00072020">
        <w:rPr>
          <w:rFonts w:ascii="Arial" w:eastAsia="Calibri" w:hAnsi="Arial" w:cs="Arial"/>
          <w:sz w:val="24"/>
          <w:szCs w:val="24"/>
        </w:rPr>
        <w:t xml:space="preserve">, </w:t>
      </w:r>
      <w:r w:rsidR="00CF0346" w:rsidRPr="00072020">
        <w:rPr>
          <w:rFonts w:ascii="Arial" w:eastAsia="Calibri" w:hAnsi="Arial" w:cs="Arial"/>
          <w:sz w:val="24"/>
          <w:szCs w:val="24"/>
        </w:rPr>
        <w:t xml:space="preserve">в 2022 г. </w:t>
      </w:r>
      <w:r w:rsidRPr="00072020">
        <w:rPr>
          <w:rFonts w:ascii="Arial" w:eastAsia="Calibri" w:hAnsi="Arial" w:cs="Arial"/>
          <w:sz w:val="24"/>
          <w:szCs w:val="24"/>
        </w:rPr>
        <w:t>39,9%</w:t>
      </w:r>
      <w:r w:rsidR="00CF0346" w:rsidRPr="00072020">
        <w:rPr>
          <w:rFonts w:ascii="Arial" w:eastAsia="Calibri" w:hAnsi="Arial" w:cs="Arial"/>
          <w:sz w:val="24"/>
          <w:szCs w:val="24"/>
        </w:rPr>
        <w:t xml:space="preserve">, </w:t>
      </w:r>
      <w:r w:rsidRPr="00072020">
        <w:rPr>
          <w:rFonts w:ascii="Arial" w:eastAsia="Calibri" w:hAnsi="Arial" w:cs="Arial"/>
          <w:sz w:val="24"/>
          <w:szCs w:val="24"/>
        </w:rPr>
        <w:t xml:space="preserve">в </w:t>
      </w:r>
      <w:r w:rsidRPr="00072020">
        <w:rPr>
          <w:rFonts w:ascii="Arial" w:eastAsia="Calibri" w:hAnsi="Arial" w:cs="Arial"/>
          <w:sz w:val="24"/>
          <w:szCs w:val="24"/>
        </w:rPr>
        <w:lastRenderedPageBreak/>
        <w:t xml:space="preserve">2021 г. 37,1%, 2020 г. 34,6%, в 2019 г.  37,1%) респондентов отметили, что транспорта мало либо нет совсем. </w:t>
      </w:r>
    </w:p>
    <w:p w:rsidR="002B0206" w:rsidRPr="00072020" w:rsidRDefault="002B0206" w:rsidP="002B0206">
      <w:pPr>
        <w:spacing w:after="0" w:line="312" w:lineRule="auto"/>
        <w:ind w:firstLine="709"/>
        <w:jc w:val="both"/>
        <w:rPr>
          <w:rFonts w:ascii="Arial" w:eastAsia="Calibri" w:hAnsi="Arial" w:cs="Arial"/>
          <w:sz w:val="24"/>
          <w:szCs w:val="24"/>
        </w:rPr>
      </w:pPr>
      <w:r w:rsidRPr="00072020">
        <w:rPr>
          <w:rFonts w:ascii="Arial" w:eastAsia="Calibri" w:hAnsi="Arial" w:cs="Arial"/>
          <w:sz w:val="24"/>
          <w:szCs w:val="24"/>
        </w:rPr>
        <w:t xml:space="preserve">Отмечается </w:t>
      </w:r>
      <w:r w:rsidR="00072020" w:rsidRPr="00072020">
        <w:rPr>
          <w:rFonts w:ascii="Arial" w:eastAsia="Calibri" w:hAnsi="Arial" w:cs="Arial"/>
          <w:sz w:val="24"/>
          <w:szCs w:val="24"/>
        </w:rPr>
        <w:t xml:space="preserve">практически на уровне 2023 года </w:t>
      </w:r>
      <w:r w:rsidRPr="00072020">
        <w:rPr>
          <w:rFonts w:ascii="Arial" w:eastAsia="Calibri" w:hAnsi="Arial" w:cs="Arial"/>
          <w:sz w:val="24"/>
          <w:szCs w:val="24"/>
        </w:rPr>
        <w:t>удовлетворенност</w:t>
      </w:r>
      <w:r w:rsidR="00072020" w:rsidRPr="00072020">
        <w:rPr>
          <w:rFonts w:ascii="Arial" w:eastAsia="Calibri" w:hAnsi="Arial" w:cs="Arial"/>
          <w:sz w:val="24"/>
          <w:szCs w:val="24"/>
        </w:rPr>
        <w:t>ь</w:t>
      </w:r>
      <w:r w:rsidRPr="00072020">
        <w:rPr>
          <w:rFonts w:ascii="Arial" w:eastAsia="Calibri" w:hAnsi="Arial" w:cs="Arial"/>
          <w:sz w:val="24"/>
          <w:szCs w:val="24"/>
        </w:rPr>
        <w:t xml:space="preserve"> качеством услуг общественного транспорта – «удовлетворены» и «скорее удовлетворены» качеством</w:t>
      </w:r>
      <w:r w:rsidR="00072020" w:rsidRPr="00072020">
        <w:rPr>
          <w:rFonts w:ascii="Arial" w:eastAsia="Calibri" w:hAnsi="Arial" w:cs="Arial"/>
          <w:sz w:val="24"/>
          <w:szCs w:val="24"/>
        </w:rPr>
        <w:t xml:space="preserve"> 46,6%  </w:t>
      </w:r>
      <w:r w:rsidRPr="00072020">
        <w:rPr>
          <w:rFonts w:ascii="Arial" w:eastAsia="Calibri" w:hAnsi="Arial" w:cs="Arial"/>
          <w:sz w:val="24"/>
          <w:szCs w:val="24"/>
        </w:rPr>
        <w:t xml:space="preserve"> респондентов (</w:t>
      </w:r>
      <w:r w:rsidR="00072020" w:rsidRPr="00072020">
        <w:rPr>
          <w:rFonts w:ascii="Arial" w:eastAsia="Calibri" w:hAnsi="Arial" w:cs="Arial"/>
          <w:sz w:val="24"/>
          <w:szCs w:val="24"/>
        </w:rPr>
        <w:t xml:space="preserve">в 2023 г. 45,6%,  </w:t>
      </w:r>
      <w:r w:rsidR="00CF0346" w:rsidRPr="00072020">
        <w:rPr>
          <w:rFonts w:ascii="Arial" w:eastAsia="Calibri" w:hAnsi="Arial" w:cs="Arial"/>
          <w:sz w:val="24"/>
          <w:szCs w:val="24"/>
        </w:rPr>
        <w:t xml:space="preserve">в 2022 г. 54%, </w:t>
      </w:r>
      <w:r w:rsidRPr="00072020">
        <w:rPr>
          <w:rFonts w:ascii="Arial" w:eastAsia="Calibri" w:hAnsi="Arial" w:cs="Arial"/>
          <w:sz w:val="24"/>
          <w:szCs w:val="24"/>
        </w:rPr>
        <w:t xml:space="preserve">в 2021 г. 44,4%, 2020 г.  60,4%, 2019 г. 53,8%, 2018 г. 55,8%). </w:t>
      </w:r>
      <w:r w:rsidR="00072020">
        <w:rPr>
          <w:rFonts w:ascii="Arial" w:eastAsia="Calibri" w:hAnsi="Arial" w:cs="Arial"/>
          <w:sz w:val="24"/>
          <w:szCs w:val="24"/>
        </w:rPr>
        <w:t xml:space="preserve">22,9% </w:t>
      </w:r>
      <w:r w:rsidRPr="00072020">
        <w:rPr>
          <w:rFonts w:ascii="Arial" w:eastAsia="Calibri" w:hAnsi="Arial" w:cs="Arial"/>
          <w:sz w:val="24"/>
          <w:szCs w:val="24"/>
        </w:rPr>
        <w:t>респондентов недовольны качеством услуг</w:t>
      </w:r>
      <w:r w:rsidR="00072020">
        <w:rPr>
          <w:rFonts w:ascii="Arial" w:eastAsia="Calibri" w:hAnsi="Arial" w:cs="Arial"/>
          <w:sz w:val="24"/>
          <w:szCs w:val="24"/>
        </w:rPr>
        <w:t xml:space="preserve">, при этом их доля снизилась </w:t>
      </w:r>
      <w:r w:rsidRPr="00072020">
        <w:rPr>
          <w:rFonts w:ascii="Arial" w:eastAsia="Calibri" w:hAnsi="Arial" w:cs="Arial"/>
          <w:sz w:val="24"/>
          <w:szCs w:val="24"/>
        </w:rPr>
        <w:t xml:space="preserve"> (</w:t>
      </w:r>
      <w:r w:rsidR="00072020" w:rsidRPr="00072020">
        <w:rPr>
          <w:rFonts w:ascii="Arial" w:eastAsia="Calibri" w:hAnsi="Arial" w:cs="Arial"/>
          <w:sz w:val="24"/>
          <w:szCs w:val="24"/>
        </w:rPr>
        <w:t xml:space="preserve">в 2023 г. 34,8%, </w:t>
      </w:r>
      <w:r w:rsidR="00CF0346" w:rsidRPr="00072020">
        <w:rPr>
          <w:rFonts w:ascii="Arial" w:eastAsia="Calibri" w:hAnsi="Arial" w:cs="Arial"/>
          <w:sz w:val="24"/>
          <w:szCs w:val="24"/>
        </w:rPr>
        <w:t xml:space="preserve">в 2022 г. 36,7%, </w:t>
      </w:r>
      <w:r w:rsidRPr="00072020">
        <w:rPr>
          <w:rFonts w:ascii="Arial" w:eastAsia="Calibri" w:hAnsi="Arial" w:cs="Arial"/>
          <w:sz w:val="24"/>
          <w:szCs w:val="24"/>
        </w:rPr>
        <w:t>в 2021 г. 40,6%, 2020 г. 32,4%, 2019 г. 26,6%).</w:t>
      </w:r>
    </w:p>
    <w:p w:rsidR="002B0206" w:rsidRPr="00072020" w:rsidRDefault="002B0206" w:rsidP="002B0206">
      <w:pPr>
        <w:spacing w:after="0" w:line="312" w:lineRule="auto"/>
        <w:ind w:firstLine="709"/>
        <w:jc w:val="both"/>
        <w:rPr>
          <w:rFonts w:ascii="Arial" w:eastAsia="Calibri" w:hAnsi="Arial" w:cs="Arial"/>
          <w:sz w:val="24"/>
          <w:szCs w:val="24"/>
        </w:rPr>
      </w:pPr>
      <w:r w:rsidRPr="00072020">
        <w:rPr>
          <w:rFonts w:ascii="Arial" w:eastAsia="Calibri" w:hAnsi="Arial" w:cs="Arial"/>
          <w:sz w:val="24"/>
          <w:szCs w:val="24"/>
        </w:rPr>
        <w:t xml:space="preserve">Доля довольных уровнем цен на общественный транспорт </w:t>
      </w:r>
      <w:r w:rsidR="00072020" w:rsidRPr="00072020">
        <w:rPr>
          <w:rFonts w:ascii="Arial" w:eastAsia="Calibri" w:hAnsi="Arial" w:cs="Arial"/>
          <w:sz w:val="24"/>
          <w:szCs w:val="24"/>
        </w:rPr>
        <w:t>повысилась до 47,1% (</w:t>
      </w:r>
      <w:r w:rsidR="00CF0346" w:rsidRPr="00072020">
        <w:rPr>
          <w:rFonts w:ascii="Arial" w:eastAsia="Calibri" w:hAnsi="Arial" w:cs="Arial"/>
          <w:sz w:val="24"/>
          <w:szCs w:val="24"/>
        </w:rPr>
        <w:t>43,1%</w:t>
      </w:r>
      <w:r w:rsidR="00072020" w:rsidRPr="00072020">
        <w:rPr>
          <w:rFonts w:ascii="Arial" w:eastAsia="Calibri" w:hAnsi="Arial" w:cs="Arial"/>
          <w:sz w:val="24"/>
          <w:szCs w:val="24"/>
        </w:rPr>
        <w:t xml:space="preserve"> в 2023 г., </w:t>
      </w:r>
      <w:r w:rsidR="00CF0346" w:rsidRPr="00072020">
        <w:rPr>
          <w:rFonts w:ascii="Arial" w:eastAsia="Calibri" w:hAnsi="Arial" w:cs="Arial"/>
          <w:sz w:val="24"/>
          <w:szCs w:val="24"/>
        </w:rPr>
        <w:t xml:space="preserve">46,7% в 2022 г., 41,6% в 2021 г., </w:t>
      </w:r>
      <w:r w:rsidRPr="00072020">
        <w:rPr>
          <w:rFonts w:ascii="Arial" w:eastAsia="Calibri" w:hAnsi="Arial" w:cs="Arial"/>
          <w:sz w:val="24"/>
          <w:szCs w:val="24"/>
        </w:rPr>
        <w:t xml:space="preserve">50,2% в 2020 г., 51,5% в </w:t>
      </w:r>
      <w:r w:rsidR="00072020" w:rsidRPr="00072020">
        <w:rPr>
          <w:rFonts w:ascii="Arial" w:eastAsia="Calibri" w:hAnsi="Arial" w:cs="Arial"/>
          <w:sz w:val="24"/>
          <w:szCs w:val="24"/>
        </w:rPr>
        <w:t xml:space="preserve">  </w:t>
      </w:r>
      <w:r w:rsidRPr="00072020">
        <w:rPr>
          <w:rFonts w:ascii="Arial" w:eastAsia="Calibri" w:hAnsi="Arial" w:cs="Arial"/>
          <w:sz w:val="24"/>
          <w:szCs w:val="24"/>
        </w:rPr>
        <w:t>2019 г.).</w:t>
      </w:r>
    </w:p>
    <w:p w:rsidR="002B0206" w:rsidRPr="00072020" w:rsidRDefault="002B0206" w:rsidP="002B0206">
      <w:pPr>
        <w:spacing w:after="0" w:line="312" w:lineRule="auto"/>
        <w:ind w:firstLine="709"/>
        <w:jc w:val="both"/>
        <w:rPr>
          <w:rFonts w:ascii="Arial" w:eastAsia="Calibri" w:hAnsi="Arial" w:cs="Arial"/>
          <w:sz w:val="24"/>
          <w:szCs w:val="24"/>
        </w:rPr>
      </w:pPr>
      <w:r w:rsidRPr="00072020">
        <w:rPr>
          <w:rFonts w:ascii="Arial" w:eastAsia="Calibri" w:hAnsi="Arial" w:cs="Arial"/>
          <w:sz w:val="24"/>
          <w:szCs w:val="24"/>
        </w:rPr>
        <w:t>Таким образом, оценк</w:t>
      </w:r>
      <w:r w:rsidR="00CF0346" w:rsidRPr="00072020">
        <w:rPr>
          <w:rFonts w:ascii="Arial" w:eastAsia="Calibri" w:hAnsi="Arial" w:cs="Arial"/>
          <w:sz w:val="24"/>
          <w:szCs w:val="24"/>
        </w:rPr>
        <w:t>и</w:t>
      </w:r>
      <w:r w:rsidRPr="00072020">
        <w:rPr>
          <w:rFonts w:ascii="Arial" w:eastAsia="Calibri" w:hAnsi="Arial" w:cs="Arial"/>
          <w:sz w:val="24"/>
          <w:szCs w:val="24"/>
        </w:rPr>
        <w:t xml:space="preserve"> критери</w:t>
      </w:r>
      <w:r w:rsidR="00CF0346" w:rsidRPr="00072020">
        <w:rPr>
          <w:rFonts w:ascii="Arial" w:eastAsia="Calibri" w:hAnsi="Arial" w:cs="Arial"/>
          <w:sz w:val="24"/>
          <w:szCs w:val="24"/>
        </w:rPr>
        <w:t xml:space="preserve">ев </w:t>
      </w:r>
      <w:r w:rsidRPr="00072020">
        <w:rPr>
          <w:rFonts w:ascii="Arial" w:eastAsia="Calibri" w:hAnsi="Arial" w:cs="Arial"/>
          <w:sz w:val="24"/>
          <w:szCs w:val="24"/>
        </w:rPr>
        <w:t>общественного транспорта жителями республики</w:t>
      </w:r>
      <w:r w:rsidR="00CF0346" w:rsidRPr="00072020">
        <w:rPr>
          <w:rFonts w:ascii="Arial" w:eastAsia="Calibri" w:hAnsi="Arial" w:cs="Arial"/>
          <w:sz w:val="24"/>
          <w:szCs w:val="24"/>
        </w:rPr>
        <w:t xml:space="preserve"> у</w:t>
      </w:r>
      <w:r w:rsidR="00072020" w:rsidRPr="00072020">
        <w:rPr>
          <w:rFonts w:ascii="Arial" w:eastAsia="Calibri" w:hAnsi="Arial" w:cs="Arial"/>
          <w:sz w:val="24"/>
          <w:szCs w:val="24"/>
        </w:rPr>
        <w:t>лучшились</w:t>
      </w:r>
      <w:r w:rsidRPr="00072020">
        <w:rPr>
          <w:rFonts w:ascii="Arial" w:eastAsia="Calibri" w:hAnsi="Arial" w:cs="Arial"/>
          <w:sz w:val="24"/>
          <w:szCs w:val="24"/>
        </w:rPr>
        <w:t>.</w:t>
      </w:r>
    </w:p>
    <w:p w:rsidR="002B0206" w:rsidRPr="00BA2282" w:rsidRDefault="002B0206" w:rsidP="002B0206">
      <w:pPr>
        <w:autoSpaceDE w:val="0"/>
        <w:autoSpaceDN w:val="0"/>
        <w:adjustRightInd w:val="0"/>
        <w:spacing w:after="0" w:line="312" w:lineRule="auto"/>
        <w:ind w:firstLine="709"/>
        <w:jc w:val="both"/>
        <w:rPr>
          <w:rFonts w:ascii="Arial" w:eastAsia="Calibri" w:hAnsi="Arial" w:cs="Arial"/>
          <w:b/>
          <w:bCs/>
          <w:sz w:val="24"/>
          <w:szCs w:val="24"/>
        </w:rPr>
      </w:pPr>
      <w:r w:rsidRPr="00BA2282">
        <w:rPr>
          <w:rFonts w:ascii="Arial" w:eastAsia="Calibri" w:hAnsi="Arial" w:cs="Arial"/>
          <w:b/>
          <w:sz w:val="24"/>
          <w:szCs w:val="24"/>
        </w:rPr>
        <w:t>18. Рынок услуг связи, в том числе услуг по предоставлению широкополосного доступа к информационно-телекоммуникационной сети «Интернет»</w:t>
      </w:r>
    </w:p>
    <w:p w:rsidR="009E33BF" w:rsidRPr="00226D64" w:rsidRDefault="009E33BF" w:rsidP="009E33BF">
      <w:pPr>
        <w:autoSpaceDE w:val="0"/>
        <w:autoSpaceDN w:val="0"/>
        <w:adjustRightInd w:val="0"/>
        <w:spacing w:after="0" w:line="312" w:lineRule="auto"/>
        <w:ind w:firstLine="709"/>
        <w:jc w:val="both"/>
        <w:rPr>
          <w:rFonts w:ascii="Arial" w:eastAsia="Calibri" w:hAnsi="Arial" w:cs="Arial"/>
          <w:sz w:val="24"/>
          <w:szCs w:val="24"/>
        </w:rPr>
      </w:pPr>
      <w:r w:rsidRPr="00226D64">
        <w:rPr>
          <w:rFonts w:ascii="Arial" w:eastAsia="Calibri" w:hAnsi="Arial" w:cs="Arial"/>
          <w:sz w:val="24"/>
          <w:szCs w:val="24"/>
        </w:rPr>
        <w:t>Рынок услуг связи в Чувашской Республике полностью сформирован. В республике действуют 5 операторов сотовой связи (Билайн, МТС, Мегафон, Теле2), обеспечивающие покрытие всей территории республики. Проблемными участками остаются низменная и лесистая местности. Сегодня практически каждый житель Чувашии пользуется мобильной связью.</w:t>
      </w:r>
    </w:p>
    <w:p w:rsidR="009E33BF" w:rsidRPr="00226D64" w:rsidRDefault="009E33BF" w:rsidP="009E33BF">
      <w:pPr>
        <w:autoSpaceDE w:val="0"/>
        <w:autoSpaceDN w:val="0"/>
        <w:adjustRightInd w:val="0"/>
        <w:spacing w:after="0" w:line="312" w:lineRule="auto"/>
        <w:ind w:firstLine="709"/>
        <w:jc w:val="both"/>
        <w:rPr>
          <w:rFonts w:ascii="Arial" w:eastAsia="Calibri" w:hAnsi="Arial" w:cs="Arial"/>
          <w:sz w:val="24"/>
          <w:szCs w:val="24"/>
        </w:rPr>
      </w:pPr>
      <w:r w:rsidRPr="00226D64">
        <w:rPr>
          <w:rFonts w:ascii="Arial" w:eastAsia="Calibri" w:hAnsi="Arial" w:cs="Arial"/>
          <w:sz w:val="24"/>
          <w:szCs w:val="24"/>
        </w:rPr>
        <w:t>Операторы мобильной связи МегаФон, МТС, Билайн, Tele2 развернули в регионе свою сеть 4G. В зоне действия сети находятся все населенные пункты с численностю выше 250 человек.</w:t>
      </w:r>
    </w:p>
    <w:p w:rsidR="009E33BF" w:rsidRPr="00226D64" w:rsidRDefault="009E33BF" w:rsidP="009E33BF">
      <w:pPr>
        <w:autoSpaceDE w:val="0"/>
        <w:autoSpaceDN w:val="0"/>
        <w:adjustRightInd w:val="0"/>
        <w:spacing w:after="0" w:line="312" w:lineRule="auto"/>
        <w:ind w:firstLine="709"/>
        <w:jc w:val="both"/>
        <w:rPr>
          <w:rFonts w:ascii="Arial" w:eastAsia="Calibri" w:hAnsi="Arial" w:cs="Arial"/>
          <w:sz w:val="24"/>
          <w:szCs w:val="24"/>
        </w:rPr>
      </w:pPr>
      <w:r w:rsidRPr="00226D64">
        <w:rPr>
          <w:rFonts w:ascii="Arial" w:eastAsia="Calibri" w:hAnsi="Arial" w:cs="Arial"/>
          <w:sz w:val="24"/>
          <w:szCs w:val="24"/>
        </w:rPr>
        <w:t>Также имеется более 35 операторов связи, предоставляющих проводной доступ к информационно-телекоммуникационной сети «Интернет». Самые крупные из них Ростелеком (Чувашская Республика), Дом.ру (города Чебоксары и Новочебоксарск), Инфолинк (города Чебоксары и Новочебоксарск), NETBYNET (города Чебоксары, Новочебоксарск и Канаш, поселок Кугеси), Орионет (город Чебоксары), Ново-нет (город Новочебоксарск, Новый город), Аквилон (город Чебоксары (Южный район), поселки Кугеси, Новые Лапсары и Опытный (Цивильский район), города Цивильск, Мариинский Посад и Козловка, станция Тюрлема), Etherway (город Чебоксары (Новоюжный район, центр города)), Энфор- та, ВИП-Технологии (беспроводной доступ, неограничен географически).</w:t>
      </w:r>
    </w:p>
    <w:p w:rsidR="009E33BF" w:rsidRPr="000237F0" w:rsidRDefault="009E33BF" w:rsidP="009E33BF">
      <w:pPr>
        <w:autoSpaceDE w:val="0"/>
        <w:autoSpaceDN w:val="0"/>
        <w:adjustRightInd w:val="0"/>
        <w:spacing w:after="0" w:line="312" w:lineRule="auto"/>
        <w:ind w:firstLine="709"/>
        <w:jc w:val="both"/>
        <w:rPr>
          <w:rFonts w:ascii="Arial" w:eastAsia="Calibri" w:hAnsi="Arial" w:cs="Arial"/>
          <w:sz w:val="24"/>
          <w:szCs w:val="24"/>
        </w:rPr>
      </w:pPr>
      <w:r w:rsidRPr="000237F0">
        <w:rPr>
          <w:rFonts w:ascii="Arial" w:eastAsia="Calibri" w:hAnsi="Arial" w:cs="Arial"/>
          <w:sz w:val="24"/>
          <w:szCs w:val="24"/>
        </w:rPr>
        <w:t>В настоящее время доля организаций частной формы собственности в сфере оказания услуг по предоставлению широкополосного доступа к сети «Интернет» составляет  - 100,0%.</w:t>
      </w:r>
    </w:p>
    <w:p w:rsidR="00A3141F" w:rsidRPr="000237F0" w:rsidRDefault="002B0206" w:rsidP="002B0206">
      <w:pPr>
        <w:autoSpaceDE w:val="0"/>
        <w:autoSpaceDN w:val="0"/>
        <w:adjustRightInd w:val="0"/>
        <w:spacing w:after="0" w:line="312" w:lineRule="auto"/>
        <w:ind w:firstLine="709"/>
        <w:jc w:val="both"/>
        <w:rPr>
          <w:rFonts w:ascii="Arial" w:eastAsia="Calibri" w:hAnsi="Arial" w:cs="Arial"/>
          <w:bCs/>
          <w:sz w:val="24"/>
          <w:szCs w:val="24"/>
        </w:rPr>
      </w:pPr>
      <w:r w:rsidRPr="000237F0">
        <w:rPr>
          <w:rFonts w:ascii="Arial" w:eastAsia="Calibri" w:hAnsi="Arial" w:cs="Arial"/>
          <w:bCs/>
          <w:sz w:val="24"/>
          <w:szCs w:val="24"/>
        </w:rPr>
        <w:t xml:space="preserve">В социологическом опросе приняли участие </w:t>
      </w:r>
      <w:r w:rsidR="000237F0" w:rsidRPr="000237F0">
        <w:rPr>
          <w:rFonts w:ascii="Arial" w:eastAsia="Calibri" w:hAnsi="Arial" w:cs="Arial"/>
          <w:bCs/>
          <w:sz w:val="24"/>
          <w:szCs w:val="24"/>
        </w:rPr>
        <w:t xml:space="preserve">12 (в 2023 г. </w:t>
      </w:r>
      <w:r w:rsidR="00A3141F" w:rsidRPr="000237F0">
        <w:rPr>
          <w:rFonts w:ascii="Arial" w:eastAsia="Calibri" w:hAnsi="Arial" w:cs="Arial"/>
          <w:bCs/>
          <w:sz w:val="24"/>
          <w:szCs w:val="24"/>
        </w:rPr>
        <w:t>23</w:t>
      </w:r>
      <w:r w:rsidR="000237F0" w:rsidRPr="000237F0">
        <w:rPr>
          <w:rFonts w:ascii="Arial" w:eastAsia="Calibri" w:hAnsi="Arial" w:cs="Arial"/>
          <w:bCs/>
          <w:sz w:val="24"/>
          <w:szCs w:val="24"/>
        </w:rPr>
        <w:t>)</w:t>
      </w:r>
      <w:r w:rsidRPr="000237F0">
        <w:rPr>
          <w:rFonts w:ascii="Arial" w:eastAsia="Calibri" w:hAnsi="Arial" w:cs="Arial"/>
          <w:bCs/>
          <w:sz w:val="24"/>
          <w:szCs w:val="24"/>
        </w:rPr>
        <w:t xml:space="preserve"> организаци</w:t>
      </w:r>
      <w:r w:rsidR="000237F0" w:rsidRPr="000237F0">
        <w:rPr>
          <w:rFonts w:ascii="Arial" w:eastAsia="Calibri" w:hAnsi="Arial" w:cs="Arial"/>
          <w:bCs/>
          <w:sz w:val="24"/>
          <w:szCs w:val="24"/>
        </w:rPr>
        <w:t>й</w:t>
      </w:r>
      <w:r w:rsidRPr="000237F0">
        <w:rPr>
          <w:rFonts w:ascii="Arial" w:eastAsia="Calibri" w:hAnsi="Arial" w:cs="Arial"/>
          <w:bCs/>
          <w:sz w:val="24"/>
          <w:szCs w:val="24"/>
        </w:rPr>
        <w:t>, функционирующи</w:t>
      </w:r>
      <w:r w:rsidR="000237F0" w:rsidRPr="000237F0">
        <w:rPr>
          <w:rFonts w:ascii="Arial" w:eastAsia="Calibri" w:hAnsi="Arial" w:cs="Arial"/>
          <w:bCs/>
          <w:sz w:val="24"/>
          <w:szCs w:val="24"/>
        </w:rPr>
        <w:t>х</w:t>
      </w:r>
      <w:r w:rsidRPr="000237F0">
        <w:rPr>
          <w:rFonts w:ascii="Arial" w:eastAsia="Calibri" w:hAnsi="Arial" w:cs="Arial"/>
          <w:bCs/>
          <w:sz w:val="24"/>
          <w:szCs w:val="24"/>
        </w:rPr>
        <w:t xml:space="preserve"> на рынке информатизации и связи. </w:t>
      </w:r>
      <w:r w:rsidR="000237F0">
        <w:rPr>
          <w:rFonts w:ascii="Arial" w:eastAsia="Calibri" w:hAnsi="Arial" w:cs="Arial"/>
          <w:bCs/>
          <w:sz w:val="24"/>
          <w:szCs w:val="24"/>
        </w:rPr>
        <w:t>50% (в 2023 г</w:t>
      </w:r>
      <w:r w:rsidR="000237F0" w:rsidRPr="000237F0">
        <w:rPr>
          <w:rFonts w:ascii="Arial" w:eastAsia="Calibri" w:hAnsi="Arial" w:cs="Arial"/>
          <w:bCs/>
          <w:sz w:val="24"/>
          <w:szCs w:val="24"/>
        </w:rPr>
        <w:t>.</w:t>
      </w:r>
      <w:r w:rsidRPr="000237F0">
        <w:rPr>
          <w:rFonts w:ascii="Arial" w:eastAsia="Calibri" w:hAnsi="Arial" w:cs="Arial"/>
          <w:bCs/>
          <w:sz w:val="24"/>
          <w:szCs w:val="24"/>
        </w:rPr>
        <w:t xml:space="preserve"> </w:t>
      </w:r>
      <w:r w:rsidR="00A3141F" w:rsidRPr="000237F0">
        <w:rPr>
          <w:rFonts w:ascii="Arial" w:eastAsia="Calibri" w:hAnsi="Arial" w:cs="Arial"/>
          <w:bCs/>
          <w:sz w:val="24"/>
          <w:szCs w:val="24"/>
        </w:rPr>
        <w:t>39,1%</w:t>
      </w:r>
      <w:r w:rsidR="000237F0" w:rsidRPr="000237F0">
        <w:rPr>
          <w:rFonts w:ascii="Arial" w:eastAsia="Calibri" w:hAnsi="Arial" w:cs="Arial"/>
          <w:bCs/>
          <w:sz w:val="24"/>
          <w:szCs w:val="24"/>
        </w:rPr>
        <w:t xml:space="preserve">, </w:t>
      </w:r>
      <w:r w:rsidR="00A3141F" w:rsidRPr="000237F0">
        <w:rPr>
          <w:rFonts w:ascii="Arial" w:eastAsia="Calibri" w:hAnsi="Arial" w:cs="Arial"/>
          <w:bCs/>
          <w:sz w:val="24"/>
          <w:szCs w:val="24"/>
        </w:rPr>
        <w:t xml:space="preserve">в 2022 г. </w:t>
      </w:r>
      <w:r w:rsidRPr="000237F0">
        <w:rPr>
          <w:rFonts w:ascii="Arial" w:eastAsia="Calibri" w:hAnsi="Arial" w:cs="Arial"/>
          <w:bCs/>
          <w:sz w:val="24"/>
          <w:szCs w:val="24"/>
        </w:rPr>
        <w:t>8,3%</w:t>
      </w:r>
      <w:r w:rsidR="00A3141F" w:rsidRPr="000237F0">
        <w:rPr>
          <w:rFonts w:ascii="Arial" w:eastAsia="Calibri" w:hAnsi="Arial" w:cs="Arial"/>
          <w:bCs/>
          <w:sz w:val="24"/>
          <w:szCs w:val="24"/>
        </w:rPr>
        <w:t xml:space="preserve">, </w:t>
      </w:r>
      <w:r w:rsidRPr="000237F0">
        <w:rPr>
          <w:rFonts w:ascii="Arial" w:eastAsia="Calibri" w:hAnsi="Arial" w:cs="Arial"/>
          <w:bCs/>
          <w:sz w:val="24"/>
          <w:szCs w:val="24"/>
        </w:rPr>
        <w:t xml:space="preserve">в 2021 г. 72,8%, 2020 г. 41%, 2019 г. 44,8%) организаций указали на </w:t>
      </w:r>
      <w:r w:rsidRPr="000237F0">
        <w:rPr>
          <w:rFonts w:ascii="Arial" w:eastAsia="Calibri" w:hAnsi="Arial" w:cs="Arial"/>
          <w:bCs/>
          <w:sz w:val="24"/>
          <w:szCs w:val="24"/>
        </w:rPr>
        <w:lastRenderedPageBreak/>
        <w:t>очень высокую</w:t>
      </w:r>
      <w:r w:rsidR="000237F0">
        <w:rPr>
          <w:rFonts w:ascii="Arial" w:eastAsia="Calibri" w:hAnsi="Arial" w:cs="Arial"/>
          <w:bCs/>
          <w:sz w:val="24"/>
          <w:szCs w:val="24"/>
        </w:rPr>
        <w:t xml:space="preserve"> и высокую конкуренцию на рынке. Ни одна из организаций не указала </w:t>
      </w:r>
      <w:r w:rsidR="000237F0" w:rsidRPr="000237F0">
        <w:rPr>
          <w:rFonts w:ascii="Arial" w:eastAsia="Calibri" w:hAnsi="Arial" w:cs="Arial"/>
          <w:bCs/>
          <w:sz w:val="24"/>
          <w:szCs w:val="24"/>
        </w:rPr>
        <w:t xml:space="preserve">на умеренный характер конкуренции (в 2023 г. </w:t>
      </w:r>
      <w:r w:rsidR="00A3141F" w:rsidRPr="000237F0">
        <w:rPr>
          <w:rFonts w:ascii="Arial" w:eastAsia="Calibri" w:hAnsi="Arial" w:cs="Arial"/>
          <w:bCs/>
          <w:sz w:val="24"/>
          <w:szCs w:val="24"/>
        </w:rPr>
        <w:t>13%</w:t>
      </w:r>
      <w:r w:rsidR="000237F0" w:rsidRPr="000237F0">
        <w:rPr>
          <w:rFonts w:ascii="Arial" w:eastAsia="Calibri" w:hAnsi="Arial" w:cs="Arial"/>
          <w:bCs/>
          <w:sz w:val="24"/>
          <w:szCs w:val="24"/>
        </w:rPr>
        <w:t xml:space="preserve">, </w:t>
      </w:r>
      <w:r w:rsidR="00A3141F" w:rsidRPr="000237F0">
        <w:rPr>
          <w:rFonts w:ascii="Arial" w:eastAsia="Calibri" w:hAnsi="Arial" w:cs="Arial"/>
          <w:bCs/>
          <w:sz w:val="24"/>
          <w:szCs w:val="24"/>
        </w:rPr>
        <w:t xml:space="preserve">в 2022 г. </w:t>
      </w:r>
      <w:r w:rsidRPr="000237F0">
        <w:rPr>
          <w:rFonts w:ascii="Arial" w:eastAsia="Calibri" w:hAnsi="Arial" w:cs="Arial"/>
          <w:bCs/>
          <w:sz w:val="24"/>
          <w:szCs w:val="24"/>
        </w:rPr>
        <w:t>16,7%</w:t>
      </w:r>
      <w:r w:rsidR="00A3141F" w:rsidRPr="000237F0">
        <w:rPr>
          <w:rFonts w:ascii="Arial" w:eastAsia="Calibri" w:hAnsi="Arial" w:cs="Arial"/>
          <w:bCs/>
          <w:sz w:val="24"/>
          <w:szCs w:val="24"/>
        </w:rPr>
        <w:t xml:space="preserve">, </w:t>
      </w:r>
      <w:r w:rsidRPr="000237F0">
        <w:rPr>
          <w:rFonts w:ascii="Arial" w:eastAsia="Calibri" w:hAnsi="Arial" w:cs="Arial"/>
          <w:bCs/>
          <w:sz w:val="24"/>
          <w:szCs w:val="24"/>
        </w:rPr>
        <w:t xml:space="preserve">в 2021 г. 18,2%, 2020 г. 33%,  2019 г. 34,5%), </w:t>
      </w:r>
      <w:r w:rsidR="000237F0" w:rsidRPr="000237F0">
        <w:rPr>
          <w:rFonts w:ascii="Arial" w:eastAsia="Calibri" w:hAnsi="Arial" w:cs="Arial"/>
          <w:bCs/>
          <w:sz w:val="24"/>
          <w:szCs w:val="24"/>
        </w:rPr>
        <w:t xml:space="preserve">а также на слабую конкуренцию либо ее отсутствие </w:t>
      </w:r>
      <w:r w:rsidR="000237F0">
        <w:rPr>
          <w:rFonts w:ascii="Arial" w:eastAsia="Calibri" w:hAnsi="Arial" w:cs="Arial"/>
          <w:bCs/>
          <w:sz w:val="24"/>
          <w:szCs w:val="24"/>
        </w:rPr>
        <w:t xml:space="preserve">(в 2023 г. </w:t>
      </w:r>
      <w:r w:rsidR="00A3141F" w:rsidRPr="000237F0">
        <w:rPr>
          <w:rFonts w:ascii="Arial" w:eastAsia="Calibri" w:hAnsi="Arial" w:cs="Arial"/>
          <w:bCs/>
          <w:sz w:val="24"/>
          <w:szCs w:val="24"/>
        </w:rPr>
        <w:t>21,8%</w:t>
      </w:r>
      <w:r w:rsidR="000237F0">
        <w:rPr>
          <w:rFonts w:ascii="Arial" w:eastAsia="Calibri" w:hAnsi="Arial" w:cs="Arial"/>
          <w:bCs/>
          <w:sz w:val="24"/>
          <w:szCs w:val="24"/>
        </w:rPr>
        <w:t xml:space="preserve">, </w:t>
      </w:r>
      <w:r w:rsidR="00A3141F" w:rsidRPr="000237F0">
        <w:rPr>
          <w:rFonts w:ascii="Arial" w:eastAsia="Calibri" w:hAnsi="Arial" w:cs="Arial"/>
          <w:bCs/>
          <w:sz w:val="24"/>
          <w:szCs w:val="24"/>
        </w:rPr>
        <w:t xml:space="preserve">в 2022 г. </w:t>
      </w:r>
      <w:r w:rsidRPr="000237F0">
        <w:rPr>
          <w:rFonts w:ascii="Arial" w:eastAsia="Calibri" w:hAnsi="Arial" w:cs="Arial"/>
          <w:bCs/>
          <w:sz w:val="24"/>
          <w:szCs w:val="24"/>
        </w:rPr>
        <w:t>25%</w:t>
      </w:r>
      <w:r w:rsidR="00A3141F" w:rsidRPr="000237F0">
        <w:rPr>
          <w:rFonts w:ascii="Arial" w:eastAsia="Calibri" w:hAnsi="Arial" w:cs="Arial"/>
          <w:bCs/>
          <w:sz w:val="24"/>
          <w:szCs w:val="24"/>
        </w:rPr>
        <w:t xml:space="preserve">, </w:t>
      </w:r>
      <w:r w:rsidRPr="000237F0">
        <w:rPr>
          <w:rFonts w:ascii="Arial" w:eastAsia="Calibri" w:hAnsi="Arial" w:cs="Arial"/>
          <w:bCs/>
          <w:sz w:val="24"/>
          <w:szCs w:val="24"/>
        </w:rPr>
        <w:t>в 2021 г. 9,1%, 2020 г. 16%,  2019 г. 17,3%).</w:t>
      </w:r>
    </w:p>
    <w:p w:rsidR="002B0206" w:rsidRPr="00DF6779" w:rsidRDefault="000237F0" w:rsidP="002B0206">
      <w:pPr>
        <w:autoSpaceDE w:val="0"/>
        <w:autoSpaceDN w:val="0"/>
        <w:adjustRightInd w:val="0"/>
        <w:spacing w:after="0" w:line="312" w:lineRule="auto"/>
        <w:ind w:firstLine="709"/>
        <w:jc w:val="both"/>
        <w:rPr>
          <w:rFonts w:ascii="Arial" w:eastAsia="Calibri" w:hAnsi="Arial" w:cs="Arial"/>
          <w:bCs/>
          <w:sz w:val="24"/>
          <w:szCs w:val="24"/>
        </w:rPr>
      </w:pPr>
      <w:r w:rsidRPr="00080C48">
        <w:rPr>
          <w:rFonts w:ascii="Arial" w:eastAsia="Calibri" w:hAnsi="Arial" w:cs="Arial"/>
          <w:bCs/>
          <w:sz w:val="24"/>
          <w:szCs w:val="24"/>
        </w:rPr>
        <w:t xml:space="preserve">Ни один из респондентов не отметил на рынке наличие от 1 до 3 конкурентов (в 2023 г. </w:t>
      </w:r>
      <w:r w:rsidR="00A3141F" w:rsidRPr="00080C48">
        <w:rPr>
          <w:rFonts w:ascii="Arial" w:eastAsia="Calibri" w:hAnsi="Arial" w:cs="Arial"/>
          <w:bCs/>
          <w:sz w:val="24"/>
          <w:szCs w:val="24"/>
        </w:rPr>
        <w:t>34,9%</w:t>
      </w:r>
      <w:r w:rsidRPr="00080C48">
        <w:rPr>
          <w:rFonts w:ascii="Arial" w:eastAsia="Calibri" w:hAnsi="Arial" w:cs="Arial"/>
          <w:bCs/>
          <w:sz w:val="24"/>
          <w:szCs w:val="24"/>
        </w:rPr>
        <w:t xml:space="preserve">, </w:t>
      </w:r>
      <w:r w:rsidR="00A3141F" w:rsidRPr="00080C48">
        <w:rPr>
          <w:rFonts w:ascii="Arial" w:eastAsia="Calibri" w:hAnsi="Arial" w:cs="Arial"/>
          <w:bCs/>
          <w:sz w:val="24"/>
          <w:szCs w:val="24"/>
        </w:rPr>
        <w:t xml:space="preserve">в 2022 г. </w:t>
      </w:r>
      <w:r w:rsidR="002B0206" w:rsidRPr="00080C48">
        <w:rPr>
          <w:rFonts w:ascii="Arial" w:eastAsia="Calibri" w:hAnsi="Arial" w:cs="Arial"/>
          <w:bCs/>
          <w:sz w:val="24"/>
          <w:szCs w:val="24"/>
        </w:rPr>
        <w:t>25%</w:t>
      </w:r>
      <w:r w:rsidR="00A3141F" w:rsidRPr="00080C48">
        <w:rPr>
          <w:rFonts w:ascii="Arial" w:eastAsia="Calibri" w:hAnsi="Arial" w:cs="Arial"/>
          <w:bCs/>
          <w:sz w:val="24"/>
          <w:szCs w:val="24"/>
        </w:rPr>
        <w:t xml:space="preserve">, </w:t>
      </w:r>
      <w:r w:rsidR="002B0206" w:rsidRPr="00080C48">
        <w:rPr>
          <w:rFonts w:ascii="Arial" w:eastAsia="Calibri" w:hAnsi="Arial" w:cs="Arial"/>
          <w:bCs/>
          <w:sz w:val="24"/>
          <w:szCs w:val="24"/>
        </w:rPr>
        <w:t>в 2021 г. 9,1%, 2020 г. 33,3%)</w:t>
      </w:r>
      <w:r w:rsidR="00080C48" w:rsidRPr="00080C48">
        <w:rPr>
          <w:rFonts w:ascii="Arial" w:eastAsia="Calibri" w:hAnsi="Arial" w:cs="Arial"/>
          <w:bCs/>
          <w:sz w:val="24"/>
          <w:szCs w:val="24"/>
        </w:rPr>
        <w:t xml:space="preserve">, также </w:t>
      </w:r>
      <w:r w:rsidR="002B0206" w:rsidRPr="00080C48">
        <w:rPr>
          <w:rFonts w:ascii="Arial" w:eastAsia="Calibri" w:hAnsi="Arial" w:cs="Arial"/>
          <w:bCs/>
          <w:sz w:val="24"/>
          <w:szCs w:val="24"/>
        </w:rPr>
        <w:t xml:space="preserve"> </w:t>
      </w:r>
      <w:r w:rsidR="00080C48" w:rsidRPr="00080C48">
        <w:rPr>
          <w:rFonts w:ascii="Arial" w:eastAsia="Calibri" w:hAnsi="Arial" w:cs="Arial"/>
          <w:bCs/>
          <w:sz w:val="24"/>
          <w:szCs w:val="24"/>
        </w:rPr>
        <w:t xml:space="preserve">число конкурентов от 4 до 8 (в 2023 г. </w:t>
      </w:r>
      <w:r w:rsidR="00A3141F" w:rsidRPr="00080C48">
        <w:rPr>
          <w:rFonts w:ascii="Arial" w:eastAsia="Calibri" w:hAnsi="Arial" w:cs="Arial"/>
          <w:bCs/>
          <w:sz w:val="24"/>
          <w:szCs w:val="24"/>
        </w:rPr>
        <w:t>21,7%</w:t>
      </w:r>
      <w:r w:rsidR="00080C48" w:rsidRPr="00080C48">
        <w:rPr>
          <w:rFonts w:ascii="Arial" w:eastAsia="Calibri" w:hAnsi="Arial" w:cs="Arial"/>
          <w:bCs/>
          <w:sz w:val="24"/>
          <w:szCs w:val="24"/>
        </w:rPr>
        <w:t xml:space="preserve">, </w:t>
      </w:r>
      <w:r w:rsidR="00A3141F" w:rsidRPr="00080C48">
        <w:rPr>
          <w:rFonts w:ascii="Arial" w:eastAsia="Calibri" w:hAnsi="Arial" w:cs="Arial"/>
          <w:bCs/>
          <w:sz w:val="24"/>
          <w:szCs w:val="24"/>
        </w:rPr>
        <w:t xml:space="preserve">в 2022 г. </w:t>
      </w:r>
      <w:r w:rsidR="002B0206" w:rsidRPr="00080C48">
        <w:rPr>
          <w:rFonts w:ascii="Arial" w:eastAsia="Calibri" w:hAnsi="Arial" w:cs="Arial"/>
          <w:bCs/>
          <w:sz w:val="24"/>
          <w:szCs w:val="24"/>
        </w:rPr>
        <w:t>8,3%</w:t>
      </w:r>
      <w:r w:rsidR="00A3141F" w:rsidRPr="00080C48">
        <w:rPr>
          <w:rFonts w:ascii="Arial" w:eastAsia="Calibri" w:hAnsi="Arial" w:cs="Arial"/>
          <w:bCs/>
          <w:sz w:val="24"/>
          <w:szCs w:val="24"/>
        </w:rPr>
        <w:t xml:space="preserve">, </w:t>
      </w:r>
      <w:r w:rsidR="002B0206" w:rsidRPr="00080C48">
        <w:rPr>
          <w:rFonts w:ascii="Arial" w:eastAsia="Calibri" w:hAnsi="Arial" w:cs="Arial"/>
          <w:bCs/>
          <w:sz w:val="24"/>
          <w:szCs w:val="24"/>
        </w:rPr>
        <w:t xml:space="preserve">в 2021 г. 54,5%, 2020 г. 25%), </w:t>
      </w:r>
      <w:r w:rsidR="00080C48" w:rsidRPr="00080C48">
        <w:rPr>
          <w:rFonts w:ascii="Arial" w:eastAsia="Calibri" w:hAnsi="Arial" w:cs="Arial"/>
          <w:bCs/>
          <w:sz w:val="24"/>
          <w:szCs w:val="24"/>
        </w:rPr>
        <w:t xml:space="preserve">Большое число конкурентов (более 8) отметили 50% респондентов (в 2023 г. </w:t>
      </w:r>
      <w:r w:rsidR="00A3141F" w:rsidRPr="00080C48">
        <w:rPr>
          <w:rFonts w:ascii="Arial" w:eastAsia="Calibri" w:hAnsi="Arial" w:cs="Arial"/>
          <w:bCs/>
          <w:sz w:val="24"/>
          <w:szCs w:val="24"/>
        </w:rPr>
        <w:t>21,7%</w:t>
      </w:r>
      <w:r w:rsidR="00080C48" w:rsidRPr="00080C48">
        <w:rPr>
          <w:rFonts w:ascii="Arial" w:eastAsia="Calibri" w:hAnsi="Arial" w:cs="Arial"/>
          <w:bCs/>
          <w:sz w:val="24"/>
          <w:szCs w:val="24"/>
        </w:rPr>
        <w:t xml:space="preserve">, </w:t>
      </w:r>
      <w:r w:rsidR="00A3141F" w:rsidRPr="00080C48">
        <w:rPr>
          <w:rFonts w:ascii="Arial" w:eastAsia="Calibri" w:hAnsi="Arial" w:cs="Arial"/>
          <w:bCs/>
          <w:sz w:val="24"/>
          <w:szCs w:val="24"/>
        </w:rPr>
        <w:t xml:space="preserve">в 2022 г. </w:t>
      </w:r>
      <w:r w:rsidR="002B0206" w:rsidRPr="00080C48">
        <w:rPr>
          <w:rFonts w:ascii="Arial" w:eastAsia="Calibri" w:hAnsi="Arial" w:cs="Arial"/>
          <w:bCs/>
          <w:sz w:val="24"/>
          <w:szCs w:val="24"/>
        </w:rPr>
        <w:t>16,7%</w:t>
      </w:r>
      <w:r w:rsidR="00A3141F" w:rsidRPr="00080C48">
        <w:rPr>
          <w:rFonts w:ascii="Arial" w:eastAsia="Calibri" w:hAnsi="Arial" w:cs="Arial"/>
          <w:bCs/>
          <w:sz w:val="24"/>
          <w:szCs w:val="24"/>
        </w:rPr>
        <w:t xml:space="preserve">, </w:t>
      </w:r>
      <w:r w:rsidR="002B0206" w:rsidRPr="00080C48">
        <w:rPr>
          <w:rFonts w:ascii="Arial" w:eastAsia="Calibri" w:hAnsi="Arial" w:cs="Arial"/>
          <w:bCs/>
          <w:sz w:val="24"/>
          <w:szCs w:val="24"/>
        </w:rPr>
        <w:t xml:space="preserve">в 2021 г. 36,4%, 2020 г. 33,3%). </w:t>
      </w:r>
      <w:r w:rsidR="00080C48">
        <w:rPr>
          <w:rFonts w:ascii="Arial" w:eastAsia="Calibri" w:hAnsi="Arial" w:cs="Arial"/>
          <w:bCs/>
          <w:sz w:val="24"/>
          <w:szCs w:val="24"/>
        </w:rPr>
        <w:t xml:space="preserve">Ни один из респондентов не отметил </w:t>
      </w:r>
      <w:r w:rsidR="00080C48" w:rsidRPr="00DF6779">
        <w:rPr>
          <w:rFonts w:ascii="Arial" w:eastAsia="Calibri" w:hAnsi="Arial" w:cs="Arial"/>
          <w:bCs/>
          <w:sz w:val="24"/>
          <w:szCs w:val="24"/>
        </w:rPr>
        <w:t xml:space="preserve">увеличение числа конкурентов на рынке (в 2023 г. </w:t>
      </w:r>
      <w:r w:rsidR="00A3141F" w:rsidRPr="00DF6779">
        <w:rPr>
          <w:rFonts w:ascii="Arial" w:eastAsia="Calibri" w:hAnsi="Arial" w:cs="Arial"/>
          <w:bCs/>
          <w:sz w:val="24"/>
          <w:szCs w:val="24"/>
        </w:rPr>
        <w:t>26%</w:t>
      </w:r>
      <w:r w:rsidR="00080C48" w:rsidRPr="00DF6779">
        <w:rPr>
          <w:rFonts w:ascii="Arial" w:eastAsia="Calibri" w:hAnsi="Arial" w:cs="Arial"/>
          <w:bCs/>
          <w:sz w:val="24"/>
          <w:szCs w:val="24"/>
        </w:rPr>
        <w:t xml:space="preserve">, </w:t>
      </w:r>
      <w:r w:rsidR="00A3141F" w:rsidRPr="00DF6779">
        <w:rPr>
          <w:rFonts w:ascii="Arial" w:eastAsia="Calibri" w:hAnsi="Arial" w:cs="Arial"/>
          <w:bCs/>
          <w:sz w:val="24"/>
          <w:szCs w:val="24"/>
        </w:rPr>
        <w:t xml:space="preserve">в 2022 г. </w:t>
      </w:r>
      <w:r w:rsidR="002B0206" w:rsidRPr="00DF6779">
        <w:rPr>
          <w:rFonts w:ascii="Arial" w:eastAsia="Calibri" w:hAnsi="Arial" w:cs="Arial"/>
          <w:bCs/>
          <w:sz w:val="24"/>
          <w:szCs w:val="24"/>
        </w:rPr>
        <w:t>16,7%</w:t>
      </w:r>
      <w:r w:rsidR="00A3141F" w:rsidRPr="00DF6779">
        <w:rPr>
          <w:rFonts w:ascii="Arial" w:eastAsia="Calibri" w:hAnsi="Arial" w:cs="Arial"/>
          <w:bCs/>
          <w:sz w:val="24"/>
          <w:szCs w:val="24"/>
        </w:rPr>
        <w:t xml:space="preserve">, </w:t>
      </w:r>
      <w:r w:rsidR="002B0206" w:rsidRPr="00DF6779">
        <w:rPr>
          <w:rFonts w:ascii="Arial" w:eastAsia="Calibri" w:hAnsi="Arial" w:cs="Arial"/>
          <w:bCs/>
          <w:sz w:val="24"/>
          <w:szCs w:val="24"/>
        </w:rPr>
        <w:t xml:space="preserve">в 2021 г. 54,6%, 2020 г. 41,7%), </w:t>
      </w:r>
      <w:r w:rsidR="00080C48" w:rsidRPr="00DF6779">
        <w:rPr>
          <w:rFonts w:ascii="Arial" w:eastAsia="Calibri" w:hAnsi="Arial" w:cs="Arial"/>
          <w:bCs/>
          <w:sz w:val="24"/>
          <w:szCs w:val="24"/>
        </w:rPr>
        <w:t xml:space="preserve">50% (в 2023 г. </w:t>
      </w:r>
      <w:r w:rsidR="00A3141F" w:rsidRPr="00DF6779">
        <w:rPr>
          <w:rFonts w:ascii="Arial" w:eastAsia="Calibri" w:hAnsi="Arial" w:cs="Arial"/>
          <w:bCs/>
          <w:sz w:val="24"/>
          <w:szCs w:val="24"/>
        </w:rPr>
        <w:t>13,1%</w:t>
      </w:r>
      <w:r w:rsidR="00080C48" w:rsidRPr="00DF6779">
        <w:rPr>
          <w:rFonts w:ascii="Arial" w:eastAsia="Calibri" w:hAnsi="Arial" w:cs="Arial"/>
          <w:bCs/>
          <w:sz w:val="24"/>
          <w:szCs w:val="24"/>
        </w:rPr>
        <w:t xml:space="preserve">, </w:t>
      </w:r>
      <w:r w:rsidR="00A3141F" w:rsidRPr="00DF6779">
        <w:rPr>
          <w:rFonts w:ascii="Arial" w:eastAsia="Calibri" w:hAnsi="Arial" w:cs="Arial"/>
          <w:bCs/>
          <w:sz w:val="24"/>
          <w:szCs w:val="24"/>
        </w:rPr>
        <w:t xml:space="preserve">в 2022 г. </w:t>
      </w:r>
      <w:r w:rsidR="002B0206" w:rsidRPr="00DF6779">
        <w:rPr>
          <w:rFonts w:ascii="Arial" w:eastAsia="Calibri" w:hAnsi="Arial" w:cs="Arial"/>
          <w:bCs/>
          <w:sz w:val="24"/>
          <w:szCs w:val="24"/>
        </w:rPr>
        <w:t>58,3%</w:t>
      </w:r>
      <w:r w:rsidR="00A3141F" w:rsidRPr="00DF6779">
        <w:rPr>
          <w:rFonts w:ascii="Arial" w:eastAsia="Calibri" w:hAnsi="Arial" w:cs="Arial"/>
          <w:bCs/>
          <w:sz w:val="24"/>
          <w:szCs w:val="24"/>
        </w:rPr>
        <w:t xml:space="preserve">, </w:t>
      </w:r>
      <w:r w:rsidR="002B0206" w:rsidRPr="00DF6779">
        <w:rPr>
          <w:rFonts w:ascii="Arial" w:eastAsia="Calibri" w:hAnsi="Arial" w:cs="Arial"/>
          <w:bCs/>
          <w:sz w:val="24"/>
          <w:szCs w:val="24"/>
        </w:rPr>
        <w:t>в 2021 г. 9,1</w:t>
      </w:r>
      <w:r w:rsidR="00080C48" w:rsidRPr="00DF6779">
        <w:rPr>
          <w:rFonts w:ascii="Arial" w:eastAsia="Calibri" w:hAnsi="Arial" w:cs="Arial"/>
          <w:bCs/>
          <w:sz w:val="24"/>
          <w:szCs w:val="24"/>
        </w:rPr>
        <w:t>%, 2020 г. 25%) - не изменилось</w:t>
      </w:r>
      <w:r w:rsidR="002B0206" w:rsidRPr="00DF6779">
        <w:rPr>
          <w:rFonts w:ascii="Arial" w:eastAsia="Calibri" w:hAnsi="Arial" w:cs="Arial"/>
          <w:bCs/>
          <w:sz w:val="24"/>
          <w:szCs w:val="24"/>
        </w:rPr>
        <w:t>.</w:t>
      </w:r>
    </w:p>
    <w:p w:rsidR="002B0206" w:rsidRPr="00DF6779" w:rsidRDefault="002B0206" w:rsidP="002B0206">
      <w:pPr>
        <w:autoSpaceDE w:val="0"/>
        <w:autoSpaceDN w:val="0"/>
        <w:adjustRightInd w:val="0"/>
        <w:spacing w:after="0" w:line="312" w:lineRule="auto"/>
        <w:ind w:firstLine="709"/>
        <w:jc w:val="both"/>
        <w:rPr>
          <w:rFonts w:ascii="Arial" w:eastAsia="Calibri" w:hAnsi="Arial" w:cs="Arial"/>
          <w:bCs/>
          <w:sz w:val="24"/>
          <w:szCs w:val="24"/>
        </w:rPr>
      </w:pPr>
      <w:r w:rsidRPr="00DF6779">
        <w:rPr>
          <w:rFonts w:ascii="Arial" w:eastAsia="Calibri" w:hAnsi="Arial" w:cs="Arial"/>
          <w:bCs/>
          <w:sz w:val="24"/>
          <w:szCs w:val="24"/>
        </w:rPr>
        <w:t xml:space="preserve">Оценивая предложения сотовой связи и интернета на целевых рынках соответственно </w:t>
      </w:r>
      <w:r w:rsidR="00DF6779" w:rsidRPr="00DF6779">
        <w:rPr>
          <w:rFonts w:ascii="Arial" w:eastAsia="Calibri" w:hAnsi="Arial" w:cs="Arial"/>
          <w:bCs/>
          <w:sz w:val="24"/>
          <w:szCs w:val="24"/>
        </w:rPr>
        <w:t xml:space="preserve">77,4% и 63,8% </w:t>
      </w:r>
      <w:r w:rsidRPr="00DF6779">
        <w:rPr>
          <w:rFonts w:ascii="Arial" w:eastAsia="Calibri" w:hAnsi="Arial" w:cs="Arial"/>
          <w:bCs/>
          <w:sz w:val="24"/>
          <w:szCs w:val="24"/>
        </w:rPr>
        <w:t>респондентов оценили предложения как «удовлетворены» и «скорее удовлетворены» (</w:t>
      </w:r>
      <w:r w:rsidR="00DF6779" w:rsidRPr="00DF6779">
        <w:rPr>
          <w:rFonts w:ascii="Arial" w:eastAsia="Calibri" w:hAnsi="Arial" w:cs="Arial"/>
          <w:bCs/>
          <w:sz w:val="24"/>
          <w:szCs w:val="24"/>
        </w:rPr>
        <w:t xml:space="preserve">в 2023 г. соответственно 60,1% и 55,9%, </w:t>
      </w:r>
      <w:r w:rsidR="00E95888" w:rsidRPr="00DF6779">
        <w:rPr>
          <w:rFonts w:ascii="Arial" w:eastAsia="Calibri" w:hAnsi="Arial" w:cs="Arial"/>
          <w:bCs/>
          <w:sz w:val="24"/>
          <w:szCs w:val="24"/>
        </w:rPr>
        <w:t xml:space="preserve">в 2022 г. 64,7% и 57,9% </w:t>
      </w:r>
      <w:r w:rsidRPr="00DF6779">
        <w:rPr>
          <w:rFonts w:ascii="Arial" w:eastAsia="Calibri" w:hAnsi="Arial" w:cs="Arial"/>
          <w:bCs/>
          <w:sz w:val="24"/>
          <w:szCs w:val="24"/>
        </w:rPr>
        <w:t>в 2021 г. 67,6% и 62,6%  2020 г. 83,9% и 75,8%, 2019 г. 78%</w:t>
      </w:r>
      <w:r w:rsidR="00E95888" w:rsidRPr="00DF6779">
        <w:rPr>
          <w:rFonts w:ascii="Arial" w:eastAsia="Calibri" w:hAnsi="Arial" w:cs="Arial"/>
          <w:bCs/>
          <w:sz w:val="24"/>
          <w:szCs w:val="24"/>
        </w:rPr>
        <w:t xml:space="preserve"> и 72,7%, 2018 г. 80,3% и 75,7%</w:t>
      </w:r>
      <w:r w:rsidRPr="00DF6779">
        <w:rPr>
          <w:rFonts w:ascii="Arial" w:eastAsia="Calibri" w:hAnsi="Arial" w:cs="Arial"/>
          <w:bCs/>
          <w:sz w:val="24"/>
          <w:szCs w:val="24"/>
        </w:rPr>
        <w:t xml:space="preserve">). </w:t>
      </w:r>
    </w:p>
    <w:p w:rsidR="002B0206" w:rsidRPr="00DF6779" w:rsidRDefault="002B0206" w:rsidP="002B0206">
      <w:pPr>
        <w:autoSpaceDE w:val="0"/>
        <w:autoSpaceDN w:val="0"/>
        <w:adjustRightInd w:val="0"/>
        <w:spacing w:after="0" w:line="312" w:lineRule="auto"/>
        <w:ind w:firstLine="709"/>
        <w:jc w:val="both"/>
        <w:rPr>
          <w:rFonts w:ascii="Arial" w:eastAsia="Calibri" w:hAnsi="Arial" w:cs="Arial"/>
          <w:bCs/>
          <w:sz w:val="24"/>
          <w:szCs w:val="24"/>
        </w:rPr>
      </w:pPr>
      <w:r w:rsidRPr="00DF6779">
        <w:rPr>
          <w:rFonts w:ascii="Arial" w:eastAsia="Calibri" w:hAnsi="Arial" w:cs="Arial"/>
          <w:bCs/>
          <w:sz w:val="24"/>
          <w:szCs w:val="24"/>
        </w:rPr>
        <w:t xml:space="preserve">При оценке уровня качества услуг связи и интернета доля довольных респондентов составила соответственно </w:t>
      </w:r>
      <w:r w:rsidR="00DF6779" w:rsidRPr="00DF6779">
        <w:rPr>
          <w:rFonts w:ascii="Arial" w:eastAsia="Calibri" w:hAnsi="Arial" w:cs="Arial"/>
          <w:bCs/>
          <w:sz w:val="24"/>
          <w:szCs w:val="24"/>
        </w:rPr>
        <w:t xml:space="preserve">62,6% и 53,8% </w:t>
      </w:r>
      <w:r w:rsidRPr="00DF6779">
        <w:rPr>
          <w:rFonts w:ascii="Arial" w:eastAsia="Calibri" w:hAnsi="Arial" w:cs="Arial"/>
          <w:bCs/>
          <w:sz w:val="24"/>
          <w:szCs w:val="24"/>
        </w:rPr>
        <w:t>(</w:t>
      </w:r>
      <w:r w:rsidR="00DF6779" w:rsidRPr="00DF6779">
        <w:rPr>
          <w:rFonts w:ascii="Arial" w:eastAsia="Calibri" w:hAnsi="Arial" w:cs="Arial"/>
          <w:bCs/>
          <w:sz w:val="24"/>
          <w:szCs w:val="24"/>
        </w:rPr>
        <w:t xml:space="preserve">в 2023 г. соответственно 52,3% и 52%, </w:t>
      </w:r>
      <w:r w:rsidR="00E95888" w:rsidRPr="00DF6779">
        <w:rPr>
          <w:rFonts w:ascii="Arial" w:eastAsia="Calibri" w:hAnsi="Arial" w:cs="Arial"/>
          <w:bCs/>
          <w:sz w:val="24"/>
          <w:szCs w:val="24"/>
        </w:rPr>
        <w:t xml:space="preserve">в 2022 г. 65,3% и 61,6%, </w:t>
      </w:r>
      <w:r w:rsidRPr="00DF6779">
        <w:rPr>
          <w:rFonts w:ascii="Arial" w:eastAsia="Calibri" w:hAnsi="Arial" w:cs="Arial"/>
          <w:bCs/>
          <w:sz w:val="24"/>
          <w:szCs w:val="24"/>
        </w:rPr>
        <w:t xml:space="preserve">в 2021 г. 55,1% и 52,4%, 2020 г. 69,2% и 66%,  2019 г. 69,9% и 67,9%, 2018 г. 74,1% и 71,3%). </w:t>
      </w:r>
    </w:p>
    <w:p w:rsidR="00DF6779" w:rsidRDefault="002B0206" w:rsidP="002B0206">
      <w:pPr>
        <w:autoSpaceDE w:val="0"/>
        <w:autoSpaceDN w:val="0"/>
        <w:adjustRightInd w:val="0"/>
        <w:spacing w:after="0" w:line="312" w:lineRule="auto"/>
        <w:ind w:firstLine="709"/>
        <w:jc w:val="both"/>
        <w:rPr>
          <w:rFonts w:ascii="Arial" w:eastAsia="Calibri" w:hAnsi="Arial" w:cs="Arial"/>
          <w:bCs/>
          <w:sz w:val="24"/>
          <w:szCs w:val="24"/>
        </w:rPr>
      </w:pPr>
      <w:r w:rsidRPr="00DF6779">
        <w:rPr>
          <w:rFonts w:ascii="Arial" w:eastAsia="Calibri" w:hAnsi="Arial" w:cs="Arial"/>
          <w:bCs/>
          <w:sz w:val="24"/>
          <w:szCs w:val="24"/>
        </w:rPr>
        <w:t xml:space="preserve">При оценке уровня цен </w:t>
      </w:r>
      <w:r w:rsidR="00DF6779" w:rsidRPr="00DF6779">
        <w:rPr>
          <w:rFonts w:ascii="Arial" w:eastAsia="Calibri" w:hAnsi="Arial" w:cs="Arial"/>
          <w:bCs/>
          <w:sz w:val="24"/>
          <w:szCs w:val="24"/>
        </w:rPr>
        <w:t xml:space="preserve">61,4% </w:t>
      </w:r>
      <w:r w:rsidR="00E95888" w:rsidRPr="00DF6779">
        <w:rPr>
          <w:rFonts w:ascii="Arial" w:eastAsia="Calibri" w:hAnsi="Arial" w:cs="Arial"/>
          <w:bCs/>
          <w:sz w:val="24"/>
          <w:szCs w:val="24"/>
        </w:rPr>
        <w:t>(</w:t>
      </w:r>
      <w:r w:rsidR="00DF6779" w:rsidRPr="00DF6779">
        <w:rPr>
          <w:rFonts w:ascii="Arial" w:eastAsia="Calibri" w:hAnsi="Arial" w:cs="Arial"/>
          <w:bCs/>
          <w:sz w:val="24"/>
          <w:szCs w:val="24"/>
        </w:rPr>
        <w:t xml:space="preserve">в 2023 г. 51,4%,  </w:t>
      </w:r>
      <w:r w:rsidR="00E95888" w:rsidRPr="00DF6779">
        <w:rPr>
          <w:rFonts w:ascii="Arial" w:eastAsia="Calibri" w:hAnsi="Arial" w:cs="Arial"/>
          <w:bCs/>
          <w:sz w:val="24"/>
          <w:szCs w:val="24"/>
        </w:rPr>
        <w:t xml:space="preserve">в 2022 г. </w:t>
      </w:r>
      <w:r w:rsidRPr="00DF6779">
        <w:rPr>
          <w:rFonts w:ascii="Arial" w:eastAsia="Calibri" w:hAnsi="Arial" w:cs="Arial"/>
          <w:bCs/>
          <w:sz w:val="24"/>
          <w:szCs w:val="24"/>
        </w:rPr>
        <w:t>56,3%</w:t>
      </w:r>
      <w:r w:rsidR="00E95888" w:rsidRPr="00DF6779">
        <w:rPr>
          <w:rFonts w:ascii="Arial" w:eastAsia="Calibri" w:hAnsi="Arial" w:cs="Arial"/>
          <w:bCs/>
          <w:sz w:val="24"/>
          <w:szCs w:val="24"/>
        </w:rPr>
        <w:t xml:space="preserve">, </w:t>
      </w:r>
      <w:r w:rsidRPr="00DF6779">
        <w:rPr>
          <w:rFonts w:ascii="Arial" w:eastAsia="Calibri" w:hAnsi="Arial" w:cs="Arial"/>
          <w:bCs/>
          <w:sz w:val="24"/>
          <w:szCs w:val="24"/>
        </w:rPr>
        <w:t xml:space="preserve">в 2021 г. 53,4%, 2020 г. 60,8%,  2019 г. 61,2%) и </w:t>
      </w:r>
      <w:r w:rsidR="00DF6779" w:rsidRPr="00DF6779">
        <w:rPr>
          <w:rFonts w:ascii="Arial" w:eastAsia="Calibri" w:hAnsi="Arial" w:cs="Arial"/>
          <w:bCs/>
          <w:sz w:val="24"/>
          <w:szCs w:val="24"/>
        </w:rPr>
        <w:t xml:space="preserve">54,9% </w:t>
      </w:r>
      <w:r w:rsidR="00E95888" w:rsidRPr="00DF6779">
        <w:rPr>
          <w:rFonts w:ascii="Arial" w:eastAsia="Calibri" w:hAnsi="Arial" w:cs="Arial"/>
          <w:bCs/>
          <w:sz w:val="24"/>
          <w:szCs w:val="24"/>
        </w:rPr>
        <w:t>(</w:t>
      </w:r>
      <w:r w:rsidR="00DF6779" w:rsidRPr="00DF6779">
        <w:rPr>
          <w:rFonts w:ascii="Arial" w:eastAsia="Calibri" w:hAnsi="Arial" w:cs="Arial"/>
          <w:bCs/>
          <w:sz w:val="24"/>
          <w:szCs w:val="24"/>
        </w:rPr>
        <w:t xml:space="preserve">в 2023 г. 50,9%, </w:t>
      </w:r>
      <w:r w:rsidR="00E95888" w:rsidRPr="00DF6779">
        <w:rPr>
          <w:rFonts w:ascii="Arial" w:eastAsia="Calibri" w:hAnsi="Arial" w:cs="Arial"/>
          <w:bCs/>
          <w:sz w:val="24"/>
          <w:szCs w:val="24"/>
        </w:rPr>
        <w:t xml:space="preserve">в 2022 г. </w:t>
      </w:r>
      <w:r w:rsidRPr="00DF6779">
        <w:rPr>
          <w:rFonts w:ascii="Arial" w:eastAsia="Calibri" w:hAnsi="Arial" w:cs="Arial"/>
          <w:bCs/>
          <w:sz w:val="24"/>
          <w:szCs w:val="24"/>
        </w:rPr>
        <w:t>53,4%</w:t>
      </w:r>
      <w:r w:rsidR="00E95888" w:rsidRPr="00DF6779">
        <w:rPr>
          <w:rFonts w:ascii="Arial" w:eastAsia="Calibri" w:hAnsi="Arial" w:cs="Arial"/>
          <w:bCs/>
          <w:sz w:val="24"/>
          <w:szCs w:val="24"/>
        </w:rPr>
        <w:t xml:space="preserve">, </w:t>
      </w:r>
      <w:r w:rsidRPr="00DF6779">
        <w:rPr>
          <w:rFonts w:ascii="Arial" w:eastAsia="Calibri" w:hAnsi="Arial" w:cs="Arial"/>
          <w:bCs/>
          <w:sz w:val="24"/>
          <w:szCs w:val="24"/>
        </w:rPr>
        <w:t xml:space="preserve">в 2021 г. 51%, 2020 г. 58,8%,  2019 г. 60,9%) населения устраивают цены за услуги сотовой связи и интернета. </w:t>
      </w:r>
    </w:p>
    <w:p w:rsidR="002B0206" w:rsidRPr="00DF6779" w:rsidRDefault="002B0206" w:rsidP="002B0206">
      <w:pPr>
        <w:autoSpaceDE w:val="0"/>
        <w:autoSpaceDN w:val="0"/>
        <w:adjustRightInd w:val="0"/>
        <w:spacing w:after="0" w:line="312" w:lineRule="auto"/>
        <w:ind w:firstLine="709"/>
        <w:jc w:val="both"/>
        <w:rPr>
          <w:rFonts w:ascii="Arial" w:eastAsia="Calibri" w:hAnsi="Arial" w:cs="Arial"/>
          <w:bCs/>
          <w:sz w:val="24"/>
          <w:szCs w:val="24"/>
        </w:rPr>
      </w:pPr>
      <w:r w:rsidRPr="00DF6779">
        <w:rPr>
          <w:rFonts w:ascii="Arial" w:eastAsia="Calibri" w:hAnsi="Arial" w:cs="Arial"/>
          <w:bCs/>
          <w:sz w:val="24"/>
          <w:szCs w:val="24"/>
        </w:rPr>
        <w:t>Таким образом, за последний год у</w:t>
      </w:r>
      <w:r w:rsidR="00DF6779" w:rsidRPr="00DF6779">
        <w:rPr>
          <w:rFonts w:ascii="Arial" w:eastAsia="Calibri" w:hAnsi="Arial" w:cs="Arial"/>
          <w:bCs/>
          <w:sz w:val="24"/>
          <w:szCs w:val="24"/>
        </w:rPr>
        <w:t>лучшились</w:t>
      </w:r>
      <w:r w:rsidRPr="00DF6779">
        <w:rPr>
          <w:rFonts w:ascii="Arial" w:eastAsia="Calibri" w:hAnsi="Arial" w:cs="Arial"/>
          <w:bCs/>
          <w:sz w:val="24"/>
          <w:szCs w:val="24"/>
        </w:rPr>
        <w:t xml:space="preserve"> оценки </w:t>
      </w:r>
      <w:r w:rsidR="00DF6779" w:rsidRPr="00DF6779">
        <w:rPr>
          <w:rFonts w:ascii="Arial" w:eastAsia="Calibri" w:hAnsi="Arial" w:cs="Arial"/>
          <w:bCs/>
          <w:sz w:val="24"/>
          <w:szCs w:val="24"/>
        </w:rPr>
        <w:t xml:space="preserve">всех параметров </w:t>
      </w:r>
      <w:r w:rsidRPr="00DF6779">
        <w:rPr>
          <w:rFonts w:ascii="Arial" w:eastAsia="Calibri" w:hAnsi="Arial" w:cs="Arial"/>
          <w:bCs/>
          <w:sz w:val="24"/>
          <w:szCs w:val="24"/>
        </w:rPr>
        <w:t>сотовой связи и интернета.</w:t>
      </w:r>
    </w:p>
    <w:p w:rsidR="002B0206" w:rsidRPr="00DF6779" w:rsidRDefault="002B0206" w:rsidP="002B0206">
      <w:pPr>
        <w:autoSpaceDE w:val="0"/>
        <w:autoSpaceDN w:val="0"/>
        <w:adjustRightInd w:val="0"/>
        <w:spacing w:after="0" w:line="312" w:lineRule="auto"/>
        <w:ind w:firstLine="709"/>
        <w:jc w:val="both"/>
        <w:rPr>
          <w:rFonts w:ascii="Arial" w:eastAsia="Calibri" w:hAnsi="Arial" w:cs="Arial"/>
          <w:b/>
          <w:bCs/>
          <w:sz w:val="24"/>
          <w:szCs w:val="24"/>
        </w:rPr>
      </w:pPr>
      <w:r w:rsidRPr="00DF6779">
        <w:rPr>
          <w:rFonts w:ascii="Arial" w:eastAsia="Calibri" w:hAnsi="Arial" w:cs="Arial"/>
          <w:b/>
          <w:sz w:val="24"/>
          <w:szCs w:val="24"/>
        </w:rPr>
        <w:t>19. Рынок жилищного строительства (за исключением Московского фонда реновации жилой застройки и индивидуального жилищного строительства)</w:t>
      </w:r>
    </w:p>
    <w:p w:rsidR="00E12FAB" w:rsidRPr="00E12FAB" w:rsidRDefault="00E12FAB" w:rsidP="00E12FAB">
      <w:pPr>
        <w:autoSpaceDE w:val="0"/>
        <w:autoSpaceDN w:val="0"/>
        <w:spacing w:after="0" w:line="312" w:lineRule="auto"/>
        <w:ind w:firstLine="709"/>
        <w:jc w:val="both"/>
        <w:rPr>
          <w:rFonts w:ascii="Arial" w:eastAsia="Calibri" w:hAnsi="Arial" w:cs="Arial"/>
          <w:sz w:val="24"/>
          <w:szCs w:val="24"/>
        </w:rPr>
      </w:pPr>
      <w:r w:rsidRPr="00E12FAB">
        <w:rPr>
          <w:rFonts w:ascii="Arial" w:eastAsia="Calibri" w:hAnsi="Arial" w:cs="Arial"/>
          <w:sz w:val="24"/>
          <w:szCs w:val="24"/>
        </w:rPr>
        <w:t>Рынок жилищного строительства является высококонкурентным. Строительный комплекс представлен 1938 средними и малыми строительными организациями  и 2798 индивидуальными предпринимателями. Доля организаций частной формы собственности в сфере жилищного строительства составляет 100,0%.</w:t>
      </w:r>
    </w:p>
    <w:p w:rsidR="002B0206" w:rsidRPr="005A1478" w:rsidRDefault="002B0206" w:rsidP="002B0206">
      <w:pPr>
        <w:autoSpaceDE w:val="0"/>
        <w:autoSpaceDN w:val="0"/>
        <w:adjustRightInd w:val="0"/>
        <w:spacing w:after="0" w:line="312" w:lineRule="auto"/>
        <w:ind w:firstLine="709"/>
        <w:jc w:val="both"/>
        <w:rPr>
          <w:rFonts w:ascii="Arial" w:eastAsia="Calibri" w:hAnsi="Arial" w:cs="Arial"/>
          <w:bCs/>
          <w:sz w:val="24"/>
          <w:szCs w:val="24"/>
        </w:rPr>
      </w:pPr>
      <w:r w:rsidRPr="005A1478">
        <w:rPr>
          <w:rFonts w:ascii="Arial" w:eastAsia="Calibri" w:hAnsi="Arial" w:cs="Arial"/>
          <w:sz w:val="24"/>
          <w:szCs w:val="24"/>
        </w:rPr>
        <w:t xml:space="preserve">В социологическом опросе приняли участие </w:t>
      </w:r>
      <w:r w:rsidR="005A1478" w:rsidRPr="005A1478">
        <w:rPr>
          <w:rFonts w:ascii="Arial" w:eastAsia="Calibri" w:hAnsi="Arial" w:cs="Arial"/>
          <w:sz w:val="24"/>
          <w:szCs w:val="24"/>
        </w:rPr>
        <w:t xml:space="preserve">14 </w:t>
      </w:r>
      <w:r w:rsidR="00BC6768" w:rsidRPr="005A1478">
        <w:rPr>
          <w:rFonts w:ascii="Arial" w:eastAsia="Calibri" w:hAnsi="Arial" w:cs="Arial"/>
          <w:sz w:val="24"/>
          <w:szCs w:val="24"/>
        </w:rPr>
        <w:t>организаций,  функционирующих на рынке жилищного строительства (</w:t>
      </w:r>
      <w:r w:rsidR="005A1478" w:rsidRPr="005A1478">
        <w:rPr>
          <w:rFonts w:ascii="Arial" w:eastAsia="Calibri" w:hAnsi="Arial" w:cs="Arial"/>
          <w:sz w:val="24"/>
          <w:szCs w:val="24"/>
        </w:rPr>
        <w:t xml:space="preserve">в 2023 г. 27 организаций, </w:t>
      </w:r>
      <w:r w:rsidR="00BC6768" w:rsidRPr="005A1478">
        <w:rPr>
          <w:rFonts w:ascii="Arial" w:eastAsia="Calibri" w:hAnsi="Arial" w:cs="Arial"/>
          <w:sz w:val="24"/>
          <w:szCs w:val="24"/>
        </w:rPr>
        <w:t xml:space="preserve">в 2022 г. </w:t>
      </w:r>
      <w:r w:rsidRPr="005A1478">
        <w:rPr>
          <w:rFonts w:ascii="Arial" w:eastAsia="Calibri" w:hAnsi="Arial" w:cs="Arial"/>
          <w:sz w:val="24"/>
          <w:szCs w:val="24"/>
        </w:rPr>
        <w:t xml:space="preserve">лишь 5 организаций, </w:t>
      </w:r>
      <w:r w:rsidRPr="005A1478">
        <w:rPr>
          <w:rFonts w:ascii="Arial" w:eastAsia="Calibri" w:hAnsi="Arial" w:cs="Arial"/>
          <w:bCs/>
          <w:sz w:val="24"/>
          <w:szCs w:val="24"/>
        </w:rPr>
        <w:t xml:space="preserve">в связи с этим оценка конкуренции на рынке </w:t>
      </w:r>
      <w:r w:rsidR="00BC6768" w:rsidRPr="005A1478">
        <w:rPr>
          <w:rFonts w:ascii="Arial" w:eastAsia="Calibri" w:hAnsi="Arial" w:cs="Arial"/>
          <w:bCs/>
          <w:sz w:val="24"/>
          <w:szCs w:val="24"/>
        </w:rPr>
        <w:t xml:space="preserve">ранее </w:t>
      </w:r>
      <w:r w:rsidRPr="005A1478">
        <w:rPr>
          <w:rFonts w:ascii="Arial" w:eastAsia="Calibri" w:hAnsi="Arial" w:cs="Arial"/>
          <w:bCs/>
          <w:sz w:val="24"/>
          <w:szCs w:val="24"/>
        </w:rPr>
        <w:t>не приводи</w:t>
      </w:r>
      <w:r w:rsidR="00BC6768" w:rsidRPr="005A1478">
        <w:rPr>
          <w:rFonts w:ascii="Arial" w:eastAsia="Calibri" w:hAnsi="Arial" w:cs="Arial"/>
          <w:bCs/>
          <w:sz w:val="24"/>
          <w:szCs w:val="24"/>
        </w:rPr>
        <w:t>лась)</w:t>
      </w:r>
      <w:r w:rsidRPr="005A1478">
        <w:rPr>
          <w:rFonts w:ascii="Arial" w:eastAsia="Calibri" w:hAnsi="Arial" w:cs="Arial"/>
          <w:bCs/>
          <w:sz w:val="24"/>
          <w:szCs w:val="24"/>
        </w:rPr>
        <w:t>.</w:t>
      </w:r>
    </w:p>
    <w:p w:rsidR="00BC6768" w:rsidRPr="00B5306D" w:rsidRDefault="00BC6768" w:rsidP="00BC6768">
      <w:pPr>
        <w:autoSpaceDE w:val="0"/>
        <w:autoSpaceDN w:val="0"/>
        <w:adjustRightInd w:val="0"/>
        <w:spacing w:after="0" w:line="312" w:lineRule="auto"/>
        <w:ind w:firstLine="709"/>
        <w:jc w:val="both"/>
        <w:rPr>
          <w:rFonts w:ascii="Arial" w:eastAsia="Calibri" w:hAnsi="Arial" w:cs="Arial"/>
          <w:sz w:val="24"/>
          <w:szCs w:val="24"/>
          <w:lang w:eastAsia="ru-RU"/>
        </w:rPr>
      </w:pPr>
      <w:r w:rsidRPr="005A1478">
        <w:rPr>
          <w:rFonts w:ascii="Arial" w:eastAsia="Calibri" w:hAnsi="Arial" w:cs="Arial"/>
          <w:sz w:val="24"/>
          <w:szCs w:val="24"/>
          <w:lang w:eastAsia="ru-RU"/>
        </w:rPr>
        <w:lastRenderedPageBreak/>
        <w:t>В ходе социологического исследования в 202</w:t>
      </w:r>
      <w:r w:rsidR="005A1478" w:rsidRPr="005A1478">
        <w:rPr>
          <w:rFonts w:ascii="Arial" w:eastAsia="Calibri" w:hAnsi="Arial" w:cs="Arial"/>
          <w:sz w:val="24"/>
          <w:szCs w:val="24"/>
          <w:lang w:eastAsia="ru-RU"/>
        </w:rPr>
        <w:t>4</w:t>
      </w:r>
      <w:r w:rsidRPr="005A1478">
        <w:rPr>
          <w:rFonts w:ascii="Arial" w:eastAsia="Calibri" w:hAnsi="Arial" w:cs="Arial"/>
          <w:sz w:val="24"/>
          <w:szCs w:val="24"/>
          <w:lang w:eastAsia="ru-RU"/>
        </w:rPr>
        <w:t xml:space="preserve"> году </w:t>
      </w:r>
      <w:r w:rsidR="005A1478" w:rsidRPr="005A1478">
        <w:rPr>
          <w:rFonts w:ascii="Arial" w:eastAsia="Calibri" w:hAnsi="Arial" w:cs="Arial"/>
          <w:sz w:val="24"/>
          <w:szCs w:val="24"/>
          <w:lang w:eastAsia="ru-RU"/>
        </w:rPr>
        <w:t xml:space="preserve"> 71,4% (в 2023 г. </w:t>
      </w:r>
      <w:r w:rsidRPr="005A1478">
        <w:rPr>
          <w:rFonts w:ascii="Arial" w:eastAsia="Calibri" w:hAnsi="Arial" w:cs="Arial"/>
          <w:sz w:val="24"/>
          <w:szCs w:val="24"/>
          <w:lang w:eastAsia="ru-RU"/>
        </w:rPr>
        <w:t>26%</w:t>
      </w:r>
      <w:r w:rsidR="005A1478" w:rsidRPr="005A1478">
        <w:rPr>
          <w:rFonts w:ascii="Arial" w:eastAsia="Calibri" w:hAnsi="Arial" w:cs="Arial"/>
          <w:sz w:val="24"/>
          <w:szCs w:val="24"/>
          <w:lang w:eastAsia="ru-RU"/>
        </w:rPr>
        <w:t>)</w:t>
      </w:r>
      <w:r w:rsidRPr="005A1478">
        <w:rPr>
          <w:rFonts w:ascii="Arial" w:eastAsia="Calibri" w:hAnsi="Arial" w:cs="Arial"/>
          <w:sz w:val="24"/>
          <w:szCs w:val="24"/>
          <w:lang w:eastAsia="ru-RU"/>
        </w:rPr>
        <w:t xml:space="preserve"> респондентов указали конкуренцию как высокую и очень высокую. </w:t>
      </w:r>
      <w:r w:rsidRPr="00B5306D">
        <w:rPr>
          <w:rFonts w:ascii="Arial" w:eastAsia="Calibri" w:hAnsi="Arial" w:cs="Arial"/>
          <w:sz w:val="24"/>
          <w:szCs w:val="24"/>
          <w:lang w:eastAsia="ru-RU"/>
        </w:rPr>
        <w:t xml:space="preserve">На отсутствие конкуренции либо ее слабый характер </w:t>
      </w:r>
      <w:r w:rsidR="00B5306D" w:rsidRPr="00B5306D">
        <w:rPr>
          <w:rFonts w:ascii="Arial" w:eastAsia="Calibri" w:hAnsi="Arial" w:cs="Arial"/>
          <w:sz w:val="24"/>
          <w:szCs w:val="24"/>
          <w:lang w:eastAsia="ru-RU"/>
        </w:rPr>
        <w:t xml:space="preserve">не указал ни один из респондентов (в 2023 г. </w:t>
      </w:r>
      <w:r w:rsidRPr="00B5306D">
        <w:rPr>
          <w:rFonts w:ascii="Arial" w:eastAsia="Calibri" w:hAnsi="Arial" w:cs="Arial"/>
          <w:sz w:val="24"/>
          <w:szCs w:val="24"/>
          <w:lang w:eastAsia="ru-RU"/>
        </w:rPr>
        <w:t xml:space="preserve"> 29,6%</w:t>
      </w:r>
      <w:r w:rsidR="00B5306D" w:rsidRPr="00B5306D">
        <w:rPr>
          <w:rFonts w:ascii="Arial" w:eastAsia="Calibri" w:hAnsi="Arial" w:cs="Arial"/>
          <w:sz w:val="24"/>
          <w:szCs w:val="24"/>
          <w:lang w:eastAsia="ru-RU"/>
        </w:rPr>
        <w:t xml:space="preserve">). 14,3% (в 2023 г. </w:t>
      </w:r>
      <w:r w:rsidRPr="00B5306D">
        <w:rPr>
          <w:rFonts w:ascii="Arial" w:eastAsia="Calibri" w:hAnsi="Arial" w:cs="Arial"/>
          <w:sz w:val="24"/>
          <w:szCs w:val="24"/>
          <w:lang w:eastAsia="ru-RU"/>
        </w:rPr>
        <w:t>18,5%</w:t>
      </w:r>
      <w:r w:rsidR="00B5306D" w:rsidRPr="00B5306D">
        <w:rPr>
          <w:rFonts w:ascii="Arial" w:eastAsia="Calibri" w:hAnsi="Arial" w:cs="Arial"/>
          <w:sz w:val="24"/>
          <w:szCs w:val="24"/>
          <w:lang w:eastAsia="ru-RU"/>
        </w:rPr>
        <w:t>)</w:t>
      </w:r>
      <w:r w:rsidRPr="00B5306D">
        <w:rPr>
          <w:rFonts w:ascii="Arial" w:eastAsia="Calibri" w:hAnsi="Arial" w:cs="Arial"/>
          <w:sz w:val="24"/>
          <w:szCs w:val="24"/>
          <w:lang w:eastAsia="ru-RU"/>
        </w:rPr>
        <w:t xml:space="preserve"> респондентов оценили конкуренцию как умеренную.</w:t>
      </w:r>
    </w:p>
    <w:p w:rsidR="00BC6768" w:rsidRPr="00B5306D" w:rsidRDefault="00B5306D" w:rsidP="00BC6768">
      <w:pPr>
        <w:autoSpaceDE w:val="0"/>
        <w:autoSpaceDN w:val="0"/>
        <w:adjustRightInd w:val="0"/>
        <w:spacing w:after="0" w:line="312" w:lineRule="auto"/>
        <w:ind w:firstLine="709"/>
        <w:jc w:val="both"/>
        <w:rPr>
          <w:rFonts w:ascii="Arial" w:eastAsia="Calibri" w:hAnsi="Arial" w:cs="Arial"/>
          <w:sz w:val="24"/>
          <w:szCs w:val="24"/>
          <w:lang w:eastAsia="ru-RU"/>
        </w:rPr>
      </w:pPr>
      <w:r w:rsidRPr="00B5306D">
        <w:rPr>
          <w:rFonts w:ascii="Arial" w:eastAsia="Calibri" w:hAnsi="Arial" w:cs="Arial"/>
          <w:sz w:val="24"/>
          <w:szCs w:val="24"/>
          <w:lang w:eastAsia="ru-RU"/>
        </w:rPr>
        <w:t xml:space="preserve">Только 7,1% (в 2023 г. </w:t>
      </w:r>
      <w:r w:rsidR="00BC6768" w:rsidRPr="00B5306D">
        <w:rPr>
          <w:rFonts w:ascii="Arial" w:eastAsia="Calibri" w:hAnsi="Arial" w:cs="Arial"/>
          <w:sz w:val="24"/>
          <w:szCs w:val="24"/>
          <w:lang w:eastAsia="ru-RU"/>
        </w:rPr>
        <w:t>29,6%</w:t>
      </w:r>
      <w:r w:rsidRPr="00B5306D">
        <w:rPr>
          <w:rFonts w:ascii="Arial" w:eastAsia="Calibri" w:hAnsi="Arial" w:cs="Arial"/>
          <w:sz w:val="24"/>
          <w:szCs w:val="24"/>
          <w:lang w:eastAsia="ru-RU"/>
        </w:rPr>
        <w:t>)</w:t>
      </w:r>
      <w:r w:rsidR="00BC6768" w:rsidRPr="00B5306D">
        <w:rPr>
          <w:rFonts w:ascii="Arial" w:eastAsia="Calibri" w:hAnsi="Arial" w:cs="Arial"/>
          <w:sz w:val="24"/>
          <w:szCs w:val="24"/>
          <w:lang w:eastAsia="ru-RU"/>
        </w:rPr>
        <w:t xml:space="preserve"> респондентов отметили на рынке наличие от 1 до 3 конкурентов, </w:t>
      </w:r>
      <w:r>
        <w:rPr>
          <w:rFonts w:ascii="Arial" w:eastAsia="Calibri" w:hAnsi="Arial" w:cs="Arial"/>
          <w:sz w:val="24"/>
          <w:szCs w:val="24"/>
          <w:lang w:eastAsia="ru-RU"/>
        </w:rPr>
        <w:t xml:space="preserve">78,6% (в 2023 г. </w:t>
      </w:r>
      <w:r w:rsidR="00BC6768" w:rsidRPr="005214DD">
        <w:rPr>
          <w:rFonts w:ascii="Arial" w:eastAsia="Calibri" w:hAnsi="Arial" w:cs="Arial"/>
          <w:sz w:val="24"/>
          <w:szCs w:val="24"/>
          <w:lang w:eastAsia="ru-RU"/>
        </w:rPr>
        <w:t>33,3%</w:t>
      </w:r>
      <w:r w:rsidRPr="005214DD">
        <w:rPr>
          <w:rFonts w:ascii="Arial" w:eastAsia="Calibri" w:hAnsi="Arial" w:cs="Arial"/>
          <w:sz w:val="24"/>
          <w:szCs w:val="24"/>
          <w:lang w:eastAsia="ru-RU"/>
        </w:rPr>
        <w:t>)</w:t>
      </w:r>
      <w:r w:rsidR="00BC6768" w:rsidRPr="005214DD">
        <w:rPr>
          <w:rFonts w:ascii="Arial" w:eastAsia="Calibri" w:hAnsi="Arial" w:cs="Arial"/>
          <w:sz w:val="24"/>
          <w:szCs w:val="24"/>
          <w:lang w:eastAsia="ru-RU"/>
        </w:rPr>
        <w:t xml:space="preserve"> - большое число конкурентов (от 4-8 и </w:t>
      </w:r>
      <w:r w:rsidR="00BC6768" w:rsidRPr="00B5306D">
        <w:rPr>
          <w:rFonts w:ascii="Arial" w:eastAsia="Calibri" w:hAnsi="Arial" w:cs="Arial"/>
          <w:sz w:val="24"/>
          <w:szCs w:val="24"/>
          <w:lang w:eastAsia="ru-RU"/>
        </w:rPr>
        <w:t xml:space="preserve">более 8). </w:t>
      </w:r>
      <w:r>
        <w:rPr>
          <w:rFonts w:ascii="Arial" w:eastAsia="Calibri" w:hAnsi="Arial" w:cs="Arial"/>
          <w:sz w:val="24"/>
          <w:szCs w:val="24"/>
          <w:lang w:eastAsia="ru-RU"/>
        </w:rPr>
        <w:t xml:space="preserve">50% (в 2023 г. </w:t>
      </w:r>
      <w:r w:rsidR="00BC6768" w:rsidRPr="00B5306D">
        <w:rPr>
          <w:rFonts w:ascii="Arial" w:eastAsia="Calibri" w:hAnsi="Arial" w:cs="Arial"/>
          <w:sz w:val="24"/>
          <w:szCs w:val="24"/>
          <w:lang w:eastAsia="ru-RU"/>
        </w:rPr>
        <w:t>44,4%</w:t>
      </w:r>
      <w:r>
        <w:rPr>
          <w:rFonts w:ascii="Arial" w:eastAsia="Calibri" w:hAnsi="Arial" w:cs="Arial"/>
          <w:sz w:val="24"/>
          <w:szCs w:val="24"/>
          <w:lang w:eastAsia="ru-RU"/>
        </w:rPr>
        <w:t>)</w:t>
      </w:r>
      <w:r w:rsidR="00BC6768" w:rsidRPr="00B5306D">
        <w:rPr>
          <w:rFonts w:ascii="Arial" w:eastAsia="Calibri" w:hAnsi="Arial" w:cs="Arial"/>
          <w:sz w:val="24"/>
          <w:szCs w:val="24"/>
          <w:lang w:eastAsia="ru-RU"/>
        </w:rPr>
        <w:t xml:space="preserve"> респондентов  отметили увеличение числа конкурентов на рынке.</w:t>
      </w:r>
    </w:p>
    <w:p w:rsidR="002B0206" w:rsidRPr="00B5306D" w:rsidRDefault="002B0206" w:rsidP="00BC6768">
      <w:pPr>
        <w:autoSpaceDE w:val="0"/>
        <w:autoSpaceDN w:val="0"/>
        <w:adjustRightInd w:val="0"/>
        <w:spacing w:after="0" w:line="312" w:lineRule="auto"/>
        <w:ind w:firstLine="709"/>
        <w:jc w:val="both"/>
        <w:rPr>
          <w:rFonts w:ascii="Arial" w:eastAsia="Calibri" w:hAnsi="Arial" w:cs="Arial"/>
          <w:sz w:val="24"/>
          <w:szCs w:val="24"/>
          <w:lang w:eastAsia="ru-RU"/>
        </w:rPr>
      </w:pPr>
      <w:r w:rsidRPr="00B5306D">
        <w:rPr>
          <w:rFonts w:ascii="Arial" w:eastAsia="Calibri" w:hAnsi="Arial" w:cs="Arial"/>
          <w:sz w:val="24"/>
          <w:szCs w:val="24"/>
          <w:lang w:eastAsia="ru-RU"/>
        </w:rPr>
        <w:t xml:space="preserve">Оценивая предложения нового жилья </w:t>
      </w:r>
      <w:r w:rsidR="00B5306D" w:rsidRPr="00B5306D">
        <w:rPr>
          <w:rFonts w:ascii="Arial" w:eastAsia="Calibri" w:hAnsi="Arial" w:cs="Arial"/>
          <w:sz w:val="24"/>
          <w:szCs w:val="24"/>
          <w:lang w:eastAsia="ru-RU"/>
        </w:rPr>
        <w:t xml:space="preserve">41,3% (в 2023 г. </w:t>
      </w:r>
      <w:r w:rsidR="00BC6768" w:rsidRPr="00B5306D">
        <w:rPr>
          <w:rFonts w:ascii="Arial" w:eastAsia="Calibri" w:hAnsi="Arial" w:cs="Arial"/>
          <w:sz w:val="24"/>
          <w:szCs w:val="24"/>
          <w:lang w:eastAsia="ru-RU"/>
        </w:rPr>
        <w:t>4</w:t>
      </w:r>
      <w:r w:rsidR="00F1778D" w:rsidRPr="00B5306D">
        <w:rPr>
          <w:rFonts w:ascii="Arial" w:eastAsia="Calibri" w:hAnsi="Arial" w:cs="Arial"/>
          <w:sz w:val="24"/>
          <w:szCs w:val="24"/>
          <w:lang w:eastAsia="ru-RU"/>
        </w:rPr>
        <w:t>5</w:t>
      </w:r>
      <w:r w:rsidR="00BC6768" w:rsidRPr="00B5306D">
        <w:rPr>
          <w:rFonts w:ascii="Arial" w:eastAsia="Calibri" w:hAnsi="Arial" w:cs="Arial"/>
          <w:sz w:val="24"/>
          <w:szCs w:val="24"/>
          <w:lang w:eastAsia="ru-RU"/>
        </w:rPr>
        <w:t>,</w:t>
      </w:r>
      <w:r w:rsidR="00F1778D" w:rsidRPr="00B5306D">
        <w:rPr>
          <w:rFonts w:ascii="Arial" w:eastAsia="Calibri" w:hAnsi="Arial" w:cs="Arial"/>
          <w:sz w:val="24"/>
          <w:szCs w:val="24"/>
          <w:lang w:eastAsia="ru-RU"/>
        </w:rPr>
        <w:t>2</w:t>
      </w:r>
      <w:r w:rsidR="00BC6768" w:rsidRPr="00B5306D">
        <w:rPr>
          <w:rFonts w:ascii="Arial" w:eastAsia="Calibri" w:hAnsi="Arial" w:cs="Arial"/>
          <w:sz w:val="24"/>
          <w:szCs w:val="24"/>
          <w:lang w:eastAsia="ru-RU"/>
        </w:rPr>
        <w:t>%</w:t>
      </w:r>
      <w:r w:rsidR="00B5306D" w:rsidRPr="00B5306D">
        <w:rPr>
          <w:rFonts w:ascii="Arial" w:eastAsia="Calibri" w:hAnsi="Arial" w:cs="Arial"/>
          <w:sz w:val="24"/>
          <w:szCs w:val="24"/>
          <w:lang w:eastAsia="ru-RU"/>
        </w:rPr>
        <w:t xml:space="preserve">, </w:t>
      </w:r>
      <w:r w:rsidR="00BC6768" w:rsidRPr="00B5306D">
        <w:rPr>
          <w:rFonts w:ascii="Arial" w:eastAsia="Calibri" w:hAnsi="Arial" w:cs="Arial"/>
          <w:sz w:val="24"/>
          <w:szCs w:val="24"/>
          <w:lang w:eastAsia="ru-RU"/>
        </w:rPr>
        <w:t xml:space="preserve">в 2022 г. </w:t>
      </w:r>
      <w:r w:rsidRPr="00B5306D">
        <w:rPr>
          <w:rFonts w:ascii="Arial" w:eastAsia="Calibri" w:hAnsi="Arial" w:cs="Arial"/>
          <w:sz w:val="24"/>
          <w:szCs w:val="24"/>
          <w:lang w:eastAsia="ru-RU"/>
        </w:rPr>
        <w:t>54,2%</w:t>
      </w:r>
      <w:r w:rsidR="00BC6768" w:rsidRPr="00B5306D">
        <w:rPr>
          <w:rFonts w:ascii="Arial" w:eastAsia="Calibri" w:hAnsi="Arial" w:cs="Arial"/>
          <w:sz w:val="24"/>
          <w:szCs w:val="24"/>
          <w:lang w:eastAsia="ru-RU"/>
        </w:rPr>
        <w:t xml:space="preserve">, </w:t>
      </w:r>
      <w:r w:rsidRPr="00B5306D">
        <w:rPr>
          <w:rFonts w:ascii="Arial" w:eastAsia="Calibri" w:hAnsi="Arial" w:cs="Arial"/>
          <w:sz w:val="24"/>
          <w:szCs w:val="24"/>
          <w:lang w:eastAsia="ru-RU"/>
        </w:rPr>
        <w:t>в 2021 г. 50,2%, 2020 г. 50,4%,  2019 г.  58,2%,  2018 г. 60,6% респондентов отметили, что предложениями нового жилья  «удовлетв</w:t>
      </w:r>
      <w:r w:rsidR="00B5306D" w:rsidRPr="00B5306D">
        <w:rPr>
          <w:rFonts w:ascii="Arial" w:eastAsia="Calibri" w:hAnsi="Arial" w:cs="Arial"/>
          <w:sz w:val="24"/>
          <w:szCs w:val="24"/>
          <w:lang w:eastAsia="ru-RU"/>
        </w:rPr>
        <w:t>орены» и «скорее удовлетворены».</w:t>
      </w:r>
      <w:r w:rsidRPr="00B5306D">
        <w:rPr>
          <w:rFonts w:ascii="Arial" w:eastAsia="Calibri" w:hAnsi="Arial" w:cs="Arial"/>
          <w:sz w:val="24"/>
          <w:szCs w:val="24"/>
          <w:lang w:eastAsia="ru-RU"/>
        </w:rPr>
        <w:t xml:space="preserve"> </w:t>
      </w:r>
    </w:p>
    <w:p w:rsidR="002B0206" w:rsidRPr="00B5306D" w:rsidRDefault="002B0206" w:rsidP="002B0206">
      <w:pPr>
        <w:autoSpaceDE w:val="0"/>
        <w:autoSpaceDN w:val="0"/>
        <w:adjustRightInd w:val="0"/>
        <w:spacing w:after="0" w:line="312" w:lineRule="auto"/>
        <w:ind w:firstLine="709"/>
        <w:jc w:val="both"/>
        <w:rPr>
          <w:rFonts w:ascii="Arial" w:eastAsia="Calibri" w:hAnsi="Arial" w:cs="Arial"/>
          <w:sz w:val="24"/>
          <w:szCs w:val="24"/>
          <w:lang w:eastAsia="ru-RU"/>
        </w:rPr>
      </w:pPr>
      <w:r w:rsidRPr="00B5306D">
        <w:rPr>
          <w:rFonts w:ascii="Arial" w:eastAsia="Calibri" w:hAnsi="Arial" w:cs="Arial"/>
          <w:sz w:val="24"/>
          <w:szCs w:val="24"/>
          <w:lang w:eastAsia="ru-RU"/>
        </w:rPr>
        <w:t xml:space="preserve">Удовлетворенность качеством нового жилья: </w:t>
      </w:r>
      <w:r w:rsidR="00B5306D" w:rsidRPr="00B5306D">
        <w:rPr>
          <w:rFonts w:ascii="Arial" w:eastAsia="Calibri" w:hAnsi="Arial" w:cs="Arial"/>
          <w:sz w:val="24"/>
          <w:szCs w:val="24"/>
          <w:lang w:eastAsia="ru-RU"/>
        </w:rPr>
        <w:t xml:space="preserve">36,4% (в 2023 г. </w:t>
      </w:r>
      <w:r w:rsidR="00BC6768" w:rsidRPr="00B5306D">
        <w:rPr>
          <w:rFonts w:ascii="Arial" w:eastAsia="Calibri" w:hAnsi="Arial" w:cs="Arial"/>
          <w:sz w:val="24"/>
          <w:szCs w:val="24"/>
          <w:lang w:eastAsia="ru-RU"/>
        </w:rPr>
        <w:t>40,2%</w:t>
      </w:r>
      <w:r w:rsidR="00B5306D" w:rsidRPr="00B5306D">
        <w:rPr>
          <w:rFonts w:ascii="Arial" w:eastAsia="Calibri" w:hAnsi="Arial" w:cs="Arial"/>
          <w:sz w:val="24"/>
          <w:szCs w:val="24"/>
          <w:lang w:eastAsia="ru-RU"/>
        </w:rPr>
        <w:t xml:space="preserve">, </w:t>
      </w:r>
      <w:r w:rsidR="00BC6768" w:rsidRPr="00B5306D">
        <w:rPr>
          <w:rFonts w:ascii="Arial" w:eastAsia="Calibri" w:hAnsi="Arial" w:cs="Arial"/>
          <w:sz w:val="24"/>
          <w:szCs w:val="24"/>
          <w:lang w:eastAsia="ru-RU"/>
        </w:rPr>
        <w:t xml:space="preserve">в 2022 г. </w:t>
      </w:r>
      <w:r w:rsidRPr="00B5306D">
        <w:rPr>
          <w:rFonts w:ascii="Arial" w:eastAsia="Calibri" w:hAnsi="Arial" w:cs="Arial"/>
          <w:sz w:val="24"/>
          <w:szCs w:val="24"/>
          <w:lang w:eastAsia="ru-RU"/>
        </w:rPr>
        <w:t>40,6%</w:t>
      </w:r>
      <w:r w:rsidR="00BC6768" w:rsidRPr="00B5306D">
        <w:rPr>
          <w:rFonts w:ascii="Arial" w:eastAsia="Calibri" w:hAnsi="Arial" w:cs="Arial"/>
          <w:sz w:val="24"/>
          <w:szCs w:val="24"/>
          <w:lang w:eastAsia="ru-RU"/>
        </w:rPr>
        <w:t xml:space="preserve">, </w:t>
      </w:r>
      <w:r w:rsidRPr="00B5306D">
        <w:rPr>
          <w:rFonts w:ascii="Arial" w:eastAsia="Calibri" w:hAnsi="Arial" w:cs="Arial"/>
          <w:sz w:val="24"/>
          <w:szCs w:val="24"/>
          <w:lang w:eastAsia="ru-RU"/>
        </w:rPr>
        <w:t xml:space="preserve">в 2021 г. 37,6%, 2020 г. 43,4%, 2019 г.49,1%, 2018 г. 49,8%) респондентов «удовлетворены» и «скорее удовлетворены», </w:t>
      </w:r>
      <w:r w:rsidR="00B5306D">
        <w:rPr>
          <w:rFonts w:ascii="Arial" w:eastAsia="Calibri" w:hAnsi="Arial" w:cs="Arial"/>
          <w:sz w:val="24"/>
          <w:szCs w:val="24"/>
          <w:lang w:eastAsia="ru-RU"/>
        </w:rPr>
        <w:t>34,6% (в 2023 г</w:t>
      </w:r>
      <w:r w:rsidR="00B5306D" w:rsidRPr="00B5306D">
        <w:rPr>
          <w:rFonts w:ascii="Arial" w:eastAsia="Calibri" w:hAnsi="Arial" w:cs="Arial"/>
          <w:sz w:val="24"/>
          <w:szCs w:val="24"/>
          <w:lang w:eastAsia="ru-RU"/>
        </w:rPr>
        <w:t xml:space="preserve">. </w:t>
      </w:r>
      <w:r w:rsidR="00BC6768" w:rsidRPr="00B5306D">
        <w:rPr>
          <w:rFonts w:ascii="Arial" w:eastAsia="Calibri" w:hAnsi="Arial" w:cs="Arial"/>
          <w:sz w:val="24"/>
          <w:szCs w:val="24"/>
          <w:lang w:eastAsia="ru-RU"/>
        </w:rPr>
        <w:t>30,9%</w:t>
      </w:r>
      <w:r w:rsidR="00B5306D" w:rsidRPr="00B5306D">
        <w:rPr>
          <w:rFonts w:ascii="Arial" w:eastAsia="Calibri" w:hAnsi="Arial" w:cs="Arial"/>
          <w:sz w:val="24"/>
          <w:szCs w:val="24"/>
          <w:lang w:eastAsia="ru-RU"/>
        </w:rPr>
        <w:t xml:space="preserve">, </w:t>
      </w:r>
      <w:r w:rsidR="00BC6768" w:rsidRPr="00B5306D">
        <w:rPr>
          <w:rFonts w:ascii="Arial" w:eastAsia="Calibri" w:hAnsi="Arial" w:cs="Arial"/>
          <w:sz w:val="24"/>
          <w:szCs w:val="24"/>
          <w:lang w:eastAsia="ru-RU"/>
        </w:rPr>
        <w:t xml:space="preserve">в 2022 г. </w:t>
      </w:r>
      <w:r w:rsidRPr="00B5306D">
        <w:rPr>
          <w:rFonts w:ascii="Arial" w:eastAsia="Calibri" w:hAnsi="Arial" w:cs="Arial"/>
          <w:sz w:val="24"/>
          <w:szCs w:val="24"/>
          <w:lang w:eastAsia="ru-RU"/>
        </w:rPr>
        <w:t>28,6%</w:t>
      </w:r>
      <w:r w:rsidR="00BC6768" w:rsidRPr="00B5306D">
        <w:rPr>
          <w:rFonts w:ascii="Arial" w:eastAsia="Calibri" w:hAnsi="Arial" w:cs="Arial"/>
          <w:sz w:val="24"/>
          <w:szCs w:val="24"/>
          <w:lang w:eastAsia="ru-RU"/>
        </w:rPr>
        <w:t xml:space="preserve">, </w:t>
      </w:r>
      <w:r w:rsidRPr="00B5306D">
        <w:rPr>
          <w:rFonts w:ascii="Arial" w:eastAsia="Calibri" w:hAnsi="Arial" w:cs="Arial"/>
          <w:sz w:val="24"/>
          <w:szCs w:val="24"/>
          <w:lang w:eastAsia="ru-RU"/>
        </w:rPr>
        <w:t xml:space="preserve">в 2021 г. 34,9%, 2020 г. 26,8%,  2019 г. 18,1%, 2018 г. 18%) «недовольны» и «скорее недовольны». </w:t>
      </w:r>
    </w:p>
    <w:p w:rsidR="002B0206" w:rsidRPr="00B5306D" w:rsidRDefault="002B0206" w:rsidP="002B0206">
      <w:pPr>
        <w:autoSpaceDE w:val="0"/>
        <w:autoSpaceDN w:val="0"/>
        <w:adjustRightInd w:val="0"/>
        <w:spacing w:after="0" w:line="312" w:lineRule="auto"/>
        <w:ind w:firstLine="709"/>
        <w:jc w:val="both"/>
        <w:rPr>
          <w:rFonts w:ascii="Arial" w:eastAsia="Calibri" w:hAnsi="Arial" w:cs="Arial"/>
          <w:sz w:val="24"/>
          <w:szCs w:val="24"/>
          <w:lang w:eastAsia="ru-RU"/>
        </w:rPr>
      </w:pPr>
      <w:r w:rsidRPr="00B5306D">
        <w:rPr>
          <w:rFonts w:ascii="Arial" w:eastAsia="Calibri" w:hAnsi="Arial" w:cs="Arial"/>
          <w:sz w:val="24"/>
          <w:szCs w:val="24"/>
          <w:lang w:eastAsia="ru-RU"/>
        </w:rPr>
        <w:t xml:space="preserve">При оценке уровня цен </w:t>
      </w:r>
      <w:r w:rsidR="00B5306D" w:rsidRPr="00B5306D">
        <w:rPr>
          <w:rFonts w:ascii="Arial" w:eastAsia="Calibri" w:hAnsi="Arial" w:cs="Arial"/>
          <w:sz w:val="24"/>
          <w:szCs w:val="24"/>
          <w:lang w:eastAsia="ru-RU"/>
        </w:rPr>
        <w:t xml:space="preserve">33,3% (в 2023 г. </w:t>
      </w:r>
      <w:r w:rsidR="000351FB" w:rsidRPr="00B5306D">
        <w:rPr>
          <w:rFonts w:ascii="Arial" w:eastAsia="Calibri" w:hAnsi="Arial" w:cs="Arial"/>
          <w:sz w:val="24"/>
          <w:szCs w:val="24"/>
          <w:lang w:eastAsia="ru-RU"/>
        </w:rPr>
        <w:t>37,4%</w:t>
      </w:r>
      <w:r w:rsidR="00B5306D" w:rsidRPr="00B5306D">
        <w:rPr>
          <w:rFonts w:ascii="Arial" w:eastAsia="Calibri" w:hAnsi="Arial" w:cs="Arial"/>
          <w:sz w:val="24"/>
          <w:szCs w:val="24"/>
          <w:lang w:eastAsia="ru-RU"/>
        </w:rPr>
        <w:t xml:space="preserve">, </w:t>
      </w:r>
      <w:r w:rsidR="000351FB" w:rsidRPr="00B5306D">
        <w:rPr>
          <w:rFonts w:ascii="Arial" w:eastAsia="Calibri" w:hAnsi="Arial" w:cs="Arial"/>
          <w:sz w:val="24"/>
          <w:szCs w:val="24"/>
          <w:lang w:eastAsia="ru-RU"/>
        </w:rPr>
        <w:t xml:space="preserve">в 2022 г. </w:t>
      </w:r>
      <w:r w:rsidRPr="00B5306D">
        <w:rPr>
          <w:rFonts w:ascii="Arial" w:eastAsia="Calibri" w:hAnsi="Arial" w:cs="Arial"/>
          <w:sz w:val="24"/>
          <w:szCs w:val="24"/>
          <w:lang w:eastAsia="ru-RU"/>
        </w:rPr>
        <w:t>30,6%</w:t>
      </w:r>
      <w:r w:rsidR="000351FB" w:rsidRPr="00B5306D">
        <w:rPr>
          <w:rFonts w:ascii="Arial" w:eastAsia="Calibri" w:hAnsi="Arial" w:cs="Arial"/>
          <w:sz w:val="24"/>
          <w:szCs w:val="24"/>
          <w:lang w:eastAsia="ru-RU"/>
        </w:rPr>
        <w:t xml:space="preserve">, </w:t>
      </w:r>
      <w:r w:rsidRPr="00B5306D">
        <w:rPr>
          <w:rFonts w:ascii="Arial" w:eastAsia="Calibri" w:hAnsi="Arial" w:cs="Arial"/>
          <w:sz w:val="24"/>
          <w:szCs w:val="24"/>
          <w:lang w:eastAsia="ru-RU"/>
        </w:rPr>
        <w:t xml:space="preserve">в 2021 г. 35,2%, 2020 г. 33,3%,  2019 г. 41,7%, 2018 г. 36,1%) респондентов </w:t>
      </w:r>
      <w:r w:rsidR="000351FB" w:rsidRPr="00B5306D">
        <w:rPr>
          <w:rFonts w:ascii="Arial" w:eastAsia="Calibri" w:hAnsi="Arial" w:cs="Arial"/>
          <w:sz w:val="24"/>
          <w:szCs w:val="24"/>
          <w:lang w:eastAsia="ru-RU"/>
        </w:rPr>
        <w:t>устраивает уровень цен на жилье.</w:t>
      </w:r>
    </w:p>
    <w:p w:rsidR="002B0206" w:rsidRPr="00B5306D" w:rsidRDefault="000351FB" w:rsidP="002B0206">
      <w:pPr>
        <w:autoSpaceDE w:val="0"/>
        <w:autoSpaceDN w:val="0"/>
        <w:adjustRightInd w:val="0"/>
        <w:spacing w:after="0" w:line="312" w:lineRule="auto"/>
        <w:ind w:firstLine="709"/>
        <w:jc w:val="both"/>
        <w:rPr>
          <w:rFonts w:ascii="Arial" w:eastAsia="Calibri" w:hAnsi="Arial" w:cs="Arial"/>
          <w:sz w:val="24"/>
          <w:szCs w:val="24"/>
          <w:lang w:eastAsia="ru-RU"/>
        </w:rPr>
      </w:pPr>
      <w:r w:rsidRPr="00B5306D">
        <w:rPr>
          <w:rFonts w:ascii="Arial" w:eastAsia="Calibri" w:hAnsi="Arial" w:cs="Arial"/>
          <w:sz w:val="24"/>
          <w:szCs w:val="24"/>
          <w:lang w:eastAsia="ru-RU"/>
        </w:rPr>
        <w:t>Таким образом</w:t>
      </w:r>
      <w:r w:rsidR="002B0206" w:rsidRPr="00B5306D">
        <w:rPr>
          <w:rFonts w:ascii="Arial" w:eastAsia="Calibri" w:hAnsi="Arial" w:cs="Arial"/>
          <w:sz w:val="24"/>
          <w:szCs w:val="24"/>
          <w:lang w:eastAsia="ru-RU"/>
        </w:rPr>
        <w:t xml:space="preserve"> оценки респондентов по </w:t>
      </w:r>
      <w:r w:rsidR="00B5306D" w:rsidRPr="00B5306D">
        <w:rPr>
          <w:rFonts w:ascii="Arial" w:eastAsia="Calibri" w:hAnsi="Arial" w:cs="Arial"/>
          <w:sz w:val="24"/>
          <w:szCs w:val="24"/>
          <w:lang w:eastAsia="ru-RU"/>
        </w:rPr>
        <w:t xml:space="preserve">всем параметрам по </w:t>
      </w:r>
      <w:r w:rsidR="002B0206" w:rsidRPr="00B5306D">
        <w:rPr>
          <w:rFonts w:ascii="Arial" w:eastAsia="Calibri" w:hAnsi="Arial" w:cs="Arial"/>
          <w:sz w:val="24"/>
          <w:szCs w:val="24"/>
          <w:lang w:eastAsia="ru-RU"/>
        </w:rPr>
        <w:t xml:space="preserve">новому жилью </w:t>
      </w:r>
      <w:r w:rsidRPr="00B5306D">
        <w:rPr>
          <w:rFonts w:ascii="Arial" w:eastAsia="Calibri" w:hAnsi="Arial" w:cs="Arial"/>
          <w:sz w:val="24"/>
          <w:szCs w:val="24"/>
          <w:lang w:eastAsia="ru-RU"/>
        </w:rPr>
        <w:t>ухудшились</w:t>
      </w:r>
      <w:r w:rsidR="002B0206" w:rsidRPr="00B5306D">
        <w:rPr>
          <w:rFonts w:ascii="Arial" w:eastAsia="Calibri" w:hAnsi="Arial" w:cs="Arial"/>
          <w:sz w:val="24"/>
          <w:szCs w:val="24"/>
          <w:lang w:eastAsia="ru-RU"/>
        </w:rPr>
        <w:t>.</w:t>
      </w:r>
    </w:p>
    <w:p w:rsidR="002B0206" w:rsidRPr="00B5306D" w:rsidRDefault="002B0206" w:rsidP="002B0206">
      <w:pPr>
        <w:autoSpaceDE w:val="0"/>
        <w:autoSpaceDN w:val="0"/>
        <w:adjustRightInd w:val="0"/>
        <w:spacing w:after="0" w:line="312" w:lineRule="auto"/>
        <w:ind w:firstLine="709"/>
        <w:jc w:val="both"/>
        <w:rPr>
          <w:rFonts w:ascii="Arial" w:eastAsia="Calibri" w:hAnsi="Arial" w:cs="Arial"/>
          <w:b/>
          <w:sz w:val="24"/>
          <w:szCs w:val="24"/>
        </w:rPr>
      </w:pPr>
      <w:r w:rsidRPr="00B5306D">
        <w:rPr>
          <w:rFonts w:ascii="Arial" w:eastAsia="Calibri" w:hAnsi="Arial" w:cs="Arial"/>
          <w:b/>
          <w:sz w:val="24"/>
          <w:szCs w:val="24"/>
        </w:rPr>
        <w:t>20. Рынок строительства объектов капитального строительства, за исключением жилищного и дорожного строительства</w:t>
      </w:r>
    </w:p>
    <w:p w:rsidR="002B0206" w:rsidRPr="00B5306D"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B5306D">
        <w:rPr>
          <w:rFonts w:ascii="Arial" w:eastAsia="Calibri" w:hAnsi="Arial" w:cs="Arial"/>
          <w:sz w:val="24"/>
          <w:szCs w:val="24"/>
        </w:rPr>
        <w:t>В 202</w:t>
      </w:r>
      <w:r w:rsidR="00B5306D" w:rsidRPr="00B5306D">
        <w:rPr>
          <w:rFonts w:ascii="Arial" w:eastAsia="Calibri" w:hAnsi="Arial" w:cs="Arial"/>
          <w:sz w:val="24"/>
          <w:szCs w:val="24"/>
        </w:rPr>
        <w:t>4</w:t>
      </w:r>
      <w:r w:rsidRPr="00B5306D">
        <w:rPr>
          <w:rFonts w:ascii="Arial" w:eastAsia="Calibri" w:hAnsi="Arial" w:cs="Arial"/>
          <w:sz w:val="24"/>
          <w:szCs w:val="24"/>
        </w:rPr>
        <w:t xml:space="preserve"> году 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составляет 100,0%.</w:t>
      </w:r>
    </w:p>
    <w:p w:rsidR="002B0206" w:rsidRPr="00B5306D" w:rsidRDefault="002B0206" w:rsidP="002B0206">
      <w:pPr>
        <w:autoSpaceDE w:val="0"/>
        <w:autoSpaceDN w:val="0"/>
        <w:adjustRightInd w:val="0"/>
        <w:spacing w:after="0" w:line="312" w:lineRule="auto"/>
        <w:ind w:firstLine="709"/>
        <w:jc w:val="both"/>
        <w:rPr>
          <w:rFonts w:ascii="Arial" w:eastAsia="Calibri" w:hAnsi="Arial" w:cs="Arial"/>
          <w:i/>
          <w:sz w:val="24"/>
          <w:szCs w:val="24"/>
        </w:rPr>
      </w:pPr>
      <w:r w:rsidRPr="00B5306D">
        <w:rPr>
          <w:rFonts w:ascii="Arial" w:eastAsia="Calibri" w:hAnsi="Arial" w:cs="Arial"/>
          <w:sz w:val="24"/>
          <w:szCs w:val="24"/>
        </w:rPr>
        <w:t xml:space="preserve">В социологическом опросе приняли участие </w:t>
      </w:r>
      <w:r w:rsidR="00B5306D" w:rsidRPr="00B5306D">
        <w:rPr>
          <w:rFonts w:ascii="Arial" w:eastAsia="Calibri" w:hAnsi="Arial" w:cs="Arial"/>
          <w:sz w:val="24"/>
          <w:szCs w:val="24"/>
        </w:rPr>
        <w:t xml:space="preserve">8 </w:t>
      </w:r>
      <w:r w:rsidR="00B5427B" w:rsidRPr="00B5306D">
        <w:rPr>
          <w:rFonts w:ascii="Arial" w:eastAsia="Calibri" w:hAnsi="Arial" w:cs="Arial"/>
          <w:sz w:val="24"/>
          <w:szCs w:val="24"/>
        </w:rPr>
        <w:t>организаций, функционирующих на рынке строительства объектов капитального строительства (</w:t>
      </w:r>
      <w:r w:rsidR="00B5306D" w:rsidRPr="00B5306D">
        <w:rPr>
          <w:rFonts w:ascii="Arial" w:eastAsia="Calibri" w:hAnsi="Arial" w:cs="Arial"/>
          <w:sz w:val="24"/>
          <w:szCs w:val="24"/>
        </w:rPr>
        <w:t xml:space="preserve">в 2023 г. 19 организаций, </w:t>
      </w:r>
      <w:r w:rsidR="00B5427B" w:rsidRPr="00B5306D">
        <w:rPr>
          <w:rFonts w:ascii="Arial" w:eastAsia="Calibri" w:hAnsi="Arial" w:cs="Arial"/>
          <w:i/>
          <w:sz w:val="24"/>
          <w:szCs w:val="24"/>
        </w:rPr>
        <w:t xml:space="preserve">в 2022 году  </w:t>
      </w:r>
      <w:r w:rsidRPr="00B5306D">
        <w:rPr>
          <w:rFonts w:ascii="Arial" w:eastAsia="Calibri" w:hAnsi="Arial" w:cs="Arial"/>
          <w:i/>
          <w:sz w:val="24"/>
          <w:szCs w:val="24"/>
        </w:rPr>
        <w:t>лишь 5 организаций, в связи с этим оценка конкуренции на рынке не приводи</w:t>
      </w:r>
      <w:r w:rsidR="00B5427B" w:rsidRPr="00B5306D">
        <w:rPr>
          <w:rFonts w:ascii="Arial" w:eastAsia="Calibri" w:hAnsi="Arial" w:cs="Arial"/>
          <w:i/>
          <w:sz w:val="24"/>
          <w:szCs w:val="24"/>
        </w:rPr>
        <w:t>лась)</w:t>
      </w:r>
      <w:r w:rsidRPr="00B5306D">
        <w:rPr>
          <w:rFonts w:ascii="Arial" w:eastAsia="Calibri" w:hAnsi="Arial" w:cs="Arial"/>
          <w:i/>
          <w:sz w:val="24"/>
          <w:szCs w:val="24"/>
        </w:rPr>
        <w:t>.</w:t>
      </w:r>
    </w:p>
    <w:p w:rsidR="00B5427B" w:rsidRPr="00CE3221" w:rsidRDefault="00B5427B" w:rsidP="00B5427B">
      <w:pPr>
        <w:autoSpaceDE w:val="0"/>
        <w:autoSpaceDN w:val="0"/>
        <w:adjustRightInd w:val="0"/>
        <w:spacing w:after="0" w:line="312" w:lineRule="auto"/>
        <w:ind w:firstLine="709"/>
        <w:jc w:val="both"/>
        <w:rPr>
          <w:rFonts w:ascii="Arial" w:eastAsia="Calibri" w:hAnsi="Arial" w:cs="Arial"/>
          <w:sz w:val="24"/>
          <w:szCs w:val="24"/>
          <w:lang w:eastAsia="ru-RU"/>
        </w:rPr>
      </w:pPr>
      <w:r w:rsidRPr="00CE3221">
        <w:rPr>
          <w:rFonts w:ascii="Arial" w:eastAsia="Calibri" w:hAnsi="Arial" w:cs="Arial"/>
          <w:sz w:val="24"/>
          <w:szCs w:val="24"/>
          <w:lang w:eastAsia="ru-RU"/>
        </w:rPr>
        <w:t>В ходе социологического исследования в 202</w:t>
      </w:r>
      <w:r w:rsidR="00B5306D" w:rsidRPr="00CE3221">
        <w:rPr>
          <w:rFonts w:ascii="Arial" w:eastAsia="Calibri" w:hAnsi="Arial" w:cs="Arial"/>
          <w:sz w:val="24"/>
          <w:szCs w:val="24"/>
          <w:lang w:eastAsia="ru-RU"/>
        </w:rPr>
        <w:t>4</w:t>
      </w:r>
      <w:r w:rsidRPr="00CE3221">
        <w:rPr>
          <w:rFonts w:ascii="Arial" w:eastAsia="Calibri" w:hAnsi="Arial" w:cs="Arial"/>
          <w:sz w:val="24"/>
          <w:szCs w:val="24"/>
          <w:lang w:eastAsia="ru-RU"/>
        </w:rPr>
        <w:t xml:space="preserve"> году </w:t>
      </w:r>
      <w:r w:rsidR="00CE3221" w:rsidRPr="00CE3221">
        <w:rPr>
          <w:rFonts w:ascii="Arial" w:eastAsia="Calibri" w:hAnsi="Arial" w:cs="Arial"/>
          <w:sz w:val="24"/>
          <w:szCs w:val="24"/>
          <w:lang w:eastAsia="ru-RU"/>
        </w:rPr>
        <w:t xml:space="preserve">50% (в 2023 г. </w:t>
      </w:r>
      <w:r w:rsidRPr="00CE3221">
        <w:rPr>
          <w:rFonts w:ascii="Arial" w:eastAsia="Calibri" w:hAnsi="Arial" w:cs="Arial"/>
          <w:sz w:val="24"/>
          <w:szCs w:val="24"/>
          <w:lang w:eastAsia="ru-RU"/>
        </w:rPr>
        <w:t>47,4%</w:t>
      </w:r>
      <w:r w:rsidR="00CE3221" w:rsidRPr="00CE3221">
        <w:rPr>
          <w:rFonts w:ascii="Arial" w:eastAsia="Calibri" w:hAnsi="Arial" w:cs="Arial"/>
          <w:sz w:val="24"/>
          <w:szCs w:val="24"/>
          <w:lang w:eastAsia="ru-RU"/>
        </w:rPr>
        <w:t>)</w:t>
      </w:r>
      <w:r w:rsidRPr="00CE3221">
        <w:rPr>
          <w:rFonts w:ascii="Arial" w:eastAsia="Calibri" w:hAnsi="Arial" w:cs="Arial"/>
          <w:sz w:val="24"/>
          <w:szCs w:val="24"/>
          <w:lang w:eastAsia="ru-RU"/>
        </w:rPr>
        <w:t xml:space="preserve"> респондентов указали конкуренцию как высокую и очень высокую. На отсутствие конкуренции либо ее слабый характер указали </w:t>
      </w:r>
      <w:r w:rsidR="00CE3221" w:rsidRPr="00CE3221">
        <w:rPr>
          <w:rFonts w:ascii="Arial" w:eastAsia="Calibri" w:hAnsi="Arial" w:cs="Arial"/>
          <w:sz w:val="24"/>
          <w:szCs w:val="24"/>
          <w:lang w:eastAsia="ru-RU"/>
        </w:rPr>
        <w:t xml:space="preserve">25% (в 2023 г. </w:t>
      </w:r>
      <w:r w:rsidRPr="00CE3221">
        <w:rPr>
          <w:rFonts w:ascii="Arial" w:eastAsia="Calibri" w:hAnsi="Arial" w:cs="Arial"/>
          <w:sz w:val="24"/>
          <w:szCs w:val="24"/>
          <w:lang w:eastAsia="ru-RU"/>
        </w:rPr>
        <w:t>31,6%</w:t>
      </w:r>
      <w:r w:rsidR="00CE3221" w:rsidRPr="00CE3221">
        <w:rPr>
          <w:rFonts w:ascii="Arial" w:eastAsia="Calibri" w:hAnsi="Arial" w:cs="Arial"/>
          <w:sz w:val="24"/>
          <w:szCs w:val="24"/>
          <w:lang w:eastAsia="ru-RU"/>
        </w:rPr>
        <w:t>)</w:t>
      </w:r>
      <w:r w:rsidRPr="00CE3221">
        <w:rPr>
          <w:rFonts w:ascii="Arial" w:eastAsia="Calibri" w:hAnsi="Arial" w:cs="Arial"/>
          <w:sz w:val="24"/>
          <w:szCs w:val="24"/>
          <w:lang w:eastAsia="ru-RU"/>
        </w:rPr>
        <w:t xml:space="preserve"> респондентов. </w:t>
      </w:r>
      <w:r w:rsidR="00CE3221" w:rsidRPr="00CE3221">
        <w:rPr>
          <w:rFonts w:ascii="Arial" w:eastAsia="Calibri" w:hAnsi="Arial" w:cs="Arial"/>
          <w:sz w:val="24"/>
          <w:szCs w:val="24"/>
          <w:lang w:eastAsia="ru-RU"/>
        </w:rPr>
        <w:t xml:space="preserve">25% (в 2023 г. </w:t>
      </w:r>
      <w:r w:rsidRPr="00CE3221">
        <w:rPr>
          <w:rFonts w:ascii="Arial" w:eastAsia="Calibri" w:hAnsi="Arial" w:cs="Arial"/>
          <w:sz w:val="24"/>
          <w:szCs w:val="24"/>
          <w:lang w:eastAsia="ru-RU"/>
        </w:rPr>
        <w:t>5,2%</w:t>
      </w:r>
      <w:r w:rsidR="00CE3221" w:rsidRPr="00CE3221">
        <w:rPr>
          <w:rFonts w:ascii="Arial" w:eastAsia="Calibri" w:hAnsi="Arial" w:cs="Arial"/>
          <w:sz w:val="24"/>
          <w:szCs w:val="24"/>
          <w:lang w:eastAsia="ru-RU"/>
        </w:rPr>
        <w:t xml:space="preserve">) </w:t>
      </w:r>
      <w:r w:rsidRPr="00CE3221">
        <w:rPr>
          <w:rFonts w:ascii="Arial" w:eastAsia="Calibri" w:hAnsi="Arial" w:cs="Arial"/>
          <w:sz w:val="24"/>
          <w:szCs w:val="24"/>
          <w:lang w:eastAsia="ru-RU"/>
        </w:rPr>
        <w:t xml:space="preserve"> респондентов оценили конкуренцию как умеренную.</w:t>
      </w:r>
    </w:p>
    <w:p w:rsidR="00B5427B" w:rsidRPr="00CE3221" w:rsidRDefault="00CE3221" w:rsidP="00B5427B">
      <w:pPr>
        <w:autoSpaceDE w:val="0"/>
        <w:autoSpaceDN w:val="0"/>
        <w:adjustRightInd w:val="0"/>
        <w:spacing w:after="0" w:line="312" w:lineRule="auto"/>
        <w:ind w:firstLine="709"/>
        <w:jc w:val="both"/>
        <w:rPr>
          <w:rFonts w:ascii="Arial" w:eastAsia="Calibri" w:hAnsi="Arial" w:cs="Arial"/>
          <w:sz w:val="24"/>
          <w:szCs w:val="24"/>
          <w:lang w:eastAsia="ru-RU"/>
        </w:rPr>
      </w:pPr>
      <w:r w:rsidRPr="00CE3221">
        <w:rPr>
          <w:rFonts w:ascii="Arial" w:eastAsia="Calibri" w:hAnsi="Arial" w:cs="Arial"/>
          <w:sz w:val="24"/>
          <w:szCs w:val="24"/>
          <w:lang w:eastAsia="ru-RU"/>
        </w:rPr>
        <w:t xml:space="preserve">25% (в 2023 г. </w:t>
      </w:r>
      <w:r w:rsidR="00B5427B" w:rsidRPr="00CE3221">
        <w:rPr>
          <w:rFonts w:ascii="Arial" w:eastAsia="Calibri" w:hAnsi="Arial" w:cs="Arial"/>
          <w:sz w:val="24"/>
          <w:szCs w:val="24"/>
          <w:lang w:eastAsia="ru-RU"/>
        </w:rPr>
        <w:t>33,3%</w:t>
      </w:r>
      <w:r w:rsidRPr="00CE3221">
        <w:rPr>
          <w:rFonts w:ascii="Arial" w:eastAsia="Calibri" w:hAnsi="Arial" w:cs="Arial"/>
          <w:sz w:val="24"/>
          <w:szCs w:val="24"/>
          <w:lang w:eastAsia="ru-RU"/>
        </w:rPr>
        <w:t>)</w:t>
      </w:r>
      <w:r w:rsidR="00B5427B" w:rsidRPr="00CE3221">
        <w:rPr>
          <w:rFonts w:ascii="Arial" w:eastAsia="Calibri" w:hAnsi="Arial" w:cs="Arial"/>
          <w:sz w:val="24"/>
          <w:szCs w:val="24"/>
          <w:lang w:eastAsia="ru-RU"/>
        </w:rPr>
        <w:t xml:space="preserve"> респондентов отметили на рынке наличие от 1 до 3 конкурентов, </w:t>
      </w:r>
      <w:r w:rsidRPr="00CE3221">
        <w:rPr>
          <w:rFonts w:ascii="Arial" w:eastAsia="Calibri" w:hAnsi="Arial" w:cs="Arial"/>
          <w:sz w:val="24"/>
          <w:szCs w:val="24"/>
          <w:lang w:eastAsia="ru-RU"/>
        </w:rPr>
        <w:t xml:space="preserve">75% (в 2023 г. </w:t>
      </w:r>
      <w:r w:rsidR="00B5427B" w:rsidRPr="00CE3221">
        <w:rPr>
          <w:rFonts w:ascii="Arial" w:eastAsia="Calibri" w:hAnsi="Arial" w:cs="Arial"/>
          <w:sz w:val="24"/>
          <w:szCs w:val="24"/>
          <w:lang w:eastAsia="ru-RU"/>
        </w:rPr>
        <w:t>37,5%</w:t>
      </w:r>
      <w:r w:rsidRPr="00CE3221">
        <w:rPr>
          <w:rFonts w:ascii="Arial" w:eastAsia="Calibri" w:hAnsi="Arial" w:cs="Arial"/>
          <w:sz w:val="24"/>
          <w:szCs w:val="24"/>
          <w:lang w:eastAsia="ru-RU"/>
        </w:rPr>
        <w:t>)</w:t>
      </w:r>
      <w:r w:rsidR="00B5427B" w:rsidRPr="00CE3221">
        <w:rPr>
          <w:rFonts w:ascii="Arial" w:eastAsia="Calibri" w:hAnsi="Arial" w:cs="Arial"/>
          <w:sz w:val="24"/>
          <w:szCs w:val="24"/>
          <w:lang w:eastAsia="ru-RU"/>
        </w:rPr>
        <w:t xml:space="preserve"> - большое число конкурентов (от 4-8 и более </w:t>
      </w:r>
      <w:r w:rsidR="00B5427B" w:rsidRPr="00CE3221">
        <w:rPr>
          <w:rFonts w:ascii="Arial" w:eastAsia="Calibri" w:hAnsi="Arial" w:cs="Arial"/>
          <w:sz w:val="24"/>
          <w:szCs w:val="24"/>
          <w:lang w:eastAsia="ru-RU"/>
        </w:rPr>
        <w:lastRenderedPageBreak/>
        <w:t xml:space="preserve">8). </w:t>
      </w:r>
      <w:r>
        <w:rPr>
          <w:rFonts w:ascii="Arial" w:eastAsia="Calibri" w:hAnsi="Arial" w:cs="Arial"/>
          <w:sz w:val="24"/>
          <w:szCs w:val="24"/>
          <w:lang w:eastAsia="ru-RU"/>
        </w:rPr>
        <w:t xml:space="preserve">Все респонденты (100%, в 2023 г. </w:t>
      </w:r>
      <w:r w:rsidR="00B5427B" w:rsidRPr="00CE3221">
        <w:rPr>
          <w:rFonts w:ascii="Arial" w:eastAsia="Calibri" w:hAnsi="Arial" w:cs="Arial"/>
          <w:sz w:val="24"/>
          <w:szCs w:val="24"/>
          <w:lang w:eastAsia="ru-RU"/>
        </w:rPr>
        <w:t>26,4%</w:t>
      </w:r>
      <w:r w:rsidRPr="00CE3221">
        <w:rPr>
          <w:rFonts w:ascii="Arial" w:eastAsia="Calibri" w:hAnsi="Arial" w:cs="Arial"/>
          <w:sz w:val="24"/>
          <w:szCs w:val="24"/>
          <w:lang w:eastAsia="ru-RU"/>
        </w:rPr>
        <w:t>)</w:t>
      </w:r>
      <w:r w:rsidR="00B5427B" w:rsidRPr="00CE3221">
        <w:rPr>
          <w:rFonts w:ascii="Arial" w:eastAsia="Calibri" w:hAnsi="Arial" w:cs="Arial"/>
          <w:sz w:val="24"/>
          <w:szCs w:val="24"/>
          <w:lang w:eastAsia="ru-RU"/>
        </w:rPr>
        <w:t xml:space="preserve">  отметили увеличение числа конкурентов на рынке.</w:t>
      </w:r>
    </w:p>
    <w:p w:rsidR="002B0206" w:rsidRPr="00AF1683" w:rsidRDefault="002B0206" w:rsidP="002B0206">
      <w:pPr>
        <w:autoSpaceDE w:val="0"/>
        <w:autoSpaceDN w:val="0"/>
        <w:adjustRightInd w:val="0"/>
        <w:spacing w:after="0" w:line="312" w:lineRule="auto"/>
        <w:ind w:firstLine="709"/>
        <w:jc w:val="both"/>
        <w:rPr>
          <w:rFonts w:ascii="Arial" w:eastAsia="Calibri" w:hAnsi="Arial" w:cs="Arial"/>
          <w:b/>
          <w:bCs/>
          <w:sz w:val="24"/>
          <w:szCs w:val="24"/>
        </w:rPr>
      </w:pPr>
      <w:r w:rsidRPr="00AF1683">
        <w:rPr>
          <w:rFonts w:ascii="Arial" w:eastAsia="Calibri" w:hAnsi="Arial" w:cs="Arial"/>
          <w:b/>
          <w:bCs/>
          <w:sz w:val="24"/>
          <w:szCs w:val="24"/>
        </w:rPr>
        <w:t>21.</w:t>
      </w:r>
      <w:r w:rsidRPr="00AF1683">
        <w:rPr>
          <w:rFonts w:ascii="Arial" w:eastAsia="Calibri" w:hAnsi="Arial" w:cs="Arial"/>
          <w:b/>
          <w:sz w:val="24"/>
          <w:szCs w:val="24"/>
        </w:rPr>
        <w:t xml:space="preserve"> Рынок дорожной деятельности (за исключением проектирования)</w:t>
      </w:r>
    </w:p>
    <w:p w:rsidR="00467C4C" w:rsidRDefault="00467C4C" w:rsidP="002B0206">
      <w:pPr>
        <w:autoSpaceDE w:val="0"/>
        <w:autoSpaceDN w:val="0"/>
        <w:adjustRightInd w:val="0"/>
        <w:spacing w:after="0" w:line="312" w:lineRule="auto"/>
        <w:ind w:firstLine="709"/>
        <w:jc w:val="both"/>
        <w:rPr>
          <w:rFonts w:ascii="Arial" w:eastAsia="Calibri" w:hAnsi="Arial" w:cs="Arial"/>
          <w:bCs/>
          <w:sz w:val="24"/>
          <w:szCs w:val="24"/>
        </w:rPr>
      </w:pPr>
      <w:r w:rsidRPr="00467C4C">
        <w:rPr>
          <w:rFonts w:ascii="Arial" w:eastAsia="Calibri" w:hAnsi="Arial" w:cs="Arial"/>
          <w:bCs/>
          <w:sz w:val="24"/>
          <w:szCs w:val="24"/>
        </w:rPr>
        <w:t>В 2024 году доля организаций частной формы собственности в сфере дорожной деятельности (за исключением проектирования) составляла 100 процентов. На территории Чувашской Республики функционируют не менее 40 подрядных организаций, осуществляющих деятельность в области дорожного хозяйства. В 2024 г. на ремонт и содержание автомобильных дорог выделены средства 4 344,7 млн. рублей, на строительство и реконструкцию – 347,9 млн. рублей, на обеспечение безопасности дорожного движения – 503,6 млн. рублей.</w:t>
      </w:r>
    </w:p>
    <w:p w:rsidR="002B0206" w:rsidRPr="00AF1683" w:rsidRDefault="002B0206" w:rsidP="002B0206">
      <w:pPr>
        <w:autoSpaceDE w:val="0"/>
        <w:autoSpaceDN w:val="0"/>
        <w:adjustRightInd w:val="0"/>
        <w:spacing w:after="0" w:line="312" w:lineRule="auto"/>
        <w:ind w:firstLine="709"/>
        <w:jc w:val="both"/>
        <w:rPr>
          <w:rFonts w:ascii="Arial" w:eastAsia="Calibri" w:hAnsi="Arial" w:cs="Arial"/>
          <w:i/>
          <w:sz w:val="24"/>
          <w:szCs w:val="24"/>
        </w:rPr>
      </w:pPr>
      <w:r w:rsidRPr="00AF1683">
        <w:rPr>
          <w:rFonts w:ascii="Arial" w:eastAsia="Calibri" w:hAnsi="Arial" w:cs="Arial"/>
          <w:sz w:val="24"/>
          <w:szCs w:val="24"/>
        </w:rPr>
        <w:t xml:space="preserve">В социологическом опросе приняли участие </w:t>
      </w:r>
      <w:r w:rsidR="00AF1683" w:rsidRPr="00AF1683">
        <w:rPr>
          <w:rFonts w:ascii="Arial" w:eastAsia="Calibri" w:hAnsi="Arial" w:cs="Arial"/>
          <w:sz w:val="24"/>
          <w:szCs w:val="24"/>
        </w:rPr>
        <w:t xml:space="preserve">10 </w:t>
      </w:r>
      <w:r w:rsidR="00DF7004" w:rsidRPr="00AF1683">
        <w:rPr>
          <w:rFonts w:ascii="Arial" w:eastAsia="Calibri" w:hAnsi="Arial" w:cs="Arial"/>
          <w:sz w:val="24"/>
          <w:szCs w:val="24"/>
        </w:rPr>
        <w:t xml:space="preserve">организаций, функционирующих на рынке дорожной деятельности </w:t>
      </w:r>
      <w:r w:rsidR="00DF7004" w:rsidRPr="00AF1683">
        <w:rPr>
          <w:rFonts w:ascii="Arial" w:eastAsia="Calibri" w:hAnsi="Arial" w:cs="Arial"/>
          <w:i/>
          <w:sz w:val="24"/>
          <w:szCs w:val="24"/>
        </w:rPr>
        <w:t>(</w:t>
      </w:r>
      <w:r w:rsidR="00AF1683" w:rsidRPr="00AF1683">
        <w:rPr>
          <w:rFonts w:ascii="Arial" w:eastAsia="Calibri" w:hAnsi="Arial" w:cs="Arial"/>
          <w:i/>
          <w:sz w:val="24"/>
          <w:szCs w:val="24"/>
        </w:rPr>
        <w:t xml:space="preserve">в 2023 г. 25 организаций, </w:t>
      </w:r>
      <w:r w:rsidR="00DF7004" w:rsidRPr="00AF1683">
        <w:rPr>
          <w:rFonts w:ascii="Arial" w:eastAsia="Calibri" w:hAnsi="Arial" w:cs="Arial"/>
          <w:i/>
          <w:sz w:val="24"/>
          <w:szCs w:val="24"/>
        </w:rPr>
        <w:t xml:space="preserve">в 2022 г. </w:t>
      </w:r>
      <w:r w:rsidRPr="00AF1683">
        <w:rPr>
          <w:rFonts w:ascii="Arial" w:eastAsia="Calibri" w:hAnsi="Arial" w:cs="Arial"/>
          <w:i/>
          <w:sz w:val="24"/>
          <w:szCs w:val="24"/>
        </w:rPr>
        <w:t>лишь 5 организаций, в связи с этим оценка конкуренции на рынке не приводи</w:t>
      </w:r>
      <w:r w:rsidR="00DF7004" w:rsidRPr="00AF1683">
        <w:rPr>
          <w:rFonts w:ascii="Arial" w:eastAsia="Calibri" w:hAnsi="Arial" w:cs="Arial"/>
          <w:i/>
          <w:sz w:val="24"/>
          <w:szCs w:val="24"/>
        </w:rPr>
        <w:t>лась)</w:t>
      </w:r>
      <w:r w:rsidRPr="00AF1683">
        <w:rPr>
          <w:rFonts w:ascii="Arial" w:eastAsia="Calibri" w:hAnsi="Arial" w:cs="Arial"/>
          <w:i/>
          <w:sz w:val="24"/>
          <w:szCs w:val="24"/>
        </w:rPr>
        <w:t>.</w:t>
      </w:r>
    </w:p>
    <w:p w:rsidR="00DF7004" w:rsidRPr="00AF1683" w:rsidRDefault="00DF7004" w:rsidP="00DF7004">
      <w:pPr>
        <w:autoSpaceDE w:val="0"/>
        <w:autoSpaceDN w:val="0"/>
        <w:adjustRightInd w:val="0"/>
        <w:spacing w:after="0" w:line="312" w:lineRule="auto"/>
        <w:ind w:firstLine="709"/>
        <w:jc w:val="both"/>
        <w:rPr>
          <w:rFonts w:ascii="Arial" w:eastAsia="Calibri" w:hAnsi="Arial" w:cs="Arial"/>
          <w:sz w:val="24"/>
          <w:szCs w:val="24"/>
          <w:lang w:eastAsia="ru-RU"/>
        </w:rPr>
      </w:pPr>
      <w:r w:rsidRPr="00AF1683">
        <w:rPr>
          <w:rFonts w:ascii="Arial" w:eastAsia="Calibri" w:hAnsi="Arial" w:cs="Arial"/>
          <w:sz w:val="24"/>
          <w:szCs w:val="24"/>
          <w:lang w:eastAsia="ru-RU"/>
        </w:rPr>
        <w:t xml:space="preserve">В ходе социологического исследования </w:t>
      </w:r>
      <w:r w:rsidR="00AF1683" w:rsidRPr="00AF1683">
        <w:rPr>
          <w:rFonts w:ascii="Arial" w:eastAsia="Calibri" w:hAnsi="Arial" w:cs="Arial"/>
          <w:sz w:val="24"/>
          <w:szCs w:val="24"/>
          <w:lang w:eastAsia="ru-RU"/>
        </w:rPr>
        <w:t>в 2024 г. 40% (</w:t>
      </w:r>
      <w:r w:rsidRPr="00AF1683">
        <w:rPr>
          <w:rFonts w:ascii="Arial" w:eastAsia="Calibri" w:hAnsi="Arial" w:cs="Arial"/>
          <w:sz w:val="24"/>
          <w:szCs w:val="24"/>
          <w:lang w:eastAsia="ru-RU"/>
        </w:rPr>
        <w:t>в 2023 году 36%</w:t>
      </w:r>
      <w:r w:rsidR="00AF1683" w:rsidRPr="00AF1683">
        <w:rPr>
          <w:rFonts w:ascii="Arial" w:eastAsia="Calibri" w:hAnsi="Arial" w:cs="Arial"/>
          <w:sz w:val="24"/>
          <w:szCs w:val="24"/>
          <w:lang w:eastAsia="ru-RU"/>
        </w:rPr>
        <w:t>)</w:t>
      </w:r>
      <w:r w:rsidRPr="00AF1683">
        <w:rPr>
          <w:rFonts w:ascii="Arial" w:eastAsia="Calibri" w:hAnsi="Arial" w:cs="Arial"/>
          <w:sz w:val="24"/>
          <w:szCs w:val="24"/>
          <w:lang w:eastAsia="ru-RU"/>
        </w:rPr>
        <w:t xml:space="preserve"> респондентов указали конкуренцию как высокую и очень высокую. На отсутствие конкуренции либо ее слабый характер </w:t>
      </w:r>
      <w:r w:rsidR="00AF1683">
        <w:rPr>
          <w:rFonts w:ascii="Arial" w:eastAsia="Calibri" w:hAnsi="Arial" w:cs="Arial"/>
          <w:sz w:val="24"/>
          <w:szCs w:val="24"/>
          <w:lang w:eastAsia="ru-RU"/>
        </w:rPr>
        <w:t xml:space="preserve">не </w:t>
      </w:r>
      <w:r w:rsidRPr="00AF1683">
        <w:rPr>
          <w:rFonts w:ascii="Arial" w:eastAsia="Calibri" w:hAnsi="Arial" w:cs="Arial"/>
          <w:sz w:val="24"/>
          <w:szCs w:val="24"/>
          <w:lang w:eastAsia="ru-RU"/>
        </w:rPr>
        <w:t>указали</w:t>
      </w:r>
      <w:r w:rsidR="00AF1683">
        <w:rPr>
          <w:rFonts w:ascii="Arial" w:eastAsia="Calibri" w:hAnsi="Arial" w:cs="Arial"/>
          <w:sz w:val="24"/>
          <w:szCs w:val="24"/>
          <w:lang w:eastAsia="ru-RU"/>
        </w:rPr>
        <w:t xml:space="preserve"> ни один из респондентов (в 2023 г.</w:t>
      </w:r>
      <w:r w:rsidRPr="00AF1683">
        <w:rPr>
          <w:rFonts w:ascii="Arial" w:eastAsia="Calibri" w:hAnsi="Arial" w:cs="Arial"/>
          <w:sz w:val="24"/>
          <w:szCs w:val="24"/>
          <w:lang w:eastAsia="ru-RU"/>
        </w:rPr>
        <w:t xml:space="preserve"> 24%</w:t>
      </w:r>
      <w:r w:rsidR="00AF1683" w:rsidRPr="00AF1683">
        <w:rPr>
          <w:rFonts w:ascii="Arial" w:eastAsia="Calibri" w:hAnsi="Arial" w:cs="Arial"/>
          <w:sz w:val="24"/>
          <w:szCs w:val="24"/>
          <w:lang w:eastAsia="ru-RU"/>
        </w:rPr>
        <w:t>)</w:t>
      </w:r>
      <w:r w:rsidRPr="00AF1683">
        <w:rPr>
          <w:rFonts w:ascii="Arial" w:eastAsia="Calibri" w:hAnsi="Arial" w:cs="Arial"/>
          <w:sz w:val="24"/>
          <w:szCs w:val="24"/>
          <w:lang w:eastAsia="ru-RU"/>
        </w:rPr>
        <w:t xml:space="preserve">. </w:t>
      </w:r>
      <w:r w:rsidR="00AF1683" w:rsidRPr="00AF1683">
        <w:rPr>
          <w:rFonts w:ascii="Arial" w:eastAsia="Calibri" w:hAnsi="Arial" w:cs="Arial"/>
          <w:sz w:val="24"/>
          <w:szCs w:val="24"/>
          <w:lang w:eastAsia="ru-RU"/>
        </w:rPr>
        <w:t xml:space="preserve">50% (в 2023 г. </w:t>
      </w:r>
      <w:r w:rsidRPr="00AF1683">
        <w:rPr>
          <w:rFonts w:ascii="Arial" w:eastAsia="Calibri" w:hAnsi="Arial" w:cs="Arial"/>
          <w:sz w:val="24"/>
          <w:szCs w:val="24"/>
          <w:lang w:eastAsia="ru-RU"/>
        </w:rPr>
        <w:t>32%</w:t>
      </w:r>
      <w:r w:rsidR="00AF1683" w:rsidRPr="00AF1683">
        <w:rPr>
          <w:rFonts w:ascii="Arial" w:eastAsia="Calibri" w:hAnsi="Arial" w:cs="Arial"/>
          <w:sz w:val="24"/>
          <w:szCs w:val="24"/>
          <w:lang w:eastAsia="ru-RU"/>
        </w:rPr>
        <w:t>)</w:t>
      </w:r>
      <w:r w:rsidRPr="00AF1683">
        <w:rPr>
          <w:rFonts w:ascii="Arial" w:eastAsia="Calibri" w:hAnsi="Arial" w:cs="Arial"/>
          <w:sz w:val="24"/>
          <w:szCs w:val="24"/>
          <w:lang w:eastAsia="ru-RU"/>
        </w:rPr>
        <w:t xml:space="preserve"> респондентов оценили конкуренцию как умеренную.</w:t>
      </w:r>
    </w:p>
    <w:p w:rsidR="00DF7004" w:rsidRPr="00AF1683" w:rsidRDefault="00AF1683" w:rsidP="00DF7004">
      <w:pPr>
        <w:autoSpaceDE w:val="0"/>
        <w:autoSpaceDN w:val="0"/>
        <w:adjustRightInd w:val="0"/>
        <w:spacing w:after="0" w:line="312" w:lineRule="auto"/>
        <w:ind w:firstLine="709"/>
        <w:jc w:val="both"/>
        <w:rPr>
          <w:rFonts w:ascii="Arial" w:eastAsia="Calibri" w:hAnsi="Arial" w:cs="Arial"/>
          <w:sz w:val="24"/>
          <w:szCs w:val="24"/>
          <w:lang w:eastAsia="ru-RU"/>
        </w:rPr>
      </w:pPr>
      <w:r w:rsidRPr="00AF1683">
        <w:rPr>
          <w:rFonts w:ascii="Arial" w:eastAsia="Calibri" w:hAnsi="Arial" w:cs="Arial"/>
          <w:sz w:val="24"/>
          <w:szCs w:val="24"/>
          <w:lang w:eastAsia="ru-RU"/>
        </w:rPr>
        <w:t xml:space="preserve">30% (в 2023 г. </w:t>
      </w:r>
      <w:r w:rsidR="00DF7004" w:rsidRPr="00AF1683">
        <w:rPr>
          <w:rFonts w:ascii="Arial" w:eastAsia="Calibri" w:hAnsi="Arial" w:cs="Arial"/>
          <w:sz w:val="24"/>
          <w:szCs w:val="24"/>
          <w:lang w:eastAsia="ru-RU"/>
        </w:rPr>
        <w:t>20%</w:t>
      </w:r>
      <w:r w:rsidRPr="00AF1683">
        <w:rPr>
          <w:rFonts w:ascii="Arial" w:eastAsia="Calibri" w:hAnsi="Arial" w:cs="Arial"/>
          <w:sz w:val="24"/>
          <w:szCs w:val="24"/>
          <w:lang w:eastAsia="ru-RU"/>
        </w:rPr>
        <w:t>)</w:t>
      </w:r>
      <w:r w:rsidR="00DF7004" w:rsidRPr="00AF1683">
        <w:rPr>
          <w:rFonts w:ascii="Arial" w:eastAsia="Calibri" w:hAnsi="Arial" w:cs="Arial"/>
          <w:sz w:val="24"/>
          <w:szCs w:val="24"/>
          <w:lang w:eastAsia="ru-RU"/>
        </w:rPr>
        <w:t xml:space="preserve"> респондентов отметили на рынке наличие от 1 до 3 конкурентов, </w:t>
      </w:r>
      <w:r w:rsidRPr="00AF1683">
        <w:rPr>
          <w:rFonts w:ascii="Arial" w:eastAsia="Calibri" w:hAnsi="Arial" w:cs="Arial"/>
          <w:sz w:val="24"/>
          <w:szCs w:val="24"/>
          <w:lang w:eastAsia="ru-RU"/>
        </w:rPr>
        <w:t xml:space="preserve">50% (в 2023 г. </w:t>
      </w:r>
      <w:r w:rsidR="00DF7004" w:rsidRPr="00AF1683">
        <w:rPr>
          <w:rFonts w:ascii="Arial" w:eastAsia="Calibri" w:hAnsi="Arial" w:cs="Arial"/>
          <w:sz w:val="24"/>
          <w:szCs w:val="24"/>
          <w:lang w:eastAsia="ru-RU"/>
        </w:rPr>
        <w:t>28%</w:t>
      </w:r>
      <w:r w:rsidRPr="00AF1683">
        <w:rPr>
          <w:rFonts w:ascii="Arial" w:eastAsia="Calibri" w:hAnsi="Arial" w:cs="Arial"/>
          <w:sz w:val="24"/>
          <w:szCs w:val="24"/>
          <w:lang w:eastAsia="ru-RU"/>
        </w:rPr>
        <w:t>)</w:t>
      </w:r>
      <w:r w:rsidR="00DF7004" w:rsidRPr="00AF1683">
        <w:rPr>
          <w:rFonts w:ascii="Arial" w:eastAsia="Calibri" w:hAnsi="Arial" w:cs="Arial"/>
          <w:sz w:val="24"/>
          <w:szCs w:val="24"/>
          <w:lang w:eastAsia="ru-RU"/>
        </w:rPr>
        <w:t xml:space="preserve"> - большое число конкурентов (от 4-8 и более 8). </w:t>
      </w:r>
      <w:r w:rsidRPr="00AF1683">
        <w:rPr>
          <w:rFonts w:ascii="Arial" w:eastAsia="Calibri" w:hAnsi="Arial" w:cs="Arial"/>
          <w:sz w:val="24"/>
          <w:szCs w:val="24"/>
          <w:lang w:eastAsia="ru-RU"/>
        </w:rPr>
        <w:t xml:space="preserve">60% (в 2023 г. </w:t>
      </w:r>
      <w:r w:rsidR="00DF7004" w:rsidRPr="00AF1683">
        <w:rPr>
          <w:rFonts w:ascii="Arial" w:eastAsia="Calibri" w:hAnsi="Arial" w:cs="Arial"/>
          <w:sz w:val="24"/>
          <w:szCs w:val="24"/>
          <w:lang w:eastAsia="ru-RU"/>
        </w:rPr>
        <w:t>35%</w:t>
      </w:r>
      <w:r w:rsidRPr="00AF1683">
        <w:rPr>
          <w:rFonts w:ascii="Arial" w:eastAsia="Calibri" w:hAnsi="Arial" w:cs="Arial"/>
          <w:sz w:val="24"/>
          <w:szCs w:val="24"/>
          <w:lang w:eastAsia="ru-RU"/>
        </w:rPr>
        <w:t>)</w:t>
      </w:r>
      <w:r w:rsidR="00DF7004" w:rsidRPr="00AF1683">
        <w:rPr>
          <w:rFonts w:ascii="Arial" w:eastAsia="Calibri" w:hAnsi="Arial" w:cs="Arial"/>
          <w:sz w:val="24"/>
          <w:szCs w:val="24"/>
          <w:lang w:eastAsia="ru-RU"/>
        </w:rPr>
        <w:t xml:space="preserve"> респондентов  отметили увеличение числа конкурентов на рынке.</w:t>
      </w:r>
      <w:r>
        <w:rPr>
          <w:rFonts w:ascii="Arial" w:eastAsia="Calibri" w:hAnsi="Arial" w:cs="Arial"/>
          <w:sz w:val="24"/>
          <w:szCs w:val="24"/>
          <w:lang w:eastAsia="ru-RU"/>
        </w:rPr>
        <w:t xml:space="preserve"> Показатели свидетельствуют о развитии конкуренции на рынке.</w:t>
      </w:r>
    </w:p>
    <w:p w:rsidR="002B0206" w:rsidRPr="005E32CE" w:rsidRDefault="002B0206" w:rsidP="002B0206">
      <w:pPr>
        <w:autoSpaceDE w:val="0"/>
        <w:autoSpaceDN w:val="0"/>
        <w:adjustRightInd w:val="0"/>
        <w:spacing w:after="0" w:line="312" w:lineRule="auto"/>
        <w:ind w:firstLine="709"/>
        <w:jc w:val="both"/>
        <w:rPr>
          <w:rFonts w:ascii="Arial" w:eastAsia="Calibri" w:hAnsi="Arial" w:cs="Arial"/>
          <w:b/>
          <w:sz w:val="24"/>
          <w:szCs w:val="24"/>
        </w:rPr>
      </w:pPr>
      <w:r w:rsidRPr="005E32CE">
        <w:rPr>
          <w:rFonts w:ascii="Arial" w:eastAsia="Calibri" w:hAnsi="Arial" w:cs="Arial"/>
          <w:b/>
          <w:sz w:val="24"/>
          <w:szCs w:val="24"/>
        </w:rPr>
        <w:t>22. Рынок архитектурно-строительного проектирования</w:t>
      </w:r>
    </w:p>
    <w:p w:rsidR="00A0774B" w:rsidRPr="00A0774B" w:rsidRDefault="00A0774B" w:rsidP="00A0774B">
      <w:pPr>
        <w:autoSpaceDE w:val="0"/>
        <w:autoSpaceDN w:val="0"/>
        <w:adjustRightInd w:val="0"/>
        <w:spacing w:after="0" w:line="312" w:lineRule="auto"/>
        <w:ind w:firstLine="709"/>
        <w:jc w:val="both"/>
        <w:rPr>
          <w:rFonts w:ascii="Arial" w:eastAsia="Calibri" w:hAnsi="Arial" w:cs="Arial"/>
          <w:sz w:val="24"/>
          <w:szCs w:val="24"/>
        </w:rPr>
      </w:pPr>
      <w:r w:rsidRPr="00A0774B">
        <w:rPr>
          <w:rFonts w:ascii="Arial" w:eastAsia="Calibri" w:hAnsi="Arial" w:cs="Arial"/>
          <w:sz w:val="24"/>
          <w:szCs w:val="24"/>
        </w:rPr>
        <w:t xml:space="preserve">По состоянию на 1 января 2025 г. по данным СРО «Союз проектировщиков Поволжья» количество проектных организаций, состоящих в реестре, составило 183 ед. </w:t>
      </w:r>
      <w:r w:rsidRPr="00D808BF">
        <w:rPr>
          <w:rFonts w:ascii="Arial" w:eastAsia="Times New Roman" w:hAnsi="Arial" w:cs="Arial"/>
          <w:color w:val="0000FF"/>
          <w:sz w:val="26"/>
          <w:szCs w:val="26"/>
          <w:u w:val="single"/>
          <w:lang w:eastAsia="ru-RU" w:bidi="ru-RU"/>
        </w:rPr>
        <w:t>(https://www.srospp.ru/edinyy_reestr/),</w:t>
      </w:r>
      <w:r w:rsidRPr="00A0774B">
        <w:rPr>
          <w:rFonts w:ascii="Arial" w:eastAsia="Calibri" w:hAnsi="Arial" w:cs="Arial"/>
          <w:sz w:val="24"/>
          <w:szCs w:val="24"/>
        </w:rPr>
        <w:t xml:space="preserve"> в том числе 87 организаций - действующих членов СРО зарегистрированы на территории Чувашской Республики. Доля организаций частной собственности в сфере архитектурно-строительного проектирования составляет 100,0%.</w:t>
      </w:r>
    </w:p>
    <w:p w:rsidR="002B0206" w:rsidRPr="005214DD" w:rsidRDefault="002B0206" w:rsidP="00A0774B">
      <w:pPr>
        <w:autoSpaceDE w:val="0"/>
        <w:autoSpaceDN w:val="0"/>
        <w:adjustRightInd w:val="0"/>
        <w:spacing w:after="0" w:line="312" w:lineRule="auto"/>
        <w:ind w:firstLine="709"/>
        <w:jc w:val="both"/>
        <w:rPr>
          <w:rFonts w:ascii="Arial" w:eastAsia="Calibri" w:hAnsi="Arial" w:cs="Arial"/>
          <w:sz w:val="24"/>
          <w:szCs w:val="24"/>
        </w:rPr>
      </w:pPr>
      <w:r w:rsidRPr="005214DD">
        <w:rPr>
          <w:rFonts w:ascii="Arial" w:eastAsia="Calibri" w:hAnsi="Arial" w:cs="Arial"/>
          <w:sz w:val="24"/>
          <w:szCs w:val="24"/>
        </w:rPr>
        <w:t xml:space="preserve">Доля организаций частной собственности в сфере архитектурно-строительного проектирования составляет 100,0%. </w:t>
      </w:r>
    </w:p>
    <w:p w:rsidR="002B0206" w:rsidRPr="006227B4"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6227B4">
        <w:rPr>
          <w:rFonts w:ascii="Arial" w:eastAsia="Calibri" w:hAnsi="Arial" w:cs="Arial"/>
          <w:sz w:val="24"/>
          <w:szCs w:val="24"/>
        </w:rPr>
        <w:t xml:space="preserve">В социологическом опросе приняли участие </w:t>
      </w:r>
      <w:r w:rsidR="006227B4" w:rsidRPr="006227B4">
        <w:rPr>
          <w:rFonts w:ascii="Arial" w:eastAsia="Calibri" w:hAnsi="Arial" w:cs="Arial"/>
          <w:sz w:val="24"/>
          <w:szCs w:val="24"/>
        </w:rPr>
        <w:t xml:space="preserve">только 5 </w:t>
      </w:r>
      <w:r w:rsidR="004A1FB8" w:rsidRPr="006227B4">
        <w:rPr>
          <w:rFonts w:ascii="Arial" w:eastAsia="Calibri" w:hAnsi="Arial" w:cs="Arial"/>
          <w:sz w:val="24"/>
          <w:szCs w:val="24"/>
        </w:rPr>
        <w:t>организаций, функционирующих на рынке архитектурно-строительного проектирования</w:t>
      </w:r>
      <w:r w:rsidR="006227B4" w:rsidRPr="006227B4">
        <w:rPr>
          <w:rFonts w:ascii="Arial" w:eastAsia="Calibri" w:hAnsi="Arial" w:cs="Arial"/>
          <w:sz w:val="24"/>
          <w:szCs w:val="24"/>
        </w:rPr>
        <w:t>, в связи с этим оценка конкуренции не приводится</w:t>
      </w:r>
      <w:r w:rsidR="004A1FB8" w:rsidRPr="006227B4">
        <w:rPr>
          <w:rFonts w:ascii="Arial" w:eastAsia="Calibri" w:hAnsi="Arial" w:cs="Arial"/>
          <w:sz w:val="24"/>
          <w:szCs w:val="24"/>
        </w:rPr>
        <w:t xml:space="preserve"> (</w:t>
      </w:r>
      <w:r w:rsidR="006227B4" w:rsidRPr="006227B4">
        <w:rPr>
          <w:rFonts w:ascii="Arial" w:eastAsia="Calibri" w:hAnsi="Arial" w:cs="Arial"/>
          <w:sz w:val="24"/>
          <w:szCs w:val="24"/>
        </w:rPr>
        <w:t xml:space="preserve">в 2023 г. 28 организаций, </w:t>
      </w:r>
      <w:r w:rsidR="004A1FB8" w:rsidRPr="006227B4">
        <w:rPr>
          <w:rFonts w:ascii="Arial" w:eastAsia="Calibri" w:hAnsi="Arial" w:cs="Arial"/>
          <w:i/>
          <w:sz w:val="24"/>
          <w:szCs w:val="24"/>
        </w:rPr>
        <w:t xml:space="preserve">в 2022 г. </w:t>
      </w:r>
      <w:r w:rsidRPr="006227B4">
        <w:rPr>
          <w:rFonts w:ascii="Arial" w:eastAsia="Calibri" w:hAnsi="Arial" w:cs="Arial"/>
          <w:i/>
          <w:sz w:val="24"/>
          <w:szCs w:val="24"/>
        </w:rPr>
        <w:t>всего 6 организаций,  в связи с этим оценка конкуренции на рынке не приводи</w:t>
      </w:r>
      <w:r w:rsidR="004A1FB8" w:rsidRPr="006227B4">
        <w:rPr>
          <w:rFonts w:ascii="Arial" w:eastAsia="Calibri" w:hAnsi="Arial" w:cs="Arial"/>
          <w:i/>
          <w:sz w:val="24"/>
          <w:szCs w:val="24"/>
        </w:rPr>
        <w:t>лась).</w:t>
      </w:r>
    </w:p>
    <w:p w:rsidR="004A1FB8" w:rsidRPr="006227B4" w:rsidRDefault="006227B4" w:rsidP="004A1FB8">
      <w:pPr>
        <w:autoSpaceDE w:val="0"/>
        <w:autoSpaceDN w:val="0"/>
        <w:adjustRightInd w:val="0"/>
        <w:spacing w:after="0" w:line="312" w:lineRule="auto"/>
        <w:ind w:firstLine="709"/>
        <w:jc w:val="both"/>
        <w:rPr>
          <w:rFonts w:ascii="Arial" w:eastAsia="Calibri" w:hAnsi="Arial" w:cs="Arial"/>
          <w:i/>
          <w:lang w:eastAsia="ru-RU"/>
        </w:rPr>
      </w:pPr>
      <w:r w:rsidRPr="006227B4">
        <w:rPr>
          <w:rFonts w:ascii="Arial" w:eastAsia="Calibri" w:hAnsi="Arial" w:cs="Arial"/>
          <w:i/>
          <w:lang w:eastAsia="ru-RU"/>
        </w:rPr>
        <w:t xml:space="preserve">Для сведения: </w:t>
      </w:r>
      <w:r w:rsidR="004A1FB8" w:rsidRPr="006227B4">
        <w:rPr>
          <w:rFonts w:ascii="Arial" w:eastAsia="Calibri" w:hAnsi="Arial" w:cs="Arial"/>
          <w:i/>
          <w:lang w:eastAsia="ru-RU"/>
        </w:rPr>
        <w:t xml:space="preserve">В ходе социологического исследования в 2023 году 25% респондентов указали конкуренцию как высокую и очень высокую. На отсутствие </w:t>
      </w:r>
      <w:r w:rsidR="004A1FB8" w:rsidRPr="006227B4">
        <w:rPr>
          <w:rFonts w:ascii="Arial" w:eastAsia="Calibri" w:hAnsi="Arial" w:cs="Arial"/>
          <w:i/>
          <w:lang w:eastAsia="ru-RU"/>
        </w:rPr>
        <w:lastRenderedPageBreak/>
        <w:t>конкуренции либо ее слабый характер указали 39,3% респондентов. 10,7% респондентов оценили конкуренцию как умеренную.</w:t>
      </w:r>
    </w:p>
    <w:p w:rsidR="004A1FB8" w:rsidRPr="006227B4" w:rsidRDefault="004A1FB8" w:rsidP="004A1FB8">
      <w:pPr>
        <w:autoSpaceDE w:val="0"/>
        <w:autoSpaceDN w:val="0"/>
        <w:adjustRightInd w:val="0"/>
        <w:spacing w:after="0" w:line="312" w:lineRule="auto"/>
        <w:ind w:firstLine="709"/>
        <w:jc w:val="both"/>
        <w:rPr>
          <w:rFonts w:ascii="Arial" w:eastAsia="Calibri" w:hAnsi="Arial" w:cs="Arial"/>
          <w:i/>
          <w:lang w:eastAsia="ru-RU"/>
        </w:rPr>
      </w:pPr>
      <w:r w:rsidRPr="006227B4">
        <w:rPr>
          <w:rFonts w:ascii="Arial" w:eastAsia="Calibri" w:hAnsi="Arial" w:cs="Arial"/>
          <w:i/>
          <w:lang w:eastAsia="ru-RU"/>
        </w:rPr>
        <w:t>28,6% респондентов отметили на рынке наличие от 1 до 3 конкурентов, 32,1% - большое число конкурентов (от 4-8 и более 8). 28,6% респондентов  отметили увеличение числа конкурентов на рынке.</w:t>
      </w:r>
    </w:p>
    <w:p w:rsidR="005D2272" w:rsidRPr="006227B4" w:rsidRDefault="005D2272" w:rsidP="005D2272">
      <w:pPr>
        <w:autoSpaceDE w:val="0"/>
        <w:autoSpaceDN w:val="0"/>
        <w:adjustRightInd w:val="0"/>
        <w:spacing w:after="0" w:line="312" w:lineRule="auto"/>
        <w:ind w:firstLine="709"/>
        <w:jc w:val="both"/>
        <w:rPr>
          <w:rFonts w:ascii="Arial" w:eastAsia="Calibri" w:hAnsi="Arial" w:cs="Arial"/>
          <w:sz w:val="24"/>
          <w:szCs w:val="24"/>
          <w:lang w:eastAsia="ru-RU"/>
        </w:rPr>
      </w:pPr>
      <w:r w:rsidRPr="006227B4">
        <w:rPr>
          <w:rFonts w:ascii="Arial" w:eastAsia="Calibri" w:hAnsi="Arial" w:cs="Arial"/>
          <w:sz w:val="24"/>
          <w:szCs w:val="24"/>
          <w:lang w:eastAsia="ru-RU"/>
        </w:rPr>
        <w:t xml:space="preserve">Оценивая предложения проектных организаций  </w:t>
      </w:r>
      <w:r w:rsidR="006227B4" w:rsidRPr="006227B4">
        <w:rPr>
          <w:rFonts w:ascii="Arial" w:eastAsia="Calibri" w:hAnsi="Arial" w:cs="Arial"/>
          <w:sz w:val="24"/>
          <w:szCs w:val="24"/>
          <w:lang w:eastAsia="ru-RU"/>
        </w:rPr>
        <w:t xml:space="preserve">35,1% (в 2023 г. </w:t>
      </w:r>
      <w:r w:rsidRPr="006227B4">
        <w:rPr>
          <w:rFonts w:ascii="Arial" w:eastAsia="Calibri" w:hAnsi="Arial" w:cs="Arial"/>
          <w:sz w:val="24"/>
          <w:szCs w:val="24"/>
          <w:lang w:eastAsia="ru-RU"/>
        </w:rPr>
        <w:t>41,6%</w:t>
      </w:r>
      <w:r w:rsidR="006227B4" w:rsidRPr="006227B4">
        <w:rPr>
          <w:rFonts w:ascii="Arial" w:eastAsia="Calibri" w:hAnsi="Arial" w:cs="Arial"/>
          <w:sz w:val="24"/>
          <w:szCs w:val="24"/>
          <w:lang w:eastAsia="ru-RU"/>
        </w:rPr>
        <w:t xml:space="preserve">, </w:t>
      </w:r>
      <w:r w:rsidRPr="006227B4">
        <w:rPr>
          <w:rFonts w:ascii="Arial" w:eastAsia="Calibri" w:hAnsi="Arial" w:cs="Arial"/>
          <w:sz w:val="24"/>
          <w:szCs w:val="24"/>
          <w:lang w:eastAsia="ru-RU"/>
        </w:rPr>
        <w:t xml:space="preserve">в </w:t>
      </w:r>
      <w:r w:rsidR="006227B4" w:rsidRPr="006227B4">
        <w:rPr>
          <w:rFonts w:ascii="Arial" w:eastAsia="Calibri" w:hAnsi="Arial" w:cs="Arial"/>
          <w:sz w:val="24"/>
          <w:szCs w:val="24"/>
          <w:lang w:eastAsia="ru-RU"/>
        </w:rPr>
        <w:t xml:space="preserve">   </w:t>
      </w:r>
      <w:r w:rsidRPr="006227B4">
        <w:rPr>
          <w:rFonts w:ascii="Arial" w:eastAsia="Calibri" w:hAnsi="Arial" w:cs="Arial"/>
          <w:sz w:val="24"/>
          <w:szCs w:val="24"/>
          <w:lang w:eastAsia="ru-RU"/>
        </w:rPr>
        <w:t>2022 г. 42,6%, в 2021 г. 42,7%) респондентов отметили, что предложениями работ «удовлетв</w:t>
      </w:r>
      <w:r w:rsidR="006227B4" w:rsidRPr="006227B4">
        <w:rPr>
          <w:rFonts w:ascii="Arial" w:eastAsia="Calibri" w:hAnsi="Arial" w:cs="Arial"/>
          <w:sz w:val="24"/>
          <w:szCs w:val="24"/>
          <w:lang w:eastAsia="ru-RU"/>
        </w:rPr>
        <w:t>орены» и «скорее удовлетворены»</w:t>
      </w:r>
      <w:r w:rsidRPr="006227B4">
        <w:rPr>
          <w:rFonts w:ascii="Arial" w:eastAsia="Calibri" w:hAnsi="Arial" w:cs="Arial"/>
          <w:sz w:val="24"/>
          <w:szCs w:val="24"/>
          <w:lang w:eastAsia="ru-RU"/>
        </w:rPr>
        <w:t>.</w:t>
      </w:r>
    </w:p>
    <w:p w:rsidR="005D2272" w:rsidRPr="006227B4" w:rsidRDefault="005D2272" w:rsidP="005D2272">
      <w:pPr>
        <w:autoSpaceDE w:val="0"/>
        <w:autoSpaceDN w:val="0"/>
        <w:adjustRightInd w:val="0"/>
        <w:spacing w:after="0" w:line="312" w:lineRule="auto"/>
        <w:ind w:firstLine="709"/>
        <w:jc w:val="both"/>
        <w:rPr>
          <w:rFonts w:ascii="Arial" w:eastAsia="Calibri" w:hAnsi="Arial" w:cs="Arial"/>
          <w:sz w:val="24"/>
          <w:szCs w:val="24"/>
          <w:lang w:eastAsia="ru-RU"/>
        </w:rPr>
      </w:pPr>
      <w:r w:rsidRPr="006227B4">
        <w:rPr>
          <w:rFonts w:ascii="Arial" w:eastAsia="Calibri" w:hAnsi="Arial" w:cs="Arial"/>
          <w:sz w:val="24"/>
          <w:szCs w:val="24"/>
          <w:lang w:eastAsia="ru-RU"/>
        </w:rPr>
        <w:t xml:space="preserve">Удовлетворенность качеством работ: </w:t>
      </w:r>
      <w:r w:rsidR="006227B4" w:rsidRPr="006227B4">
        <w:rPr>
          <w:rFonts w:ascii="Arial" w:eastAsia="Calibri" w:hAnsi="Arial" w:cs="Arial"/>
          <w:sz w:val="24"/>
          <w:szCs w:val="24"/>
          <w:lang w:eastAsia="ru-RU"/>
        </w:rPr>
        <w:t xml:space="preserve">35,4% (в 2023 г. </w:t>
      </w:r>
      <w:r w:rsidRPr="006227B4">
        <w:rPr>
          <w:rFonts w:ascii="Arial" w:eastAsia="Calibri" w:hAnsi="Arial" w:cs="Arial"/>
          <w:sz w:val="24"/>
          <w:szCs w:val="24"/>
          <w:lang w:eastAsia="ru-RU"/>
        </w:rPr>
        <w:t>39,8%</w:t>
      </w:r>
      <w:r w:rsidR="006227B4" w:rsidRPr="006227B4">
        <w:rPr>
          <w:rFonts w:ascii="Arial" w:eastAsia="Calibri" w:hAnsi="Arial" w:cs="Arial"/>
          <w:sz w:val="24"/>
          <w:szCs w:val="24"/>
          <w:lang w:eastAsia="ru-RU"/>
        </w:rPr>
        <w:t xml:space="preserve">. </w:t>
      </w:r>
      <w:r w:rsidRPr="006227B4">
        <w:rPr>
          <w:rFonts w:ascii="Arial" w:eastAsia="Calibri" w:hAnsi="Arial" w:cs="Arial"/>
          <w:sz w:val="24"/>
          <w:szCs w:val="24"/>
          <w:lang w:eastAsia="ru-RU"/>
        </w:rPr>
        <w:t xml:space="preserve">в 2022 г. 41,2%, в 2021 г. 35,2%) респондентов «удовлетворены» и «скорее удовлетворены», </w:t>
      </w:r>
      <w:r w:rsidR="006227B4" w:rsidRPr="006227B4">
        <w:rPr>
          <w:rFonts w:ascii="Arial" w:eastAsia="Calibri" w:hAnsi="Arial" w:cs="Arial"/>
          <w:sz w:val="24"/>
          <w:szCs w:val="24"/>
          <w:lang w:eastAsia="ru-RU"/>
        </w:rPr>
        <w:t xml:space="preserve">12% (в 2023 г. </w:t>
      </w:r>
      <w:r w:rsidRPr="006227B4">
        <w:rPr>
          <w:rFonts w:ascii="Arial" w:eastAsia="Calibri" w:hAnsi="Arial" w:cs="Arial"/>
          <w:sz w:val="24"/>
          <w:szCs w:val="24"/>
          <w:lang w:eastAsia="ru-RU"/>
        </w:rPr>
        <w:t>25,9%</w:t>
      </w:r>
      <w:r w:rsidR="006227B4" w:rsidRPr="006227B4">
        <w:rPr>
          <w:rFonts w:ascii="Arial" w:eastAsia="Calibri" w:hAnsi="Arial" w:cs="Arial"/>
          <w:sz w:val="24"/>
          <w:szCs w:val="24"/>
          <w:lang w:eastAsia="ru-RU"/>
        </w:rPr>
        <w:t>)</w:t>
      </w:r>
      <w:r w:rsidRPr="006227B4">
        <w:rPr>
          <w:rFonts w:ascii="Arial" w:eastAsia="Calibri" w:hAnsi="Arial" w:cs="Arial"/>
          <w:sz w:val="24"/>
          <w:szCs w:val="24"/>
          <w:lang w:eastAsia="ru-RU"/>
        </w:rPr>
        <w:t xml:space="preserve">  «недовольны» и «скорее недовольны». </w:t>
      </w:r>
    </w:p>
    <w:p w:rsidR="005D2272" w:rsidRPr="006227B4" w:rsidRDefault="005D2272" w:rsidP="005D2272">
      <w:pPr>
        <w:autoSpaceDE w:val="0"/>
        <w:autoSpaceDN w:val="0"/>
        <w:adjustRightInd w:val="0"/>
        <w:spacing w:after="0" w:line="312" w:lineRule="auto"/>
        <w:ind w:firstLine="709"/>
        <w:jc w:val="both"/>
        <w:rPr>
          <w:rFonts w:ascii="Arial" w:eastAsia="Calibri" w:hAnsi="Arial" w:cs="Arial"/>
          <w:sz w:val="24"/>
          <w:szCs w:val="24"/>
          <w:lang w:eastAsia="ru-RU"/>
        </w:rPr>
      </w:pPr>
      <w:r w:rsidRPr="006227B4">
        <w:rPr>
          <w:rFonts w:ascii="Arial" w:eastAsia="Calibri" w:hAnsi="Arial" w:cs="Arial"/>
          <w:sz w:val="24"/>
          <w:szCs w:val="24"/>
          <w:lang w:eastAsia="ru-RU"/>
        </w:rPr>
        <w:t xml:space="preserve">При оценке уровня цен </w:t>
      </w:r>
      <w:r w:rsidR="006227B4" w:rsidRPr="006227B4">
        <w:rPr>
          <w:rFonts w:ascii="Arial" w:eastAsia="Calibri" w:hAnsi="Arial" w:cs="Arial"/>
          <w:sz w:val="24"/>
          <w:szCs w:val="24"/>
          <w:lang w:eastAsia="ru-RU"/>
        </w:rPr>
        <w:t xml:space="preserve">33,1% (в 2023 г. </w:t>
      </w:r>
      <w:r w:rsidRPr="006227B4">
        <w:rPr>
          <w:rFonts w:ascii="Arial" w:eastAsia="Calibri" w:hAnsi="Arial" w:cs="Arial"/>
          <w:sz w:val="24"/>
          <w:szCs w:val="24"/>
          <w:lang w:eastAsia="ru-RU"/>
        </w:rPr>
        <w:t>38,2%</w:t>
      </w:r>
      <w:r w:rsidR="006227B4" w:rsidRPr="006227B4">
        <w:rPr>
          <w:rFonts w:ascii="Arial" w:eastAsia="Calibri" w:hAnsi="Arial" w:cs="Arial"/>
          <w:sz w:val="24"/>
          <w:szCs w:val="24"/>
          <w:lang w:eastAsia="ru-RU"/>
        </w:rPr>
        <w:t xml:space="preserve">, </w:t>
      </w:r>
      <w:r w:rsidRPr="006227B4">
        <w:rPr>
          <w:rFonts w:ascii="Arial" w:eastAsia="Calibri" w:hAnsi="Arial" w:cs="Arial"/>
          <w:sz w:val="24"/>
          <w:szCs w:val="24"/>
          <w:lang w:eastAsia="ru-RU"/>
        </w:rPr>
        <w:t>в 2022 г. 33%, в 2021 г. 33,9%) респондентов устраивает уровень цен на работы (ответили как «да, приемлемый» и «скорее да»).</w:t>
      </w:r>
    </w:p>
    <w:p w:rsidR="005D2272" w:rsidRPr="006227B4" w:rsidRDefault="005D2272" w:rsidP="005D2272">
      <w:pPr>
        <w:autoSpaceDE w:val="0"/>
        <w:autoSpaceDN w:val="0"/>
        <w:adjustRightInd w:val="0"/>
        <w:spacing w:after="0" w:line="312" w:lineRule="auto"/>
        <w:ind w:firstLine="709"/>
        <w:jc w:val="both"/>
        <w:rPr>
          <w:rFonts w:ascii="Arial" w:eastAsia="Calibri" w:hAnsi="Arial" w:cs="Arial"/>
          <w:sz w:val="24"/>
          <w:szCs w:val="24"/>
          <w:lang w:eastAsia="ru-RU"/>
        </w:rPr>
      </w:pPr>
      <w:r w:rsidRPr="006227B4">
        <w:rPr>
          <w:rFonts w:ascii="Arial" w:eastAsia="Calibri" w:hAnsi="Arial" w:cs="Arial"/>
          <w:sz w:val="24"/>
          <w:szCs w:val="24"/>
          <w:lang w:eastAsia="ru-RU"/>
        </w:rPr>
        <w:t>В целом оценки респондентов по услугам проектных организаций</w:t>
      </w:r>
      <w:r w:rsidR="006227B4" w:rsidRPr="006227B4">
        <w:rPr>
          <w:rFonts w:ascii="Arial" w:eastAsia="Calibri" w:hAnsi="Arial" w:cs="Arial"/>
          <w:sz w:val="24"/>
          <w:szCs w:val="24"/>
          <w:lang w:eastAsia="ru-RU"/>
        </w:rPr>
        <w:t xml:space="preserve"> ухудшились.</w:t>
      </w:r>
    </w:p>
    <w:p w:rsidR="002B0206" w:rsidRPr="006227B4" w:rsidRDefault="002B0206" w:rsidP="002B0206">
      <w:pPr>
        <w:autoSpaceDE w:val="0"/>
        <w:autoSpaceDN w:val="0"/>
        <w:adjustRightInd w:val="0"/>
        <w:spacing w:after="0" w:line="312" w:lineRule="auto"/>
        <w:ind w:firstLine="709"/>
        <w:jc w:val="both"/>
        <w:rPr>
          <w:rFonts w:ascii="Arial" w:eastAsia="Calibri" w:hAnsi="Arial" w:cs="Arial"/>
          <w:b/>
          <w:sz w:val="24"/>
          <w:szCs w:val="24"/>
        </w:rPr>
      </w:pPr>
      <w:r w:rsidRPr="006227B4">
        <w:rPr>
          <w:rFonts w:ascii="Arial" w:eastAsia="Calibri" w:hAnsi="Arial" w:cs="Arial"/>
          <w:b/>
          <w:sz w:val="24"/>
          <w:szCs w:val="24"/>
        </w:rPr>
        <w:t>23. Рынок кадастровых и землеустроительных работ</w:t>
      </w:r>
    </w:p>
    <w:p w:rsidR="0090459C" w:rsidRDefault="0090459C" w:rsidP="0083068E">
      <w:pPr>
        <w:autoSpaceDE w:val="0"/>
        <w:autoSpaceDN w:val="0"/>
        <w:adjustRightInd w:val="0"/>
        <w:spacing w:after="0" w:line="312" w:lineRule="auto"/>
        <w:ind w:firstLine="709"/>
        <w:jc w:val="both"/>
        <w:rPr>
          <w:rFonts w:ascii="Arial" w:eastAsia="Calibri" w:hAnsi="Arial" w:cs="Arial"/>
          <w:sz w:val="24"/>
          <w:szCs w:val="24"/>
          <w:highlight w:val="yellow"/>
        </w:rPr>
      </w:pPr>
      <w:r w:rsidRPr="0090459C">
        <w:rPr>
          <w:rFonts w:ascii="Arial" w:eastAsia="Calibri" w:hAnsi="Arial" w:cs="Arial"/>
          <w:sz w:val="24"/>
          <w:szCs w:val="24"/>
        </w:rPr>
        <w:t>На территории Чувашской Республики по состоянию на 31 декабря 202</w:t>
      </w:r>
      <w:r>
        <w:rPr>
          <w:rFonts w:ascii="Arial" w:eastAsia="Calibri" w:hAnsi="Arial" w:cs="Arial"/>
          <w:sz w:val="24"/>
          <w:szCs w:val="24"/>
        </w:rPr>
        <w:t>4</w:t>
      </w:r>
      <w:r w:rsidRPr="0090459C">
        <w:rPr>
          <w:rFonts w:ascii="Arial" w:eastAsia="Calibri" w:hAnsi="Arial" w:cs="Arial"/>
          <w:sz w:val="24"/>
          <w:szCs w:val="24"/>
        </w:rPr>
        <w:t xml:space="preserve"> г. состояло на учете 43 юридических лиц и индивидуальных предпринимателей, указавших в качестве основного вида деятельности коды по ОКВЭД 71.12.7 «Кадастровая деятельность» и 71.12.9 «Землеустройство» (в 2023 г. было 58 ед.).</w:t>
      </w:r>
    </w:p>
    <w:p w:rsidR="0090459C" w:rsidRDefault="0090459C" w:rsidP="0083068E">
      <w:pPr>
        <w:autoSpaceDE w:val="0"/>
        <w:autoSpaceDN w:val="0"/>
        <w:adjustRightInd w:val="0"/>
        <w:spacing w:after="0" w:line="312" w:lineRule="auto"/>
        <w:ind w:firstLine="709"/>
        <w:jc w:val="both"/>
        <w:rPr>
          <w:rFonts w:ascii="Arial" w:eastAsia="Calibri" w:hAnsi="Arial" w:cs="Arial"/>
          <w:sz w:val="24"/>
          <w:szCs w:val="24"/>
          <w:highlight w:val="yellow"/>
        </w:rPr>
      </w:pPr>
      <w:r w:rsidRPr="0090459C">
        <w:rPr>
          <w:rFonts w:ascii="Arial" w:eastAsia="Calibri" w:hAnsi="Arial" w:cs="Arial"/>
          <w:sz w:val="24"/>
          <w:szCs w:val="24"/>
        </w:rPr>
        <w:t>В собственности муниципальных образований Чувашской Республики находятся 3 хозяйственных обществ, в уставном капитале которых имеется доля участия муниципального образования, выполняющих кадастровые и землеустроительные работы. Размер выручки и (или) дохода налогоплательщиков составил 141,1 млн. рублей. Доля организаций частной формы собственности в сфере кадастровых и землеустроительных работ в 2023-2024 гг. составила 91,9% (в 2023 г. -</w:t>
      </w:r>
      <w:r>
        <w:rPr>
          <w:rFonts w:ascii="Arial" w:eastAsia="Calibri" w:hAnsi="Arial" w:cs="Arial"/>
          <w:sz w:val="24"/>
          <w:szCs w:val="24"/>
        </w:rPr>
        <w:t xml:space="preserve"> </w:t>
      </w:r>
      <w:r w:rsidRPr="0090459C">
        <w:rPr>
          <w:rFonts w:ascii="Arial" w:eastAsia="Calibri" w:hAnsi="Arial" w:cs="Arial"/>
          <w:sz w:val="24"/>
          <w:szCs w:val="24"/>
        </w:rPr>
        <w:t>91,9%, в 2022 г. 92,8%, 2021 г. 85,2%). Необходимо отметить, что массовые кадастровые работы в республике завершены в 2023 г., в связи с этим рост данного рынка не происходит, также на снижение активности на рынке повлияло замедление деятельности на рынке недвижимости.</w:t>
      </w:r>
    </w:p>
    <w:p w:rsidR="002B0206" w:rsidRPr="006227B4" w:rsidRDefault="002B0206" w:rsidP="002B0206">
      <w:pPr>
        <w:autoSpaceDE w:val="0"/>
        <w:autoSpaceDN w:val="0"/>
        <w:adjustRightInd w:val="0"/>
        <w:spacing w:after="0" w:line="312" w:lineRule="auto"/>
        <w:ind w:firstLine="709"/>
        <w:jc w:val="both"/>
        <w:rPr>
          <w:rFonts w:ascii="Arial" w:eastAsia="Calibri" w:hAnsi="Arial" w:cs="Arial"/>
          <w:i/>
          <w:sz w:val="24"/>
          <w:szCs w:val="24"/>
        </w:rPr>
      </w:pPr>
      <w:r w:rsidRPr="006227B4">
        <w:rPr>
          <w:rFonts w:ascii="Arial" w:eastAsia="Calibri" w:hAnsi="Arial" w:cs="Arial"/>
          <w:sz w:val="24"/>
          <w:szCs w:val="24"/>
        </w:rPr>
        <w:t xml:space="preserve">В социологическом опросе приняли участие </w:t>
      </w:r>
      <w:r w:rsidR="004A1FB8" w:rsidRPr="006227B4">
        <w:rPr>
          <w:rFonts w:ascii="Arial" w:eastAsia="Calibri" w:hAnsi="Arial" w:cs="Arial"/>
          <w:sz w:val="24"/>
          <w:szCs w:val="24"/>
        </w:rPr>
        <w:t xml:space="preserve"> </w:t>
      </w:r>
      <w:r w:rsidR="006227B4" w:rsidRPr="006227B4">
        <w:rPr>
          <w:rFonts w:ascii="Arial" w:eastAsia="Calibri" w:hAnsi="Arial" w:cs="Arial"/>
          <w:sz w:val="24"/>
          <w:szCs w:val="24"/>
        </w:rPr>
        <w:t xml:space="preserve">9 </w:t>
      </w:r>
      <w:r w:rsidR="004A1FB8" w:rsidRPr="006227B4">
        <w:rPr>
          <w:rFonts w:ascii="Arial" w:eastAsia="Calibri" w:hAnsi="Arial" w:cs="Arial"/>
          <w:sz w:val="24"/>
          <w:szCs w:val="24"/>
        </w:rPr>
        <w:t xml:space="preserve">респондентов, функционирующих на рынке кадастровых и землеустроительных работ </w:t>
      </w:r>
      <w:r w:rsidR="004A1FB8" w:rsidRPr="006227B4">
        <w:rPr>
          <w:rFonts w:ascii="Arial" w:eastAsia="Calibri" w:hAnsi="Arial" w:cs="Arial"/>
          <w:i/>
          <w:sz w:val="24"/>
          <w:szCs w:val="24"/>
        </w:rPr>
        <w:t>(</w:t>
      </w:r>
      <w:r w:rsidR="006227B4" w:rsidRPr="006227B4">
        <w:rPr>
          <w:rFonts w:ascii="Arial" w:eastAsia="Calibri" w:hAnsi="Arial" w:cs="Arial"/>
          <w:i/>
          <w:sz w:val="24"/>
          <w:szCs w:val="24"/>
        </w:rPr>
        <w:t xml:space="preserve">в 2023 г. </w:t>
      </w:r>
      <w:r w:rsidR="006227B4" w:rsidRPr="006227B4">
        <w:rPr>
          <w:rFonts w:ascii="Arial" w:eastAsia="Calibri" w:hAnsi="Arial" w:cs="Arial"/>
          <w:sz w:val="24"/>
          <w:szCs w:val="24"/>
        </w:rPr>
        <w:t xml:space="preserve">30 организаций, </w:t>
      </w:r>
      <w:r w:rsidR="004A1FB8" w:rsidRPr="006227B4">
        <w:rPr>
          <w:rFonts w:ascii="Arial" w:eastAsia="Calibri" w:hAnsi="Arial" w:cs="Arial"/>
          <w:i/>
          <w:sz w:val="24"/>
          <w:szCs w:val="24"/>
        </w:rPr>
        <w:t xml:space="preserve">в 2022 году  </w:t>
      </w:r>
      <w:r w:rsidRPr="006227B4">
        <w:rPr>
          <w:rFonts w:ascii="Arial" w:eastAsia="Calibri" w:hAnsi="Arial" w:cs="Arial"/>
          <w:i/>
          <w:sz w:val="24"/>
          <w:szCs w:val="24"/>
        </w:rPr>
        <w:t>только 2 организации</w:t>
      </w:r>
      <w:r w:rsidR="004A1FB8" w:rsidRPr="006227B4">
        <w:rPr>
          <w:rFonts w:ascii="Arial" w:eastAsia="Calibri" w:hAnsi="Arial" w:cs="Arial"/>
          <w:i/>
          <w:sz w:val="24"/>
          <w:szCs w:val="24"/>
        </w:rPr>
        <w:t xml:space="preserve">, </w:t>
      </w:r>
      <w:r w:rsidRPr="006227B4">
        <w:rPr>
          <w:rFonts w:ascii="Arial" w:eastAsia="Calibri" w:hAnsi="Arial" w:cs="Arial"/>
          <w:i/>
          <w:sz w:val="24"/>
          <w:szCs w:val="24"/>
        </w:rPr>
        <w:t>в связи с этим оценка конкуренции на рынке не приводи</w:t>
      </w:r>
      <w:r w:rsidR="004A1FB8" w:rsidRPr="006227B4">
        <w:rPr>
          <w:rFonts w:ascii="Arial" w:eastAsia="Calibri" w:hAnsi="Arial" w:cs="Arial"/>
          <w:i/>
          <w:sz w:val="24"/>
          <w:szCs w:val="24"/>
        </w:rPr>
        <w:t>лась).</w:t>
      </w:r>
    </w:p>
    <w:p w:rsidR="004A1FB8" w:rsidRPr="00042342" w:rsidRDefault="004A1FB8" w:rsidP="004A1FB8">
      <w:pPr>
        <w:autoSpaceDE w:val="0"/>
        <w:autoSpaceDN w:val="0"/>
        <w:adjustRightInd w:val="0"/>
        <w:spacing w:after="0" w:line="312" w:lineRule="auto"/>
        <w:ind w:firstLine="709"/>
        <w:jc w:val="both"/>
        <w:rPr>
          <w:rFonts w:ascii="Arial" w:eastAsia="Calibri" w:hAnsi="Arial" w:cs="Arial"/>
          <w:sz w:val="24"/>
          <w:szCs w:val="24"/>
          <w:lang w:eastAsia="ru-RU"/>
        </w:rPr>
      </w:pPr>
      <w:r w:rsidRPr="006227B4">
        <w:rPr>
          <w:rFonts w:ascii="Arial" w:eastAsia="Calibri" w:hAnsi="Arial" w:cs="Arial"/>
          <w:sz w:val="24"/>
          <w:szCs w:val="24"/>
          <w:lang w:eastAsia="ru-RU"/>
        </w:rPr>
        <w:t>В ходе социологического исследования в 202</w:t>
      </w:r>
      <w:r w:rsidR="006227B4" w:rsidRPr="006227B4">
        <w:rPr>
          <w:rFonts w:ascii="Arial" w:eastAsia="Calibri" w:hAnsi="Arial" w:cs="Arial"/>
          <w:sz w:val="24"/>
          <w:szCs w:val="24"/>
          <w:lang w:eastAsia="ru-RU"/>
        </w:rPr>
        <w:t>4</w:t>
      </w:r>
      <w:r w:rsidRPr="006227B4">
        <w:rPr>
          <w:rFonts w:ascii="Arial" w:eastAsia="Calibri" w:hAnsi="Arial" w:cs="Arial"/>
          <w:sz w:val="24"/>
          <w:szCs w:val="24"/>
          <w:lang w:eastAsia="ru-RU"/>
        </w:rPr>
        <w:t xml:space="preserve"> г</w:t>
      </w:r>
      <w:r w:rsidR="006227B4" w:rsidRPr="006227B4">
        <w:rPr>
          <w:rFonts w:ascii="Arial" w:eastAsia="Calibri" w:hAnsi="Arial" w:cs="Arial"/>
          <w:sz w:val="24"/>
          <w:szCs w:val="24"/>
          <w:lang w:eastAsia="ru-RU"/>
        </w:rPr>
        <w:t xml:space="preserve">. 66,6% (в 2023 г. </w:t>
      </w:r>
      <w:r w:rsidRPr="006227B4">
        <w:rPr>
          <w:rFonts w:ascii="Arial" w:eastAsia="Calibri" w:hAnsi="Arial" w:cs="Arial"/>
          <w:sz w:val="24"/>
          <w:szCs w:val="24"/>
          <w:lang w:eastAsia="ru-RU"/>
        </w:rPr>
        <w:t xml:space="preserve"> </w:t>
      </w:r>
      <w:r w:rsidR="00B55EBE" w:rsidRPr="006227B4">
        <w:rPr>
          <w:rFonts w:ascii="Arial" w:eastAsia="Calibri" w:hAnsi="Arial" w:cs="Arial"/>
          <w:sz w:val="24"/>
          <w:szCs w:val="24"/>
          <w:lang w:eastAsia="ru-RU"/>
        </w:rPr>
        <w:t>43,4</w:t>
      </w:r>
      <w:r w:rsidRPr="006227B4">
        <w:rPr>
          <w:rFonts w:ascii="Arial" w:eastAsia="Calibri" w:hAnsi="Arial" w:cs="Arial"/>
          <w:sz w:val="24"/>
          <w:szCs w:val="24"/>
          <w:lang w:eastAsia="ru-RU"/>
        </w:rPr>
        <w:t>%</w:t>
      </w:r>
      <w:r w:rsidR="006227B4" w:rsidRPr="006227B4">
        <w:rPr>
          <w:rFonts w:ascii="Arial" w:eastAsia="Calibri" w:hAnsi="Arial" w:cs="Arial"/>
          <w:sz w:val="24"/>
          <w:szCs w:val="24"/>
          <w:lang w:eastAsia="ru-RU"/>
        </w:rPr>
        <w:t>)</w:t>
      </w:r>
      <w:r w:rsidRPr="006227B4">
        <w:rPr>
          <w:rFonts w:ascii="Arial" w:eastAsia="Calibri" w:hAnsi="Arial" w:cs="Arial"/>
          <w:sz w:val="24"/>
          <w:szCs w:val="24"/>
          <w:lang w:eastAsia="ru-RU"/>
        </w:rPr>
        <w:t xml:space="preserve"> респондентов указали конкуренцию как высокую и очень высокую. На отсутствие конкуренции либо ее слабый характер указали </w:t>
      </w:r>
      <w:r w:rsidR="006227B4">
        <w:rPr>
          <w:rFonts w:ascii="Arial" w:eastAsia="Calibri" w:hAnsi="Arial" w:cs="Arial"/>
          <w:sz w:val="24"/>
          <w:szCs w:val="24"/>
          <w:lang w:eastAsia="ru-RU"/>
        </w:rPr>
        <w:t xml:space="preserve">11,1% (в 2023 г. </w:t>
      </w:r>
      <w:r w:rsidR="00B55EBE" w:rsidRPr="00042342">
        <w:rPr>
          <w:rFonts w:ascii="Arial" w:eastAsia="Calibri" w:hAnsi="Arial" w:cs="Arial"/>
          <w:sz w:val="24"/>
          <w:szCs w:val="24"/>
          <w:lang w:eastAsia="ru-RU"/>
        </w:rPr>
        <w:t>23</w:t>
      </w:r>
      <w:r w:rsidRPr="00042342">
        <w:rPr>
          <w:rFonts w:ascii="Arial" w:eastAsia="Calibri" w:hAnsi="Arial" w:cs="Arial"/>
          <w:sz w:val="24"/>
          <w:szCs w:val="24"/>
          <w:lang w:eastAsia="ru-RU"/>
        </w:rPr>
        <w:t>,</w:t>
      </w:r>
      <w:r w:rsidR="00B55EBE" w:rsidRPr="00042342">
        <w:rPr>
          <w:rFonts w:ascii="Arial" w:eastAsia="Calibri" w:hAnsi="Arial" w:cs="Arial"/>
          <w:sz w:val="24"/>
          <w:szCs w:val="24"/>
          <w:lang w:eastAsia="ru-RU"/>
        </w:rPr>
        <w:t>2</w:t>
      </w:r>
      <w:r w:rsidRPr="00042342">
        <w:rPr>
          <w:rFonts w:ascii="Arial" w:eastAsia="Calibri" w:hAnsi="Arial" w:cs="Arial"/>
          <w:sz w:val="24"/>
          <w:szCs w:val="24"/>
          <w:lang w:eastAsia="ru-RU"/>
        </w:rPr>
        <w:t>%</w:t>
      </w:r>
      <w:r w:rsidR="00042342" w:rsidRPr="00042342">
        <w:rPr>
          <w:rFonts w:ascii="Arial" w:eastAsia="Calibri" w:hAnsi="Arial" w:cs="Arial"/>
          <w:sz w:val="24"/>
          <w:szCs w:val="24"/>
          <w:lang w:eastAsia="ru-RU"/>
        </w:rPr>
        <w:t xml:space="preserve">) </w:t>
      </w:r>
      <w:r w:rsidRPr="00042342">
        <w:rPr>
          <w:rFonts w:ascii="Arial" w:eastAsia="Calibri" w:hAnsi="Arial" w:cs="Arial"/>
          <w:sz w:val="24"/>
          <w:szCs w:val="24"/>
          <w:lang w:eastAsia="ru-RU"/>
        </w:rPr>
        <w:t xml:space="preserve"> </w:t>
      </w:r>
      <w:r w:rsidRPr="00042342">
        <w:rPr>
          <w:rFonts w:ascii="Arial" w:eastAsia="Calibri" w:hAnsi="Arial" w:cs="Arial"/>
          <w:sz w:val="24"/>
          <w:szCs w:val="24"/>
          <w:lang w:eastAsia="ru-RU"/>
        </w:rPr>
        <w:lastRenderedPageBreak/>
        <w:t xml:space="preserve">респондентов. </w:t>
      </w:r>
      <w:r w:rsidR="00042342" w:rsidRPr="00042342">
        <w:rPr>
          <w:rFonts w:ascii="Arial" w:eastAsia="Calibri" w:hAnsi="Arial" w:cs="Arial"/>
          <w:sz w:val="24"/>
          <w:szCs w:val="24"/>
          <w:lang w:eastAsia="ru-RU"/>
        </w:rPr>
        <w:t xml:space="preserve">22,3% (в 2023 г. </w:t>
      </w:r>
      <w:r w:rsidRPr="00042342">
        <w:rPr>
          <w:rFonts w:ascii="Arial" w:eastAsia="Calibri" w:hAnsi="Arial" w:cs="Arial"/>
          <w:sz w:val="24"/>
          <w:szCs w:val="24"/>
          <w:lang w:eastAsia="ru-RU"/>
        </w:rPr>
        <w:t>1</w:t>
      </w:r>
      <w:r w:rsidR="00B55EBE" w:rsidRPr="00042342">
        <w:rPr>
          <w:rFonts w:ascii="Arial" w:eastAsia="Calibri" w:hAnsi="Arial" w:cs="Arial"/>
          <w:sz w:val="24"/>
          <w:szCs w:val="24"/>
          <w:lang w:eastAsia="ru-RU"/>
        </w:rPr>
        <w:t>6</w:t>
      </w:r>
      <w:r w:rsidRPr="00042342">
        <w:rPr>
          <w:rFonts w:ascii="Arial" w:eastAsia="Calibri" w:hAnsi="Arial" w:cs="Arial"/>
          <w:sz w:val="24"/>
          <w:szCs w:val="24"/>
          <w:lang w:eastAsia="ru-RU"/>
        </w:rPr>
        <w:t>,</w:t>
      </w:r>
      <w:r w:rsidR="00B55EBE" w:rsidRPr="00042342">
        <w:rPr>
          <w:rFonts w:ascii="Arial" w:eastAsia="Calibri" w:hAnsi="Arial" w:cs="Arial"/>
          <w:sz w:val="24"/>
          <w:szCs w:val="24"/>
          <w:lang w:eastAsia="ru-RU"/>
        </w:rPr>
        <w:t>7</w:t>
      </w:r>
      <w:r w:rsidRPr="00042342">
        <w:rPr>
          <w:rFonts w:ascii="Arial" w:eastAsia="Calibri" w:hAnsi="Arial" w:cs="Arial"/>
          <w:sz w:val="24"/>
          <w:szCs w:val="24"/>
          <w:lang w:eastAsia="ru-RU"/>
        </w:rPr>
        <w:t>%</w:t>
      </w:r>
      <w:r w:rsidR="00042342" w:rsidRPr="00042342">
        <w:rPr>
          <w:rFonts w:ascii="Arial" w:eastAsia="Calibri" w:hAnsi="Arial" w:cs="Arial"/>
          <w:sz w:val="24"/>
          <w:szCs w:val="24"/>
          <w:lang w:eastAsia="ru-RU"/>
        </w:rPr>
        <w:t>)</w:t>
      </w:r>
      <w:r w:rsidRPr="00042342">
        <w:rPr>
          <w:rFonts w:ascii="Arial" w:eastAsia="Calibri" w:hAnsi="Arial" w:cs="Arial"/>
          <w:sz w:val="24"/>
          <w:szCs w:val="24"/>
          <w:lang w:eastAsia="ru-RU"/>
        </w:rPr>
        <w:t xml:space="preserve"> респондентов оценили конкуренцию как умеренную.</w:t>
      </w:r>
    </w:p>
    <w:p w:rsidR="004A1FB8" w:rsidRPr="00042342" w:rsidRDefault="00042342" w:rsidP="004A1FB8">
      <w:pPr>
        <w:autoSpaceDE w:val="0"/>
        <w:autoSpaceDN w:val="0"/>
        <w:adjustRightInd w:val="0"/>
        <w:spacing w:after="0" w:line="312" w:lineRule="auto"/>
        <w:ind w:firstLine="709"/>
        <w:jc w:val="both"/>
        <w:rPr>
          <w:rFonts w:ascii="Arial" w:eastAsia="Calibri" w:hAnsi="Arial" w:cs="Arial"/>
          <w:sz w:val="24"/>
          <w:szCs w:val="24"/>
          <w:lang w:eastAsia="ru-RU"/>
        </w:rPr>
      </w:pPr>
      <w:r w:rsidRPr="00042342">
        <w:rPr>
          <w:rFonts w:ascii="Arial" w:eastAsia="Calibri" w:hAnsi="Arial" w:cs="Arial"/>
          <w:sz w:val="24"/>
          <w:szCs w:val="24"/>
          <w:lang w:eastAsia="ru-RU"/>
        </w:rPr>
        <w:t xml:space="preserve">22,2% (в 2023 г. </w:t>
      </w:r>
      <w:r w:rsidR="00B55EBE" w:rsidRPr="00042342">
        <w:rPr>
          <w:rFonts w:ascii="Arial" w:eastAsia="Calibri" w:hAnsi="Arial" w:cs="Arial"/>
          <w:sz w:val="24"/>
          <w:szCs w:val="24"/>
          <w:lang w:eastAsia="ru-RU"/>
        </w:rPr>
        <w:t>20</w:t>
      </w:r>
      <w:r w:rsidR="004A1FB8" w:rsidRPr="00042342">
        <w:rPr>
          <w:rFonts w:ascii="Arial" w:eastAsia="Calibri" w:hAnsi="Arial" w:cs="Arial"/>
          <w:sz w:val="24"/>
          <w:szCs w:val="24"/>
          <w:lang w:eastAsia="ru-RU"/>
        </w:rPr>
        <w:t>%</w:t>
      </w:r>
      <w:r w:rsidRPr="00042342">
        <w:rPr>
          <w:rFonts w:ascii="Arial" w:eastAsia="Calibri" w:hAnsi="Arial" w:cs="Arial"/>
          <w:sz w:val="24"/>
          <w:szCs w:val="24"/>
          <w:lang w:eastAsia="ru-RU"/>
        </w:rPr>
        <w:t>)</w:t>
      </w:r>
      <w:r w:rsidR="004A1FB8" w:rsidRPr="00042342">
        <w:rPr>
          <w:rFonts w:ascii="Arial" w:eastAsia="Calibri" w:hAnsi="Arial" w:cs="Arial"/>
          <w:sz w:val="24"/>
          <w:szCs w:val="24"/>
          <w:lang w:eastAsia="ru-RU"/>
        </w:rPr>
        <w:t xml:space="preserve"> респондентов отметили на рынке наличие от 1 до 3 конкурентов, </w:t>
      </w:r>
      <w:r>
        <w:rPr>
          <w:rFonts w:ascii="Arial" w:eastAsia="Calibri" w:hAnsi="Arial" w:cs="Arial"/>
          <w:sz w:val="24"/>
          <w:szCs w:val="24"/>
          <w:lang w:eastAsia="ru-RU"/>
        </w:rPr>
        <w:t>666% (в 2023 г</w:t>
      </w:r>
      <w:r w:rsidRPr="00042342">
        <w:rPr>
          <w:rFonts w:ascii="Arial" w:eastAsia="Calibri" w:hAnsi="Arial" w:cs="Arial"/>
          <w:sz w:val="24"/>
          <w:szCs w:val="24"/>
          <w:lang w:eastAsia="ru-RU"/>
        </w:rPr>
        <w:t xml:space="preserve">. </w:t>
      </w:r>
      <w:r w:rsidR="00B55EBE" w:rsidRPr="00042342">
        <w:rPr>
          <w:rFonts w:ascii="Arial" w:eastAsia="Calibri" w:hAnsi="Arial" w:cs="Arial"/>
          <w:sz w:val="24"/>
          <w:szCs w:val="24"/>
          <w:lang w:eastAsia="ru-RU"/>
        </w:rPr>
        <w:t>50</w:t>
      </w:r>
      <w:r w:rsidR="004A1FB8" w:rsidRPr="00042342">
        <w:rPr>
          <w:rFonts w:ascii="Arial" w:eastAsia="Calibri" w:hAnsi="Arial" w:cs="Arial"/>
          <w:sz w:val="24"/>
          <w:szCs w:val="24"/>
          <w:lang w:eastAsia="ru-RU"/>
        </w:rPr>
        <w:t>%</w:t>
      </w:r>
      <w:r w:rsidRPr="00042342">
        <w:rPr>
          <w:rFonts w:ascii="Arial" w:eastAsia="Calibri" w:hAnsi="Arial" w:cs="Arial"/>
          <w:sz w:val="24"/>
          <w:szCs w:val="24"/>
          <w:lang w:eastAsia="ru-RU"/>
        </w:rPr>
        <w:t>)</w:t>
      </w:r>
      <w:r w:rsidR="004A1FB8" w:rsidRPr="00042342">
        <w:rPr>
          <w:rFonts w:ascii="Arial" w:eastAsia="Calibri" w:hAnsi="Arial" w:cs="Arial"/>
          <w:sz w:val="24"/>
          <w:szCs w:val="24"/>
          <w:lang w:eastAsia="ru-RU"/>
        </w:rPr>
        <w:t xml:space="preserve"> - большое число конкурентов (от 4-8 и более 8). </w:t>
      </w:r>
      <w:r>
        <w:rPr>
          <w:rFonts w:ascii="Arial" w:eastAsia="Calibri" w:hAnsi="Arial" w:cs="Arial"/>
          <w:sz w:val="24"/>
          <w:szCs w:val="24"/>
          <w:lang w:eastAsia="ru-RU"/>
        </w:rPr>
        <w:t xml:space="preserve">111% (в 2023 г. </w:t>
      </w:r>
      <w:r w:rsidR="00B55EBE" w:rsidRPr="00042342">
        <w:rPr>
          <w:rFonts w:ascii="Arial" w:eastAsia="Calibri" w:hAnsi="Arial" w:cs="Arial"/>
          <w:sz w:val="24"/>
          <w:szCs w:val="24"/>
          <w:lang w:eastAsia="ru-RU"/>
        </w:rPr>
        <w:t>40</w:t>
      </w:r>
      <w:r w:rsidR="004A1FB8" w:rsidRPr="00042342">
        <w:rPr>
          <w:rFonts w:ascii="Arial" w:eastAsia="Calibri" w:hAnsi="Arial" w:cs="Arial"/>
          <w:sz w:val="24"/>
          <w:szCs w:val="24"/>
          <w:lang w:eastAsia="ru-RU"/>
        </w:rPr>
        <w:t>%</w:t>
      </w:r>
      <w:r w:rsidRPr="00042342">
        <w:rPr>
          <w:rFonts w:ascii="Arial" w:eastAsia="Calibri" w:hAnsi="Arial" w:cs="Arial"/>
          <w:sz w:val="24"/>
          <w:szCs w:val="24"/>
          <w:lang w:eastAsia="ru-RU"/>
        </w:rPr>
        <w:t>)</w:t>
      </w:r>
      <w:r w:rsidR="004A1FB8" w:rsidRPr="00042342">
        <w:rPr>
          <w:rFonts w:ascii="Arial" w:eastAsia="Calibri" w:hAnsi="Arial" w:cs="Arial"/>
          <w:sz w:val="24"/>
          <w:szCs w:val="24"/>
          <w:lang w:eastAsia="ru-RU"/>
        </w:rPr>
        <w:t xml:space="preserve"> респондентов  отметили увеличение числа конкурентов на рынке.</w:t>
      </w:r>
    </w:p>
    <w:p w:rsidR="002B0206" w:rsidRPr="00BA0809" w:rsidRDefault="002B0206" w:rsidP="002B0206">
      <w:pPr>
        <w:autoSpaceDE w:val="0"/>
        <w:autoSpaceDN w:val="0"/>
        <w:adjustRightInd w:val="0"/>
        <w:spacing w:after="0" w:line="312" w:lineRule="auto"/>
        <w:ind w:firstLine="709"/>
        <w:jc w:val="both"/>
        <w:rPr>
          <w:rFonts w:ascii="Arial" w:eastAsia="Calibri" w:hAnsi="Arial" w:cs="Arial"/>
          <w:sz w:val="24"/>
          <w:szCs w:val="24"/>
          <w:highlight w:val="yellow"/>
          <w:lang w:eastAsia="ru-RU"/>
        </w:rPr>
      </w:pPr>
      <w:r w:rsidRPr="00042342">
        <w:rPr>
          <w:rFonts w:ascii="Arial" w:eastAsia="Calibri" w:hAnsi="Arial" w:cs="Arial"/>
          <w:sz w:val="24"/>
          <w:szCs w:val="24"/>
          <w:lang w:eastAsia="ru-RU"/>
        </w:rPr>
        <w:t xml:space="preserve">Оценивая предложения кадастровых и землеустроительных работ </w:t>
      </w:r>
      <w:r w:rsidR="00042342">
        <w:rPr>
          <w:rFonts w:ascii="Arial" w:eastAsia="Calibri" w:hAnsi="Arial" w:cs="Arial"/>
          <w:sz w:val="24"/>
          <w:szCs w:val="24"/>
          <w:lang w:eastAsia="ru-RU"/>
        </w:rPr>
        <w:t xml:space="preserve">43,2% (в 2023 г. </w:t>
      </w:r>
      <w:r w:rsidR="00B55EBE" w:rsidRPr="00042342">
        <w:rPr>
          <w:rFonts w:ascii="Arial" w:eastAsia="Calibri" w:hAnsi="Arial" w:cs="Arial"/>
          <w:sz w:val="24"/>
          <w:szCs w:val="24"/>
          <w:lang w:eastAsia="ru-RU"/>
        </w:rPr>
        <w:t>4</w:t>
      </w:r>
      <w:r w:rsidR="00F1778D" w:rsidRPr="00042342">
        <w:rPr>
          <w:rFonts w:ascii="Arial" w:eastAsia="Calibri" w:hAnsi="Arial" w:cs="Arial"/>
          <w:sz w:val="24"/>
          <w:szCs w:val="24"/>
          <w:lang w:eastAsia="ru-RU"/>
        </w:rPr>
        <w:t>7</w:t>
      </w:r>
      <w:r w:rsidR="00B55EBE" w:rsidRPr="00042342">
        <w:rPr>
          <w:rFonts w:ascii="Arial" w:eastAsia="Calibri" w:hAnsi="Arial" w:cs="Arial"/>
          <w:sz w:val="24"/>
          <w:szCs w:val="24"/>
          <w:lang w:eastAsia="ru-RU"/>
        </w:rPr>
        <w:t>,</w:t>
      </w:r>
      <w:r w:rsidR="00F1778D" w:rsidRPr="00042342">
        <w:rPr>
          <w:rFonts w:ascii="Arial" w:eastAsia="Calibri" w:hAnsi="Arial" w:cs="Arial"/>
          <w:sz w:val="24"/>
          <w:szCs w:val="24"/>
          <w:lang w:eastAsia="ru-RU"/>
        </w:rPr>
        <w:t>4</w:t>
      </w:r>
      <w:r w:rsidR="00B55EBE" w:rsidRPr="00042342">
        <w:rPr>
          <w:rFonts w:ascii="Arial" w:eastAsia="Calibri" w:hAnsi="Arial" w:cs="Arial"/>
          <w:sz w:val="24"/>
          <w:szCs w:val="24"/>
          <w:lang w:eastAsia="ru-RU"/>
        </w:rPr>
        <w:t>%</w:t>
      </w:r>
      <w:r w:rsidR="00042342" w:rsidRPr="00042342">
        <w:rPr>
          <w:rFonts w:ascii="Arial" w:eastAsia="Calibri" w:hAnsi="Arial" w:cs="Arial"/>
          <w:sz w:val="24"/>
          <w:szCs w:val="24"/>
          <w:lang w:eastAsia="ru-RU"/>
        </w:rPr>
        <w:t xml:space="preserve">, </w:t>
      </w:r>
      <w:r w:rsidR="00B55EBE" w:rsidRPr="00042342">
        <w:rPr>
          <w:rFonts w:ascii="Arial" w:eastAsia="Calibri" w:hAnsi="Arial" w:cs="Arial"/>
          <w:sz w:val="24"/>
          <w:szCs w:val="24"/>
          <w:lang w:eastAsia="ru-RU"/>
        </w:rPr>
        <w:t xml:space="preserve">в 2022 г. </w:t>
      </w:r>
      <w:r w:rsidRPr="00042342">
        <w:rPr>
          <w:rFonts w:ascii="Arial" w:eastAsia="Calibri" w:hAnsi="Arial" w:cs="Arial"/>
          <w:sz w:val="24"/>
          <w:szCs w:val="24"/>
          <w:lang w:eastAsia="ru-RU"/>
        </w:rPr>
        <w:t>47,5%</w:t>
      </w:r>
      <w:r w:rsidR="00B55EBE" w:rsidRPr="00042342">
        <w:rPr>
          <w:rFonts w:ascii="Arial" w:eastAsia="Calibri" w:hAnsi="Arial" w:cs="Arial"/>
          <w:sz w:val="24"/>
          <w:szCs w:val="24"/>
          <w:lang w:eastAsia="ru-RU"/>
        </w:rPr>
        <w:t xml:space="preserve">, </w:t>
      </w:r>
      <w:r w:rsidRPr="00042342">
        <w:rPr>
          <w:rFonts w:ascii="Arial" w:eastAsia="Calibri" w:hAnsi="Arial" w:cs="Arial"/>
          <w:sz w:val="24"/>
          <w:szCs w:val="24"/>
          <w:lang w:eastAsia="ru-RU"/>
        </w:rPr>
        <w:t>в 2021 г. 50,3%, 2020 г. 73,4%, 2019 г. 69%) респондентов отметили, что предложениями работ «удовлетворены» и «скорее удовлетворены»</w:t>
      </w:r>
      <w:r w:rsidRPr="00BA0809">
        <w:rPr>
          <w:rFonts w:ascii="Arial" w:eastAsia="Calibri" w:hAnsi="Arial" w:cs="Arial"/>
          <w:sz w:val="24"/>
          <w:szCs w:val="24"/>
          <w:highlight w:val="yellow"/>
          <w:lang w:eastAsia="ru-RU"/>
        </w:rPr>
        <w:t>.</w:t>
      </w:r>
    </w:p>
    <w:p w:rsidR="002B0206" w:rsidRPr="00042342" w:rsidRDefault="002B0206" w:rsidP="002B0206">
      <w:pPr>
        <w:autoSpaceDE w:val="0"/>
        <w:autoSpaceDN w:val="0"/>
        <w:adjustRightInd w:val="0"/>
        <w:spacing w:after="0" w:line="312" w:lineRule="auto"/>
        <w:ind w:firstLine="709"/>
        <w:jc w:val="both"/>
        <w:rPr>
          <w:rFonts w:ascii="Arial" w:eastAsia="Calibri" w:hAnsi="Arial" w:cs="Arial"/>
          <w:sz w:val="24"/>
          <w:szCs w:val="24"/>
          <w:lang w:eastAsia="ru-RU"/>
        </w:rPr>
      </w:pPr>
      <w:r w:rsidRPr="00042342">
        <w:rPr>
          <w:rFonts w:ascii="Arial" w:eastAsia="Calibri" w:hAnsi="Arial" w:cs="Arial"/>
          <w:sz w:val="24"/>
          <w:szCs w:val="24"/>
          <w:lang w:eastAsia="ru-RU"/>
        </w:rPr>
        <w:t xml:space="preserve">Удовлетворенность качеством работ: </w:t>
      </w:r>
      <w:r w:rsidR="00042342" w:rsidRPr="00042342">
        <w:rPr>
          <w:rFonts w:ascii="Arial" w:eastAsia="Calibri" w:hAnsi="Arial" w:cs="Arial"/>
          <w:sz w:val="24"/>
          <w:szCs w:val="24"/>
          <w:lang w:eastAsia="ru-RU"/>
        </w:rPr>
        <w:t xml:space="preserve">39,3% (в 2023 г. </w:t>
      </w:r>
      <w:r w:rsidR="00B55EBE" w:rsidRPr="00042342">
        <w:rPr>
          <w:rFonts w:ascii="Arial" w:eastAsia="Calibri" w:hAnsi="Arial" w:cs="Arial"/>
          <w:sz w:val="24"/>
          <w:szCs w:val="24"/>
          <w:lang w:eastAsia="ru-RU"/>
        </w:rPr>
        <w:t>42,2%</w:t>
      </w:r>
      <w:r w:rsidR="00042342" w:rsidRPr="00042342">
        <w:rPr>
          <w:rFonts w:ascii="Arial" w:eastAsia="Calibri" w:hAnsi="Arial" w:cs="Arial"/>
          <w:sz w:val="24"/>
          <w:szCs w:val="24"/>
          <w:lang w:eastAsia="ru-RU"/>
        </w:rPr>
        <w:t xml:space="preserve">, </w:t>
      </w:r>
      <w:r w:rsidR="00B55EBE" w:rsidRPr="00042342">
        <w:rPr>
          <w:rFonts w:ascii="Arial" w:eastAsia="Calibri" w:hAnsi="Arial" w:cs="Arial"/>
          <w:sz w:val="24"/>
          <w:szCs w:val="24"/>
          <w:lang w:eastAsia="ru-RU"/>
        </w:rPr>
        <w:t xml:space="preserve">в 2022 г. </w:t>
      </w:r>
      <w:r w:rsidRPr="00042342">
        <w:rPr>
          <w:rFonts w:ascii="Arial" w:eastAsia="Calibri" w:hAnsi="Arial" w:cs="Arial"/>
          <w:sz w:val="24"/>
          <w:szCs w:val="24"/>
          <w:lang w:eastAsia="ru-RU"/>
        </w:rPr>
        <w:t>46,7%</w:t>
      </w:r>
      <w:r w:rsidR="00B55EBE" w:rsidRPr="00042342">
        <w:rPr>
          <w:rFonts w:ascii="Arial" w:eastAsia="Calibri" w:hAnsi="Arial" w:cs="Arial"/>
          <w:sz w:val="24"/>
          <w:szCs w:val="24"/>
          <w:lang w:eastAsia="ru-RU"/>
        </w:rPr>
        <w:t xml:space="preserve">, </w:t>
      </w:r>
      <w:r w:rsidRPr="00042342">
        <w:rPr>
          <w:rFonts w:ascii="Arial" w:eastAsia="Calibri" w:hAnsi="Arial" w:cs="Arial"/>
          <w:sz w:val="24"/>
          <w:szCs w:val="24"/>
          <w:lang w:eastAsia="ru-RU"/>
        </w:rPr>
        <w:t xml:space="preserve">в 2021 г. 38,1%, 2020 г. 51,2%,  2019 г. 47,6%) респондентов «удовлетворены» и «скорее удовлетворены», </w:t>
      </w:r>
      <w:r w:rsidR="00042342">
        <w:rPr>
          <w:rFonts w:ascii="Arial" w:eastAsia="Calibri" w:hAnsi="Arial" w:cs="Arial"/>
          <w:sz w:val="24"/>
          <w:szCs w:val="24"/>
          <w:lang w:eastAsia="ru-RU"/>
        </w:rPr>
        <w:t>12,3% (в 2023 г</w:t>
      </w:r>
      <w:r w:rsidR="00042342" w:rsidRPr="00042342">
        <w:rPr>
          <w:rFonts w:ascii="Arial" w:eastAsia="Calibri" w:hAnsi="Arial" w:cs="Arial"/>
          <w:sz w:val="24"/>
          <w:szCs w:val="24"/>
          <w:lang w:eastAsia="ru-RU"/>
        </w:rPr>
        <w:t xml:space="preserve">. </w:t>
      </w:r>
      <w:r w:rsidR="00B55EBE" w:rsidRPr="00042342">
        <w:rPr>
          <w:rFonts w:ascii="Arial" w:eastAsia="Calibri" w:hAnsi="Arial" w:cs="Arial"/>
          <w:sz w:val="24"/>
          <w:szCs w:val="24"/>
          <w:lang w:eastAsia="ru-RU"/>
        </w:rPr>
        <w:t>25,3%</w:t>
      </w:r>
      <w:r w:rsidR="00042342" w:rsidRPr="00042342">
        <w:rPr>
          <w:rFonts w:ascii="Arial" w:eastAsia="Calibri" w:hAnsi="Arial" w:cs="Arial"/>
          <w:sz w:val="24"/>
          <w:szCs w:val="24"/>
          <w:lang w:eastAsia="ru-RU"/>
        </w:rPr>
        <w:t xml:space="preserve">, </w:t>
      </w:r>
      <w:r w:rsidR="00B55EBE" w:rsidRPr="00042342">
        <w:rPr>
          <w:rFonts w:ascii="Arial" w:eastAsia="Calibri" w:hAnsi="Arial" w:cs="Arial"/>
          <w:sz w:val="24"/>
          <w:szCs w:val="24"/>
          <w:lang w:eastAsia="ru-RU"/>
        </w:rPr>
        <w:t xml:space="preserve">в 2022 г. </w:t>
      </w:r>
      <w:r w:rsidRPr="00042342">
        <w:rPr>
          <w:rFonts w:ascii="Arial" w:eastAsia="Calibri" w:hAnsi="Arial" w:cs="Arial"/>
          <w:sz w:val="24"/>
          <w:szCs w:val="24"/>
          <w:lang w:eastAsia="ru-RU"/>
        </w:rPr>
        <w:t>20,2%</w:t>
      </w:r>
      <w:r w:rsidR="00B55EBE" w:rsidRPr="00042342">
        <w:rPr>
          <w:rFonts w:ascii="Arial" w:eastAsia="Calibri" w:hAnsi="Arial" w:cs="Arial"/>
          <w:sz w:val="24"/>
          <w:szCs w:val="24"/>
          <w:lang w:eastAsia="ru-RU"/>
        </w:rPr>
        <w:t xml:space="preserve">, </w:t>
      </w:r>
      <w:r w:rsidRPr="00042342">
        <w:rPr>
          <w:rFonts w:ascii="Arial" w:eastAsia="Calibri" w:hAnsi="Arial" w:cs="Arial"/>
          <w:sz w:val="24"/>
          <w:szCs w:val="24"/>
          <w:lang w:eastAsia="ru-RU"/>
        </w:rPr>
        <w:t xml:space="preserve">в 2021 г. 29%, 2020 г. 17,6%,  2019 г. 12%) «недовольны» и «скорее недовольны». </w:t>
      </w:r>
    </w:p>
    <w:p w:rsidR="002B0206" w:rsidRPr="00042342" w:rsidRDefault="002B0206" w:rsidP="002B0206">
      <w:pPr>
        <w:autoSpaceDE w:val="0"/>
        <w:autoSpaceDN w:val="0"/>
        <w:adjustRightInd w:val="0"/>
        <w:spacing w:after="0" w:line="312" w:lineRule="auto"/>
        <w:ind w:firstLine="709"/>
        <w:jc w:val="both"/>
        <w:rPr>
          <w:rFonts w:ascii="Arial" w:eastAsia="Calibri" w:hAnsi="Arial" w:cs="Arial"/>
          <w:sz w:val="24"/>
          <w:szCs w:val="24"/>
          <w:lang w:eastAsia="ru-RU"/>
        </w:rPr>
      </w:pPr>
      <w:r w:rsidRPr="00042342">
        <w:rPr>
          <w:rFonts w:ascii="Arial" w:eastAsia="Calibri" w:hAnsi="Arial" w:cs="Arial"/>
          <w:sz w:val="24"/>
          <w:szCs w:val="24"/>
          <w:lang w:eastAsia="ru-RU"/>
        </w:rPr>
        <w:t xml:space="preserve">При оценке уровня цен </w:t>
      </w:r>
      <w:r w:rsidR="00042342" w:rsidRPr="00042342">
        <w:rPr>
          <w:rFonts w:ascii="Arial" w:eastAsia="Calibri" w:hAnsi="Arial" w:cs="Arial"/>
          <w:sz w:val="24"/>
          <w:szCs w:val="24"/>
          <w:lang w:eastAsia="ru-RU"/>
        </w:rPr>
        <w:t xml:space="preserve">40,1% (в 2023 г. </w:t>
      </w:r>
      <w:r w:rsidR="00B55EBE" w:rsidRPr="00042342">
        <w:rPr>
          <w:rFonts w:ascii="Arial" w:eastAsia="Calibri" w:hAnsi="Arial" w:cs="Arial"/>
          <w:sz w:val="24"/>
          <w:szCs w:val="24"/>
          <w:lang w:eastAsia="ru-RU"/>
        </w:rPr>
        <w:t>42,3%</w:t>
      </w:r>
      <w:r w:rsidR="00042342" w:rsidRPr="00042342">
        <w:rPr>
          <w:rFonts w:ascii="Arial" w:eastAsia="Calibri" w:hAnsi="Arial" w:cs="Arial"/>
          <w:sz w:val="24"/>
          <w:szCs w:val="24"/>
          <w:lang w:eastAsia="ru-RU"/>
        </w:rPr>
        <w:t xml:space="preserve">, </w:t>
      </w:r>
      <w:r w:rsidR="00B55EBE" w:rsidRPr="00042342">
        <w:rPr>
          <w:rFonts w:ascii="Arial" w:eastAsia="Calibri" w:hAnsi="Arial" w:cs="Arial"/>
          <w:sz w:val="24"/>
          <w:szCs w:val="24"/>
          <w:lang w:eastAsia="ru-RU"/>
        </w:rPr>
        <w:t xml:space="preserve">в 2022 г. </w:t>
      </w:r>
      <w:r w:rsidRPr="00042342">
        <w:rPr>
          <w:rFonts w:ascii="Arial" w:eastAsia="Calibri" w:hAnsi="Arial" w:cs="Arial"/>
          <w:sz w:val="24"/>
          <w:szCs w:val="24"/>
          <w:lang w:eastAsia="ru-RU"/>
        </w:rPr>
        <w:t>40,5%</w:t>
      </w:r>
      <w:r w:rsidR="00B55EBE" w:rsidRPr="00042342">
        <w:rPr>
          <w:rFonts w:ascii="Arial" w:eastAsia="Calibri" w:hAnsi="Arial" w:cs="Arial"/>
          <w:sz w:val="24"/>
          <w:szCs w:val="24"/>
          <w:lang w:eastAsia="ru-RU"/>
        </w:rPr>
        <w:t xml:space="preserve">, </w:t>
      </w:r>
      <w:r w:rsidRPr="00042342">
        <w:rPr>
          <w:rFonts w:ascii="Arial" w:eastAsia="Calibri" w:hAnsi="Arial" w:cs="Arial"/>
          <w:sz w:val="24"/>
          <w:szCs w:val="24"/>
          <w:lang w:eastAsia="ru-RU"/>
        </w:rPr>
        <w:t>в 2021 г. 37,2%, 2020 г. 41,7%, 2019 г. 42,8%) респондентов устраивает уровень цен на работы (ответили как «да, приемлемый» и «скорее да»).</w:t>
      </w:r>
    </w:p>
    <w:p w:rsidR="002B0206" w:rsidRPr="000208A4" w:rsidRDefault="002B0206" w:rsidP="002B0206">
      <w:pPr>
        <w:autoSpaceDE w:val="0"/>
        <w:autoSpaceDN w:val="0"/>
        <w:adjustRightInd w:val="0"/>
        <w:spacing w:after="0" w:line="312" w:lineRule="auto"/>
        <w:ind w:firstLine="709"/>
        <w:jc w:val="both"/>
        <w:rPr>
          <w:rFonts w:ascii="Arial" w:eastAsia="Calibri" w:hAnsi="Arial" w:cs="Arial"/>
          <w:sz w:val="24"/>
          <w:szCs w:val="24"/>
          <w:lang w:eastAsia="ru-RU"/>
        </w:rPr>
      </w:pPr>
      <w:r w:rsidRPr="000208A4">
        <w:rPr>
          <w:rFonts w:ascii="Arial" w:eastAsia="Calibri" w:hAnsi="Arial" w:cs="Arial"/>
          <w:sz w:val="24"/>
          <w:szCs w:val="24"/>
          <w:lang w:eastAsia="ru-RU"/>
        </w:rPr>
        <w:t xml:space="preserve">В целом оценки респондентов по кадастровым и землеустроительным работам </w:t>
      </w:r>
      <w:r w:rsidR="000208A4" w:rsidRPr="000208A4">
        <w:rPr>
          <w:rFonts w:ascii="Arial" w:eastAsia="Calibri" w:hAnsi="Arial" w:cs="Arial"/>
          <w:sz w:val="24"/>
          <w:szCs w:val="24"/>
          <w:lang w:eastAsia="ru-RU"/>
        </w:rPr>
        <w:t>незначительно ухудшились</w:t>
      </w:r>
      <w:r w:rsidRPr="000208A4">
        <w:rPr>
          <w:rFonts w:ascii="Arial" w:eastAsia="Calibri" w:hAnsi="Arial" w:cs="Arial"/>
          <w:sz w:val="24"/>
          <w:szCs w:val="24"/>
          <w:lang w:eastAsia="ru-RU"/>
        </w:rPr>
        <w:t>.</w:t>
      </w:r>
    </w:p>
    <w:p w:rsidR="002B0206" w:rsidRPr="00AF1683" w:rsidRDefault="002B0206" w:rsidP="002B0206">
      <w:pPr>
        <w:autoSpaceDE w:val="0"/>
        <w:autoSpaceDN w:val="0"/>
        <w:adjustRightInd w:val="0"/>
        <w:spacing w:after="0" w:line="312" w:lineRule="auto"/>
        <w:ind w:firstLine="709"/>
        <w:jc w:val="both"/>
        <w:rPr>
          <w:rFonts w:ascii="Arial" w:eastAsia="Calibri" w:hAnsi="Arial" w:cs="Arial"/>
          <w:b/>
          <w:i/>
          <w:sz w:val="24"/>
          <w:szCs w:val="24"/>
        </w:rPr>
      </w:pPr>
      <w:r w:rsidRPr="00AF1683">
        <w:rPr>
          <w:rFonts w:ascii="Arial" w:eastAsia="Calibri" w:hAnsi="Arial" w:cs="Arial"/>
          <w:b/>
          <w:i/>
          <w:sz w:val="24"/>
          <w:szCs w:val="24"/>
        </w:rPr>
        <w:t>Агропромышленный и рыбохозяйственный комплекс в Чувашской Республике</w:t>
      </w:r>
    </w:p>
    <w:p w:rsidR="00796CCF" w:rsidRPr="00796CCF" w:rsidRDefault="00796CCF" w:rsidP="00796CCF">
      <w:pPr>
        <w:autoSpaceDE w:val="0"/>
        <w:autoSpaceDN w:val="0"/>
        <w:adjustRightInd w:val="0"/>
        <w:spacing w:after="0" w:line="312" w:lineRule="auto"/>
        <w:ind w:firstLine="709"/>
        <w:jc w:val="both"/>
        <w:rPr>
          <w:rFonts w:ascii="Arial" w:eastAsia="Calibri" w:hAnsi="Arial" w:cs="Arial"/>
          <w:sz w:val="24"/>
          <w:szCs w:val="24"/>
        </w:rPr>
      </w:pPr>
      <w:r w:rsidRPr="00796CCF">
        <w:rPr>
          <w:rFonts w:ascii="Arial" w:eastAsia="Calibri" w:hAnsi="Arial" w:cs="Arial"/>
          <w:sz w:val="24"/>
          <w:szCs w:val="24"/>
        </w:rPr>
        <w:t xml:space="preserve">Особое место в экономике Чувашии занимает агропромышленный комплекс. </w:t>
      </w:r>
    </w:p>
    <w:p w:rsidR="00796CCF" w:rsidRPr="00796CCF" w:rsidRDefault="00796CCF" w:rsidP="00796CCF">
      <w:pPr>
        <w:autoSpaceDE w:val="0"/>
        <w:autoSpaceDN w:val="0"/>
        <w:adjustRightInd w:val="0"/>
        <w:spacing w:after="0" w:line="312" w:lineRule="auto"/>
        <w:ind w:firstLine="709"/>
        <w:jc w:val="both"/>
        <w:rPr>
          <w:rFonts w:ascii="Arial" w:eastAsia="Calibri" w:hAnsi="Arial" w:cs="Arial"/>
          <w:sz w:val="24"/>
          <w:szCs w:val="24"/>
        </w:rPr>
      </w:pPr>
      <w:r w:rsidRPr="00796CCF">
        <w:rPr>
          <w:rFonts w:ascii="Arial" w:eastAsia="Calibri" w:hAnsi="Arial" w:cs="Arial"/>
          <w:sz w:val="24"/>
          <w:szCs w:val="24"/>
        </w:rPr>
        <w:t xml:space="preserve">В структуре производства валового регионального продукта на сельское хозяйство, охоту и лесное хозяйство приходится 8,0%. В сельском, лесном хозяйстве, охоте, рыболовстве и рыбоводстве на конец </w:t>
      </w:r>
      <w:r>
        <w:rPr>
          <w:rFonts w:ascii="Arial" w:eastAsia="Calibri" w:hAnsi="Arial" w:cs="Arial"/>
          <w:sz w:val="24"/>
          <w:szCs w:val="24"/>
        </w:rPr>
        <w:t xml:space="preserve"> </w:t>
      </w:r>
      <w:r w:rsidRPr="00796CCF">
        <w:rPr>
          <w:rFonts w:ascii="Arial" w:eastAsia="Calibri" w:hAnsi="Arial" w:cs="Arial"/>
          <w:sz w:val="24"/>
          <w:szCs w:val="24"/>
        </w:rPr>
        <w:t xml:space="preserve">2024 г. зарегистрировано 548 организаций (2,9% от общего числа организаций в республике). Количество граждан, осуществляющих деятельность в сельском, лесном хозяйстве, охоте, рыболовстве и рыбоводстве, составило 1476 человек (4,2%). </w:t>
      </w:r>
    </w:p>
    <w:p w:rsidR="00796CCF" w:rsidRPr="00796CCF" w:rsidRDefault="00796CCF" w:rsidP="00796CCF">
      <w:pPr>
        <w:autoSpaceDE w:val="0"/>
        <w:autoSpaceDN w:val="0"/>
        <w:adjustRightInd w:val="0"/>
        <w:spacing w:after="0" w:line="312" w:lineRule="auto"/>
        <w:ind w:firstLine="709"/>
        <w:jc w:val="both"/>
        <w:rPr>
          <w:rFonts w:ascii="Arial" w:eastAsia="Calibri" w:hAnsi="Arial" w:cs="Arial"/>
          <w:sz w:val="24"/>
          <w:szCs w:val="24"/>
        </w:rPr>
      </w:pPr>
      <w:r w:rsidRPr="00796CCF">
        <w:rPr>
          <w:rFonts w:ascii="Arial" w:eastAsia="Calibri" w:hAnsi="Arial" w:cs="Arial"/>
          <w:sz w:val="24"/>
          <w:szCs w:val="24"/>
        </w:rPr>
        <w:t xml:space="preserve">В Чувашской Республике функционируют 22 организации в области племенного животноводства и 12 семеноводческих хозяйств. </w:t>
      </w:r>
    </w:p>
    <w:p w:rsidR="00796CCF" w:rsidRDefault="00796CCF" w:rsidP="00796CCF">
      <w:pPr>
        <w:autoSpaceDE w:val="0"/>
        <w:autoSpaceDN w:val="0"/>
        <w:adjustRightInd w:val="0"/>
        <w:spacing w:after="0" w:line="312" w:lineRule="auto"/>
        <w:ind w:firstLine="709"/>
        <w:jc w:val="both"/>
        <w:rPr>
          <w:rFonts w:ascii="Arial" w:eastAsia="Calibri" w:hAnsi="Arial" w:cs="Arial"/>
          <w:sz w:val="24"/>
          <w:szCs w:val="24"/>
        </w:rPr>
      </w:pPr>
      <w:r w:rsidRPr="00796CCF">
        <w:rPr>
          <w:rFonts w:ascii="Arial" w:eastAsia="Calibri" w:hAnsi="Arial" w:cs="Arial"/>
          <w:sz w:val="24"/>
          <w:szCs w:val="24"/>
        </w:rPr>
        <w:t>Обеспечением ветеринарно – санитарной безопасности продукции животноводства и подтверждения эпизоотического благополучия территорий, мест производства продукции животноводства в ветеринарном отношении осуществляется Государственной ветеринарной службой Чувашской Республики.</w:t>
      </w:r>
    </w:p>
    <w:p w:rsidR="002B0206" w:rsidRPr="006F7222" w:rsidRDefault="002B0206" w:rsidP="00796CCF">
      <w:pPr>
        <w:autoSpaceDE w:val="0"/>
        <w:autoSpaceDN w:val="0"/>
        <w:adjustRightInd w:val="0"/>
        <w:spacing w:after="0" w:line="312" w:lineRule="auto"/>
        <w:ind w:firstLine="709"/>
        <w:jc w:val="both"/>
        <w:rPr>
          <w:rFonts w:ascii="Arial" w:eastAsia="Calibri" w:hAnsi="Arial" w:cs="Arial"/>
          <w:sz w:val="24"/>
          <w:szCs w:val="24"/>
        </w:rPr>
      </w:pPr>
      <w:r w:rsidRPr="00345F1C">
        <w:rPr>
          <w:rFonts w:ascii="Arial" w:eastAsia="Calibri" w:hAnsi="Arial" w:cs="Arial"/>
          <w:sz w:val="24"/>
          <w:szCs w:val="24"/>
        </w:rPr>
        <w:t xml:space="preserve">Несмотря на отмеченное в ходе опросов населения широкое предложение  - </w:t>
      </w:r>
      <w:r w:rsidR="00AF1683" w:rsidRPr="00345F1C">
        <w:rPr>
          <w:rFonts w:ascii="Arial" w:eastAsia="Calibri" w:hAnsi="Arial" w:cs="Arial"/>
          <w:sz w:val="24"/>
          <w:szCs w:val="24"/>
        </w:rPr>
        <w:t xml:space="preserve">65,4% (в 2023 г. </w:t>
      </w:r>
      <w:r w:rsidR="00F1778D" w:rsidRPr="00345F1C">
        <w:rPr>
          <w:rFonts w:ascii="Arial" w:eastAsia="Calibri" w:hAnsi="Arial" w:cs="Arial"/>
          <w:sz w:val="24"/>
          <w:szCs w:val="24"/>
        </w:rPr>
        <w:t>60</w:t>
      </w:r>
      <w:r w:rsidR="00F34D58" w:rsidRPr="00345F1C">
        <w:rPr>
          <w:rFonts w:ascii="Arial" w:eastAsia="Calibri" w:hAnsi="Arial" w:cs="Arial"/>
          <w:sz w:val="24"/>
          <w:szCs w:val="24"/>
        </w:rPr>
        <w:t>,</w:t>
      </w:r>
      <w:r w:rsidR="00F1778D" w:rsidRPr="00345F1C">
        <w:rPr>
          <w:rFonts w:ascii="Arial" w:eastAsia="Calibri" w:hAnsi="Arial" w:cs="Arial"/>
          <w:sz w:val="24"/>
          <w:szCs w:val="24"/>
        </w:rPr>
        <w:t>1</w:t>
      </w:r>
      <w:r w:rsidR="00F34D58" w:rsidRPr="00345F1C">
        <w:rPr>
          <w:rFonts w:ascii="Arial" w:eastAsia="Calibri" w:hAnsi="Arial" w:cs="Arial"/>
          <w:sz w:val="24"/>
          <w:szCs w:val="24"/>
        </w:rPr>
        <w:t>%</w:t>
      </w:r>
      <w:r w:rsidR="00345F1C" w:rsidRPr="00345F1C">
        <w:rPr>
          <w:rFonts w:ascii="Arial" w:eastAsia="Calibri" w:hAnsi="Arial" w:cs="Arial"/>
          <w:sz w:val="24"/>
          <w:szCs w:val="24"/>
        </w:rPr>
        <w:t xml:space="preserve">, </w:t>
      </w:r>
      <w:r w:rsidR="00F34D58" w:rsidRPr="00345F1C">
        <w:rPr>
          <w:rFonts w:ascii="Arial" w:eastAsia="Calibri" w:hAnsi="Arial" w:cs="Arial"/>
          <w:sz w:val="24"/>
          <w:szCs w:val="24"/>
        </w:rPr>
        <w:t xml:space="preserve">в 2022 г. </w:t>
      </w:r>
      <w:r w:rsidRPr="00345F1C">
        <w:rPr>
          <w:rFonts w:ascii="Arial" w:eastAsia="Calibri" w:hAnsi="Arial" w:cs="Arial"/>
          <w:sz w:val="24"/>
          <w:szCs w:val="24"/>
        </w:rPr>
        <w:t>74,7%</w:t>
      </w:r>
      <w:r w:rsidR="00F34D58" w:rsidRPr="00345F1C">
        <w:rPr>
          <w:rFonts w:ascii="Arial" w:eastAsia="Calibri" w:hAnsi="Arial" w:cs="Arial"/>
          <w:sz w:val="24"/>
          <w:szCs w:val="24"/>
        </w:rPr>
        <w:t xml:space="preserve">, </w:t>
      </w:r>
      <w:r w:rsidRPr="00345F1C">
        <w:rPr>
          <w:rFonts w:ascii="Arial" w:eastAsia="Calibri" w:hAnsi="Arial" w:cs="Arial"/>
          <w:sz w:val="24"/>
          <w:szCs w:val="24"/>
        </w:rPr>
        <w:t xml:space="preserve">в 2021 г. 69,9%, 2020 г. 92,5%,  2019 г. </w:t>
      </w:r>
      <w:r w:rsidRPr="00345F1C">
        <w:rPr>
          <w:rFonts w:ascii="Arial" w:eastAsia="Calibri" w:hAnsi="Arial" w:cs="Arial"/>
          <w:sz w:val="24"/>
          <w:szCs w:val="24"/>
        </w:rPr>
        <w:lastRenderedPageBreak/>
        <w:t>80,5%, 2018 г. 85,4%</w:t>
      </w:r>
      <w:r w:rsidR="00F34D58" w:rsidRPr="00345F1C">
        <w:rPr>
          <w:rFonts w:ascii="Arial" w:eastAsia="Calibri" w:hAnsi="Arial" w:cs="Arial"/>
          <w:sz w:val="24"/>
          <w:szCs w:val="24"/>
        </w:rPr>
        <w:t>)</w:t>
      </w:r>
      <w:r w:rsidRPr="00345F1C">
        <w:rPr>
          <w:rFonts w:ascii="Arial" w:eastAsia="Calibri" w:hAnsi="Arial" w:cs="Arial"/>
          <w:sz w:val="24"/>
          <w:szCs w:val="24"/>
        </w:rPr>
        <w:t xml:space="preserve"> респондентов указали как избыточно много и достаточно продуктов питания) и неплохое качество продуктов питания – </w:t>
      </w:r>
      <w:r w:rsidR="00345F1C" w:rsidRPr="00345F1C">
        <w:rPr>
          <w:rFonts w:ascii="Arial" w:eastAsia="Calibri" w:hAnsi="Arial" w:cs="Arial"/>
          <w:sz w:val="24"/>
          <w:szCs w:val="24"/>
        </w:rPr>
        <w:t xml:space="preserve">50,7% (в 2023 г. </w:t>
      </w:r>
      <w:r w:rsidR="00F34D58" w:rsidRPr="00345F1C">
        <w:rPr>
          <w:rFonts w:ascii="Arial" w:eastAsia="Calibri" w:hAnsi="Arial" w:cs="Arial"/>
          <w:sz w:val="24"/>
          <w:szCs w:val="24"/>
        </w:rPr>
        <w:t>52,3%</w:t>
      </w:r>
      <w:r w:rsidR="00345F1C" w:rsidRPr="00345F1C">
        <w:rPr>
          <w:rFonts w:ascii="Arial" w:eastAsia="Calibri" w:hAnsi="Arial" w:cs="Arial"/>
          <w:sz w:val="24"/>
          <w:szCs w:val="24"/>
        </w:rPr>
        <w:t xml:space="preserve">, </w:t>
      </w:r>
      <w:r w:rsidR="00F34D58" w:rsidRPr="00345F1C">
        <w:rPr>
          <w:rFonts w:ascii="Arial" w:eastAsia="Calibri" w:hAnsi="Arial" w:cs="Arial"/>
          <w:sz w:val="24"/>
          <w:szCs w:val="24"/>
        </w:rPr>
        <w:t xml:space="preserve">в 2022 г. </w:t>
      </w:r>
      <w:r w:rsidRPr="00345F1C">
        <w:rPr>
          <w:rFonts w:ascii="Arial" w:eastAsia="Calibri" w:hAnsi="Arial" w:cs="Arial"/>
          <w:sz w:val="24"/>
          <w:szCs w:val="24"/>
        </w:rPr>
        <w:t>68,8%</w:t>
      </w:r>
      <w:r w:rsidR="00F34D58" w:rsidRPr="00345F1C">
        <w:rPr>
          <w:rFonts w:ascii="Arial" w:eastAsia="Calibri" w:hAnsi="Arial" w:cs="Arial"/>
          <w:sz w:val="24"/>
          <w:szCs w:val="24"/>
        </w:rPr>
        <w:t xml:space="preserve">, </w:t>
      </w:r>
      <w:r w:rsidRPr="00345F1C">
        <w:rPr>
          <w:rFonts w:ascii="Arial" w:eastAsia="Calibri" w:hAnsi="Arial" w:cs="Arial"/>
          <w:sz w:val="24"/>
          <w:szCs w:val="24"/>
        </w:rPr>
        <w:t xml:space="preserve">в 2021 г. 52,8%, 2020 г. 71,1%, 2019 г. 65,1%, 2018 г. 72,4% довольны и скорее довольны), только </w:t>
      </w:r>
      <w:r w:rsidR="00345F1C" w:rsidRPr="00345F1C">
        <w:rPr>
          <w:rFonts w:ascii="Arial" w:eastAsia="Calibri" w:hAnsi="Arial" w:cs="Arial"/>
          <w:sz w:val="24"/>
          <w:szCs w:val="24"/>
        </w:rPr>
        <w:t xml:space="preserve">37,9% </w:t>
      </w:r>
      <w:r w:rsidRPr="00345F1C">
        <w:rPr>
          <w:rFonts w:ascii="Arial" w:eastAsia="Calibri" w:hAnsi="Arial" w:cs="Arial"/>
          <w:sz w:val="24"/>
          <w:szCs w:val="24"/>
        </w:rPr>
        <w:t>респондентов ответили, что уровень цен приемлемый и скорее приемный (</w:t>
      </w:r>
      <w:r w:rsidR="00345F1C" w:rsidRPr="00345F1C">
        <w:rPr>
          <w:rFonts w:ascii="Arial" w:eastAsia="Calibri" w:hAnsi="Arial" w:cs="Arial"/>
          <w:sz w:val="24"/>
          <w:szCs w:val="24"/>
        </w:rPr>
        <w:t xml:space="preserve">в 2023 г. 41,1%,  </w:t>
      </w:r>
      <w:r w:rsidR="00F34D58" w:rsidRPr="00345F1C">
        <w:rPr>
          <w:rFonts w:ascii="Arial" w:eastAsia="Calibri" w:hAnsi="Arial" w:cs="Arial"/>
          <w:sz w:val="24"/>
          <w:szCs w:val="24"/>
        </w:rPr>
        <w:t xml:space="preserve">в 2022 г. 38%, </w:t>
      </w:r>
      <w:r w:rsidRPr="00345F1C">
        <w:rPr>
          <w:rFonts w:ascii="Arial" w:eastAsia="Calibri" w:hAnsi="Arial" w:cs="Arial"/>
          <w:sz w:val="24"/>
          <w:szCs w:val="24"/>
        </w:rPr>
        <w:t>в 2021 г. 36%, 2020 г. 40%, в 2019 г. 47,9%, 2018 г. 44,4</w:t>
      </w:r>
      <w:r w:rsidRPr="006F7222">
        <w:rPr>
          <w:rFonts w:ascii="Arial" w:eastAsia="Calibri" w:hAnsi="Arial" w:cs="Arial"/>
          <w:sz w:val="24"/>
          <w:szCs w:val="24"/>
        </w:rPr>
        <w:t>%). Как отрицательный момент необходимо отметить достаточно низкую долю населения, удовлетворенных ценами продуктов питания</w:t>
      </w:r>
      <w:r w:rsidR="00F34D58" w:rsidRPr="006F7222">
        <w:rPr>
          <w:rFonts w:ascii="Arial" w:eastAsia="Calibri" w:hAnsi="Arial" w:cs="Arial"/>
          <w:sz w:val="24"/>
          <w:szCs w:val="24"/>
        </w:rPr>
        <w:t xml:space="preserve">, а также </w:t>
      </w:r>
      <w:r w:rsidR="00345F1C" w:rsidRPr="006F7222">
        <w:rPr>
          <w:rFonts w:ascii="Arial" w:eastAsia="Calibri" w:hAnsi="Arial" w:cs="Arial"/>
          <w:sz w:val="24"/>
          <w:szCs w:val="24"/>
        </w:rPr>
        <w:t xml:space="preserve">незначительное </w:t>
      </w:r>
      <w:r w:rsidR="00F34D58" w:rsidRPr="006F7222">
        <w:rPr>
          <w:rFonts w:ascii="Arial" w:eastAsia="Calibri" w:hAnsi="Arial" w:cs="Arial"/>
          <w:sz w:val="24"/>
          <w:szCs w:val="24"/>
        </w:rPr>
        <w:t>снижение доли удовлетворенных респондентов качеством продуктов питания</w:t>
      </w:r>
      <w:r w:rsidRPr="006F7222">
        <w:rPr>
          <w:rFonts w:ascii="Arial" w:eastAsia="Calibri" w:hAnsi="Arial" w:cs="Arial"/>
          <w:sz w:val="24"/>
          <w:szCs w:val="24"/>
        </w:rPr>
        <w:t>.</w:t>
      </w:r>
    </w:p>
    <w:p w:rsidR="002B0206" w:rsidRPr="006F7222" w:rsidRDefault="002B0206" w:rsidP="002B0206">
      <w:pPr>
        <w:autoSpaceDE w:val="0"/>
        <w:autoSpaceDN w:val="0"/>
        <w:adjustRightInd w:val="0"/>
        <w:spacing w:after="0" w:line="312" w:lineRule="auto"/>
        <w:ind w:firstLine="709"/>
        <w:jc w:val="both"/>
        <w:rPr>
          <w:rFonts w:ascii="Arial" w:eastAsia="Calibri" w:hAnsi="Arial" w:cs="Arial"/>
          <w:b/>
          <w:sz w:val="24"/>
          <w:szCs w:val="24"/>
        </w:rPr>
      </w:pPr>
      <w:r w:rsidRPr="006F7222">
        <w:rPr>
          <w:rFonts w:ascii="Arial" w:eastAsia="Calibri" w:hAnsi="Arial" w:cs="Arial"/>
          <w:b/>
          <w:sz w:val="24"/>
          <w:szCs w:val="24"/>
        </w:rPr>
        <w:t>24. Рынок реализации сельскохозяйственной продукции</w:t>
      </w:r>
    </w:p>
    <w:p w:rsidR="00796CCF" w:rsidRDefault="00796CCF" w:rsidP="002B0206">
      <w:pPr>
        <w:autoSpaceDE w:val="0"/>
        <w:autoSpaceDN w:val="0"/>
        <w:adjustRightInd w:val="0"/>
        <w:spacing w:after="0" w:line="312" w:lineRule="auto"/>
        <w:ind w:firstLine="709"/>
        <w:jc w:val="both"/>
        <w:rPr>
          <w:rFonts w:ascii="Arial" w:eastAsia="Calibri" w:hAnsi="Arial" w:cs="Arial"/>
          <w:sz w:val="24"/>
          <w:szCs w:val="24"/>
        </w:rPr>
      </w:pPr>
      <w:r w:rsidRPr="00796CCF">
        <w:rPr>
          <w:rFonts w:ascii="Arial" w:eastAsia="Calibri" w:hAnsi="Arial" w:cs="Arial"/>
          <w:sz w:val="24"/>
          <w:szCs w:val="24"/>
        </w:rPr>
        <w:t>В 2018 году доля сельскохозяйственных потребительских кооперативов в общем объеме реализации сельскохозяйственной продукции составляла в 2021 г. – 3,0%, в 2022 году – 3,5%, в 2023 г. – 4,0%, в 2024 г. - 4,5%.</w:t>
      </w:r>
    </w:p>
    <w:p w:rsidR="002B0206" w:rsidRPr="006F7222"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6F7222">
        <w:rPr>
          <w:rFonts w:ascii="Arial" w:eastAsia="Calibri" w:hAnsi="Arial" w:cs="Arial"/>
          <w:sz w:val="24"/>
          <w:szCs w:val="24"/>
        </w:rPr>
        <w:t xml:space="preserve">В социологическом опросе приняли участие </w:t>
      </w:r>
      <w:r w:rsidR="006F7222" w:rsidRPr="006F7222">
        <w:rPr>
          <w:rFonts w:ascii="Arial" w:eastAsia="Calibri" w:hAnsi="Arial" w:cs="Arial"/>
          <w:sz w:val="24"/>
          <w:szCs w:val="24"/>
        </w:rPr>
        <w:t xml:space="preserve">132 (в 2023 г. </w:t>
      </w:r>
      <w:r w:rsidR="00EA7E5B" w:rsidRPr="006F7222">
        <w:rPr>
          <w:rFonts w:ascii="Arial" w:eastAsia="Calibri" w:hAnsi="Arial" w:cs="Arial"/>
          <w:sz w:val="24"/>
          <w:szCs w:val="24"/>
        </w:rPr>
        <w:t>121</w:t>
      </w:r>
      <w:r w:rsidR="006F7222" w:rsidRPr="006F7222">
        <w:rPr>
          <w:rFonts w:ascii="Arial" w:eastAsia="Calibri" w:hAnsi="Arial" w:cs="Arial"/>
          <w:sz w:val="24"/>
          <w:szCs w:val="24"/>
        </w:rPr>
        <w:t>)</w:t>
      </w:r>
      <w:r w:rsidRPr="006F7222">
        <w:rPr>
          <w:rFonts w:ascii="Arial" w:eastAsia="Calibri" w:hAnsi="Arial" w:cs="Arial"/>
          <w:sz w:val="24"/>
          <w:szCs w:val="24"/>
        </w:rPr>
        <w:t xml:space="preserve"> организаци</w:t>
      </w:r>
      <w:r w:rsidR="006F7222" w:rsidRPr="006F7222">
        <w:rPr>
          <w:rFonts w:ascii="Arial" w:eastAsia="Calibri" w:hAnsi="Arial" w:cs="Arial"/>
          <w:sz w:val="24"/>
          <w:szCs w:val="24"/>
        </w:rPr>
        <w:t>и</w:t>
      </w:r>
      <w:r w:rsidRPr="006F7222">
        <w:rPr>
          <w:rFonts w:ascii="Arial" w:eastAsia="Calibri" w:hAnsi="Arial" w:cs="Arial"/>
          <w:sz w:val="24"/>
          <w:szCs w:val="24"/>
        </w:rPr>
        <w:t>, функционирующи</w:t>
      </w:r>
      <w:r w:rsidR="006F7222" w:rsidRPr="006F7222">
        <w:rPr>
          <w:rFonts w:ascii="Arial" w:eastAsia="Calibri" w:hAnsi="Arial" w:cs="Arial"/>
          <w:sz w:val="24"/>
          <w:szCs w:val="24"/>
        </w:rPr>
        <w:t>е</w:t>
      </w:r>
      <w:r w:rsidRPr="006F7222">
        <w:rPr>
          <w:rFonts w:ascii="Arial" w:eastAsia="Calibri" w:hAnsi="Arial" w:cs="Arial"/>
          <w:sz w:val="24"/>
          <w:szCs w:val="24"/>
        </w:rPr>
        <w:t xml:space="preserve"> на рынке реализации сельскохозяйственной продукции.</w:t>
      </w:r>
    </w:p>
    <w:p w:rsidR="00EA7E5B" w:rsidRPr="006F7222"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6F7222">
        <w:rPr>
          <w:rFonts w:ascii="Arial" w:eastAsia="Calibri" w:hAnsi="Arial" w:cs="Arial"/>
          <w:sz w:val="24"/>
          <w:szCs w:val="24"/>
        </w:rPr>
        <w:t xml:space="preserve">В ходе социологического исследования </w:t>
      </w:r>
      <w:r w:rsidR="006F7222" w:rsidRPr="006F7222">
        <w:rPr>
          <w:rFonts w:ascii="Arial" w:eastAsia="Calibri" w:hAnsi="Arial" w:cs="Arial"/>
          <w:sz w:val="24"/>
          <w:szCs w:val="24"/>
        </w:rPr>
        <w:t xml:space="preserve">21,2% (в 2023 г. </w:t>
      </w:r>
      <w:r w:rsidR="00EA7E5B" w:rsidRPr="006F7222">
        <w:rPr>
          <w:rFonts w:ascii="Arial" w:eastAsia="Calibri" w:hAnsi="Arial" w:cs="Arial"/>
          <w:sz w:val="24"/>
          <w:szCs w:val="24"/>
        </w:rPr>
        <w:t>17,4%</w:t>
      </w:r>
      <w:r w:rsidR="006F7222" w:rsidRPr="006F7222">
        <w:rPr>
          <w:rFonts w:ascii="Arial" w:eastAsia="Calibri" w:hAnsi="Arial" w:cs="Arial"/>
          <w:sz w:val="24"/>
          <w:szCs w:val="24"/>
        </w:rPr>
        <w:t xml:space="preserve">, </w:t>
      </w:r>
      <w:r w:rsidR="00EA7E5B" w:rsidRPr="006F7222">
        <w:rPr>
          <w:rFonts w:ascii="Arial" w:eastAsia="Calibri" w:hAnsi="Arial" w:cs="Arial"/>
          <w:sz w:val="24"/>
          <w:szCs w:val="24"/>
        </w:rPr>
        <w:t xml:space="preserve">в 2022 г. </w:t>
      </w:r>
      <w:r w:rsidRPr="006F7222">
        <w:rPr>
          <w:rFonts w:ascii="Arial" w:eastAsia="Calibri" w:hAnsi="Arial" w:cs="Arial"/>
          <w:sz w:val="24"/>
          <w:szCs w:val="24"/>
        </w:rPr>
        <w:t>19,3%</w:t>
      </w:r>
      <w:r w:rsidR="00EA7E5B" w:rsidRPr="006F7222">
        <w:rPr>
          <w:rFonts w:ascii="Arial" w:eastAsia="Calibri" w:hAnsi="Arial" w:cs="Arial"/>
          <w:sz w:val="24"/>
          <w:szCs w:val="24"/>
        </w:rPr>
        <w:t xml:space="preserve">, </w:t>
      </w:r>
      <w:r w:rsidRPr="006F7222">
        <w:rPr>
          <w:rFonts w:ascii="Arial" w:eastAsia="Calibri" w:hAnsi="Arial" w:cs="Arial"/>
          <w:sz w:val="24"/>
          <w:szCs w:val="24"/>
        </w:rPr>
        <w:t xml:space="preserve">в 2021 г. 36,4%, 2020 г. 23%) </w:t>
      </w:r>
      <w:r w:rsidR="006F7222" w:rsidRPr="006F7222">
        <w:rPr>
          <w:rFonts w:ascii="Arial" w:eastAsia="Calibri" w:hAnsi="Arial" w:cs="Arial"/>
          <w:sz w:val="24"/>
          <w:szCs w:val="24"/>
        </w:rPr>
        <w:t xml:space="preserve"> </w:t>
      </w:r>
      <w:r w:rsidRPr="006F7222">
        <w:rPr>
          <w:rFonts w:ascii="Arial" w:eastAsia="Calibri" w:hAnsi="Arial" w:cs="Arial"/>
          <w:sz w:val="24"/>
          <w:szCs w:val="24"/>
        </w:rPr>
        <w:t xml:space="preserve">респондентов указали конкуренцию как высокую и очень высокую. На отсутствие конкуренции либо ее слабый характер указали лишь </w:t>
      </w:r>
      <w:r w:rsidR="006F7222" w:rsidRPr="006F7222">
        <w:rPr>
          <w:rFonts w:ascii="Arial" w:eastAsia="Calibri" w:hAnsi="Arial" w:cs="Arial"/>
          <w:sz w:val="24"/>
          <w:szCs w:val="24"/>
        </w:rPr>
        <w:t xml:space="preserve">12,9% (в 2023 г. </w:t>
      </w:r>
      <w:r w:rsidR="00EA7E5B" w:rsidRPr="006F7222">
        <w:rPr>
          <w:rFonts w:ascii="Arial" w:eastAsia="Calibri" w:hAnsi="Arial" w:cs="Arial"/>
          <w:sz w:val="24"/>
          <w:szCs w:val="24"/>
        </w:rPr>
        <w:t>11,5%</w:t>
      </w:r>
      <w:r w:rsidR="006F7222" w:rsidRPr="006F7222">
        <w:rPr>
          <w:rFonts w:ascii="Arial" w:eastAsia="Calibri" w:hAnsi="Arial" w:cs="Arial"/>
          <w:sz w:val="24"/>
          <w:szCs w:val="24"/>
        </w:rPr>
        <w:t xml:space="preserve">, </w:t>
      </w:r>
      <w:r w:rsidR="00EA7E5B" w:rsidRPr="006F7222">
        <w:rPr>
          <w:rFonts w:ascii="Arial" w:eastAsia="Calibri" w:hAnsi="Arial" w:cs="Arial"/>
          <w:sz w:val="24"/>
          <w:szCs w:val="24"/>
        </w:rPr>
        <w:t xml:space="preserve">в 2022 г. </w:t>
      </w:r>
      <w:r w:rsidRPr="006F7222">
        <w:rPr>
          <w:rFonts w:ascii="Arial" w:eastAsia="Calibri" w:hAnsi="Arial" w:cs="Arial"/>
          <w:sz w:val="24"/>
          <w:szCs w:val="24"/>
        </w:rPr>
        <w:t>5,3%</w:t>
      </w:r>
      <w:r w:rsidR="00EA7E5B" w:rsidRPr="006F7222">
        <w:rPr>
          <w:rFonts w:ascii="Arial" w:eastAsia="Calibri" w:hAnsi="Arial" w:cs="Arial"/>
          <w:sz w:val="24"/>
          <w:szCs w:val="24"/>
        </w:rPr>
        <w:t xml:space="preserve">, </w:t>
      </w:r>
      <w:r w:rsidRPr="006F7222">
        <w:rPr>
          <w:rFonts w:ascii="Arial" w:eastAsia="Calibri" w:hAnsi="Arial" w:cs="Arial"/>
          <w:sz w:val="24"/>
          <w:szCs w:val="24"/>
        </w:rPr>
        <w:t xml:space="preserve">в 2021 г. 12,9%, 2020 г. 11%) респондентов. </w:t>
      </w:r>
      <w:r w:rsidR="006F7222">
        <w:rPr>
          <w:rFonts w:ascii="Arial" w:eastAsia="Calibri" w:hAnsi="Arial" w:cs="Arial"/>
          <w:sz w:val="24"/>
          <w:szCs w:val="24"/>
        </w:rPr>
        <w:t>47,0% (в 2023 г</w:t>
      </w:r>
      <w:r w:rsidR="006F7222" w:rsidRPr="006F7222">
        <w:rPr>
          <w:rFonts w:ascii="Arial" w:eastAsia="Calibri" w:hAnsi="Arial" w:cs="Arial"/>
          <w:sz w:val="24"/>
          <w:szCs w:val="24"/>
        </w:rPr>
        <w:t xml:space="preserve">. </w:t>
      </w:r>
      <w:r w:rsidR="00EA7E5B" w:rsidRPr="006F7222">
        <w:rPr>
          <w:rFonts w:ascii="Arial" w:eastAsia="Calibri" w:hAnsi="Arial" w:cs="Arial"/>
          <w:sz w:val="24"/>
          <w:szCs w:val="24"/>
        </w:rPr>
        <w:t>37,2%</w:t>
      </w:r>
      <w:r w:rsidR="006F7222" w:rsidRPr="006F7222">
        <w:rPr>
          <w:rFonts w:ascii="Arial" w:eastAsia="Calibri" w:hAnsi="Arial" w:cs="Arial"/>
          <w:sz w:val="24"/>
          <w:szCs w:val="24"/>
        </w:rPr>
        <w:t xml:space="preserve">, </w:t>
      </w:r>
      <w:r w:rsidR="00EA7E5B" w:rsidRPr="006F7222">
        <w:rPr>
          <w:rFonts w:ascii="Arial" w:eastAsia="Calibri" w:hAnsi="Arial" w:cs="Arial"/>
          <w:sz w:val="24"/>
          <w:szCs w:val="24"/>
        </w:rPr>
        <w:t xml:space="preserve">в 2022 г. </w:t>
      </w:r>
      <w:r w:rsidRPr="006F7222">
        <w:rPr>
          <w:rFonts w:ascii="Arial" w:eastAsia="Calibri" w:hAnsi="Arial" w:cs="Arial"/>
          <w:sz w:val="24"/>
          <w:szCs w:val="24"/>
        </w:rPr>
        <w:t>56,1%</w:t>
      </w:r>
      <w:r w:rsidR="00EA7E5B" w:rsidRPr="006F7222">
        <w:rPr>
          <w:rFonts w:ascii="Arial" w:eastAsia="Calibri" w:hAnsi="Arial" w:cs="Arial"/>
          <w:sz w:val="24"/>
          <w:szCs w:val="24"/>
        </w:rPr>
        <w:t xml:space="preserve">, </w:t>
      </w:r>
      <w:r w:rsidRPr="006F7222">
        <w:rPr>
          <w:rFonts w:ascii="Arial" w:eastAsia="Calibri" w:hAnsi="Arial" w:cs="Arial"/>
          <w:sz w:val="24"/>
          <w:szCs w:val="24"/>
        </w:rPr>
        <w:t xml:space="preserve">в 2021 г. 35%, 2020 г. 39%) респондентов оценили конкуренцию как умеренную. </w:t>
      </w:r>
    </w:p>
    <w:p w:rsidR="00EA7E5B" w:rsidRPr="006F7222" w:rsidRDefault="006F7222" w:rsidP="002B0206">
      <w:pPr>
        <w:autoSpaceDE w:val="0"/>
        <w:autoSpaceDN w:val="0"/>
        <w:adjustRightInd w:val="0"/>
        <w:spacing w:after="0" w:line="312" w:lineRule="auto"/>
        <w:ind w:firstLine="709"/>
        <w:jc w:val="both"/>
        <w:rPr>
          <w:rFonts w:ascii="Arial" w:eastAsia="Calibri" w:hAnsi="Arial" w:cs="Arial"/>
          <w:sz w:val="24"/>
          <w:szCs w:val="24"/>
        </w:rPr>
      </w:pPr>
      <w:r w:rsidRPr="006F7222">
        <w:rPr>
          <w:rFonts w:ascii="Arial" w:eastAsia="Calibri" w:hAnsi="Arial" w:cs="Arial"/>
          <w:sz w:val="24"/>
          <w:szCs w:val="24"/>
        </w:rPr>
        <w:t xml:space="preserve">16,7% (в 2023 г. </w:t>
      </w:r>
      <w:r w:rsidR="00EA7E5B" w:rsidRPr="006F7222">
        <w:rPr>
          <w:rFonts w:ascii="Arial" w:eastAsia="Calibri" w:hAnsi="Arial" w:cs="Arial"/>
          <w:sz w:val="24"/>
          <w:szCs w:val="24"/>
        </w:rPr>
        <w:t>14%</w:t>
      </w:r>
      <w:r w:rsidRPr="006F7222">
        <w:rPr>
          <w:rFonts w:ascii="Arial" w:eastAsia="Calibri" w:hAnsi="Arial" w:cs="Arial"/>
          <w:sz w:val="24"/>
          <w:szCs w:val="24"/>
        </w:rPr>
        <w:t xml:space="preserve">, </w:t>
      </w:r>
      <w:r w:rsidR="00EA7E5B" w:rsidRPr="006F7222">
        <w:rPr>
          <w:rFonts w:ascii="Arial" w:eastAsia="Calibri" w:hAnsi="Arial" w:cs="Arial"/>
          <w:sz w:val="24"/>
          <w:szCs w:val="24"/>
        </w:rPr>
        <w:t xml:space="preserve">в 2022 г. </w:t>
      </w:r>
      <w:r w:rsidR="002B0206" w:rsidRPr="006F7222">
        <w:rPr>
          <w:rFonts w:ascii="Arial" w:eastAsia="Calibri" w:hAnsi="Arial" w:cs="Arial"/>
          <w:sz w:val="24"/>
          <w:szCs w:val="24"/>
        </w:rPr>
        <w:t>15,8%</w:t>
      </w:r>
      <w:r w:rsidR="00EA7E5B" w:rsidRPr="006F7222">
        <w:rPr>
          <w:rFonts w:ascii="Arial" w:eastAsia="Calibri" w:hAnsi="Arial" w:cs="Arial"/>
          <w:sz w:val="24"/>
          <w:szCs w:val="24"/>
        </w:rPr>
        <w:t xml:space="preserve">, </w:t>
      </w:r>
      <w:r w:rsidR="002B0206" w:rsidRPr="006F7222">
        <w:rPr>
          <w:rFonts w:ascii="Arial" w:eastAsia="Calibri" w:hAnsi="Arial" w:cs="Arial"/>
          <w:sz w:val="24"/>
          <w:szCs w:val="24"/>
        </w:rPr>
        <w:t xml:space="preserve">в 2021 г. 20,7%, 2020 г. 22,8%) респондентов отметили на рынке наличие от 1 до 3 конкурентов, </w:t>
      </w:r>
      <w:r>
        <w:rPr>
          <w:rFonts w:ascii="Arial" w:eastAsia="Calibri" w:hAnsi="Arial" w:cs="Arial"/>
          <w:sz w:val="24"/>
          <w:szCs w:val="24"/>
        </w:rPr>
        <w:t xml:space="preserve">11,7% (в 2023 г. </w:t>
      </w:r>
      <w:r w:rsidR="00EA7E5B" w:rsidRPr="006F7222">
        <w:rPr>
          <w:rFonts w:ascii="Arial" w:eastAsia="Calibri" w:hAnsi="Arial" w:cs="Arial"/>
          <w:sz w:val="24"/>
          <w:szCs w:val="24"/>
        </w:rPr>
        <w:t>22,3%</w:t>
      </w:r>
      <w:r w:rsidRPr="006F7222">
        <w:rPr>
          <w:rFonts w:ascii="Arial" w:eastAsia="Calibri" w:hAnsi="Arial" w:cs="Arial"/>
          <w:sz w:val="24"/>
          <w:szCs w:val="24"/>
        </w:rPr>
        <w:t xml:space="preserve">, </w:t>
      </w:r>
      <w:r w:rsidR="00EA7E5B" w:rsidRPr="006F7222">
        <w:rPr>
          <w:rFonts w:ascii="Arial" w:eastAsia="Calibri" w:hAnsi="Arial" w:cs="Arial"/>
          <w:sz w:val="24"/>
          <w:szCs w:val="24"/>
        </w:rPr>
        <w:t xml:space="preserve">в 2022 г. </w:t>
      </w:r>
      <w:r w:rsidR="002B0206" w:rsidRPr="006F7222">
        <w:rPr>
          <w:rFonts w:ascii="Arial" w:eastAsia="Calibri" w:hAnsi="Arial" w:cs="Arial"/>
          <w:sz w:val="24"/>
          <w:szCs w:val="24"/>
        </w:rPr>
        <w:t>19,3%</w:t>
      </w:r>
      <w:r w:rsidR="00EA7E5B" w:rsidRPr="006F7222">
        <w:rPr>
          <w:rFonts w:ascii="Arial" w:eastAsia="Calibri" w:hAnsi="Arial" w:cs="Arial"/>
          <w:sz w:val="24"/>
          <w:szCs w:val="24"/>
        </w:rPr>
        <w:t xml:space="preserve">, </w:t>
      </w:r>
      <w:r w:rsidR="002B0206" w:rsidRPr="006F7222">
        <w:rPr>
          <w:rFonts w:ascii="Arial" w:eastAsia="Calibri" w:hAnsi="Arial" w:cs="Arial"/>
          <w:sz w:val="24"/>
          <w:szCs w:val="24"/>
        </w:rPr>
        <w:t xml:space="preserve">в 2021 г. 21,4%, 2020 г. 21,1%) - число конкурентов от 4 до 8, </w:t>
      </w:r>
      <w:r w:rsidRPr="006F7222">
        <w:rPr>
          <w:rFonts w:ascii="Arial" w:eastAsia="Calibri" w:hAnsi="Arial" w:cs="Arial"/>
          <w:sz w:val="24"/>
          <w:szCs w:val="24"/>
        </w:rPr>
        <w:t xml:space="preserve">38,7% (в 2023 г. </w:t>
      </w:r>
      <w:r w:rsidR="00EA7E5B" w:rsidRPr="006F7222">
        <w:rPr>
          <w:rFonts w:ascii="Arial" w:eastAsia="Calibri" w:hAnsi="Arial" w:cs="Arial"/>
          <w:sz w:val="24"/>
          <w:szCs w:val="24"/>
        </w:rPr>
        <w:t>36,4%</w:t>
      </w:r>
      <w:r w:rsidRPr="006F7222">
        <w:rPr>
          <w:rFonts w:ascii="Arial" w:eastAsia="Calibri" w:hAnsi="Arial" w:cs="Arial"/>
          <w:sz w:val="24"/>
          <w:szCs w:val="24"/>
        </w:rPr>
        <w:t xml:space="preserve">, </w:t>
      </w:r>
      <w:r w:rsidR="00EA7E5B" w:rsidRPr="006F7222">
        <w:rPr>
          <w:rFonts w:ascii="Arial" w:eastAsia="Calibri" w:hAnsi="Arial" w:cs="Arial"/>
          <w:sz w:val="24"/>
          <w:szCs w:val="24"/>
        </w:rPr>
        <w:t xml:space="preserve">в 2022 г. </w:t>
      </w:r>
      <w:r w:rsidR="002B0206" w:rsidRPr="006F7222">
        <w:rPr>
          <w:rFonts w:ascii="Arial" w:eastAsia="Calibri" w:hAnsi="Arial" w:cs="Arial"/>
          <w:sz w:val="24"/>
          <w:szCs w:val="24"/>
        </w:rPr>
        <w:t>29,8%</w:t>
      </w:r>
      <w:r w:rsidR="00EA7E5B" w:rsidRPr="006F7222">
        <w:rPr>
          <w:rFonts w:ascii="Arial" w:eastAsia="Calibri" w:hAnsi="Arial" w:cs="Arial"/>
          <w:sz w:val="24"/>
          <w:szCs w:val="24"/>
        </w:rPr>
        <w:t xml:space="preserve">, </w:t>
      </w:r>
      <w:r w:rsidR="002B0206" w:rsidRPr="006F7222">
        <w:rPr>
          <w:rFonts w:ascii="Arial" w:eastAsia="Calibri" w:hAnsi="Arial" w:cs="Arial"/>
          <w:sz w:val="24"/>
          <w:szCs w:val="24"/>
        </w:rPr>
        <w:t xml:space="preserve">в 2021 г. 34,3%, 2020 г. 28,1%) - большое число конкурентов (более 8). </w:t>
      </w:r>
    </w:p>
    <w:p w:rsidR="002B0206" w:rsidRDefault="006F7222" w:rsidP="002B0206">
      <w:pPr>
        <w:autoSpaceDE w:val="0"/>
        <w:autoSpaceDN w:val="0"/>
        <w:adjustRightInd w:val="0"/>
        <w:spacing w:after="0" w:line="312" w:lineRule="auto"/>
        <w:ind w:firstLine="709"/>
        <w:jc w:val="both"/>
        <w:rPr>
          <w:rFonts w:ascii="Arial" w:eastAsia="Calibri" w:hAnsi="Arial" w:cs="Arial"/>
          <w:sz w:val="24"/>
          <w:szCs w:val="24"/>
        </w:rPr>
      </w:pPr>
      <w:r w:rsidRPr="006F7222">
        <w:rPr>
          <w:rFonts w:ascii="Arial" w:eastAsia="Calibri" w:hAnsi="Arial" w:cs="Arial"/>
          <w:sz w:val="24"/>
          <w:szCs w:val="24"/>
        </w:rPr>
        <w:t xml:space="preserve">37,5% (в 2023 г. </w:t>
      </w:r>
      <w:r w:rsidR="00EA7E5B" w:rsidRPr="006F7222">
        <w:rPr>
          <w:rFonts w:ascii="Arial" w:eastAsia="Calibri" w:hAnsi="Arial" w:cs="Arial"/>
          <w:sz w:val="24"/>
          <w:szCs w:val="24"/>
        </w:rPr>
        <w:t>38,8%</w:t>
      </w:r>
      <w:r w:rsidRPr="006F7222">
        <w:rPr>
          <w:rFonts w:ascii="Arial" w:eastAsia="Calibri" w:hAnsi="Arial" w:cs="Arial"/>
          <w:sz w:val="24"/>
          <w:szCs w:val="24"/>
        </w:rPr>
        <w:t xml:space="preserve">, </w:t>
      </w:r>
      <w:r w:rsidR="00EA7E5B" w:rsidRPr="006F7222">
        <w:rPr>
          <w:rFonts w:ascii="Arial" w:eastAsia="Calibri" w:hAnsi="Arial" w:cs="Arial"/>
          <w:sz w:val="24"/>
          <w:szCs w:val="24"/>
        </w:rPr>
        <w:t xml:space="preserve">в 2022 г. </w:t>
      </w:r>
      <w:r w:rsidR="002B0206" w:rsidRPr="006F7222">
        <w:rPr>
          <w:rFonts w:ascii="Arial" w:eastAsia="Calibri" w:hAnsi="Arial" w:cs="Arial"/>
          <w:sz w:val="24"/>
          <w:szCs w:val="24"/>
        </w:rPr>
        <w:t>33,3%</w:t>
      </w:r>
      <w:r w:rsidR="00EA7E5B" w:rsidRPr="006F7222">
        <w:rPr>
          <w:rFonts w:ascii="Arial" w:eastAsia="Calibri" w:hAnsi="Arial" w:cs="Arial"/>
          <w:sz w:val="24"/>
          <w:szCs w:val="24"/>
        </w:rPr>
        <w:t xml:space="preserve">, </w:t>
      </w:r>
      <w:r w:rsidR="002B0206" w:rsidRPr="006F7222">
        <w:rPr>
          <w:rFonts w:ascii="Arial" w:eastAsia="Calibri" w:hAnsi="Arial" w:cs="Arial"/>
          <w:sz w:val="24"/>
          <w:szCs w:val="24"/>
        </w:rPr>
        <w:t xml:space="preserve">в 2021 г. 47,1%, 2020 г. 40,3%) респондентов  отметили увеличение числа конкурентов на рынке, </w:t>
      </w:r>
      <w:r w:rsidRPr="006F7222">
        <w:rPr>
          <w:rFonts w:ascii="Arial" w:eastAsia="Calibri" w:hAnsi="Arial" w:cs="Arial"/>
          <w:sz w:val="24"/>
          <w:szCs w:val="24"/>
        </w:rPr>
        <w:t xml:space="preserve">21,5% (в 2023 г. </w:t>
      </w:r>
      <w:r w:rsidR="00EA7E5B" w:rsidRPr="006F7222">
        <w:rPr>
          <w:rFonts w:ascii="Arial" w:eastAsia="Calibri" w:hAnsi="Arial" w:cs="Arial"/>
          <w:sz w:val="24"/>
          <w:szCs w:val="24"/>
        </w:rPr>
        <w:t>20,7%</w:t>
      </w:r>
      <w:r w:rsidRPr="006F7222">
        <w:rPr>
          <w:rFonts w:ascii="Arial" w:eastAsia="Calibri" w:hAnsi="Arial" w:cs="Arial"/>
          <w:sz w:val="24"/>
          <w:szCs w:val="24"/>
        </w:rPr>
        <w:t xml:space="preserve">,  </w:t>
      </w:r>
      <w:r w:rsidR="00EA7E5B" w:rsidRPr="006F7222">
        <w:rPr>
          <w:rFonts w:ascii="Arial" w:eastAsia="Calibri" w:hAnsi="Arial" w:cs="Arial"/>
          <w:sz w:val="24"/>
          <w:szCs w:val="24"/>
        </w:rPr>
        <w:t xml:space="preserve">в 2022 г. </w:t>
      </w:r>
      <w:r w:rsidR="002B0206" w:rsidRPr="006F7222">
        <w:rPr>
          <w:rFonts w:ascii="Arial" w:eastAsia="Calibri" w:hAnsi="Arial" w:cs="Arial"/>
          <w:sz w:val="24"/>
          <w:szCs w:val="24"/>
        </w:rPr>
        <w:t>17,5%</w:t>
      </w:r>
      <w:r w:rsidR="00EA7E5B" w:rsidRPr="006F7222">
        <w:rPr>
          <w:rFonts w:ascii="Arial" w:eastAsia="Calibri" w:hAnsi="Arial" w:cs="Arial"/>
          <w:sz w:val="24"/>
          <w:szCs w:val="24"/>
        </w:rPr>
        <w:t xml:space="preserve">, </w:t>
      </w:r>
      <w:r w:rsidR="002B0206" w:rsidRPr="006F7222">
        <w:rPr>
          <w:rFonts w:ascii="Arial" w:eastAsia="Calibri" w:hAnsi="Arial" w:cs="Arial"/>
          <w:sz w:val="24"/>
          <w:szCs w:val="24"/>
        </w:rPr>
        <w:t>в 2021 г. 15,7%,</w:t>
      </w:r>
      <w:r w:rsidR="00EA7E5B" w:rsidRPr="006F7222">
        <w:rPr>
          <w:rFonts w:ascii="Arial" w:eastAsia="Calibri" w:hAnsi="Arial" w:cs="Arial"/>
          <w:sz w:val="24"/>
          <w:szCs w:val="24"/>
        </w:rPr>
        <w:t xml:space="preserve"> 2020 г. 24,6%) - не изменилось</w:t>
      </w:r>
      <w:r w:rsidR="002B0206" w:rsidRPr="006F7222">
        <w:rPr>
          <w:rFonts w:ascii="Arial" w:eastAsia="Calibri" w:hAnsi="Arial" w:cs="Arial"/>
          <w:sz w:val="24"/>
          <w:szCs w:val="24"/>
        </w:rPr>
        <w:t>.</w:t>
      </w:r>
    </w:p>
    <w:p w:rsidR="006F7222" w:rsidRPr="006F7222" w:rsidRDefault="006F7222" w:rsidP="002B0206">
      <w:pPr>
        <w:autoSpaceDE w:val="0"/>
        <w:autoSpaceDN w:val="0"/>
        <w:adjustRightInd w:val="0"/>
        <w:spacing w:after="0" w:line="312" w:lineRule="auto"/>
        <w:ind w:firstLine="709"/>
        <w:jc w:val="both"/>
        <w:rPr>
          <w:rFonts w:ascii="Arial" w:eastAsia="Calibri" w:hAnsi="Arial" w:cs="Arial"/>
          <w:sz w:val="24"/>
          <w:szCs w:val="24"/>
        </w:rPr>
      </w:pPr>
      <w:r>
        <w:rPr>
          <w:rFonts w:ascii="Arial" w:eastAsia="Calibri" w:hAnsi="Arial" w:cs="Arial"/>
          <w:sz w:val="24"/>
          <w:szCs w:val="24"/>
        </w:rPr>
        <w:t xml:space="preserve">Таким образом, существенных изменений на рынке </w:t>
      </w:r>
      <w:r w:rsidRPr="006F7222">
        <w:rPr>
          <w:rFonts w:ascii="Arial" w:eastAsia="Calibri" w:hAnsi="Arial" w:cs="Arial"/>
          <w:sz w:val="24"/>
          <w:szCs w:val="24"/>
        </w:rPr>
        <w:t xml:space="preserve">сельскохозяйственной продукции </w:t>
      </w:r>
      <w:r>
        <w:rPr>
          <w:rFonts w:ascii="Arial" w:eastAsia="Calibri" w:hAnsi="Arial" w:cs="Arial"/>
          <w:sz w:val="24"/>
          <w:szCs w:val="24"/>
        </w:rPr>
        <w:t>в 2024 году не отмечено.</w:t>
      </w:r>
    </w:p>
    <w:p w:rsidR="002B0206" w:rsidRPr="006F7222" w:rsidRDefault="002B0206" w:rsidP="002B0206">
      <w:pPr>
        <w:autoSpaceDE w:val="0"/>
        <w:autoSpaceDN w:val="0"/>
        <w:adjustRightInd w:val="0"/>
        <w:spacing w:after="0" w:line="312" w:lineRule="auto"/>
        <w:ind w:firstLine="709"/>
        <w:jc w:val="both"/>
        <w:rPr>
          <w:rFonts w:ascii="Arial" w:eastAsia="Calibri" w:hAnsi="Arial" w:cs="Arial"/>
          <w:b/>
          <w:sz w:val="24"/>
          <w:szCs w:val="24"/>
        </w:rPr>
      </w:pPr>
      <w:r w:rsidRPr="006F7222">
        <w:rPr>
          <w:rFonts w:ascii="Arial" w:eastAsia="Calibri" w:hAnsi="Arial" w:cs="Arial"/>
          <w:b/>
          <w:sz w:val="24"/>
          <w:szCs w:val="24"/>
        </w:rPr>
        <w:t>25. Рынок племенного животноводства</w:t>
      </w:r>
    </w:p>
    <w:p w:rsidR="00796CCF" w:rsidRPr="00796CCF" w:rsidRDefault="00796CCF" w:rsidP="00796CCF">
      <w:pPr>
        <w:autoSpaceDE w:val="0"/>
        <w:autoSpaceDN w:val="0"/>
        <w:adjustRightInd w:val="0"/>
        <w:spacing w:after="0" w:line="312" w:lineRule="auto"/>
        <w:ind w:firstLine="709"/>
        <w:jc w:val="both"/>
        <w:rPr>
          <w:rFonts w:ascii="Arial" w:eastAsia="Calibri" w:hAnsi="Arial" w:cs="Arial"/>
          <w:bCs/>
          <w:sz w:val="24"/>
          <w:szCs w:val="24"/>
        </w:rPr>
      </w:pPr>
      <w:r w:rsidRPr="00796CCF">
        <w:rPr>
          <w:rFonts w:ascii="Arial" w:eastAsia="Calibri" w:hAnsi="Arial" w:cs="Arial"/>
          <w:bCs/>
          <w:sz w:val="24"/>
          <w:szCs w:val="24"/>
        </w:rPr>
        <w:t xml:space="preserve">В Чувашской Республике племенное животноводство представлено 22 организациями, которые осуществляют деятельность по разведению племенных сельскохозяйственных животных (крупный рогатый скот, лошади, птица и рыба) и предоставляющими сервисные услуги в области племенного животноводства. В 2024 году поголовье племенных коров возросло на 1077 голов по сравнению с прошлым годом, удельный вес племенных коров составил 48,6%. Средняя </w:t>
      </w:r>
      <w:r w:rsidRPr="00796CCF">
        <w:rPr>
          <w:rFonts w:ascii="Arial" w:eastAsia="Calibri" w:hAnsi="Arial" w:cs="Arial"/>
          <w:bCs/>
          <w:sz w:val="24"/>
          <w:szCs w:val="24"/>
        </w:rPr>
        <w:lastRenderedPageBreak/>
        <w:t>молочная продуктивность в племенных хозяйствах за 2024 г. составила 9209 кг на 1 корову (107,5 % к 2023 г.).</w:t>
      </w:r>
    </w:p>
    <w:p w:rsidR="00796CCF" w:rsidRPr="00C275DA" w:rsidRDefault="00796CCF" w:rsidP="00796CCF">
      <w:pPr>
        <w:autoSpaceDE w:val="0"/>
        <w:autoSpaceDN w:val="0"/>
        <w:adjustRightInd w:val="0"/>
        <w:spacing w:after="0" w:line="312" w:lineRule="auto"/>
        <w:ind w:firstLine="709"/>
        <w:jc w:val="both"/>
        <w:rPr>
          <w:rFonts w:ascii="Arial" w:eastAsia="Calibri" w:hAnsi="Arial" w:cs="Arial"/>
          <w:bCs/>
          <w:sz w:val="24"/>
          <w:szCs w:val="24"/>
        </w:rPr>
      </w:pPr>
      <w:r w:rsidRPr="00796CCF">
        <w:rPr>
          <w:rFonts w:ascii="Arial" w:eastAsia="Calibri" w:hAnsi="Arial" w:cs="Arial"/>
          <w:bCs/>
          <w:sz w:val="24"/>
          <w:szCs w:val="24"/>
        </w:rPr>
        <w:t>В 2021 году доля частных организаций на рынке племенного животноводства со</w:t>
      </w:r>
      <w:r w:rsidRPr="00C275DA">
        <w:rPr>
          <w:rFonts w:ascii="Arial" w:eastAsia="Calibri" w:hAnsi="Arial" w:cs="Arial"/>
          <w:bCs/>
          <w:sz w:val="24"/>
          <w:szCs w:val="24"/>
        </w:rPr>
        <w:t>ставляла 99,1 процента, в 2022-2024 годах – 100,0 процентов.</w:t>
      </w:r>
    </w:p>
    <w:p w:rsidR="002B0206" w:rsidRPr="00C275DA" w:rsidRDefault="002B0206" w:rsidP="002B0206">
      <w:pPr>
        <w:autoSpaceDE w:val="0"/>
        <w:autoSpaceDN w:val="0"/>
        <w:adjustRightInd w:val="0"/>
        <w:spacing w:after="0" w:line="312" w:lineRule="auto"/>
        <w:ind w:firstLine="709"/>
        <w:jc w:val="both"/>
        <w:rPr>
          <w:rFonts w:ascii="Times New Roman" w:eastAsia="Times New Roman" w:hAnsi="Times New Roman" w:cs="Times New Roman"/>
          <w:lang w:eastAsia="ru-RU" w:bidi="ru-RU"/>
        </w:rPr>
      </w:pPr>
      <w:r w:rsidRPr="00C275DA">
        <w:rPr>
          <w:rFonts w:ascii="Arial" w:eastAsia="Calibri" w:hAnsi="Arial" w:cs="Arial"/>
          <w:bCs/>
          <w:sz w:val="24"/>
          <w:szCs w:val="24"/>
        </w:rPr>
        <w:t xml:space="preserve">В социологическом опросе приняли участие </w:t>
      </w:r>
      <w:r w:rsidR="00C275DA" w:rsidRPr="00C275DA">
        <w:rPr>
          <w:rFonts w:ascii="Arial" w:eastAsia="Calibri" w:hAnsi="Arial" w:cs="Arial"/>
          <w:bCs/>
          <w:sz w:val="24"/>
          <w:szCs w:val="24"/>
        </w:rPr>
        <w:t xml:space="preserve">20 </w:t>
      </w:r>
      <w:r w:rsidR="00EA7E5B" w:rsidRPr="00C275DA">
        <w:rPr>
          <w:rFonts w:ascii="Arial" w:eastAsia="Calibri" w:hAnsi="Arial" w:cs="Arial"/>
          <w:bCs/>
          <w:sz w:val="24"/>
          <w:szCs w:val="24"/>
        </w:rPr>
        <w:t xml:space="preserve">организации,  функционирующие на рынке племенного животноводства </w:t>
      </w:r>
      <w:r w:rsidR="00EA7E5B" w:rsidRPr="00C275DA">
        <w:rPr>
          <w:rFonts w:ascii="Arial" w:eastAsia="Calibri" w:hAnsi="Arial" w:cs="Arial"/>
          <w:bCs/>
          <w:i/>
          <w:sz w:val="24"/>
          <w:szCs w:val="24"/>
        </w:rPr>
        <w:t>(</w:t>
      </w:r>
      <w:r w:rsidR="00C275DA" w:rsidRPr="00C275DA">
        <w:rPr>
          <w:rFonts w:ascii="Arial" w:eastAsia="Calibri" w:hAnsi="Arial" w:cs="Arial"/>
          <w:bCs/>
          <w:i/>
          <w:sz w:val="24"/>
          <w:szCs w:val="24"/>
        </w:rPr>
        <w:t>в 2023 г. 23</w:t>
      </w:r>
      <w:r w:rsidR="00C275DA">
        <w:rPr>
          <w:rFonts w:ascii="Arial" w:eastAsia="Calibri" w:hAnsi="Arial" w:cs="Arial"/>
          <w:bCs/>
          <w:i/>
          <w:sz w:val="24"/>
          <w:szCs w:val="24"/>
        </w:rPr>
        <w:t xml:space="preserve"> организации</w:t>
      </w:r>
      <w:r w:rsidR="00C275DA" w:rsidRPr="00C275DA">
        <w:rPr>
          <w:rFonts w:ascii="Arial" w:eastAsia="Calibri" w:hAnsi="Arial" w:cs="Arial"/>
          <w:bCs/>
          <w:i/>
          <w:sz w:val="24"/>
          <w:szCs w:val="24"/>
        </w:rPr>
        <w:t xml:space="preserve">, </w:t>
      </w:r>
      <w:r w:rsidR="00EA7E5B" w:rsidRPr="00C275DA">
        <w:rPr>
          <w:rFonts w:ascii="Arial" w:eastAsia="Calibri" w:hAnsi="Arial" w:cs="Arial"/>
          <w:bCs/>
          <w:i/>
          <w:sz w:val="24"/>
          <w:szCs w:val="24"/>
        </w:rPr>
        <w:t xml:space="preserve">в 2022 г. только </w:t>
      </w:r>
      <w:r w:rsidRPr="00C275DA">
        <w:rPr>
          <w:rFonts w:ascii="Arial" w:eastAsia="Calibri" w:hAnsi="Arial" w:cs="Arial"/>
          <w:bCs/>
          <w:i/>
          <w:sz w:val="24"/>
          <w:szCs w:val="24"/>
        </w:rPr>
        <w:t>2 организации,  в связи с этим оценка конкуренции не приводи</w:t>
      </w:r>
      <w:r w:rsidR="00713651" w:rsidRPr="00C275DA">
        <w:rPr>
          <w:rFonts w:ascii="Arial" w:eastAsia="Calibri" w:hAnsi="Arial" w:cs="Arial"/>
          <w:bCs/>
          <w:i/>
          <w:sz w:val="24"/>
          <w:szCs w:val="24"/>
        </w:rPr>
        <w:t>лась)</w:t>
      </w:r>
      <w:r w:rsidRPr="00C275DA">
        <w:rPr>
          <w:rFonts w:ascii="Arial" w:eastAsia="Calibri" w:hAnsi="Arial" w:cs="Arial"/>
          <w:bCs/>
          <w:i/>
          <w:sz w:val="24"/>
          <w:szCs w:val="24"/>
        </w:rPr>
        <w:t>.</w:t>
      </w:r>
      <w:r w:rsidRPr="00C275DA">
        <w:rPr>
          <w:rFonts w:ascii="Times New Roman" w:eastAsia="Times New Roman" w:hAnsi="Times New Roman" w:cs="Times New Roman"/>
          <w:lang w:eastAsia="ru-RU" w:bidi="ru-RU"/>
        </w:rPr>
        <w:t xml:space="preserve"> </w:t>
      </w:r>
    </w:p>
    <w:p w:rsidR="00713651" w:rsidRPr="00C275DA" w:rsidRDefault="00713651" w:rsidP="00713651">
      <w:pPr>
        <w:autoSpaceDE w:val="0"/>
        <w:autoSpaceDN w:val="0"/>
        <w:adjustRightInd w:val="0"/>
        <w:spacing w:after="0" w:line="312" w:lineRule="auto"/>
        <w:ind w:firstLine="709"/>
        <w:jc w:val="both"/>
        <w:rPr>
          <w:rFonts w:ascii="Arial" w:eastAsia="Calibri" w:hAnsi="Arial" w:cs="Arial"/>
          <w:sz w:val="24"/>
          <w:szCs w:val="24"/>
          <w:lang w:eastAsia="ru-RU"/>
        </w:rPr>
      </w:pPr>
      <w:r w:rsidRPr="00C275DA">
        <w:rPr>
          <w:rFonts w:ascii="Arial" w:eastAsia="Calibri" w:hAnsi="Arial" w:cs="Arial"/>
          <w:sz w:val="24"/>
          <w:szCs w:val="24"/>
          <w:lang w:eastAsia="ru-RU"/>
        </w:rPr>
        <w:t xml:space="preserve">В ходе социологического исследования </w:t>
      </w:r>
      <w:r w:rsidR="00C275DA" w:rsidRPr="00C275DA">
        <w:rPr>
          <w:rFonts w:ascii="Arial" w:eastAsia="Calibri" w:hAnsi="Arial" w:cs="Arial"/>
          <w:sz w:val="24"/>
          <w:szCs w:val="24"/>
          <w:lang w:eastAsia="ru-RU"/>
        </w:rPr>
        <w:t xml:space="preserve">в 2024 г. </w:t>
      </w:r>
      <w:r w:rsidRPr="00C275DA">
        <w:rPr>
          <w:rFonts w:ascii="Arial" w:eastAsia="Calibri" w:hAnsi="Arial" w:cs="Arial"/>
          <w:sz w:val="24"/>
          <w:szCs w:val="24"/>
          <w:lang w:eastAsia="ru-RU"/>
        </w:rPr>
        <w:t>в 2023 г</w:t>
      </w:r>
      <w:r w:rsidR="00C275DA" w:rsidRPr="00C275DA">
        <w:rPr>
          <w:rFonts w:ascii="Arial" w:eastAsia="Calibri" w:hAnsi="Arial" w:cs="Arial"/>
          <w:sz w:val="24"/>
          <w:szCs w:val="24"/>
          <w:lang w:eastAsia="ru-RU"/>
        </w:rPr>
        <w:t xml:space="preserve">. 45% (в 2023 г. </w:t>
      </w:r>
      <w:r w:rsidRPr="00C275DA">
        <w:rPr>
          <w:rFonts w:ascii="Arial" w:eastAsia="Calibri" w:hAnsi="Arial" w:cs="Arial"/>
          <w:sz w:val="24"/>
          <w:szCs w:val="24"/>
          <w:lang w:eastAsia="ru-RU"/>
        </w:rPr>
        <w:t xml:space="preserve"> 34,8%</w:t>
      </w:r>
      <w:r w:rsidR="00C275DA" w:rsidRPr="00C275DA">
        <w:rPr>
          <w:rFonts w:ascii="Arial" w:eastAsia="Calibri" w:hAnsi="Arial" w:cs="Arial"/>
          <w:sz w:val="24"/>
          <w:szCs w:val="24"/>
          <w:lang w:eastAsia="ru-RU"/>
        </w:rPr>
        <w:t>)</w:t>
      </w:r>
      <w:r w:rsidRPr="00C275DA">
        <w:rPr>
          <w:rFonts w:ascii="Arial" w:eastAsia="Calibri" w:hAnsi="Arial" w:cs="Arial"/>
          <w:sz w:val="24"/>
          <w:szCs w:val="24"/>
          <w:lang w:eastAsia="ru-RU"/>
        </w:rPr>
        <w:t xml:space="preserve"> респондентов указали конкуренцию как высокую и очень высокую. На отсутствие конкуренции либо ее слабый характер указали </w:t>
      </w:r>
      <w:r w:rsidR="00C275DA" w:rsidRPr="00C275DA">
        <w:rPr>
          <w:rFonts w:ascii="Arial" w:eastAsia="Calibri" w:hAnsi="Arial" w:cs="Arial"/>
          <w:sz w:val="24"/>
          <w:szCs w:val="24"/>
          <w:lang w:eastAsia="ru-RU"/>
        </w:rPr>
        <w:t xml:space="preserve">лишь 5% (в 2023 г. </w:t>
      </w:r>
      <w:r w:rsidRPr="00C275DA">
        <w:rPr>
          <w:rFonts w:ascii="Arial" w:eastAsia="Calibri" w:hAnsi="Arial" w:cs="Arial"/>
          <w:sz w:val="24"/>
          <w:szCs w:val="24"/>
          <w:lang w:eastAsia="ru-RU"/>
        </w:rPr>
        <w:t>43,5%</w:t>
      </w:r>
      <w:r w:rsidR="00C275DA" w:rsidRPr="00C275DA">
        <w:rPr>
          <w:rFonts w:ascii="Arial" w:eastAsia="Calibri" w:hAnsi="Arial" w:cs="Arial"/>
          <w:sz w:val="24"/>
          <w:szCs w:val="24"/>
          <w:lang w:eastAsia="ru-RU"/>
        </w:rPr>
        <w:t>)</w:t>
      </w:r>
      <w:r w:rsidRPr="00C275DA">
        <w:rPr>
          <w:rFonts w:ascii="Arial" w:eastAsia="Calibri" w:hAnsi="Arial" w:cs="Arial"/>
          <w:sz w:val="24"/>
          <w:szCs w:val="24"/>
          <w:lang w:eastAsia="ru-RU"/>
        </w:rPr>
        <w:t xml:space="preserve"> респондентов. </w:t>
      </w:r>
      <w:r w:rsidR="00C275DA" w:rsidRPr="00C275DA">
        <w:rPr>
          <w:rFonts w:ascii="Arial" w:eastAsia="Calibri" w:hAnsi="Arial" w:cs="Arial"/>
          <w:sz w:val="24"/>
          <w:szCs w:val="24"/>
          <w:lang w:eastAsia="ru-RU"/>
        </w:rPr>
        <w:t xml:space="preserve">40% (в 2023 г. </w:t>
      </w:r>
      <w:r w:rsidRPr="00C275DA">
        <w:rPr>
          <w:rFonts w:ascii="Arial" w:eastAsia="Calibri" w:hAnsi="Arial" w:cs="Arial"/>
          <w:sz w:val="24"/>
          <w:szCs w:val="24"/>
          <w:lang w:eastAsia="ru-RU"/>
        </w:rPr>
        <w:t>4,</w:t>
      </w:r>
      <w:r w:rsidR="00B05E91" w:rsidRPr="00C275DA">
        <w:rPr>
          <w:rFonts w:ascii="Arial" w:eastAsia="Calibri" w:hAnsi="Arial" w:cs="Arial"/>
          <w:sz w:val="24"/>
          <w:szCs w:val="24"/>
          <w:lang w:eastAsia="ru-RU"/>
        </w:rPr>
        <w:t>3%</w:t>
      </w:r>
      <w:r w:rsidR="00C275DA" w:rsidRPr="00C275DA">
        <w:rPr>
          <w:rFonts w:ascii="Arial" w:eastAsia="Calibri" w:hAnsi="Arial" w:cs="Arial"/>
          <w:sz w:val="24"/>
          <w:szCs w:val="24"/>
          <w:lang w:eastAsia="ru-RU"/>
        </w:rPr>
        <w:t>)</w:t>
      </w:r>
      <w:r w:rsidRPr="00C275DA">
        <w:rPr>
          <w:rFonts w:ascii="Arial" w:eastAsia="Calibri" w:hAnsi="Arial" w:cs="Arial"/>
          <w:sz w:val="24"/>
          <w:szCs w:val="24"/>
          <w:lang w:eastAsia="ru-RU"/>
        </w:rPr>
        <w:t xml:space="preserve"> респондентов оценили конкуренцию как умеренную.</w:t>
      </w:r>
    </w:p>
    <w:p w:rsidR="00713651" w:rsidRPr="00C275DA" w:rsidRDefault="00C275DA" w:rsidP="00713651">
      <w:pPr>
        <w:autoSpaceDE w:val="0"/>
        <w:autoSpaceDN w:val="0"/>
        <w:adjustRightInd w:val="0"/>
        <w:spacing w:after="0" w:line="312" w:lineRule="auto"/>
        <w:ind w:firstLine="709"/>
        <w:jc w:val="both"/>
        <w:rPr>
          <w:rFonts w:ascii="Arial" w:eastAsia="Calibri" w:hAnsi="Arial" w:cs="Arial"/>
          <w:sz w:val="24"/>
          <w:szCs w:val="24"/>
          <w:lang w:eastAsia="ru-RU"/>
        </w:rPr>
      </w:pPr>
      <w:r w:rsidRPr="00C275DA">
        <w:rPr>
          <w:rFonts w:ascii="Arial" w:eastAsia="Calibri" w:hAnsi="Arial" w:cs="Arial"/>
          <w:sz w:val="24"/>
          <w:szCs w:val="24"/>
          <w:lang w:eastAsia="ru-RU"/>
        </w:rPr>
        <w:t xml:space="preserve">25% (в 2023 г. </w:t>
      </w:r>
      <w:r w:rsidR="00713651" w:rsidRPr="00C275DA">
        <w:rPr>
          <w:rFonts w:ascii="Arial" w:eastAsia="Calibri" w:hAnsi="Arial" w:cs="Arial"/>
          <w:sz w:val="24"/>
          <w:szCs w:val="24"/>
          <w:lang w:eastAsia="ru-RU"/>
        </w:rPr>
        <w:t>17,4%</w:t>
      </w:r>
      <w:r w:rsidRPr="00C275DA">
        <w:rPr>
          <w:rFonts w:ascii="Arial" w:eastAsia="Calibri" w:hAnsi="Arial" w:cs="Arial"/>
          <w:sz w:val="24"/>
          <w:szCs w:val="24"/>
          <w:lang w:eastAsia="ru-RU"/>
        </w:rPr>
        <w:t>)</w:t>
      </w:r>
      <w:r w:rsidR="00713651" w:rsidRPr="00C275DA">
        <w:rPr>
          <w:rFonts w:ascii="Arial" w:eastAsia="Calibri" w:hAnsi="Arial" w:cs="Arial"/>
          <w:sz w:val="24"/>
          <w:szCs w:val="24"/>
          <w:lang w:eastAsia="ru-RU"/>
        </w:rPr>
        <w:t xml:space="preserve"> респондентов отметили на рынке наличие от 1 до 3 конкурентов, </w:t>
      </w:r>
      <w:r w:rsidRPr="00C275DA">
        <w:rPr>
          <w:rFonts w:ascii="Arial" w:eastAsia="Calibri" w:hAnsi="Arial" w:cs="Arial"/>
          <w:sz w:val="24"/>
          <w:szCs w:val="24"/>
          <w:lang w:eastAsia="ru-RU"/>
        </w:rPr>
        <w:t xml:space="preserve">50% (в 2023 г. </w:t>
      </w:r>
      <w:r w:rsidR="00713651" w:rsidRPr="00C275DA">
        <w:rPr>
          <w:rFonts w:ascii="Arial" w:eastAsia="Calibri" w:hAnsi="Arial" w:cs="Arial"/>
          <w:sz w:val="24"/>
          <w:szCs w:val="24"/>
          <w:lang w:eastAsia="ru-RU"/>
        </w:rPr>
        <w:t>52,2%</w:t>
      </w:r>
      <w:r w:rsidRPr="00C275DA">
        <w:rPr>
          <w:rFonts w:ascii="Arial" w:eastAsia="Calibri" w:hAnsi="Arial" w:cs="Arial"/>
          <w:sz w:val="24"/>
          <w:szCs w:val="24"/>
          <w:lang w:eastAsia="ru-RU"/>
        </w:rPr>
        <w:t>)</w:t>
      </w:r>
      <w:r w:rsidR="00713651" w:rsidRPr="00C275DA">
        <w:rPr>
          <w:rFonts w:ascii="Arial" w:eastAsia="Calibri" w:hAnsi="Arial" w:cs="Arial"/>
          <w:sz w:val="24"/>
          <w:szCs w:val="24"/>
          <w:lang w:eastAsia="ru-RU"/>
        </w:rPr>
        <w:t xml:space="preserve"> - большое число конкурентов (от 4-8 и более 8). </w:t>
      </w:r>
      <w:r w:rsidRPr="00C275DA">
        <w:rPr>
          <w:rFonts w:ascii="Arial" w:eastAsia="Calibri" w:hAnsi="Arial" w:cs="Arial"/>
          <w:sz w:val="24"/>
          <w:szCs w:val="24"/>
          <w:lang w:eastAsia="ru-RU"/>
        </w:rPr>
        <w:t xml:space="preserve">52,2% (в 2023 г. </w:t>
      </w:r>
      <w:r w:rsidR="00713651" w:rsidRPr="00C275DA">
        <w:rPr>
          <w:rFonts w:ascii="Arial" w:eastAsia="Calibri" w:hAnsi="Arial" w:cs="Arial"/>
          <w:sz w:val="24"/>
          <w:szCs w:val="24"/>
          <w:lang w:eastAsia="ru-RU"/>
        </w:rPr>
        <w:t>30,5%</w:t>
      </w:r>
      <w:r w:rsidRPr="00C275DA">
        <w:rPr>
          <w:rFonts w:ascii="Arial" w:eastAsia="Calibri" w:hAnsi="Arial" w:cs="Arial"/>
          <w:sz w:val="24"/>
          <w:szCs w:val="24"/>
          <w:lang w:eastAsia="ru-RU"/>
        </w:rPr>
        <w:t>)</w:t>
      </w:r>
      <w:r w:rsidR="00713651" w:rsidRPr="00C275DA">
        <w:rPr>
          <w:rFonts w:ascii="Arial" w:eastAsia="Calibri" w:hAnsi="Arial" w:cs="Arial"/>
          <w:sz w:val="24"/>
          <w:szCs w:val="24"/>
          <w:lang w:eastAsia="ru-RU"/>
        </w:rPr>
        <w:t xml:space="preserve"> респондентов  отметили увеличение числа конкурентов на рынке.</w:t>
      </w:r>
      <w:r>
        <w:rPr>
          <w:rFonts w:ascii="Arial" w:eastAsia="Calibri" w:hAnsi="Arial" w:cs="Arial"/>
          <w:sz w:val="24"/>
          <w:szCs w:val="24"/>
          <w:lang w:eastAsia="ru-RU"/>
        </w:rPr>
        <w:t xml:space="preserve"> Показатели свидетельствуют о развитии конкуренции на рынке </w:t>
      </w:r>
      <w:r w:rsidRPr="00C275DA">
        <w:rPr>
          <w:rFonts w:ascii="Arial" w:eastAsia="Calibri" w:hAnsi="Arial" w:cs="Arial"/>
          <w:sz w:val="24"/>
          <w:szCs w:val="24"/>
          <w:lang w:eastAsia="ru-RU"/>
        </w:rPr>
        <w:t>племенного животноводства</w:t>
      </w:r>
      <w:r>
        <w:rPr>
          <w:rFonts w:ascii="Arial" w:eastAsia="Calibri" w:hAnsi="Arial" w:cs="Arial"/>
          <w:sz w:val="24"/>
          <w:szCs w:val="24"/>
          <w:lang w:eastAsia="ru-RU"/>
        </w:rPr>
        <w:t>.</w:t>
      </w:r>
    </w:p>
    <w:p w:rsidR="002B0206" w:rsidRPr="006F7222" w:rsidRDefault="002B0206" w:rsidP="002B0206">
      <w:pPr>
        <w:autoSpaceDE w:val="0"/>
        <w:autoSpaceDN w:val="0"/>
        <w:adjustRightInd w:val="0"/>
        <w:spacing w:after="0" w:line="312" w:lineRule="auto"/>
        <w:ind w:firstLine="709"/>
        <w:jc w:val="both"/>
        <w:rPr>
          <w:rFonts w:ascii="Arial" w:eastAsia="Calibri" w:hAnsi="Arial" w:cs="Arial"/>
          <w:b/>
          <w:bCs/>
          <w:sz w:val="24"/>
          <w:szCs w:val="24"/>
        </w:rPr>
      </w:pPr>
      <w:r w:rsidRPr="006F7222">
        <w:rPr>
          <w:rFonts w:ascii="Arial" w:eastAsia="Calibri" w:hAnsi="Arial" w:cs="Arial"/>
          <w:b/>
          <w:sz w:val="24"/>
          <w:szCs w:val="24"/>
        </w:rPr>
        <w:t>26. Рынок семеноводства</w:t>
      </w:r>
    </w:p>
    <w:p w:rsidR="00796CCF" w:rsidRPr="00796CCF" w:rsidRDefault="00796CCF" w:rsidP="00796CCF">
      <w:pPr>
        <w:spacing w:after="0" w:line="312" w:lineRule="auto"/>
        <w:ind w:firstLine="709"/>
        <w:jc w:val="both"/>
        <w:rPr>
          <w:rFonts w:ascii="Arial" w:eastAsia="Calibri" w:hAnsi="Arial" w:cs="Arial"/>
          <w:bCs/>
          <w:sz w:val="24"/>
          <w:szCs w:val="24"/>
        </w:rPr>
      </w:pPr>
      <w:r w:rsidRPr="00796CCF">
        <w:rPr>
          <w:rFonts w:ascii="Arial" w:eastAsia="Calibri" w:hAnsi="Arial" w:cs="Arial"/>
          <w:bCs/>
          <w:sz w:val="24"/>
          <w:szCs w:val="24"/>
        </w:rPr>
        <w:t>В Чувашской Республике 12 семеноводческих хозяйств. Предоставление государственной поддержки сельскохозяйственным товаропроизводителям, занимающимся развитием элитного семеноводства, осуществляется в рамках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утвержденной постановлением Кабинета Министров Чувашской Республики от 26 октября 2018 г. № 433. Доля организаций частной формы собственности на рынке семеноводства составляла в 2021 г. 95%, в 2022 году – 95,1%, в 2023 г. – 95,2%, в 2024 г. - 95,5%.</w:t>
      </w:r>
    </w:p>
    <w:p w:rsidR="002B0206" w:rsidRPr="00C275DA" w:rsidRDefault="002B0206" w:rsidP="002B0206">
      <w:pPr>
        <w:autoSpaceDE w:val="0"/>
        <w:autoSpaceDN w:val="0"/>
        <w:adjustRightInd w:val="0"/>
        <w:spacing w:after="0" w:line="312" w:lineRule="auto"/>
        <w:ind w:firstLine="709"/>
        <w:jc w:val="both"/>
        <w:rPr>
          <w:rFonts w:ascii="Arial" w:eastAsia="Calibri" w:hAnsi="Arial" w:cs="Arial"/>
          <w:i/>
          <w:sz w:val="24"/>
          <w:szCs w:val="24"/>
        </w:rPr>
      </w:pPr>
      <w:r w:rsidRPr="00C275DA">
        <w:rPr>
          <w:rFonts w:ascii="Arial" w:eastAsia="Calibri" w:hAnsi="Arial" w:cs="Arial"/>
          <w:sz w:val="24"/>
          <w:szCs w:val="24"/>
        </w:rPr>
        <w:t xml:space="preserve">В социологическом опросе приняли участие </w:t>
      </w:r>
      <w:r w:rsidR="00C275DA" w:rsidRPr="00C275DA">
        <w:rPr>
          <w:rFonts w:ascii="Arial" w:eastAsia="Calibri" w:hAnsi="Arial" w:cs="Arial"/>
          <w:sz w:val="24"/>
          <w:szCs w:val="24"/>
        </w:rPr>
        <w:t xml:space="preserve">6 </w:t>
      </w:r>
      <w:r w:rsidR="00113A7A" w:rsidRPr="00C275DA">
        <w:rPr>
          <w:rFonts w:ascii="Arial" w:eastAsia="Calibri" w:hAnsi="Arial" w:cs="Arial"/>
          <w:sz w:val="24"/>
          <w:szCs w:val="24"/>
        </w:rPr>
        <w:t xml:space="preserve">организации, функционирующих на рынке семеноводства </w:t>
      </w:r>
      <w:r w:rsidR="00113A7A" w:rsidRPr="00C275DA">
        <w:rPr>
          <w:rFonts w:ascii="Arial" w:eastAsia="Calibri" w:hAnsi="Arial" w:cs="Arial"/>
          <w:i/>
          <w:sz w:val="24"/>
          <w:szCs w:val="24"/>
        </w:rPr>
        <w:t>(</w:t>
      </w:r>
      <w:r w:rsidR="00C275DA" w:rsidRPr="00C275DA">
        <w:rPr>
          <w:rFonts w:ascii="Arial" w:eastAsia="Calibri" w:hAnsi="Arial" w:cs="Arial"/>
          <w:sz w:val="24"/>
          <w:szCs w:val="24"/>
        </w:rPr>
        <w:t xml:space="preserve">в 2023 г. 24, </w:t>
      </w:r>
      <w:r w:rsidR="00113A7A" w:rsidRPr="00C275DA">
        <w:rPr>
          <w:rFonts w:ascii="Arial" w:eastAsia="Calibri" w:hAnsi="Arial" w:cs="Arial"/>
          <w:i/>
          <w:sz w:val="24"/>
          <w:szCs w:val="24"/>
        </w:rPr>
        <w:t xml:space="preserve">в 2022 г. </w:t>
      </w:r>
      <w:r w:rsidRPr="00C275DA">
        <w:rPr>
          <w:rFonts w:ascii="Arial" w:eastAsia="Calibri" w:hAnsi="Arial" w:cs="Arial"/>
          <w:i/>
          <w:sz w:val="24"/>
          <w:szCs w:val="24"/>
        </w:rPr>
        <w:t>5 организаций, в связи с этим оценка конкуренции не приводи</w:t>
      </w:r>
      <w:r w:rsidR="00113A7A" w:rsidRPr="00C275DA">
        <w:rPr>
          <w:rFonts w:ascii="Arial" w:eastAsia="Calibri" w:hAnsi="Arial" w:cs="Arial"/>
          <w:i/>
          <w:sz w:val="24"/>
          <w:szCs w:val="24"/>
        </w:rPr>
        <w:t>лась).</w:t>
      </w:r>
    </w:p>
    <w:p w:rsidR="00113A7A" w:rsidRPr="0040746C" w:rsidRDefault="00113A7A" w:rsidP="00113A7A">
      <w:pPr>
        <w:autoSpaceDE w:val="0"/>
        <w:autoSpaceDN w:val="0"/>
        <w:adjustRightInd w:val="0"/>
        <w:spacing w:after="0" w:line="312" w:lineRule="auto"/>
        <w:ind w:firstLine="709"/>
        <w:jc w:val="both"/>
        <w:rPr>
          <w:rFonts w:ascii="Arial" w:eastAsia="Calibri" w:hAnsi="Arial" w:cs="Arial"/>
          <w:sz w:val="24"/>
          <w:szCs w:val="24"/>
        </w:rPr>
      </w:pPr>
      <w:r w:rsidRPr="0040746C">
        <w:rPr>
          <w:rFonts w:ascii="Arial" w:eastAsia="Calibri" w:hAnsi="Arial" w:cs="Arial"/>
          <w:sz w:val="24"/>
          <w:szCs w:val="24"/>
        </w:rPr>
        <w:t xml:space="preserve">В ходе социологического исследования </w:t>
      </w:r>
      <w:r w:rsidR="0040746C" w:rsidRPr="0040746C">
        <w:rPr>
          <w:rFonts w:ascii="Arial" w:eastAsia="Calibri" w:hAnsi="Arial" w:cs="Arial"/>
          <w:sz w:val="24"/>
          <w:szCs w:val="24"/>
        </w:rPr>
        <w:t>в 2024 г. 50% (</w:t>
      </w:r>
      <w:r w:rsidRPr="0040746C">
        <w:rPr>
          <w:rFonts w:ascii="Arial" w:eastAsia="Calibri" w:hAnsi="Arial" w:cs="Arial"/>
          <w:sz w:val="24"/>
          <w:szCs w:val="24"/>
        </w:rPr>
        <w:t>в 2023 г</w:t>
      </w:r>
      <w:r w:rsidR="0040746C" w:rsidRPr="0040746C">
        <w:rPr>
          <w:rFonts w:ascii="Arial" w:eastAsia="Calibri" w:hAnsi="Arial" w:cs="Arial"/>
          <w:sz w:val="24"/>
          <w:szCs w:val="24"/>
        </w:rPr>
        <w:t xml:space="preserve">. </w:t>
      </w:r>
      <w:r w:rsidRPr="0040746C">
        <w:rPr>
          <w:rFonts w:ascii="Arial" w:eastAsia="Calibri" w:hAnsi="Arial" w:cs="Arial"/>
          <w:sz w:val="24"/>
          <w:szCs w:val="24"/>
        </w:rPr>
        <w:t>3</w:t>
      </w:r>
      <w:r w:rsidR="00B05E91" w:rsidRPr="0040746C">
        <w:rPr>
          <w:rFonts w:ascii="Arial" w:eastAsia="Calibri" w:hAnsi="Arial" w:cs="Arial"/>
          <w:sz w:val="24"/>
          <w:szCs w:val="24"/>
        </w:rPr>
        <w:t>3</w:t>
      </w:r>
      <w:r w:rsidRPr="0040746C">
        <w:rPr>
          <w:rFonts w:ascii="Arial" w:eastAsia="Calibri" w:hAnsi="Arial" w:cs="Arial"/>
          <w:sz w:val="24"/>
          <w:szCs w:val="24"/>
        </w:rPr>
        <w:t>,</w:t>
      </w:r>
      <w:r w:rsidR="00B05E91" w:rsidRPr="0040746C">
        <w:rPr>
          <w:rFonts w:ascii="Arial" w:eastAsia="Calibri" w:hAnsi="Arial" w:cs="Arial"/>
          <w:sz w:val="24"/>
          <w:szCs w:val="24"/>
        </w:rPr>
        <w:t>4</w:t>
      </w:r>
      <w:r w:rsidRPr="0040746C">
        <w:rPr>
          <w:rFonts w:ascii="Arial" w:eastAsia="Calibri" w:hAnsi="Arial" w:cs="Arial"/>
          <w:sz w:val="24"/>
          <w:szCs w:val="24"/>
        </w:rPr>
        <w:t>%</w:t>
      </w:r>
      <w:r w:rsidR="0040746C" w:rsidRPr="0040746C">
        <w:rPr>
          <w:rFonts w:ascii="Arial" w:eastAsia="Calibri" w:hAnsi="Arial" w:cs="Arial"/>
          <w:sz w:val="24"/>
          <w:szCs w:val="24"/>
        </w:rPr>
        <w:t>)</w:t>
      </w:r>
      <w:r w:rsidRPr="0040746C">
        <w:rPr>
          <w:rFonts w:ascii="Arial" w:eastAsia="Calibri" w:hAnsi="Arial" w:cs="Arial"/>
          <w:sz w:val="24"/>
          <w:szCs w:val="24"/>
        </w:rPr>
        <w:t xml:space="preserve"> респондентов указали конкуренцию как высокую и очень высокую. </w:t>
      </w:r>
      <w:r w:rsidR="0040746C">
        <w:rPr>
          <w:rFonts w:ascii="Arial" w:eastAsia="Calibri" w:hAnsi="Arial" w:cs="Arial"/>
          <w:sz w:val="24"/>
          <w:szCs w:val="24"/>
        </w:rPr>
        <w:t xml:space="preserve">Ни один из респондентов не указал </w:t>
      </w:r>
      <w:r w:rsidR="0040746C" w:rsidRPr="0040746C">
        <w:rPr>
          <w:rFonts w:ascii="Arial" w:eastAsia="Calibri" w:hAnsi="Arial" w:cs="Arial"/>
          <w:sz w:val="24"/>
          <w:szCs w:val="24"/>
        </w:rPr>
        <w:t xml:space="preserve">на </w:t>
      </w:r>
      <w:r w:rsidRPr="0040746C">
        <w:rPr>
          <w:rFonts w:ascii="Arial" w:eastAsia="Calibri" w:hAnsi="Arial" w:cs="Arial"/>
          <w:sz w:val="24"/>
          <w:szCs w:val="24"/>
        </w:rPr>
        <w:t xml:space="preserve">отсутствие конкуренции либо ее слабый характер </w:t>
      </w:r>
      <w:r w:rsidR="0040746C" w:rsidRPr="0040746C">
        <w:rPr>
          <w:rFonts w:ascii="Arial" w:eastAsia="Calibri" w:hAnsi="Arial" w:cs="Arial"/>
          <w:sz w:val="24"/>
          <w:szCs w:val="24"/>
        </w:rPr>
        <w:t xml:space="preserve">(в   2023 г. </w:t>
      </w:r>
      <w:r w:rsidR="00B05E91" w:rsidRPr="0040746C">
        <w:rPr>
          <w:rFonts w:ascii="Arial" w:eastAsia="Calibri" w:hAnsi="Arial" w:cs="Arial"/>
          <w:sz w:val="24"/>
          <w:szCs w:val="24"/>
        </w:rPr>
        <w:t>29</w:t>
      </w:r>
      <w:r w:rsidRPr="0040746C">
        <w:rPr>
          <w:rFonts w:ascii="Arial" w:eastAsia="Calibri" w:hAnsi="Arial" w:cs="Arial"/>
          <w:sz w:val="24"/>
          <w:szCs w:val="24"/>
        </w:rPr>
        <w:t>,</w:t>
      </w:r>
      <w:r w:rsidR="00B05E91" w:rsidRPr="0040746C">
        <w:rPr>
          <w:rFonts w:ascii="Arial" w:eastAsia="Calibri" w:hAnsi="Arial" w:cs="Arial"/>
          <w:sz w:val="24"/>
          <w:szCs w:val="24"/>
        </w:rPr>
        <w:t>1</w:t>
      </w:r>
      <w:r w:rsidRPr="0040746C">
        <w:rPr>
          <w:rFonts w:ascii="Arial" w:eastAsia="Calibri" w:hAnsi="Arial" w:cs="Arial"/>
          <w:sz w:val="24"/>
          <w:szCs w:val="24"/>
        </w:rPr>
        <w:t>% респондентов</w:t>
      </w:r>
      <w:r w:rsidR="0040746C" w:rsidRPr="0040746C">
        <w:rPr>
          <w:rFonts w:ascii="Arial" w:eastAsia="Calibri" w:hAnsi="Arial" w:cs="Arial"/>
          <w:sz w:val="24"/>
          <w:szCs w:val="24"/>
        </w:rPr>
        <w:t>)</w:t>
      </w:r>
      <w:r w:rsidRPr="0040746C">
        <w:rPr>
          <w:rFonts w:ascii="Arial" w:eastAsia="Calibri" w:hAnsi="Arial" w:cs="Arial"/>
          <w:sz w:val="24"/>
          <w:szCs w:val="24"/>
        </w:rPr>
        <w:t xml:space="preserve">. </w:t>
      </w:r>
      <w:r w:rsidR="0040746C" w:rsidRPr="0040746C">
        <w:rPr>
          <w:rFonts w:ascii="Arial" w:eastAsia="Calibri" w:hAnsi="Arial" w:cs="Arial"/>
          <w:sz w:val="24"/>
          <w:szCs w:val="24"/>
        </w:rPr>
        <w:t xml:space="preserve">50% (в 2023 г. </w:t>
      </w:r>
      <w:r w:rsidR="00B05E91" w:rsidRPr="0040746C">
        <w:rPr>
          <w:rFonts w:ascii="Arial" w:eastAsia="Calibri" w:hAnsi="Arial" w:cs="Arial"/>
          <w:sz w:val="24"/>
          <w:szCs w:val="24"/>
        </w:rPr>
        <w:t>8,3%</w:t>
      </w:r>
      <w:r w:rsidR="0040746C" w:rsidRPr="0040746C">
        <w:rPr>
          <w:rFonts w:ascii="Arial" w:eastAsia="Calibri" w:hAnsi="Arial" w:cs="Arial"/>
          <w:sz w:val="24"/>
          <w:szCs w:val="24"/>
        </w:rPr>
        <w:t>)</w:t>
      </w:r>
      <w:r w:rsidRPr="0040746C">
        <w:rPr>
          <w:rFonts w:ascii="Arial" w:eastAsia="Calibri" w:hAnsi="Arial" w:cs="Arial"/>
          <w:sz w:val="24"/>
          <w:szCs w:val="24"/>
        </w:rPr>
        <w:t xml:space="preserve"> респондентов оценили конкуренцию как умеренную.</w:t>
      </w:r>
    </w:p>
    <w:p w:rsidR="00113A7A" w:rsidRPr="006B38B7" w:rsidRDefault="0040746C" w:rsidP="00113A7A">
      <w:pPr>
        <w:autoSpaceDE w:val="0"/>
        <w:autoSpaceDN w:val="0"/>
        <w:adjustRightInd w:val="0"/>
        <w:spacing w:after="0" w:line="312" w:lineRule="auto"/>
        <w:ind w:firstLine="709"/>
        <w:jc w:val="both"/>
        <w:rPr>
          <w:rFonts w:ascii="Arial" w:eastAsia="Calibri" w:hAnsi="Arial" w:cs="Arial"/>
          <w:sz w:val="24"/>
          <w:szCs w:val="24"/>
        </w:rPr>
      </w:pPr>
      <w:r w:rsidRPr="0040746C">
        <w:rPr>
          <w:rFonts w:ascii="Arial" w:eastAsia="Calibri" w:hAnsi="Arial" w:cs="Arial"/>
          <w:sz w:val="24"/>
          <w:szCs w:val="24"/>
        </w:rPr>
        <w:t xml:space="preserve">50% (в 2023 г. </w:t>
      </w:r>
      <w:r w:rsidR="00B05E91" w:rsidRPr="0040746C">
        <w:rPr>
          <w:rFonts w:ascii="Arial" w:eastAsia="Calibri" w:hAnsi="Arial" w:cs="Arial"/>
          <w:sz w:val="24"/>
          <w:szCs w:val="24"/>
        </w:rPr>
        <w:t>25</w:t>
      </w:r>
      <w:r w:rsidR="00113A7A" w:rsidRPr="0040746C">
        <w:rPr>
          <w:rFonts w:ascii="Arial" w:eastAsia="Calibri" w:hAnsi="Arial" w:cs="Arial"/>
          <w:sz w:val="24"/>
          <w:szCs w:val="24"/>
        </w:rPr>
        <w:t>%</w:t>
      </w:r>
      <w:r w:rsidRPr="0040746C">
        <w:rPr>
          <w:rFonts w:ascii="Arial" w:eastAsia="Calibri" w:hAnsi="Arial" w:cs="Arial"/>
          <w:sz w:val="24"/>
          <w:szCs w:val="24"/>
        </w:rPr>
        <w:t>)</w:t>
      </w:r>
      <w:r w:rsidR="00113A7A" w:rsidRPr="0040746C">
        <w:rPr>
          <w:rFonts w:ascii="Arial" w:eastAsia="Calibri" w:hAnsi="Arial" w:cs="Arial"/>
          <w:sz w:val="24"/>
          <w:szCs w:val="24"/>
        </w:rPr>
        <w:t xml:space="preserve"> респондентов отметили на рынке наличие от 1 до 3 конкурентов, </w:t>
      </w:r>
      <w:r>
        <w:rPr>
          <w:rFonts w:ascii="Arial" w:eastAsia="Calibri" w:hAnsi="Arial" w:cs="Arial"/>
          <w:sz w:val="24"/>
          <w:szCs w:val="24"/>
        </w:rPr>
        <w:t xml:space="preserve">25% (в 2023 г. </w:t>
      </w:r>
      <w:r w:rsidR="00B05E91" w:rsidRPr="0040746C">
        <w:rPr>
          <w:rFonts w:ascii="Arial" w:eastAsia="Calibri" w:hAnsi="Arial" w:cs="Arial"/>
          <w:sz w:val="24"/>
          <w:szCs w:val="24"/>
        </w:rPr>
        <w:t>33,4</w:t>
      </w:r>
      <w:r w:rsidR="00113A7A" w:rsidRPr="0040746C">
        <w:rPr>
          <w:rFonts w:ascii="Arial" w:eastAsia="Calibri" w:hAnsi="Arial" w:cs="Arial"/>
          <w:sz w:val="24"/>
          <w:szCs w:val="24"/>
        </w:rPr>
        <w:t>%</w:t>
      </w:r>
      <w:r>
        <w:rPr>
          <w:rFonts w:ascii="Arial" w:eastAsia="Calibri" w:hAnsi="Arial" w:cs="Arial"/>
          <w:sz w:val="24"/>
          <w:szCs w:val="24"/>
        </w:rPr>
        <w:t>)</w:t>
      </w:r>
      <w:r w:rsidR="00113A7A" w:rsidRPr="0040746C">
        <w:rPr>
          <w:rFonts w:ascii="Arial" w:eastAsia="Calibri" w:hAnsi="Arial" w:cs="Arial"/>
          <w:sz w:val="24"/>
          <w:szCs w:val="24"/>
        </w:rPr>
        <w:t xml:space="preserve"> - большое число конкурентов (от 4-8 и более 8). </w:t>
      </w:r>
      <w:r>
        <w:rPr>
          <w:rFonts w:ascii="Arial" w:eastAsia="Calibri" w:hAnsi="Arial" w:cs="Arial"/>
          <w:sz w:val="24"/>
          <w:szCs w:val="24"/>
        </w:rPr>
        <w:t xml:space="preserve">Все респонденты затруднились ответить на вопрос об изменении конкурентов </w:t>
      </w:r>
      <w:r>
        <w:rPr>
          <w:rFonts w:ascii="Arial" w:eastAsia="Calibri" w:hAnsi="Arial" w:cs="Arial"/>
          <w:sz w:val="24"/>
          <w:szCs w:val="24"/>
        </w:rPr>
        <w:lastRenderedPageBreak/>
        <w:t>на рынке семеноводства (в 2023 г</w:t>
      </w:r>
      <w:r w:rsidRPr="006B38B7">
        <w:rPr>
          <w:rFonts w:ascii="Arial" w:eastAsia="Calibri" w:hAnsi="Arial" w:cs="Arial"/>
          <w:sz w:val="24"/>
          <w:szCs w:val="24"/>
        </w:rPr>
        <w:t xml:space="preserve">. </w:t>
      </w:r>
      <w:r w:rsidR="00B05E91" w:rsidRPr="006B38B7">
        <w:rPr>
          <w:rFonts w:ascii="Arial" w:eastAsia="Calibri" w:hAnsi="Arial" w:cs="Arial"/>
          <w:sz w:val="24"/>
          <w:szCs w:val="24"/>
        </w:rPr>
        <w:t>54,1</w:t>
      </w:r>
      <w:r w:rsidR="00113A7A" w:rsidRPr="006B38B7">
        <w:rPr>
          <w:rFonts w:ascii="Arial" w:eastAsia="Calibri" w:hAnsi="Arial" w:cs="Arial"/>
          <w:sz w:val="24"/>
          <w:szCs w:val="24"/>
        </w:rPr>
        <w:t>% респондентов  отметили увеличение числа конкурентов на рынке</w:t>
      </w:r>
      <w:r w:rsidRPr="006B38B7">
        <w:rPr>
          <w:rFonts w:ascii="Arial" w:eastAsia="Calibri" w:hAnsi="Arial" w:cs="Arial"/>
          <w:sz w:val="24"/>
          <w:szCs w:val="24"/>
        </w:rPr>
        <w:t>)</w:t>
      </w:r>
      <w:r w:rsidR="00113A7A" w:rsidRPr="006B38B7">
        <w:rPr>
          <w:rFonts w:ascii="Arial" w:eastAsia="Calibri" w:hAnsi="Arial" w:cs="Arial"/>
          <w:sz w:val="24"/>
          <w:szCs w:val="24"/>
        </w:rPr>
        <w:t>.</w:t>
      </w:r>
    </w:p>
    <w:p w:rsidR="002B0206" w:rsidRPr="006B38B7" w:rsidRDefault="002B0206" w:rsidP="002B0206">
      <w:pPr>
        <w:autoSpaceDE w:val="0"/>
        <w:autoSpaceDN w:val="0"/>
        <w:adjustRightInd w:val="0"/>
        <w:spacing w:after="0" w:line="312" w:lineRule="auto"/>
        <w:ind w:firstLine="709"/>
        <w:jc w:val="both"/>
        <w:rPr>
          <w:rFonts w:ascii="Arial" w:eastAsia="Calibri" w:hAnsi="Arial" w:cs="Arial"/>
          <w:b/>
          <w:sz w:val="24"/>
          <w:szCs w:val="24"/>
        </w:rPr>
      </w:pPr>
      <w:r w:rsidRPr="006B38B7">
        <w:rPr>
          <w:rFonts w:ascii="Arial" w:eastAsia="Calibri" w:hAnsi="Arial" w:cs="Arial"/>
          <w:b/>
          <w:sz w:val="24"/>
          <w:szCs w:val="24"/>
        </w:rPr>
        <w:t>27. Рынок вылова водных биоресурсов</w:t>
      </w:r>
    </w:p>
    <w:p w:rsidR="00C809C6" w:rsidRDefault="00C809C6" w:rsidP="002B0206">
      <w:pPr>
        <w:autoSpaceDE w:val="0"/>
        <w:autoSpaceDN w:val="0"/>
        <w:adjustRightInd w:val="0"/>
        <w:spacing w:after="0" w:line="312" w:lineRule="auto"/>
        <w:ind w:firstLine="709"/>
        <w:jc w:val="both"/>
        <w:rPr>
          <w:rFonts w:ascii="Arial" w:eastAsia="Calibri" w:hAnsi="Arial" w:cs="Arial"/>
          <w:sz w:val="24"/>
          <w:szCs w:val="24"/>
          <w:highlight w:val="yellow"/>
        </w:rPr>
      </w:pPr>
      <w:r w:rsidRPr="00C809C6">
        <w:rPr>
          <w:rFonts w:ascii="Arial" w:eastAsia="Calibri" w:hAnsi="Arial" w:cs="Arial"/>
          <w:sz w:val="24"/>
          <w:szCs w:val="24"/>
        </w:rPr>
        <w:t>В 2024 г</w:t>
      </w:r>
      <w:r>
        <w:rPr>
          <w:rFonts w:ascii="Arial" w:eastAsia="Calibri" w:hAnsi="Arial" w:cs="Arial"/>
          <w:sz w:val="24"/>
          <w:szCs w:val="24"/>
        </w:rPr>
        <w:t>.</w:t>
      </w:r>
      <w:r w:rsidRPr="00C809C6">
        <w:rPr>
          <w:rFonts w:ascii="Arial" w:eastAsia="Calibri" w:hAnsi="Arial" w:cs="Arial"/>
          <w:sz w:val="24"/>
          <w:szCs w:val="24"/>
        </w:rPr>
        <w:t xml:space="preserve"> договоры пользования рыболовными участками для осуществления рыболовства заключены с 10 организациями и индивидуальными предпринимателями. На официальном сайте Минприроды Чувашии в разделе «Охрана и использование водных биологических ресурсов и среды их обитания» размещен актуальный перечень рыболовных участков, расположенных на территории Чувашской Республики, с указанием их границ и площади. В данный перечень включено 17 рыболовных участков, из них 9 рыболовных участков на Чебоксарском водохранилище, 8 рыболовных участков на Куйбышевском водохранилище. В 2024 году доля организаций частной формы собственности на рынке вылова водных биоресурсов составляла 100 процентов.</w:t>
      </w:r>
    </w:p>
    <w:p w:rsidR="00787809" w:rsidRPr="00AB1AE4"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C809C6">
        <w:rPr>
          <w:rFonts w:ascii="Arial" w:eastAsia="Calibri" w:hAnsi="Arial" w:cs="Arial"/>
          <w:sz w:val="24"/>
          <w:szCs w:val="24"/>
        </w:rPr>
        <w:t>В социолог</w:t>
      </w:r>
      <w:r w:rsidR="00B05E91" w:rsidRPr="00C809C6">
        <w:rPr>
          <w:rFonts w:ascii="Arial" w:eastAsia="Calibri" w:hAnsi="Arial" w:cs="Arial"/>
          <w:sz w:val="24"/>
          <w:szCs w:val="24"/>
        </w:rPr>
        <w:t>ическом опросе приняли участие 15</w:t>
      </w:r>
      <w:r w:rsidRPr="00C809C6">
        <w:rPr>
          <w:rFonts w:ascii="Arial" w:eastAsia="Calibri" w:hAnsi="Arial" w:cs="Arial"/>
          <w:sz w:val="24"/>
          <w:szCs w:val="24"/>
        </w:rPr>
        <w:t xml:space="preserve"> организаций, функционирующих на рынке вылова водных биоресурсов. В ходе социологического исследования</w:t>
      </w:r>
      <w:r w:rsidR="00C809C6">
        <w:rPr>
          <w:rFonts w:ascii="Arial" w:eastAsia="Calibri" w:hAnsi="Arial" w:cs="Arial"/>
          <w:sz w:val="24"/>
          <w:szCs w:val="24"/>
        </w:rPr>
        <w:t xml:space="preserve"> в 2024 г. 46,6% </w:t>
      </w:r>
      <w:r w:rsidR="00C809C6" w:rsidRPr="00C809C6">
        <w:rPr>
          <w:rFonts w:ascii="Arial" w:eastAsia="Calibri" w:hAnsi="Arial" w:cs="Arial"/>
          <w:sz w:val="24"/>
          <w:szCs w:val="24"/>
        </w:rPr>
        <w:t>(</w:t>
      </w:r>
      <w:r w:rsidRPr="00C809C6">
        <w:rPr>
          <w:rFonts w:ascii="Arial" w:eastAsia="Calibri" w:hAnsi="Arial" w:cs="Arial"/>
          <w:sz w:val="24"/>
          <w:szCs w:val="24"/>
        </w:rPr>
        <w:t>в 202</w:t>
      </w:r>
      <w:r w:rsidR="00B05E91" w:rsidRPr="00C809C6">
        <w:rPr>
          <w:rFonts w:ascii="Arial" w:eastAsia="Calibri" w:hAnsi="Arial" w:cs="Arial"/>
          <w:sz w:val="24"/>
          <w:szCs w:val="24"/>
        </w:rPr>
        <w:t>3</w:t>
      </w:r>
      <w:r w:rsidRPr="00C809C6">
        <w:rPr>
          <w:rFonts w:ascii="Arial" w:eastAsia="Calibri" w:hAnsi="Arial" w:cs="Arial"/>
          <w:sz w:val="24"/>
          <w:szCs w:val="24"/>
        </w:rPr>
        <w:t xml:space="preserve"> г.</w:t>
      </w:r>
      <w:r w:rsidR="00C809C6" w:rsidRPr="00C809C6">
        <w:rPr>
          <w:rFonts w:ascii="Arial" w:eastAsia="Calibri" w:hAnsi="Arial" w:cs="Arial"/>
          <w:sz w:val="24"/>
          <w:szCs w:val="24"/>
        </w:rPr>
        <w:t xml:space="preserve"> </w:t>
      </w:r>
      <w:r w:rsidR="00B05E91" w:rsidRPr="00C809C6">
        <w:rPr>
          <w:rFonts w:ascii="Arial" w:eastAsia="Calibri" w:hAnsi="Arial" w:cs="Arial"/>
          <w:sz w:val="24"/>
          <w:szCs w:val="24"/>
        </w:rPr>
        <w:t>46,7%</w:t>
      </w:r>
      <w:r w:rsidR="00C809C6" w:rsidRPr="00C809C6">
        <w:rPr>
          <w:rFonts w:ascii="Arial" w:eastAsia="Calibri" w:hAnsi="Arial" w:cs="Arial"/>
          <w:sz w:val="24"/>
          <w:szCs w:val="24"/>
        </w:rPr>
        <w:t xml:space="preserve">, </w:t>
      </w:r>
      <w:r w:rsidR="00B05E91" w:rsidRPr="00C809C6">
        <w:rPr>
          <w:rFonts w:ascii="Arial" w:eastAsia="Calibri" w:hAnsi="Arial" w:cs="Arial"/>
          <w:sz w:val="24"/>
          <w:szCs w:val="24"/>
        </w:rPr>
        <w:t>в 2022 г.</w:t>
      </w:r>
      <w:r w:rsidRPr="00C809C6">
        <w:rPr>
          <w:rFonts w:ascii="Arial" w:eastAsia="Calibri" w:hAnsi="Arial" w:cs="Arial"/>
          <w:sz w:val="24"/>
          <w:szCs w:val="24"/>
        </w:rPr>
        <w:t xml:space="preserve"> 25%</w:t>
      </w:r>
      <w:r w:rsidR="00B05E91" w:rsidRPr="00C809C6">
        <w:rPr>
          <w:rFonts w:ascii="Arial" w:eastAsia="Calibri" w:hAnsi="Arial" w:cs="Arial"/>
          <w:sz w:val="24"/>
          <w:szCs w:val="24"/>
        </w:rPr>
        <w:t>)</w:t>
      </w:r>
      <w:r w:rsidRPr="00C809C6">
        <w:rPr>
          <w:rFonts w:ascii="Arial" w:eastAsia="Calibri" w:hAnsi="Arial" w:cs="Arial"/>
          <w:sz w:val="24"/>
          <w:szCs w:val="24"/>
        </w:rPr>
        <w:t xml:space="preserve"> респондентов указали конкуренцию как высокую</w:t>
      </w:r>
      <w:r w:rsidR="00B05E91" w:rsidRPr="00C809C6">
        <w:rPr>
          <w:rFonts w:ascii="Arial" w:eastAsia="Calibri" w:hAnsi="Arial" w:cs="Arial"/>
          <w:sz w:val="24"/>
          <w:szCs w:val="24"/>
        </w:rPr>
        <w:t xml:space="preserve"> и очень высокую</w:t>
      </w:r>
      <w:r w:rsidRPr="00C809C6">
        <w:rPr>
          <w:rFonts w:ascii="Arial" w:eastAsia="Calibri" w:hAnsi="Arial" w:cs="Arial"/>
          <w:sz w:val="24"/>
          <w:szCs w:val="24"/>
        </w:rPr>
        <w:t xml:space="preserve">. На отсутствие конкуренции либо ее слабый характер </w:t>
      </w:r>
      <w:r w:rsidRPr="00AB1AE4">
        <w:rPr>
          <w:rFonts w:ascii="Arial" w:eastAsia="Calibri" w:hAnsi="Arial" w:cs="Arial"/>
          <w:sz w:val="24"/>
          <w:szCs w:val="24"/>
        </w:rPr>
        <w:t xml:space="preserve">указали </w:t>
      </w:r>
      <w:r w:rsidR="00AB1AE4" w:rsidRPr="00AB1AE4">
        <w:rPr>
          <w:rFonts w:ascii="Arial" w:eastAsia="Calibri" w:hAnsi="Arial" w:cs="Arial"/>
          <w:sz w:val="24"/>
          <w:szCs w:val="24"/>
        </w:rPr>
        <w:t xml:space="preserve">33,4% (в 2023 г. </w:t>
      </w:r>
      <w:r w:rsidR="00787809" w:rsidRPr="00AB1AE4">
        <w:rPr>
          <w:rFonts w:ascii="Arial" w:eastAsia="Calibri" w:hAnsi="Arial" w:cs="Arial"/>
          <w:sz w:val="24"/>
          <w:szCs w:val="24"/>
        </w:rPr>
        <w:t>33,4%</w:t>
      </w:r>
      <w:r w:rsidR="00AB1AE4" w:rsidRPr="00AB1AE4">
        <w:rPr>
          <w:rFonts w:ascii="Arial" w:eastAsia="Calibri" w:hAnsi="Arial" w:cs="Arial"/>
          <w:sz w:val="24"/>
          <w:szCs w:val="24"/>
        </w:rPr>
        <w:t xml:space="preserve">, </w:t>
      </w:r>
      <w:r w:rsidR="00787809" w:rsidRPr="00AB1AE4">
        <w:rPr>
          <w:rFonts w:ascii="Arial" w:eastAsia="Calibri" w:hAnsi="Arial" w:cs="Arial"/>
          <w:sz w:val="24"/>
          <w:szCs w:val="24"/>
        </w:rPr>
        <w:t xml:space="preserve">в 2022 г. </w:t>
      </w:r>
      <w:r w:rsidRPr="00AB1AE4">
        <w:rPr>
          <w:rFonts w:ascii="Arial" w:eastAsia="Calibri" w:hAnsi="Arial" w:cs="Arial"/>
          <w:sz w:val="24"/>
          <w:szCs w:val="24"/>
        </w:rPr>
        <w:t>5%</w:t>
      </w:r>
      <w:r w:rsidR="00787809" w:rsidRPr="00AB1AE4">
        <w:rPr>
          <w:rFonts w:ascii="Arial" w:eastAsia="Calibri" w:hAnsi="Arial" w:cs="Arial"/>
          <w:sz w:val="24"/>
          <w:szCs w:val="24"/>
        </w:rPr>
        <w:t>)</w:t>
      </w:r>
      <w:r w:rsidRPr="00AB1AE4">
        <w:rPr>
          <w:rFonts w:ascii="Arial" w:eastAsia="Calibri" w:hAnsi="Arial" w:cs="Arial"/>
          <w:sz w:val="24"/>
          <w:szCs w:val="24"/>
        </w:rPr>
        <w:t xml:space="preserve"> респондентов. </w:t>
      </w:r>
      <w:r w:rsidR="00AB1AE4" w:rsidRPr="00AB1AE4">
        <w:rPr>
          <w:rFonts w:ascii="Arial" w:eastAsia="Calibri" w:hAnsi="Arial" w:cs="Arial"/>
          <w:sz w:val="24"/>
          <w:szCs w:val="24"/>
        </w:rPr>
        <w:t xml:space="preserve">13,3% (в 2023 г. </w:t>
      </w:r>
      <w:r w:rsidR="00787809" w:rsidRPr="00AB1AE4">
        <w:rPr>
          <w:rFonts w:ascii="Arial" w:eastAsia="Calibri" w:hAnsi="Arial" w:cs="Arial"/>
          <w:sz w:val="24"/>
          <w:szCs w:val="24"/>
        </w:rPr>
        <w:t>13,2%</w:t>
      </w:r>
      <w:r w:rsidR="00AB1AE4" w:rsidRPr="00AB1AE4">
        <w:rPr>
          <w:rFonts w:ascii="Arial" w:eastAsia="Calibri" w:hAnsi="Arial" w:cs="Arial"/>
          <w:sz w:val="24"/>
          <w:szCs w:val="24"/>
        </w:rPr>
        <w:t xml:space="preserve">, </w:t>
      </w:r>
      <w:r w:rsidR="00787809" w:rsidRPr="00AB1AE4">
        <w:rPr>
          <w:rFonts w:ascii="Arial" w:eastAsia="Calibri" w:hAnsi="Arial" w:cs="Arial"/>
          <w:sz w:val="24"/>
          <w:szCs w:val="24"/>
        </w:rPr>
        <w:t xml:space="preserve">в 2022 г. </w:t>
      </w:r>
      <w:r w:rsidRPr="00AB1AE4">
        <w:rPr>
          <w:rFonts w:ascii="Arial" w:eastAsia="Calibri" w:hAnsi="Arial" w:cs="Arial"/>
          <w:sz w:val="24"/>
          <w:szCs w:val="24"/>
        </w:rPr>
        <w:t>55%</w:t>
      </w:r>
      <w:r w:rsidR="00787809" w:rsidRPr="00AB1AE4">
        <w:rPr>
          <w:rFonts w:ascii="Arial" w:eastAsia="Calibri" w:hAnsi="Arial" w:cs="Arial"/>
          <w:sz w:val="24"/>
          <w:szCs w:val="24"/>
        </w:rPr>
        <w:t>)</w:t>
      </w:r>
      <w:r w:rsidRPr="00AB1AE4">
        <w:rPr>
          <w:rFonts w:ascii="Arial" w:eastAsia="Calibri" w:hAnsi="Arial" w:cs="Arial"/>
          <w:sz w:val="24"/>
          <w:szCs w:val="24"/>
        </w:rPr>
        <w:t xml:space="preserve"> респондентов оценили конкуренцию как умеренную. </w:t>
      </w:r>
    </w:p>
    <w:p w:rsidR="002B0206" w:rsidRPr="00AB1AE4" w:rsidRDefault="00AB1AE4" w:rsidP="002B0206">
      <w:pPr>
        <w:autoSpaceDE w:val="0"/>
        <w:autoSpaceDN w:val="0"/>
        <w:adjustRightInd w:val="0"/>
        <w:spacing w:after="0" w:line="312" w:lineRule="auto"/>
        <w:ind w:firstLine="709"/>
        <w:jc w:val="both"/>
        <w:rPr>
          <w:rFonts w:ascii="Arial" w:eastAsia="Calibri" w:hAnsi="Arial" w:cs="Arial"/>
          <w:sz w:val="24"/>
          <w:szCs w:val="24"/>
        </w:rPr>
      </w:pPr>
      <w:r w:rsidRPr="00AB1AE4">
        <w:rPr>
          <w:rFonts w:ascii="Arial" w:eastAsia="Calibri" w:hAnsi="Arial" w:cs="Arial"/>
          <w:sz w:val="24"/>
          <w:szCs w:val="24"/>
        </w:rPr>
        <w:t xml:space="preserve">26,7% (в 2023 г. </w:t>
      </w:r>
      <w:r w:rsidR="00787809" w:rsidRPr="00AB1AE4">
        <w:rPr>
          <w:rFonts w:ascii="Arial" w:eastAsia="Calibri" w:hAnsi="Arial" w:cs="Arial"/>
          <w:sz w:val="24"/>
          <w:szCs w:val="24"/>
        </w:rPr>
        <w:t>26,7%</w:t>
      </w:r>
      <w:r w:rsidRPr="00AB1AE4">
        <w:rPr>
          <w:rFonts w:ascii="Arial" w:eastAsia="Calibri" w:hAnsi="Arial" w:cs="Arial"/>
          <w:sz w:val="24"/>
          <w:szCs w:val="24"/>
        </w:rPr>
        <w:t xml:space="preserve">, </w:t>
      </w:r>
      <w:r w:rsidR="00787809" w:rsidRPr="00AB1AE4">
        <w:rPr>
          <w:rFonts w:ascii="Arial" w:eastAsia="Calibri" w:hAnsi="Arial" w:cs="Arial"/>
          <w:sz w:val="24"/>
          <w:szCs w:val="24"/>
        </w:rPr>
        <w:t>в 2022 г. 1</w:t>
      </w:r>
      <w:r w:rsidR="002B0206" w:rsidRPr="00AB1AE4">
        <w:rPr>
          <w:rFonts w:ascii="Arial" w:eastAsia="Calibri" w:hAnsi="Arial" w:cs="Arial"/>
          <w:sz w:val="24"/>
          <w:szCs w:val="24"/>
        </w:rPr>
        <w:t>0%</w:t>
      </w:r>
      <w:r w:rsidR="00787809" w:rsidRPr="00AB1AE4">
        <w:rPr>
          <w:rFonts w:ascii="Arial" w:eastAsia="Calibri" w:hAnsi="Arial" w:cs="Arial"/>
          <w:sz w:val="24"/>
          <w:szCs w:val="24"/>
        </w:rPr>
        <w:t>)</w:t>
      </w:r>
      <w:r w:rsidR="002B0206" w:rsidRPr="00AB1AE4">
        <w:rPr>
          <w:rFonts w:ascii="Arial" w:eastAsia="Calibri" w:hAnsi="Arial" w:cs="Arial"/>
          <w:sz w:val="24"/>
          <w:szCs w:val="24"/>
        </w:rPr>
        <w:t xml:space="preserve"> респондентов отметили на рынке наличие от 1 до 3 конкурентов, </w:t>
      </w:r>
      <w:r w:rsidRPr="00AB1AE4">
        <w:rPr>
          <w:rFonts w:ascii="Arial" w:eastAsia="Calibri" w:hAnsi="Arial" w:cs="Arial"/>
          <w:sz w:val="24"/>
          <w:szCs w:val="24"/>
        </w:rPr>
        <w:t xml:space="preserve">13.3% (в 2023 г. </w:t>
      </w:r>
      <w:r w:rsidR="00787809" w:rsidRPr="00AB1AE4">
        <w:rPr>
          <w:rFonts w:ascii="Arial" w:eastAsia="Calibri" w:hAnsi="Arial" w:cs="Arial"/>
          <w:sz w:val="24"/>
          <w:szCs w:val="24"/>
        </w:rPr>
        <w:t>13,3%</w:t>
      </w:r>
      <w:r w:rsidRPr="00AB1AE4">
        <w:rPr>
          <w:rFonts w:ascii="Arial" w:eastAsia="Calibri" w:hAnsi="Arial" w:cs="Arial"/>
          <w:sz w:val="24"/>
          <w:szCs w:val="24"/>
        </w:rPr>
        <w:t xml:space="preserve">, </w:t>
      </w:r>
      <w:r w:rsidR="00787809" w:rsidRPr="00AB1AE4">
        <w:rPr>
          <w:rFonts w:ascii="Arial" w:eastAsia="Calibri" w:hAnsi="Arial" w:cs="Arial"/>
          <w:sz w:val="24"/>
          <w:szCs w:val="24"/>
        </w:rPr>
        <w:t xml:space="preserve">в 2022 г. </w:t>
      </w:r>
      <w:r w:rsidR="002B0206" w:rsidRPr="00AB1AE4">
        <w:rPr>
          <w:rFonts w:ascii="Arial" w:eastAsia="Calibri" w:hAnsi="Arial" w:cs="Arial"/>
          <w:sz w:val="24"/>
          <w:szCs w:val="24"/>
        </w:rPr>
        <w:t>20%</w:t>
      </w:r>
      <w:r w:rsidR="00787809" w:rsidRPr="00AB1AE4">
        <w:rPr>
          <w:rFonts w:ascii="Arial" w:eastAsia="Calibri" w:hAnsi="Arial" w:cs="Arial"/>
          <w:sz w:val="24"/>
          <w:szCs w:val="24"/>
        </w:rPr>
        <w:t>)</w:t>
      </w:r>
      <w:r w:rsidR="002B0206" w:rsidRPr="00AB1AE4">
        <w:rPr>
          <w:rFonts w:ascii="Arial" w:eastAsia="Calibri" w:hAnsi="Arial" w:cs="Arial"/>
          <w:sz w:val="24"/>
          <w:szCs w:val="24"/>
        </w:rPr>
        <w:t xml:space="preserve">  - число конкурентов от 4 до 8, </w:t>
      </w:r>
      <w:r>
        <w:rPr>
          <w:rFonts w:ascii="Arial" w:eastAsia="Calibri" w:hAnsi="Arial" w:cs="Arial"/>
          <w:sz w:val="24"/>
          <w:szCs w:val="24"/>
        </w:rPr>
        <w:t xml:space="preserve">6,7% (в 2023 г. </w:t>
      </w:r>
      <w:r w:rsidR="00787809" w:rsidRPr="00AB1AE4">
        <w:rPr>
          <w:rFonts w:ascii="Arial" w:eastAsia="Calibri" w:hAnsi="Arial" w:cs="Arial"/>
          <w:sz w:val="24"/>
          <w:szCs w:val="24"/>
        </w:rPr>
        <w:t>6,7%</w:t>
      </w:r>
      <w:r w:rsidRPr="00AB1AE4">
        <w:rPr>
          <w:rFonts w:ascii="Arial" w:eastAsia="Calibri" w:hAnsi="Arial" w:cs="Arial"/>
          <w:sz w:val="24"/>
          <w:szCs w:val="24"/>
        </w:rPr>
        <w:t xml:space="preserve">, </w:t>
      </w:r>
      <w:r w:rsidR="00787809" w:rsidRPr="00AB1AE4">
        <w:rPr>
          <w:rFonts w:ascii="Arial" w:eastAsia="Calibri" w:hAnsi="Arial" w:cs="Arial"/>
          <w:sz w:val="24"/>
          <w:szCs w:val="24"/>
        </w:rPr>
        <w:t xml:space="preserve">в 2022 г. </w:t>
      </w:r>
      <w:r w:rsidR="002B0206" w:rsidRPr="00AB1AE4">
        <w:rPr>
          <w:rFonts w:ascii="Arial" w:eastAsia="Calibri" w:hAnsi="Arial" w:cs="Arial"/>
          <w:sz w:val="24"/>
          <w:szCs w:val="24"/>
        </w:rPr>
        <w:t>40%</w:t>
      </w:r>
      <w:r w:rsidR="00787809" w:rsidRPr="00AB1AE4">
        <w:rPr>
          <w:rFonts w:ascii="Arial" w:eastAsia="Calibri" w:hAnsi="Arial" w:cs="Arial"/>
          <w:sz w:val="24"/>
          <w:szCs w:val="24"/>
        </w:rPr>
        <w:t>)</w:t>
      </w:r>
      <w:r w:rsidR="002B0206" w:rsidRPr="00AB1AE4">
        <w:rPr>
          <w:rFonts w:ascii="Arial" w:eastAsia="Calibri" w:hAnsi="Arial" w:cs="Arial"/>
          <w:sz w:val="24"/>
          <w:szCs w:val="24"/>
        </w:rPr>
        <w:t xml:space="preserve"> - большое число конкурентов (более 8). </w:t>
      </w:r>
      <w:r>
        <w:rPr>
          <w:rFonts w:ascii="Arial" w:eastAsia="Calibri" w:hAnsi="Arial" w:cs="Arial"/>
          <w:sz w:val="24"/>
          <w:szCs w:val="24"/>
        </w:rPr>
        <w:t xml:space="preserve">33,3% (в 2023 г. </w:t>
      </w:r>
      <w:r w:rsidR="00787809" w:rsidRPr="00AB1AE4">
        <w:rPr>
          <w:rFonts w:ascii="Arial" w:eastAsia="Calibri" w:hAnsi="Arial" w:cs="Arial"/>
          <w:sz w:val="24"/>
          <w:szCs w:val="24"/>
        </w:rPr>
        <w:t>29,4%</w:t>
      </w:r>
      <w:r w:rsidRPr="00AB1AE4">
        <w:rPr>
          <w:rFonts w:ascii="Arial" w:eastAsia="Calibri" w:hAnsi="Arial" w:cs="Arial"/>
          <w:sz w:val="24"/>
          <w:szCs w:val="24"/>
        </w:rPr>
        <w:t xml:space="preserve">, </w:t>
      </w:r>
      <w:r w:rsidR="00787809" w:rsidRPr="00AB1AE4">
        <w:rPr>
          <w:rFonts w:ascii="Arial" w:eastAsia="Calibri" w:hAnsi="Arial" w:cs="Arial"/>
          <w:sz w:val="24"/>
          <w:szCs w:val="24"/>
        </w:rPr>
        <w:t xml:space="preserve">в 2022 г. </w:t>
      </w:r>
      <w:r w:rsidR="002B0206" w:rsidRPr="00AB1AE4">
        <w:rPr>
          <w:rFonts w:ascii="Arial" w:eastAsia="Calibri" w:hAnsi="Arial" w:cs="Arial"/>
          <w:sz w:val="24"/>
          <w:szCs w:val="24"/>
        </w:rPr>
        <w:t>15%</w:t>
      </w:r>
      <w:r w:rsidR="00787809" w:rsidRPr="00AB1AE4">
        <w:rPr>
          <w:rFonts w:ascii="Arial" w:eastAsia="Calibri" w:hAnsi="Arial" w:cs="Arial"/>
          <w:sz w:val="24"/>
          <w:szCs w:val="24"/>
        </w:rPr>
        <w:t>)</w:t>
      </w:r>
      <w:r w:rsidR="002B0206" w:rsidRPr="00AB1AE4">
        <w:rPr>
          <w:rFonts w:ascii="Arial" w:eastAsia="Calibri" w:hAnsi="Arial" w:cs="Arial"/>
          <w:sz w:val="24"/>
          <w:szCs w:val="24"/>
        </w:rPr>
        <w:t xml:space="preserve">  респондентов  отметили увеличение числа конкурентов на рынке, </w:t>
      </w:r>
      <w:r w:rsidRPr="00AB1AE4">
        <w:rPr>
          <w:rFonts w:ascii="Arial" w:eastAsia="Calibri" w:hAnsi="Arial" w:cs="Arial"/>
          <w:sz w:val="24"/>
          <w:szCs w:val="24"/>
        </w:rPr>
        <w:t xml:space="preserve">13,3% (в 2023 г. </w:t>
      </w:r>
      <w:r w:rsidR="00787809" w:rsidRPr="00AB1AE4">
        <w:rPr>
          <w:rFonts w:ascii="Arial" w:eastAsia="Calibri" w:hAnsi="Arial" w:cs="Arial"/>
          <w:sz w:val="24"/>
          <w:szCs w:val="24"/>
        </w:rPr>
        <w:t>11,8%</w:t>
      </w:r>
      <w:r w:rsidRPr="00AB1AE4">
        <w:rPr>
          <w:rFonts w:ascii="Arial" w:eastAsia="Calibri" w:hAnsi="Arial" w:cs="Arial"/>
          <w:sz w:val="24"/>
          <w:szCs w:val="24"/>
        </w:rPr>
        <w:t xml:space="preserve">, </w:t>
      </w:r>
      <w:r w:rsidR="00787809" w:rsidRPr="00AB1AE4">
        <w:rPr>
          <w:rFonts w:ascii="Arial" w:eastAsia="Calibri" w:hAnsi="Arial" w:cs="Arial"/>
          <w:sz w:val="24"/>
          <w:szCs w:val="24"/>
        </w:rPr>
        <w:t xml:space="preserve">в 2022 г. </w:t>
      </w:r>
      <w:r w:rsidR="002B0206" w:rsidRPr="00AB1AE4">
        <w:rPr>
          <w:rFonts w:ascii="Arial" w:eastAsia="Calibri" w:hAnsi="Arial" w:cs="Arial"/>
          <w:sz w:val="24"/>
          <w:szCs w:val="24"/>
        </w:rPr>
        <w:t>35%</w:t>
      </w:r>
      <w:r w:rsidR="00787809" w:rsidRPr="00AB1AE4">
        <w:rPr>
          <w:rFonts w:ascii="Arial" w:eastAsia="Calibri" w:hAnsi="Arial" w:cs="Arial"/>
          <w:sz w:val="24"/>
          <w:szCs w:val="24"/>
        </w:rPr>
        <w:t>)</w:t>
      </w:r>
      <w:r w:rsidR="002B0206" w:rsidRPr="00AB1AE4">
        <w:rPr>
          <w:rFonts w:ascii="Arial" w:eastAsia="Calibri" w:hAnsi="Arial" w:cs="Arial"/>
          <w:sz w:val="24"/>
          <w:szCs w:val="24"/>
        </w:rPr>
        <w:t xml:space="preserve"> - не изменилось</w:t>
      </w:r>
      <w:r w:rsidR="00787809" w:rsidRPr="00AB1AE4">
        <w:rPr>
          <w:rFonts w:ascii="Arial" w:eastAsia="Calibri" w:hAnsi="Arial" w:cs="Arial"/>
          <w:sz w:val="24"/>
          <w:szCs w:val="24"/>
        </w:rPr>
        <w:t>.</w:t>
      </w:r>
    </w:p>
    <w:p w:rsidR="002B0206" w:rsidRPr="00AB1AE4"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AB1AE4">
        <w:rPr>
          <w:rFonts w:ascii="Arial" w:eastAsia="Calibri" w:hAnsi="Arial" w:cs="Arial"/>
          <w:sz w:val="24"/>
          <w:szCs w:val="24"/>
        </w:rPr>
        <w:t>Итоги социологических исследований подтверждают, что для Чувашской Республики данный рынок является незначительным для промышленных масштабов.</w:t>
      </w:r>
    </w:p>
    <w:p w:rsidR="002B0206" w:rsidRPr="00344D95" w:rsidRDefault="002B0206" w:rsidP="002B0206">
      <w:pPr>
        <w:autoSpaceDE w:val="0"/>
        <w:autoSpaceDN w:val="0"/>
        <w:adjustRightInd w:val="0"/>
        <w:spacing w:after="0" w:line="312" w:lineRule="auto"/>
        <w:ind w:firstLine="709"/>
        <w:jc w:val="both"/>
        <w:rPr>
          <w:rFonts w:ascii="Arial" w:eastAsia="Calibri" w:hAnsi="Arial" w:cs="Arial"/>
          <w:b/>
          <w:sz w:val="24"/>
          <w:szCs w:val="24"/>
        </w:rPr>
      </w:pPr>
      <w:r w:rsidRPr="00344D95">
        <w:rPr>
          <w:rFonts w:ascii="Arial" w:eastAsia="Calibri" w:hAnsi="Arial" w:cs="Arial"/>
          <w:b/>
          <w:sz w:val="24"/>
          <w:szCs w:val="24"/>
        </w:rPr>
        <w:t>28. Рынок товарной аквакультуры</w:t>
      </w:r>
    </w:p>
    <w:p w:rsidR="00796CCF" w:rsidRPr="00796CCF" w:rsidRDefault="00796CCF" w:rsidP="00796CCF">
      <w:pPr>
        <w:autoSpaceDE w:val="0"/>
        <w:autoSpaceDN w:val="0"/>
        <w:adjustRightInd w:val="0"/>
        <w:spacing w:after="0" w:line="312" w:lineRule="auto"/>
        <w:ind w:firstLine="709"/>
        <w:jc w:val="both"/>
        <w:rPr>
          <w:rFonts w:ascii="Arial" w:eastAsia="Calibri" w:hAnsi="Arial" w:cs="Arial"/>
          <w:sz w:val="24"/>
          <w:szCs w:val="24"/>
        </w:rPr>
      </w:pPr>
      <w:r w:rsidRPr="00796CCF">
        <w:rPr>
          <w:rFonts w:ascii="Arial" w:eastAsia="Calibri" w:hAnsi="Arial" w:cs="Arial"/>
          <w:sz w:val="24"/>
          <w:szCs w:val="24"/>
        </w:rPr>
        <w:t xml:space="preserve">Развитие аквакультуры (рыбоводства) является одним из приоритетных направлений развития агропромышленного комплекса Чувашской Республики. </w:t>
      </w:r>
    </w:p>
    <w:p w:rsidR="00796CCF" w:rsidRPr="00796CCF" w:rsidRDefault="00796CCF" w:rsidP="00796CCF">
      <w:pPr>
        <w:autoSpaceDE w:val="0"/>
        <w:autoSpaceDN w:val="0"/>
        <w:adjustRightInd w:val="0"/>
        <w:spacing w:after="0" w:line="312" w:lineRule="auto"/>
        <w:ind w:firstLine="709"/>
        <w:jc w:val="both"/>
        <w:rPr>
          <w:rFonts w:ascii="Arial" w:eastAsia="Calibri" w:hAnsi="Arial" w:cs="Arial"/>
          <w:sz w:val="24"/>
          <w:szCs w:val="24"/>
        </w:rPr>
      </w:pPr>
      <w:r w:rsidRPr="00796CCF">
        <w:rPr>
          <w:rFonts w:ascii="Arial" w:eastAsia="Calibri" w:hAnsi="Arial" w:cs="Arial"/>
          <w:sz w:val="24"/>
          <w:szCs w:val="24"/>
        </w:rPr>
        <w:t>Объем производства товарной рыбы в 2024 году составил 262 тонны, в том числе карп</w:t>
      </w:r>
      <w:r w:rsidR="00344D95">
        <w:rPr>
          <w:rFonts w:ascii="Arial" w:eastAsia="Calibri" w:hAnsi="Arial" w:cs="Arial"/>
          <w:sz w:val="24"/>
          <w:szCs w:val="24"/>
        </w:rPr>
        <w:t>а</w:t>
      </w:r>
      <w:r w:rsidRPr="00796CCF">
        <w:rPr>
          <w:rFonts w:ascii="Arial" w:eastAsia="Calibri" w:hAnsi="Arial" w:cs="Arial"/>
          <w:sz w:val="24"/>
          <w:szCs w:val="24"/>
        </w:rPr>
        <w:t xml:space="preserve"> - 200 тонн, амур</w:t>
      </w:r>
      <w:r w:rsidR="00344D95">
        <w:rPr>
          <w:rFonts w:ascii="Arial" w:eastAsia="Calibri" w:hAnsi="Arial" w:cs="Arial"/>
          <w:sz w:val="24"/>
          <w:szCs w:val="24"/>
        </w:rPr>
        <w:t>а</w:t>
      </w:r>
      <w:r w:rsidRPr="00796CCF">
        <w:rPr>
          <w:rFonts w:ascii="Arial" w:eastAsia="Calibri" w:hAnsi="Arial" w:cs="Arial"/>
          <w:sz w:val="24"/>
          <w:szCs w:val="24"/>
        </w:rPr>
        <w:t xml:space="preserve"> - 26 тонн, толстолобик</w:t>
      </w:r>
      <w:r w:rsidR="00344D95">
        <w:rPr>
          <w:rFonts w:ascii="Arial" w:eastAsia="Calibri" w:hAnsi="Arial" w:cs="Arial"/>
          <w:sz w:val="24"/>
          <w:szCs w:val="24"/>
        </w:rPr>
        <w:t>а</w:t>
      </w:r>
      <w:r w:rsidRPr="00796CCF">
        <w:rPr>
          <w:rFonts w:ascii="Arial" w:eastAsia="Calibri" w:hAnsi="Arial" w:cs="Arial"/>
          <w:sz w:val="24"/>
          <w:szCs w:val="24"/>
        </w:rPr>
        <w:t xml:space="preserve"> - 31 тонна, форел</w:t>
      </w:r>
      <w:r w:rsidR="00344D95">
        <w:rPr>
          <w:rFonts w:ascii="Arial" w:eastAsia="Calibri" w:hAnsi="Arial" w:cs="Arial"/>
          <w:sz w:val="24"/>
          <w:szCs w:val="24"/>
        </w:rPr>
        <w:t>и</w:t>
      </w:r>
      <w:r w:rsidRPr="00796CCF">
        <w:rPr>
          <w:rFonts w:ascii="Arial" w:eastAsia="Calibri" w:hAnsi="Arial" w:cs="Arial"/>
          <w:sz w:val="24"/>
          <w:szCs w:val="24"/>
        </w:rPr>
        <w:t xml:space="preserve"> - 6 тонн. </w:t>
      </w:r>
    </w:p>
    <w:p w:rsidR="00796CCF" w:rsidRPr="00796CCF" w:rsidRDefault="00796CCF" w:rsidP="00796CCF">
      <w:pPr>
        <w:autoSpaceDE w:val="0"/>
        <w:autoSpaceDN w:val="0"/>
        <w:adjustRightInd w:val="0"/>
        <w:spacing w:after="0" w:line="312" w:lineRule="auto"/>
        <w:ind w:firstLine="709"/>
        <w:jc w:val="both"/>
        <w:rPr>
          <w:rFonts w:ascii="Arial" w:eastAsia="Calibri" w:hAnsi="Arial" w:cs="Arial"/>
          <w:sz w:val="24"/>
          <w:szCs w:val="24"/>
        </w:rPr>
      </w:pPr>
      <w:r w:rsidRPr="00796CCF">
        <w:rPr>
          <w:rFonts w:ascii="Arial" w:eastAsia="Calibri" w:hAnsi="Arial" w:cs="Arial"/>
          <w:sz w:val="24"/>
          <w:szCs w:val="24"/>
        </w:rPr>
        <w:t>Основные производители товарной рыбы: КФХ Афанасьев А.Ю. Козловского рай-она – 123 тонны, ООО Рыбхоз «Киря» Порецкого района – 97 тонн. Реализовано товарной рыбы 172 тонн, рыбопосадочного материала</w:t>
      </w:r>
      <w:r w:rsidR="00344D95">
        <w:rPr>
          <w:rFonts w:ascii="Arial" w:eastAsia="Calibri" w:hAnsi="Arial" w:cs="Arial"/>
          <w:sz w:val="24"/>
          <w:szCs w:val="24"/>
        </w:rPr>
        <w:t xml:space="preserve"> </w:t>
      </w:r>
      <w:r w:rsidRPr="00796CCF">
        <w:rPr>
          <w:rFonts w:ascii="Arial" w:eastAsia="Calibri" w:hAnsi="Arial" w:cs="Arial"/>
          <w:sz w:val="24"/>
          <w:szCs w:val="24"/>
        </w:rPr>
        <w:t>-</w:t>
      </w:r>
      <w:r w:rsidR="00344D95">
        <w:rPr>
          <w:rFonts w:ascii="Arial" w:eastAsia="Calibri" w:hAnsi="Arial" w:cs="Arial"/>
          <w:sz w:val="24"/>
          <w:szCs w:val="24"/>
        </w:rPr>
        <w:t xml:space="preserve"> </w:t>
      </w:r>
      <w:r w:rsidRPr="00796CCF">
        <w:rPr>
          <w:rFonts w:ascii="Arial" w:eastAsia="Calibri" w:hAnsi="Arial" w:cs="Arial"/>
          <w:sz w:val="24"/>
          <w:szCs w:val="24"/>
        </w:rPr>
        <w:t xml:space="preserve"> 52 тонн. </w:t>
      </w:r>
    </w:p>
    <w:p w:rsidR="00AF1683" w:rsidRDefault="00796CCF" w:rsidP="00796CCF">
      <w:pPr>
        <w:autoSpaceDE w:val="0"/>
        <w:autoSpaceDN w:val="0"/>
        <w:adjustRightInd w:val="0"/>
        <w:spacing w:after="0" w:line="312" w:lineRule="auto"/>
        <w:ind w:firstLine="709"/>
        <w:jc w:val="both"/>
        <w:rPr>
          <w:rFonts w:ascii="Arial" w:eastAsia="Calibri" w:hAnsi="Arial" w:cs="Arial"/>
          <w:sz w:val="24"/>
          <w:szCs w:val="24"/>
        </w:rPr>
      </w:pPr>
      <w:r w:rsidRPr="00796CCF">
        <w:rPr>
          <w:rFonts w:ascii="Arial" w:eastAsia="Calibri" w:hAnsi="Arial" w:cs="Arial"/>
          <w:sz w:val="24"/>
          <w:szCs w:val="24"/>
        </w:rPr>
        <w:lastRenderedPageBreak/>
        <w:t xml:space="preserve">По фактическим данным за 2018 - 2024 годы доля организаций частной формы соб-ственности на рынке товарной аквакультуры составила 100 процентов. </w:t>
      </w:r>
    </w:p>
    <w:p w:rsidR="002B0206" w:rsidRDefault="002B0206" w:rsidP="00796CCF">
      <w:pPr>
        <w:autoSpaceDE w:val="0"/>
        <w:autoSpaceDN w:val="0"/>
        <w:adjustRightInd w:val="0"/>
        <w:spacing w:after="0" w:line="312" w:lineRule="auto"/>
        <w:ind w:firstLine="709"/>
        <w:jc w:val="both"/>
        <w:rPr>
          <w:rFonts w:ascii="Arial" w:eastAsia="Calibri" w:hAnsi="Arial" w:cs="Arial"/>
          <w:sz w:val="24"/>
          <w:szCs w:val="24"/>
        </w:rPr>
      </w:pPr>
      <w:r w:rsidRPr="00F524A7">
        <w:rPr>
          <w:rFonts w:ascii="Arial" w:eastAsia="Calibri" w:hAnsi="Arial" w:cs="Arial"/>
          <w:sz w:val="24"/>
          <w:szCs w:val="24"/>
        </w:rPr>
        <w:t xml:space="preserve">В социологическом опросе приняли участие </w:t>
      </w:r>
      <w:r w:rsidR="00F524A7" w:rsidRPr="00F524A7">
        <w:rPr>
          <w:rFonts w:ascii="Arial" w:eastAsia="Calibri" w:hAnsi="Arial" w:cs="Arial"/>
          <w:sz w:val="24"/>
          <w:szCs w:val="24"/>
        </w:rPr>
        <w:t xml:space="preserve">8 организаций, функционирующих на рынке товарной аквакультуры (в 2023 г. </w:t>
      </w:r>
      <w:r w:rsidR="00CB0474" w:rsidRPr="00F524A7">
        <w:rPr>
          <w:rFonts w:ascii="Arial" w:eastAsia="Calibri" w:hAnsi="Arial" w:cs="Arial"/>
          <w:sz w:val="24"/>
          <w:szCs w:val="24"/>
        </w:rPr>
        <w:t>7</w:t>
      </w:r>
      <w:r w:rsidR="00F524A7" w:rsidRPr="00F524A7">
        <w:rPr>
          <w:rFonts w:ascii="Arial" w:eastAsia="Calibri" w:hAnsi="Arial" w:cs="Arial"/>
          <w:sz w:val="24"/>
          <w:szCs w:val="24"/>
        </w:rPr>
        <w:t xml:space="preserve">, </w:t>
      </w:r>
      <w:r w:rsidR="00CB0474" w:rsidRPr="00F524A7">
        <w:rPr>
          <w:rFonts w:ascii="Arial" w:eastAsia="Calibri" w:hAnsi="Arial" w:cs="Arial"/>
          <w:sz w:val="24"/>
          <w:szCs w:val="24"/>
        </w:rPr>
        <w:t xml:space="preserve">в 2022 г. </w:t>
      </w:r>
      <w:r w:rsidRPr="00F524A7">
        <w:rPr>
          <w:rFonts w:ascii="Arial" w:eastAsia="Calibri" w:hAnsi="Arial" w:cs="Arial"/>
          <w:sz w:val="24"/>
          <w:szCs w:val="24"/>
        </w:rPr>
        <w:t>5</w:t>
      </w:r>
      <w:r w:rsidR="00F524A7" w:rsidRPr="00F524A7">
        <w:rPr>
          <w:rFonts w:ascii="Arial" w:eastAsia="Calibri" w:hAnsi="Arial" w:cs="Arial"/>
          <w:sz w:val="24"/>
          <w:szCs w:val="24"/>
        </w:rPr>
        <w:t>,  в связи с этим оценка конкуренции не приводилась</w:t>
      </w:r>
      <w:r w:rsidR="006611A7" w:rsidRPr="00F524A7">
        <w:rPr>
          <w:rFonts w:ascii="Arial" w:eastAsia="Calibri" w:hAnsi="Arial" w:cs="Arial"/>
          <w:sz w:val="24"/>
          <w:szCs w:val="24"/>
        </w:rPr>
        <w:t>)</w:t>
      </w:r>
      <w:r w:rsidRPr="00F524A7">
        <w:rPr>
          <w:rFonts w:ascii="Arial" w:eastAsia="Calibri" w:hAnsi="Arial" w:cs="Arial"/>
          <w:sz w:val="24"/>
          <w:szCs w:val="24"/>
        </w:rPr>
        <w:t>.</w:t>
      </w:r>
    </w:p>
    <w:p w:rsidR="00F524A7" w:rsidRPr="00344D95" w:rsidRDefault="00F524A7" w:rsidP="00F524A7">
      <w:pPr>
        <w:autoSpaceDE w:val="0"/>
        <w:autoSpaceDN w:val="0"/>
        <w:adjustRightInd w:val="0"/>
        <w:spacing w:after="0" w:line="312" w:lineRule="auto"/>
        <w:ind w:firstLine="709"/>
        <w:jc w:val="both"/>
        <w:rPr>
          <w:rFonts w:ascii="Arial" w:eastAsia="Calibri" w:hAnsi="Arial" w:cs="Arial"/>
          <w:sz w:val="24"/>
          <w:szCs w:val="24"/>
        </w:rPr>
      </w:pPr>
      <w:r w:rsidRPr="00344D95">
        <w:rPr>
          <w:rFonts w:ascii="Arial" w:eastAsia="Calibri" w:hAnsi="Arial" w:cs="Arial"/>
          <w:sz w:val="24"/>
          <w:szCs w:val="24"/>
        </w:rPr>
        <w:t>В ходе социологического исследования в 2024 г.</w:t>
      </w:r>
      <w:r w:rsidR="00344D95" w:rsidRPr="00344D95">
        <w:rPr>
          <w:rFonts w:ascii="Arial" w:eastAsia="Calibri" w:hAnsi="Arial" w:cs="Arial"/>
          <w:sz w:val="24"/>
          <w:szCs w:val="24"/>
        </w:rPr>
        <w:t xml:space="preserve"> ни один из респондентов </w:t>
      </w:r>
      <w:r w:rsidRPr="00344D95">
        <w:rPr>
          <w:rFonts w:ascii="Arial" w:eastAsia="Calibri" w:hAnsi="Arial" w:cs="Arial"/>
          <w:sz w:val="24"/>
          <w:szCs w:val="24"/>
        </w:rPr>
        <w:t xml:space="preserve"> </w:t>
      </w:r>
      <w:r w:rsidR="00344D95" w:rsidRPr="00344D95">
        <w:rPr>
          <w:rFonts w:ascii="Arial" w:eastAsia="Calibri" w:hAnsi="Arial" w:cs="Arial"/>
          <w:sz w:val="24"/>
          <w:szCs w:val="24"/>
        </w:rPr>
        <w:t xml:space="preserve">не </w:t>
      </w:r>
      <w:r w:rsidRPr="00344D95">
        <w:rPr>
          <w:rFonts w:ascii="Arial" w:eastAsia="Calibri" w:hAnsi="Arial" w:cs="Arial"/>
          <w:sz w:val="24"/>
          <w:szCs w:val="24"/>
        </w:rPr>
        <w:t xml:space="preserve">указали конкуренцию как высокую и очень высокую. На отсутствие конкуренции либо ее слабый характер </w:t>
      </w:r>
      <w:r w:rsidR="00344D95" w:rsidRPr="00344D95">
        <w:rPr>
          <w:rFonts w:ascii="Arial" w:eastAsia="Calibri" w:hAnsi="Arial" w:cs="Arial"/>
          <w:sz w:val="24"/>
          <w:szCs w:val="24"/>
        </w:rPr>
        <w:t>аналогично.</w:t>
      </w:r>
      <w:r w:rsidRPr="00344D95">
        <w:rPr>
          <w:rFonts w:ascii="Arial" w:eastAsia="Calibri" w:hAnsi="Arial" w:cs="Arial"/>
          <w:sz w:val="24"/>
          <w:szCs w:val="24"/>
        </w:rPr>
        <w:t xml:space="preserve"> </w:t>
      </w:r>
      <w:r w:rsidR="00344D95" w:rsidRPr="00344D95">
        <w:rPr>
          <w:rFonts w:ascii="Arial" w:eastAsia="Calibri" w:hAnsi="Arial" w:cs="Arial"/>
          <w:sz w:val="24"/>
          <w:szCs w:val="24"/>
        </w:rPr>
        <w:t>50%</w:t>
      </w:r>
      <w:r w:rsidRPr="00344D95">
        <w:rPr>
          <w:rFonts w:ascii="Arial" w:eastAsia="Calibri" w:hAnsi="Arial" w:cs="Arial"/>
          <w:sz w:val="24"/>
          <w:szCs w:val="24"/>
        </w:rPr>
        <w:t xml:space="preserve"> респондентов оценили конкуренцию как умеренную. </w:t>
      </w:r>
    </w:p>
    <w:p w:rsidR="00F524A7" w:rsidRPr="00F524A7" w:rsidRDefault="00344D95" w:rsidP="00F524A7">
      <w:pPr>
        <w:autoSpaceDE w:val="0"/>
        <w:autoSpaceDN w:val="0"/>
        <w:adjustRightInd w:val="0"/>
        <w:spacing w:after="0" w:line="312" w:lineRule="auto"/>
        <w:ind w:firstLine="709"/>
        <w:jc w:val="both"/>
        <w:rPr>
          <w:rFonts w:ascii="Arial" w:eastAsia="Calibri" w:hAnsi="Arial" w:cs="Arial"/>
          <w:sz w:val="24"/>
          <w:szCs w:val="24"/>
        </w:rPr>
      </w:pPr>
      <w:r w:rsidRPr="00344D95">
        <w:rPr>
          <w:rFonts w:ascii="Arial" w:eastAsia="Calibri" w:hAnsi="Arial" w:cs="Arial"/>
          <w:sz w:val="24"/>
          <w:szCs w:val="24"/>
        </w:rPr>
        <w:t>75</w:t>
      </w:r>
      <w:r w:rsidR="00F524A7" w:rsidRPr="00344D95">
        <w:rPr>
          <w:rFonts w:ascii="Arial" w:eastAsia="Calibri" w:hAnsi="Arial" w:cs="Arial"/>
          <w:sz w:val="24"/>
          <w:szCs w:val="24"/>
        </w:rPr>
        <w:t>% респондентов отметили на рынке</w:t>
      </w:r>
      <w:r w:rsidRPr="00344D95">
        <w:rPr>
          <w:rFonts w:ascii="Arial" w:eastAsia="Calibri" w:hAnsi="Arial" w:cs="Arial"/>
          <w:sz w:val="24"/>
          <w:szCs w:val="24"/>
        </w:rPr>
        <w:t xml:space="preserve"> наличие от 1 до 3 конкурентов. 75</w:t>
      </w:r>
      <w:r w:rsidR="00F524A7" w:rsidRPr="00344D95">
        <w:rPr>
          <w:rFonts w:ascii="Arial" w:eastAsia="Calibri" w:hAnsi="Arial" w:cs="Arial"/>
          <w:sz w:val="24"/>
          <w:szCs w:val="24"/>
        </w:rPr>
        <w:t xml:space="preserve">%  респондентов  отметили увеличение числа конкурентов на рынке, </w:t>
      </w:r>
      <w:r w:rsidRPr="00344D95">
        <w:rPr>
          <w:rFonts w:ascii="Arial" w:eastAsia="Calibri" w:hAnsi="Arial" w:cs="Arial"/>
          <w:sz w:val="24"/>
          <w:szCs w:val="24"/>
        </w:rPr>
        <w:t>25</w:t>
      </w:r>
      <w:r w:rsidR="00F524A7" w:rsidRPr="00344D95">
        <w:rPr>
          <w:rFonts w:ascii="Arial" w:eastAsia="Calibri" w:hAnsi="Arial" w:cs="Arial"/>
          <w:sz w:val="24"/>
          <w:szCs w:val="24"/>
        </w:rPr>
        <w:t>% - не изменилось.</w:t>
      </w:r>
    </w:p>
    <w:p w:rsidR="002B0206" w:rsidRPr="00F524A7" w:rsidRDefault="002B0206" w:rsidP="002B0206">
      <w:pPr>
        <w:autoSpaceDE w:val="0"/>
        <w:autoSpaceDN w:val="0"/>
        <w:adjustRightInd w:val="0"/>
        <w:spacing w:after="0" w:line="312" w:lineRule="auto"/>
        <w:ind w:firstLine="851"/>
        <w:jc w:val="both"/>
        <w:rPr>
          <w:rFonts w:ascii="Arial" w:eastAsia="Calibri" w:hAnsi="Arial" w:cs="Arial"/>
          <w:i/>
          <w:sz w:val="24"/>
          <w:szCs w:val="24"/>
        </w:rPr>
      </w:pPr>
      <w:r w:rsidRPr="00F524A7">
        <w:rPr>
          <w:rFonts w:ascii="Arial" w:eastAsia="Calibri" w:hAnsi="Arial" w:cs="Arial"/>
          <w:b/>
          <w:i/>
          <w:sz w:val="24"/>
          <w:szCs w:val="24"/>
        </w:rPr>
        <w:t>Производство промышленной продукции, в том числе рынок добычи общераспространенных полезных ископаемых на участках недр местного значения, рынок легкой промышленности, рынок обработки древесины и производства изделий из дерева</w:t>
      </w:r>
      <w:r w:rsidRPr="00F524A7">
        <w:rPr>
          <w:rFonts w:ascii="Arial" w:eastAsia="Calibri" w:hAnsi="Arial" w:cs="Arial"/>
          <w:i/>
          <w:sz w:val="24"/>
          <w:szCs w:val="24"/>
        </w:rPr>
        <w:t xml:space="preserve"> </w:t>
      </w:r>
    </w:p>
    <w:p w:rsidR="002B0206" w:rsidRPr="00B4632A" w:rsidRDefault="002B0206" w:rsidP="002B0206">
      <w:pPr>
        <w:autoSpaceDE w:val="0"/>
        <w:autoSpaceDN w:val="0"/>
        <w:adjustRightInd w:val="0"/>
        <w:spacing w:after="0" w:line="312" w:lineRule="auto"/>
        <w:ind w:firstLine="709"/>
        <w:jc w:val="both"/>
        <w:rPr>
          <w:rFonts w:ascii="Arial" w:eastAsia="Calibri" w:hAnsi="Arial" w:cs="Arial"/>
          <w:b/>
          <w:sz w:val="24"/>
          <w:szCs w:val="24"/>
        </w:rPr>
      </w:pPr>
      <w:r w:rsidRPr="00B4632A">
        <w:rPr>
          <w:rFonts w:ascii="Arial" w:eastAsia="Calibri" w:hAnsi="Arial" w:cs="Arial"/>
          <w:b/>
          <w:sz w:val="24"/>
          <w:szCs w:val="24"/>
        </w:rPr>
        <w:t>29. Рынок добычи общераспространенных полезных ископаемых на участках недр местного значения</w:t>
      </w:r>
    </w:p>
    <w:p w:rsidR="00B4632A" w:rsidRPr="00B4632A" w:rsidRDefault="00B4632A" w:rsidP="00B4632A">
      <w:pPr>
        <w:widowControl w:val="0"/>
        <w:autoSpaceDE w:val="0"/>
        <w:autoSpaceDN w:val="0"/>
        <w:spacing w:after="0" w:line="312" w:lineRule="auto"/>
        <w:ind w:firstLine="720"/>
        <w:jc w:val="both"/>
        <w:rPr>
          <w:rFonts w:ascii="Arial" w:eastAsia="Calibri" w:hAnsi="Arial" w:cs="Arial"/>
          <w:sz w:val="24"/>
          <w:szCs w:val="24"/>
        </w:rPr>
      </w:pPr>
      <w:r w:rsidRPr="00B4632A">
        <w:rPr>
          <w:rFonts w:ascii="Arial" w:eastAsia="Calibri" w:hAnsi="Arial" w:cs="Arial"/>
          <w:sz w:val="24"/>
          <w:szCs w:val="24"/>
        </w:rPr>
        <w:t xml:space="preserve">На территории Чувашской Республики в территориальном балансе на 1 января 2024 года зарегистрировано 219 месторождений общераспространенных полезных ископаемых, имеющих промышленное значение, в том числе 67 месторождений - кирпично-черепичного сырья (31%), 78 месторождений - песков строительных (36%), 38 - торфа (17%), 22 - карбонатных пород (10%),  14 месторождений - прочих видов полезных ископаемых (6%). По состоянию на 1 января 2024 г. в реестре распределенного фонда недр числится 89 лицензий на пользование недрами. </w:t>
      </w:r>
    </w:p>
    <w:p w:rsidR="00B4632A" w:rsidRDefault="00B4632A" w:rsidP="00B4632A">
      <w:pPr>
        <w:widowControl w:val="0"/>
        <w:autoSpaceDE w:val="0"/>
        <w:autoSpaceDN w:val="0"/>
        <w:spacing w:after="0" w:line="312" w:lineRule="auto"/>
        <w:ind w:firstLine="720"/>
        <w:jc w:val="both"/>
        <w:rPr>
          <w:rFonts w:ascii="Arial" w:eastAsia="Calibri" w:hAnsi="Arial" w:cs="Arial"/>
          <w:sz w:val="24"/>
          <w:szCs w:val="24"/>
          <w:highlight w:val="yellow"/>
        </w:rPr>
      </w:pPr>
      <w:r w:rsidRPr="00B4632A">
        <w:rPr>
          <w:rFonts w:ascii="Arial" w:eastAsia="Calibri" w:hAnsi="Arial" w:cs="Arial"/>
          <w:sz w:val="24"/>
          <w:szCs w:val="24"/>
        </w:rPr>
        <w:t>В 2024 году доля организаций частной формы собственности в сфере добычи общераспространенных полезных ископаемых (далее - ОПИ) на участках недр местного значения составила 100,0% (государственные и муниципальные учреждения не принимают участия в сфере добычи ОПИ).</w:t>
      </w:r>
    </w:p>
    <w:p w:rsidR="002B0206" w:rsidRPr="00E44693" w:rsidRDefault="002B0206" w:rsidP="002B0206">
      <w:pPr>
        <w:autoSpaceDE w:val="0"/>
        <w:autoSpaceDN w:val="0"/>
        <w:adjustRightInd w:val="0"/>
        <w:spacing w:after="0" w:line="312" w:lineRule="auto"/>
        <w:ind w:firstLine="720"/>
        <w:jc w:val="both"/>
        <w:rPr>
          <w:rFonts w:ascii="Arial" w:eastAsia="Calibri" w:hAnsi="Arial" w:cs="Arial"/>
          <w:sz w:val="24"/>
          <w:szCs w:val="24"/>
        </w:rPr>
      </w:pPr>
      <w:r w:rsidRPr="00E44693">
        <w:rPr>
          <w:rFonts w:ascii="Arial" w:eastAsia="Calibri" w:hAnsi="Arial" w:cs="Arial"/>
          <w:sz w:val="24"/>
          <w:szCs w:val="24"/>
        </w:rPr>
        <w:t xml:space="preserve">В социологическом опросе приняли участие </w:t>
      </w:r>
      <w:r w:rsidR="00E44693" w:rsidRPr="00E44693">
        <w:rPr>
          <w:rFonts w:ascii="Arial" w:eastAsia="Calibri" w:hAnsi="Arial" w:cs="Arial"/>
          <w:sz w:val="24"/>
          <w:szCs w:val="24"/>
        </w:rPr>
        <w:t xml:space="preserve">только 2 (в 2023 г. </w:t>
      </w:r>
      <w:r w:rsidRPr="00E44693">
        <w:rPr>
          <w:rFonts w:ascii="Arial" w:eastAsia="Calibri" w:hAnsi="Arial" w:cs="Arial"/>
          <w:sz w:val="24"/>
          <w:szCs w:val="24"/>
        </w:rPr>
        <w:t>1</w:t>
      </w:r>
      <w:r w:rsidR="006611A7" w:rsidRPr="00E44693">
        <w:rPr>
          <w:rFonts w:ascii="Arial" w:eastAsia="Calibri" w:hAnsi="Arial" w:cs="Arial"/>
          <w:sz w:val="24"/>
          <w:szCs w:val="24"/>
        </w:rPr>
        <w:t>7</w:t>
      </w:r>
      <w:r w:rsidR="00E44693" w:rsidRPr="00E44693">
        <w:rPr>
          <w:rFonts w:ascii="Arial" w:eastAsia="Calibri" w:hAnsi="Arial" w:cs="Arial"/>
          <w:sz w:val="24"/>
          <w:szCs w:val="24"/>
        </w:rPr>
        <w:t>)</w:t>
      </w:r>
      <w:r w:rsidRPr="00E44693">
        <w:rPr>
          <w:rFonts w:ascii="Arial" w:eastAsia="Calibri" w:hAnsi="Arial" w:cs="Arial"/>
          <w:sz w:val="24"/>
          <w:szCs w:val="24"/>
        </w:rPr>
        <w:t xml:space="preserve"> организаций, функционирующих на рынке добычи общераспространенных полезных ископаемых на участках не</w:t>
      </w:r>
      <w:r w:rsidR="006611A7" w:rsidRPr="00E44693">
        <w:rPr>
          <w:rFonts w:ascii="Arial" w:eastAsia="Calibri" w:hAnsi="Arial" w:cs="Arial"/>
          <w:sz w:val="24"/>
          <w:szCs w:val="24"/>
        </w:rPr>
        <w:t>др местного значения</w:t>
      </w:r>
      <w:r w:rsidR="00E44693">
        <w:rPr>
          <w:rFonts w:ascii="Arial" w:eastAsia="Calibri" w:hAnsi="Arial" w:cs="Arial"/>
          <w:sz w:val="24"/>
          <w:szCs w:val="24"/>
        </w:rPr>
        <w:t>, в связи с этим оценка конкуренции в 2024 г. не приводится.</w:t>
      </w:r>
    </w:p>
    <w:p w:rsidR="002B0206" w:rsidRPr="00E44693" w:rsidRDefault="00E44693" w:rsidP="002B0206">
      <w:pPr>
        <w:autoSpaceDE w:val="0"/>
        <w:autoSpaceDN w:val="0"/>
        <w:adjustRightInd w:val="0"/>
        <w:spacing w:after="0" w:line="312" w:lineRule="auto"/>
        <w:ind w:firstLine="720"/>
        <w:jc w:val="both"/>
        <w:rPr>
          <w:rFonts w:ascii="Arial" w:eastAsia="Calibri" w:hAnsi="Arial" w:cs="Arial"/>
          <w:i/>
        </w:rPr>
      </w:pPr>
      <w:r w:rsidRPr="00E44693">
        <w:rPr>
          <w:rFonts w:ascii="Arial" w:eastAsia="Calibri" w:hAnsi="Arial" w:cs="Arial"/>
          <w:i/>
        </w:rPr>
        <w:t xml:space="preserve">Для сведения: </w:t>
      </w:r>
      <w:r w:rsidR="002B0206" w:rsidRPr="00E44693">
        <w:rPr>
          <w:rFonts w:ascii="Arial" w:eastAsia="Calibri" w:hAnsi="Arial" w:cs="Arial"/>
          <w:i/>
        </w:rPr>
        <w:t>В ходе социологического исследования в 202</w:t>
      </w:r>
      <w:r w:rsidR="006611A7" w:rsidRPr="00E44693">
        <w:rPr>
          <w:rFonts w:ascii="Arial" w:eastAsia="Calibri" w:hAnsi="Arial" w:cs="Arial"/>
          <w:i/>
        </w:rPr>
        <w:t>3</w:t>
      </w:r>
      <w:r w:rsidR="002B0206" w:rsidRPr="00E44693">
        <w:rPr>
          <w:rFonts w:ascii="Arial" w:eastAsia="Calibri" w:hAnsi="Arial" w:cs="Arial"/>
          <w:i/>
        </w:rPr>
        <w:t xml:space="preserve"> г. </w:t>
      </w:r>
      <w:r w:rsidR="006611A7" w:rsidRPr="00E44693">
        <w:rPr>
          <w:rFonts w:ascii="Arial" w:eastAsia="Calibri" w:hAnsi="Arial" w:cs="Arial"/>
          <w:i/>
        </w:rPr>
        <w:t xml:space="preserve">29,4% (в 2022 г. </w:t>
      </w:r>
      <w:r w:rsidR="002B0206" w:rsidRPr="00E44693">
        <w:rPr>
          <w:rFonts w:ascii="Arial" w:eastAsia="Calibri" w:hAnsi="Arial" w:cs="Arial"/>
          <w:i/>
        </w:rPr>
        <w:t>20%</w:t>
      </w:r>
      <w:r w:rsidR="006611A7" w:rsidRPr="00E44693">
        <w:rPr>
          <w:rFonts w:ascii="Arial" w:eastAsia="Calibri" w:hAnsi="Arial" w:cs="Arial"/>
          <w:i/>
        </w:rPr>
        <w:t>)</w:t>
      </w:r>
      <w:r w:rsidR="002B0206" w:rsidRPr="00E44693">
        <w:rPr>
          <w:rFonts w:ascii="Arial" w:eastAsia="Calibri" w:hAnsi="Arial" w:cs="Arial"/>
          <w:i/>
        </w:rPr>
        <w:t xml:space="preserve"> респондентов указали конкуренцию как высокую и очень высокую. На отсутствие конкуренции либо ее слабый характер указали </w:t>
      </w:r>
      <w:r w:rsidR="006611A7" w:rsidRPr="00E44693">
        <w:rPr>
          <w:rFonts w:ascii="Arial" w:eastAsia="Calibri" w:hAnsi="Arial" w:cs="Arial"/>
          <w:i/>
        </w:rPr>
        <w:t xml:space="preserve">29,4% (в 2022 г. </w:t>
      </w:r>
      <w:r w:rsidR="002B0206" w:rsidRPr="00E44693">
        <w:rPr>
          <w:rFonts w:ascii="Arial" w:eastAsia="Calibri" w:hAnsi="Arial" w:cs="Arial"/>
          <w:i/>
        </w:rPr>
        <w:t>30%</w:t>
      </w:r>
      <w:r w:rsidR="006611A7" w:rsidRPr="00E44693">
        <w:rPr>
          <w:rFonts w:ascii="Arial" w:eastAsia="Calibri" w:hAnsi="Arial" w:cs="Arial"/>
          <w:i/>
        </w:rPr>
        <w:t>)</w:t>
      </w:r>
      <w:r w:rsidR="002B0206" w:rsidRPr="00E44693">
        <w:rPr>
          <w:rFonts w:ascii="Arial" w:eastAsia="Calibri" w:hAnsi="Arial" w:cs="Arial"/>
          <w:i/>
        </w:rPr>
        <w:t xml:space="preserve"> респондентов. </w:t>
      </w:r>
      <w:r w:rsidR="006611A7" w:rsidRPr="00E44693">
        <w:rPr>
          <w:rFonts w:ascii="Arial" w:eastAsia="Calibri" w:hAnsi="Arial" w:cs="Arial"/>
          <w:i/>
        </w:rPr>
        <w:t xml:space="preserve">29,4% (в 2022 г. </w:t>
      </w:r>
      <w:r w:rsidR="002B0206" w:rsidRPr="00E44693">
        <w:rPr>
          <w:rFonts w:ascii="Arial" w:eastAsia="Calibri" w:hAnsi="Arial" w:cs="Arial"/>
          <w:i/>
        </w:rPr>
        <w:t>50%</w:t>
      </w:r>
      <w:r w:rsidR="006611A7" w:rsidRPr="00E44693">
        <w:rPr>
          <w:rFonts w:ascii="Arial" w:eastAsia="Calibri" w:hAnsi="Arial" w:cs="Arial"/>
          <w:i/>
        </w:rPr>
        <w:t>)</w:t>
      </w:r>
      <w:r w:rsidR="002B0206" w:rsidRPr="00E44693">
        <w:rPr>
          <w:rFonts w:ascii="Arial" w:eastAsia="Calibri" w:hAnsi="Arial" w:cs="Arial"/>
          <w:i/>
        </w:rPr>
        <w:t xml:space="preserve"> респондентов оценили конкуренцию как умеренную. </w:t>
      </w:r>
    </w:p>
    <w:p w:rsidR="002B0206" w:rsidRPr="00E44693" w:rsidRDefault="006611A7" w:rsidP="002B0206">
      <w:pPr>
        <w:autoSpaceDE w:val="0"/>
        <w:autoSpaceDN w:val="0"/>
        <w:adjustRightInd w:val="0"/>
        <w:spacing w:after="0" w:line="312" w:lineRule="auto"/>
        <w:ind w:firstLine="720"/>
        <w:jc w:val="both"/>
        <w:rPr>
          <w:rFonts w:ascii="Arial" w:eastAsia="Calibri" w:hAnsi="Arial" w:cs="Arial"/>
          <w:i/>
        </w:rPr>
      </w:pPr>
      <w:r w:rsidRPr="00E44693">
        <w:rPr>
          <w:rFonts w:ascii="Arial" w:eastAsia="Calibri" w:hAnsi="Arial" w:cs="Arial"/>
          <w:i/>
        </w:rPr>
        <w:lastRenderedPageBreak/>
        <w:t xml:space="preserve">5,9% (в 2022 г. </w:t>
      </w:r>
      <w:r w:rsidR="002B0206" w:rsidRPr="00E44693">
        <w:rPr>
          <w:rFonts w:ascii="Arial" w:eastAsia="Calibri" w:hAnsi="Arial" w:cs="Arial"/>
          <w:i/>
        </w:rPr>
        <w:t>50%</w:t>
      </w:r>
      <w:r w:rsidRPr="00E44693">
        <w:rPr>
          <w:rFonts w:ascii="Arial" w:eastAsia="Calibri" w:hAnsi="Arial" w:cs="Arial"/>
          <w:i/>
        </w:rPr>
        <w:t>)</w:t>
      </w:r>
      <w:r w:rsidR="002B0206" w:rsidRPr="00E44693">
        <w:rPr>
          <w:rFonts w:ascii="Arial" w:eastAsia="Calibri" w:hAnsi="Arial" w:cs="Arial"/>
          <w:i/>
        </w:rPr>
        <w:t xml:space="preserve"> респондентов отметили на рынке наличие от 1 до 3 конкурентов, </w:t>
      </w:r>
      <w:r w:rsidRPr="00E44693">
        <w:rPr>
          <w:rFonts w:ascii="Arial" w:eastAsia="Calibri" w:hAnsi="Arial" w:cs="Arial"/>
          <w:i/>
        </w:rPr>
        <w:t xml:space="preserve">23,5% (в 2022 г. </w:t>
      </w:r>
      <w:r w:rsidR="002B0206" w:rsidRPr="00E44693">
        <w:rPr>
          <w:rFonts w:ascii="Arial" w:eastAsia="Calibri" w:hAnsi="Arial" w:cs="Arial"/>
          <w:i/>
        </w:rPr>
        <w:t>40%</w:t>
      </w:r>
      <w:r w:rsidRPr="00E44693">
        <w:rPr>
          <w:rFonts w:ascii="Arial" w:eastAsia="Calibri" w:hAnsi="Arial" w:cs="Arial"/>
          <w:i/>
        </w:rPr>
        <w:t>)</w:t>
      </w:r>
      <w:r w:rsidR="002B0206" w:rsidRPr="00E44693">
        <w:rPr>
          <w:rFonts w:ascii="Arial" w:eastAsia="Calibri" w:hAnsi="Arial" w:cs="Arial"/>
          <w:i/>
        </w:rPr>
        <w:t xml:space="preserve"> - большое число конкурентов (более 8). </w:t>
      </w:r>
      <w:r w:rsidRPr="00E44693">
        <w:rPr>
          <w:rFonts w:ascii="Arial" w:eastAsia="Calibri" w:hAnsi="Arial" w:cs="Arial"/>
          <w:i/>
        </w:rPr>
        <w:t xml:space="preserve">На отсутствие конкурентов указали 41,2% респондентов. 29,4% (в 2022 г. </w:t>
      </w:r>
      <w:r w:rsidR="002B0206" w:rsidRPr="00E44693">
        <w:rPr>
          <w:rFonts w:ascii="Arial" w:eastAsia="Calibri" w:hAnsi="Arial" w:cs="Arial"/>
          <w:i/>
        </w:rPr>
        <w:t>60%</w:t>
      </w:r>
      <w:r w:rsidRPr="00E44693">
        <w:rPr>
          <w:rFonts w:ascii="Arial" w:eastAsia="Calibri" w:hAnsi="Arial" w:cs="Arial"/>
          <w:i/>
        </w:rPr>
        <w:t>)</w:t>
      </w:r>
      <w:r w:rsidR="002B0206" w:rsidRPr="00E44693">
        <w:rPr>
          <w:rFonts w:ascii="Arial" w:eastAsia="Calibri" w:hAnsi="Arial" w:cs="Arial"/>
          <w:i/>
        </w:rPr>
        <w:t xml:space="preserve">  респондентов  отметили увеличение числа конкурентов на рынке, </w:t>
      </w:r>
      <w:r w:rsidR="00B60452" w:rsidRPr="00E44693">
        <w:rPr>
          <w:rFonts w:ascii="Arial" w:eastAsia="Calibri" w:hAnsi="Arial" w:cs="Arial"/>
          <w:i/>
        </w:rPr>
        <w:t xml:space="preserve">29,4% (в 2022 г. </w:t>
      </w:r>
      <w:r w:rsidR="002B0206" w:rsidRPr="00E44693">
        <w:rPr>
          <w:rFonts w:ascii="Arial" w:eastAsia="Calibri" w:hAnsi="Arial" w:cs="Arial"/>
          <w:i/>
        </w:rPr>
        <w:t>10%</w:t>
      </w:r>
      <w:r w:rsidR="00B60452" w:rsidRPr="00E44693">
        <w:rPr>
          <w:rFonts w:ascii="Arial" w:eastAsia="Calibri" w:hAnsi="Arial" w:cs="Arial"/>
          <w:i/>
        </w:rPr>
        <w:t>)</w:t>
      </w:r>
      <w:r w:rsidR="002B0206" w:rsidRPr="00E44693">
        <w:rPr>
          <w:rFonts w:ascii="Arial" w:eastAsia="Calibri" w:hAnsi="Arial" w:cs="Arial"/>
          <w:i/>
        </w:rPr>
        <w:t xml:space="preserve"> - не изменилось, </w:t>
      </w:r>
      <w:r w:rsidR="00B60452" w:rsidRPr="00E44693">
        <w:rPr>
          <w:rFonts w:ascii="Arial" w:eastAsia="Calibri" w:hAnsi="Arial" w:cs="Arial"/>
          <w:i/>
        </w:rPr>
        <w:t xml:space="preserve">23,5% (в 2022 г. </w:t>
      </w:r>
      <w:r w:rsidR="002B0206" w:rsidRPr="00E44693">
        <w:rPr>
          <w:rFonts w:ascii="Arial" w:eastAsia="Calibri" w:hAnsi="Arial" w:cs="Arial"/>
          <w:i/>
        </w:rPr>
        <w:t>30%) затруднились ответить на вопрос.</w:t>
      </w:r>
    </w:p>
    <w:p w:rsidR="002B0206" w:rsidRPr="000208A4" w:rsidRDefault="002B0206" w:rsidP="002B0206">
      <w:pPr>
        <w:autoSpaceDE w:val="0"/>
        <w:autoSpaceDN w:val="0"/>
        <w:adjustRightInd w:val="0"/>
        <w:spacing w:after="0" w:line="312" w:lineRule="auto"/>
        <w:ind w:firstLine="709"/>
        <w:jc w:val="both"/>
        <w:rPr>
          <w:rFonts w:ascii="Arial" w:eastAsia="Calibri" w:hAnsi="Arial" w:cs="Arial"/>
          <w:b/>
          <w:sz w:val="24"/>
          <w:szCs w:val="24"/>
        </w:rPr>
      </w:pPr>
      <w:r w:rsidRPr="000208A4">
        <w:rPr>
          <w:rFonts w:ascii="Arial" w:eastAsia="Calibri" w:hAnsi="Arial" w:cs="Arial"/>
          <w:b/>
          <w:sz w:val="24"/>
          <w:szCs w:val="24"/>
        </w:rPr>
        <w:t>30. Рынок легкой промышленности</w:t>
      </w:r>
    </w:p>
    <w:p w:rsidR="005214DD" w:rsidRPr="005214DD" w:rsidRDefault="005214DD" w:rsidP="005214DD">
      <w:pPr>
        <w:autoSpaceDE w:val="0"/>
        <w:autoSpaceDN w:val="0"/>
        <w:adjustRightInd w:val="0"/>
        <w:spacing w:after="0" w:line="312" w:lineRule="auto"/>
        <w:ind w:firstLine="709"/>
        <w:jc w:val="both"/>
        <w:rPr>
          <w:rFonts w:ascii="Arial" w:eastAsia="Calibri" w:hAnsi="Arial" w:cs="Arial"/>
          <w:sz w:val="24"/>
          <w:szCs w:val="24"/>
        </w:rPr>
      </w:pPr>
      <w:r w:rsidRPr="005214DD">
        <w:rPr>
          <w:rFonts w:ascii="Arial" w:eastAsia="Calibri" w:hAnsi="Arial" w:cs="Arial"/>
          <w:sz w:val="24"/>
          <w:szCs w:val="24"/>
        </w:rPr>
        <w:t>Легкая промышленность Чувашской Республики – многопрофильный сектор экономики, представленный практически всеми подотраслями: текстильной, кожевенной, меховой, обувной. Продукция отрасли потребляется населением, а также используется в автомобильной, пищевой, мебельной и других отраслях промышленности, в сельском хозяйстве, здравоохранении.</w:t>
      </w:r>
    </w:p>
    <w:p w:rsidR="005214DD" w:rsidRPr="005214DD" w:rsidRDefault="005214DD" w:rsidP="005214DD">
      <w:pPr>
        <w:autoSpaceDE w:val="0"/>
        <w:autoSpaceDN w:val="0"/>
        <w:adjustRightInd w:val="0"/>
        <w:spacing w:after="0" w:line="312" w:lineRule="auto"/>
        <w:ind w:firstLine="709"/>
        <w:jc w:val="both"/>
        <w:rPr>
          <w:rFonts w:ascii="Arial" w:eastAsia="Calibri" w:hAnsi="Arial" w:cs="Arial"/>
          <w:sz w:val="24"/>
          <w:szCs w:val="24"/>
        </w:rPr>
      </w:pPr>
      <w:r w:rsidRPr="005214DD">
        <w:rPr>
          <w:rFonts w:ascii="Arial" w:eastAsia="Calibri" w:hAnsi="Arial" w:cs="Arial"/>
          <w:sz w:val="24"/>
          <w:szCs w:val="24"/>
        </w:rPr>
        <w:t>Объем отгруженной продукции предприятиями легкой промышленности в 2024 году составил 10,3 млрд. рублей или 2,0% от общего объема отгруженной продукции обрабатывающих производств республики, в том числе предприятиями по производству текстильных изделий отгружено продукции на сумму 2,5 млрд. рублей, по производству одежды – 6,2 млрд. рублей, по производству кожи и изделий из кожи – 1,6 млрд. рублей.</w:t>
      </w:r>
    </w:p>
    <w:p w:rsidR="005214DD" w:rsidRPr="005214DD" w:rsidRDefault="005214DD" w:rsidP="005214DD">
      <w:pPr>
        <w:autoSpaceDE w:val="0"/>
        <w:autoSpaceDN w:val="0"/>
        <w:adjustRightInd w:val="0"/>
        <w:spacing w:after="0" w:line="312" w:lineRule="auto"/>
        <w:ind w:firstLine="709"/>
        <w:jc w:val="both"/>
        <w:rPr>
          <w:rFonts w:ascii="Arial" w:eastAsia="Calibri" w:hAnsi="Arial" w:cs="Arial"/>
          <w:sz w:val="24"/>
          <w:szCs w:val="24"/>
        </w:rPr>
      </w:pPr>
      <w:r w:rsidRPr="005214DD">
        <w:rPr>
          <w:rFonts w:ascii="Arial" w:eastAsia="Calibri" w:hAnsi="Arial" w:cs="Arial"/>
          <w:sz w:val="24"/>
          <w:szCs w:val="24"/>
        </w:rPr>
        <w:t>Индекс производства в 2024 г. составил:</w:t>
      </w:r>
      <w:r>
        <w:rPr>
          <w:rFonts w:ascii="Arial" w:eastAsia="Calibri" w:hAnsi="Arial" w:cs="Arial"/>
          <w:sz w:val="24"/>
          <w:szCs w:val="24"/>
        </w:rPr>
        <w:t xml:space="preserve"> </w:t>
      </w:r>
      <w:r w:rsidRPr="005214DD">
        <w:rPr>
          <w:rFonts w:ascii="Arial" w:eastAsia="Calibri" w:hAnsi="Arial" w:cs="Arial"/>
          <w:sz w:val="24"/>
          <w:szCs w:val="24"/>
        </w:rPr>
        <w:t>в производстве текстильных изделий – 91,5%;</w:t>
      </w:r>
      <w:r>
        <w:rPr>
          <w:rFonts w:ascii="Arial" w:eastAsia="Calibri" w:hAnsi="Arial" w:cs="Arial"/>
          <w:sz w:val="24"/>
          <w:szCs w:val="24"/>
        </w:rPr>
        <w:t xml:space="preserve"> </w:t>
      </w:r>
      <w:r w:rsidRPr="005214DD">
        <w:rPr>
          <w:rFonts w:ascii="Arial" w:eastAsia="Calibri" w:hAnsi="Arial" w:cs="Arial"/>
          <w:sz w:val="24"/>
          <w:szCs w:val="24"/>
        </w:rPr>
        <w:t>в производстве одежды – 95,1%;</w:t>
      </w:r>
      <w:r>
        <w:rPr>
          <w:rFonts w:ascii="Arial" w:eastAsia="Calibri" w:hAnsi="Arial" w:cs="Arial"/>
          <w:sz w:val="24"/>
          <w:szCs w:val="24"/>
        </w:rPr>
        <w:t xml:space="preserve"> </w:t>
      </w:r>
      <w:r w:rsidRPr="005214DD">
        <w:rPr>
          <w:rFonts w:ascii="Arial" w:eastAsia="Calibri" w:hAnsi="Arial" w:cs="Arial"/>
          <w:sz w:val="24"/>
          <w:szCs w:val="24"/>
        </w:rPr>
        <w:t>в производстве кожи и изделий из кожи – 92,1%.</w:t>
      </w:r>
    </w:p>
    <w:p w:rsidR="005214DD" w:rsidRPr="005214DD" w:rsidRDefault="005214DD" w:rsidP="005214DD">
      <w:pPr>
        <w:autoSpaceDE w:val="0"/>
        <w:autoSpaceDN w:val="0"/>
        <w:adjustRightInd w:val="0"/>
        <w:spacing w:after="0" w:line="312" w:lineRule="auto"/>
        <w:ind w:firstLine="709"/>
        <w:jc w:val="both"/>
        <w:rPr>
          <w:rFonts w:ascii="Arial" w:eastAsia="Calibri" w:hAnsi="Arial" w:cs="Arial"/>
          <w:sz w:val="24"/>
          <w:szCs w:val="24"/>
        </w:rPr>
      </w:pPr>
      <w:r w:rsidRPr="005214DD">
        <w:rPr>
          <w:rFonts w:ascii="Arial" w:eastAsia="Calibri" w:hAnsi="Arial" w:cs="Arial"/>
          <w:sz w:val="24"/>
          <w:szCs w:val="24"/>
        </w:rPr>
        <w:t>Среднесписочная численность работающих в январе-ноябре 2024 года на предприятиях по производству текстильных изделий составила 876 человека; по производству одежды – 4247 человек; по производству кожи и изделий из кожи – 1037 человека.</w:t>
      </w:r>
      <w:r>
        <w:rPr>
          <w:rFonts w:ascii="Arial" w:eastAsia="Calibri" w:hAnsi="Arial" w:cs="Arial"/>
          <w:sz w:val="24"/>
          <w:szCs w:val="24"/>
        </w:rPr>
        <w:t xml:space="preserve"> </w:t>
      </w:r>
      <w:r w:rsidRPr="005214DD">
        <w:rPr>
          <w:rFonts w:ascii="Arial" w:eastAsia="Calibri" w:hAnsi="Arial" w:cs="Arial"/>
          <w:sz w:val="24"/>
          <w:szCs w:val="24"/>
        </w:rPr>
        <w:t>Среднемесячная заработная плата в январе-ноябре 2024 года на предприятиях по производству текстильных изделий составила 52,3 тыс. рублей (125,2% к аналогичному периоду 2023 года); по производству одежды – 30,7 тыс. рублей (118,7% к аналогичному периоду 2023 года); по производству кожи и изделий из кожи – 40,6 тыс. рублей (117,5% к аналогичному периоду 2023 года).</w:t>
      </w:r>
    </w:p>
    <w:p w:rsidR="002B0206" w:rsidRPr="000208A4"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0208A4">
        <w:rPr>
          <w:rFonts w:ascii="Arial" w:eastAsia="Calibri" w:hAnsi="Arial" w:cs="Arial"/>
          <w:sz w:val="24"/>
          <w:szCs w:val="24"/>
        </w:rPr>
        <w:t xml:space="preserve">В социологическом опросе приняли участие </w:t>
      </w:r>
      <w:r w:rsidR="000208A4" w:rsidRPr="000208A4">
        <w:rPr>
          <w:rFonts w:ascii="Arial" w:eastAsia="Calibri" w:hAnsi="Arial" w:cs="Arial"/>
          <w:sz w:val="24"/>
          <w:szCs w:val="24"/>
        </w:rPr>
        <w:t xml:space="preserve">24 организаций, функционирующих на рынке легкой промышленности (в 2023 г. </w:t>
      </w:r>
      <w:r w:rsidR="00B60452" w:rsidRPr="000208A4">
        <w:rPr>
          <w:rFonts w:ascii="Arial" w:eastAsia="Calibri" w:hAnsi="Arial" w:cs="Arial"/>
          <w:sz w:val="24"/>
          <w:szCs w:val="24"/>
        </w:rPr>
        <w:t>19</w:t>
      </w:r>
      <w:r w:rsidR="000208A4" w:rsidRPr="000208A4">
        <w:rPr>
          <w:rFonts w:ascii="Arial" w:eastAsia="Calibri" w:hAnsi="Arial" w:cs="Arial"/>
          <w:sz w:val="24"/>
          <w:szCs w:val="24"/>
        </w:rPr>
        <w:t xml:space="preserve"> организаций, </w:t>
      </w:r>
      <w:r w:rsidR="00B60452" w:rsidRPr="000208A4">
        <w:rPr>
          <w:rFonts w:ascii="Arial" w:eastAsia="Calibri" w:hAnsi="Arial" w:cs="Arial"/>
          <w:i/>
        </w:rPr>
        <w:t xml:space="preserve">в 2022 г. </w:t>
      </w:r>
      <w:r w:rsidR="000208A4" w:rsidRPr="000208A4">
        <w:rPr>
          <w:rFonts w:ascii="Arial" w:eastAsia="Calibri" w:hAnsi="Arial" w:cs="Arial"/>
          <w:i/>
        </w:rPr>
        <w:t xml:space="preserve">– </w:t>
      </w:r>
      <w:r w:rsidRPr="000208A4">
        <w:rPr>
          <w:rFonts w:ascii="Arial" w:eastAsia="Calibri" w:hAnsi="Arial" w:cs="Arial"/>
          <w:i/>
        </w:rPr>
        <w:t>4</w:t>
      </w:r>
      <w:r w:rsidR="000208A4" w:rsidRPr="000208A4">
        <w:rPr>
          <w:rFonts w:ascii="Arial" w:eastAsia="Calibri" w:hAnsi="Arial" w:cs="Arial"/>
          <w:i/>
        </w:rPr>
        <w:t>, в связи с этим оценка конкуренции на рынке в динамике не приводилась</w:t>
      </w:r>
      <w:r w:rsidR="00B60452" w:rsidRPr="000208A4">
        <w:rPr>
          <w:rFonts w:ascii="Arial" w:eastAsia="Calibri" w:hAnsi="Arial" w:cs="Arial"/>
          <w:sz w:val="24"/>
          <w:szCs w:val="24"/>
        </w:rPr>
        <w:t>)</w:t>
      </w:r>
      <w:r w:rsidRPr="000208A4">
        <w:rPr>
          <w:rFonts w:ascii="Arial" w:eastAsia="Calibri" w:hAnsi="Arial" w:cs="Arial"/>
          <w:sz w:val="24"/>
          <w:szCs w:val="24"/>
        </w:rPr>
        <w:t xml:space="preserve">. </w:t>
      </w:r>
    </w:p>
    <w:p w:rsidR="00B60452" w:rsidRPr="00675A27" w:rsidRDefault="00B60452" w:rsidP="00B60452">
      <w:pPr>
        <w:autoSpaceDE w:val="0"/>
        <w:autoSpaceDN w:val="0"/>
        <w:adjustRightInd w:val="0"/>
        <w:spacing w:after="0" w:line="312" w:lineRule="auto"/>
        <w:ind w:firstLine="709"/>
        <w:jc w:val="both"/>
        <w:rPr>
          <w:rFonts w:ascii="Arial" w:eastAsia="Calibri" w:hAnsi="Arial" w:cs="Arial"/>
          <w:sz w:val="24"/>
          <w:szCs w:val="24"/>
        </w:rPr>
      </w:pPr>
      <w:r w:rsidRPr="000208A4">
        <w:rPr>
          <w:rFonts w:ascii="Arial" w:eastAsia="Calibri" w:hAnsi="Arial" w:cs="Arial"/>
          <w:sz w:val="24"/>
          <w:szCs w:val="24"/>
        </w:rPr>
        <w:t>В ходе социологического исследования в 202</w:t>
      </w:r>
      <w:r w:rsidR="000208A4" w:rsidRPr="000208A4">
        <w:rPr>
          <w:rFonts w:ascii="Arial" w:eastAsia="Calibri" w:hAnsi="Arial" w:cs="Arial"/>
          <w:sz w:val="24"/>
          <w:szCs w:val="24"/>
        </w:rPr>
        <w:t>4</w:t>
      </w:r>
      <w:r w:rsidRPr="000208A4">
        <w:rPr>
          <w:rFonts w:ascii="Arial" w:eastAsia="Calibri" w:hAnsi="Arial" w:cs="Arial"/>
          <w:sz w:val="24"/>
          <w:szCs w:val="24"/>
        </w:rPr>
        <w:t xml:space="preserve"> г</w:t>
      </w:r>
      <w:r w:rsidR="000208A4" w:rsidRPr="000208A4">
        <w:rPr>
          <w:rFonts w:ascii="Arial" w:eastAsia="Calibri" w:hAnsi="Arial" w:cs="Arial"/>
          <w:sz w:val="24"/>
          <w:szCs w:val="24"/>
        </w:rPr>
        <w:t>. 58,3% (в 2023 г.</w:t>
      </w:r>
      <w:r w:rsidRPr="000208A4">
        <w:rPr>
          <w:rFonts w:ascii="Arial" w:eastAsia="Calibri" w:hAnsi="Arial" w:cs="Arial"/>
          <w:sz w:val="24"/>
          <w:szCs w:val="24"/>
        </w:rPr>
        <w:t xml:space="preserve"> 42,1%</w:t>
      </w:r>
      <w:r w:rsidR="000208A4" w:rsidRPr="000208A4">
        <w:rPr>
          <w:rFonts w:ascii="Arial" w:eastAsia="Calibri" w:hAnsi="Arial" w:cs="Arial"/>
          <w:sz w:val="24"/>
          <w:szCs w:val="24"/>
        </w:rPr>
        <w:t>)</w:t>
      </w:r>
      <w:r w:rsidRPr="000208A4">
        <w:rPr>
          <w:rFonts w:ascii="Arial" w:eastAsia="Calibri" w:hAnsi="Arial" w:cs="Arial"/>
          <w:sz w:val="24"/>
          <w:szCs w:val="24"/>
        </w:rPr>
        <w:t xml:space="preserve"> респондентов указали конкуренцию как высокую и очень высокую. На отсутствие конкуренции либо ее слабый характер указали</w:t>
      </w:r>
      <w:r w:rsidR="000208A4">
        <w:rPr>
          <w:rFonts w:ascii="Arial" w:eastAsia="Calibri" w:hAnsi="Arial" w:cs="Arial"/>
          <w:sz w:val="24"/>
          <w:szCs w:val="24"/>
        </w:rPr>
        <w:t xml:space="preserve"> 8,3</w:t>
      </w:r>
      <w:r w:rsidR="000208A4" w:rsidRPr="00675A27">
        <w:rPr>
          <w:rFonts w:ascii="Arial" w:eastAsia="Calibri" w:hAnsi="Arial" w:cs="Arial"/>
          <w:sz w:val="24"/>
          <w:szCs w:val="24"/>
        </w:rPr>
        <w:t>% респондентов (в 2023 г.</w:t>
      </w:r>
      <w:r w:rsidRPr="00675A27">
        <w:rPr>
          <w:rFonts w:ascii="Arial" w:eastAsia="Calibri" w:hAnsi="Arial" w:cs="Arial"/>
          <w:sz w:val="24"/>
          <w:szCs w:val="24"/>
        </w:rPr>
        <w:t xml:space="preserve"> 26,3%</w:t>
      </w:r>
      <w:r w:rsidR="000208A4" w:rsidRPr="00675A27">
        <w:rPr>
          <w:rFonts w:ascii="Arial" w:eastAsia="Calibri" w:hAnsi="Arial" w:cs="Arial"/>
          <w:sz w:val="24"/>
          <w:szCs w:val="24"/>
        </w:rPr>
        <w:t>)</w:t>
      </w:r>
      <w:r w:rsidRPr="00675A27">
        <w:rPr>
          <w:rFonts w:ascii="Arial" w:eastAsia="Calibri" w:hAnsi="Arial" w:cs="Arial"/>
          <w:sz w:val="24"/>
          <w:szCs w:val="24"/>
        </w:rPr>
        <w:t xml:space="preserve">. </w:t>
      </w:r>
      <w:r w:rsidR="00675A27">
        <w:rPr>
          <w:rFonts w:ascii="Arial" w:eastAsia="Calibri" w:hAnsi="Arial" w:cs="Arial"/>
          <w:sz w:val="24"/>
          <w:szCs w:val="24"/>
        </w:rPr>
        <w:t>33</w:t>
      </w:r>
      <w:r w:rsidR="00675A27" w:rsidRPr="00675A27">
        <w:rPr>
          <w:rFonts w:ascii="Arial" w:eastAsia="Calibri" w:hAnsi="Arial" w:cs="Arial"/>
          <w:sz w:val="24"/>
          <w:szCs w:val="24"/>
        </w:rPr>
        <w:t xml:space="preserve">,4% (в 2023 г.  </w:t>
      </w:r>
      <w:r w:rsidRPr="00675A27">
        <w:rPr>
          <w:rFonts w:ascii="Arial" w:eastAsia="Calibri" w:hAnsi="Arial" w:cs="Arial"/>
          <w:sz w:val="24"/>
          <w:szCs w:val="24"/>
        </w:rPr>
        <w:t>21,1%</w:t>
      </w:r>
      <w:r w:rsidR="00675A27" w:rsidRPr="00675A27">
        <w:rPr>
          <w:rFonts w:ascii="Arial" w:eastAsia="Calibri" w:hAnsi="Arial" w:cs="Arial"/>
          <w:sz w:val="24"/>
          <w:szCs w:val="24"/>
        </w:rPr>
        <w:t>)</w:t>
      </w:r>
      <w:r w:rsidRPr="00675A27">
        <w:rPr>
          <w:rFonts w:ascii="Arial" w:eastAsia="Calibri" w:hAnsi="Arial" w:cs="Arial"/>
          <w:sz w:val="24"/>
          <w:szCs w:val="24"/>
        </w:rPr>
        <w:t xml:space="preserve"> респондентов оценили конкуренцию как умеренную.</w:t>
      </w:r>
    </w:p>
    <w:p w:rsidR="00B60452" w:rsidRPr="00675A27" w:rsidRDefault="00675A27" w:rsidP="00B60452">
      <w:pPr>
        <w:autoSpaceDE w:val="0"/>
        <w:autoSpaceDN w:val="0"/>
        <w:adjustRightInd w:val="0"/>
        <w:spacing w:after="0" w:line="312" w:lineRule="auto"/>
        <w:ind w:firstLine="709"/>
        <w:jc w:val="both"/>
        <w:rPr>
          <w:rFonts w:ascii="Arial" w:eastAsia="Calibri" w:hAnsi="Arial" w:cs="Arial"/>
          <w:sz w:val="24"/>
          <w:szCs w:val="24"/>
        </w:rPr>
      </w:pPr>
      <w:r w:rsidRPr="00675A27">
        <w:rPr>
          <w:rFonts w:ascii="Arial" w:eastAsia="Calibri" w:hAnsi="Arial" w:cs="Arial"/>
          <w:sz w:val="24"/>
          <w:szCs w:val="24"/>
        </w:rPr>
        <w:t xml:space="preserve">12,5% (в 2023 г. </w:t>
      </w:r>
      <w:r w:rsidR="00B60452" w:rsidRPr="00675A27">
        <w:rPr>
          <w:rFonts w:ascii="Arial" w:eastAsia="Calibri" w:hAnsi="Arial" w:cs="Arial"/>
          <w:sz w:val="24"/>
          <w:szCs w:val="24"/>
        </w:rPr>
        <w:t>42,1%</w:t>
      </w:r>
      <w:r w:rsidRPr="00675A27">
        <w:rPr>
          <w:rFonts w:ascii="Arial" w:eastAsia="Calibri" w:hAnsi="Arial" w:cs="Arial"/>
          <w:sz w:val="24"/>
          <w:szCs w:val="24"/>
        </w:rPr>
        <w:t>)</w:t>
      </w:r>
      <w:r w:rsidR="00B60452" w:rsidRPr="00675A27">
        <w:rPr>
          <w:rFonts w:ascii="Arial" w:eastAsia="Calibri" w:hAnsi="Arial" w:cs="Arial"/>
          <w:sz w:val="24"/>
          <w:szCs w:val="24"/>
        </w:rPr>
        <w:t xml:space="preserve"> респондентов отметили на рынке наличие от 1 до 3 конкурентов, </w:t>
      </w:r>
      <w:r>
        <w:rPr>
          <w:rFonts w:ascii="Arial" w:eastAsia="Calibri" w:hAnsi="Arial" w:cs="Arial"/>
          <w:sz w:val="24"/>
          <w:szCs w:val="24"/>
        </w:rPr>
        <w:t xml:space="preserve">66,6% (в </w:t>
      </w:r>
      <w:r w:rsidRPr="00675A27">
        <w:rPr>
          <w:rFonts w:ascii="Arial" w:eastAsia="Calibri" w:hAnsi="Arial" w:cs="Arial"/>
          <w:sz w:val="24"/>
          <w:szCs w:val="24"/>
        </w:rPr>
        <w:t xml:space="preserve">2023 г. </w:t>
      </w:r>
      <w:r w:rsidR="00B60452" w:rsidRPr="00675A27">
        <w:rPr>
          <w:rFonts w:ascii="Arial" w:eastAsia="Calibri" w:hAnsi="Arial" w:cs="Arial"/>
          <w:sz w:val="24"/>
          <w:szCs w:val="24"/>
        </w:rPr>
        <w:t>47,4%</w:t>
      </w:r>
      <w:r w:rsidRPr="00675A27">
        <w:rPr>
          <w:rFonts w:ascii="Arial" w:eastAsia="Calibri" w:hAnsi="Arial" w:cs="Arial"/>
          <w:sz w:val="24"/>
          <w:szCs w:val="24"/>
        </w:rPr>
        <w:t>)</w:t>
      </w:r>
      <w:r w:rsidR="00B60452" w:rsidRPr="00675A27">
        <w:rPr>
          <w:rFonts w:ascii="Arial" w:eastAsia="Calibri" w:hAnsi="Arial" w:cs="Arial"/>
          <w:sz w:val="24"/>
          <w:szCs w:val="24"/>
        </w:rPr>
        <w:t xml:space="preserve"> - большое число конкурентов (от 4-8 и более 8). </w:t>
      </w:r>
      <w:r>
        <w:rPr>
          <w:rFonts w:ascii="Arial" w:eastAsia="Calibri" w:hAnsi="Arial" w:cs="Arial"/>
          <w:sz w:val="24"/>
          <w:szCs w:val="24"/>
        </w:rPr>
        <w:t>54,1% (в 2023 г</w:t>
      </w:r>
      <w:r w:rsidRPr="00675A27">
        <w:rPr>
          <w:rFonts w:ascii="Arial" w:eastAsia="Calibri" w:hAnsi="Arial" w:cs="Arial"/>
          <w:sz w:val="24"/>
          <w:szCs w:val="24"/>
        </w:rPr>
        <w:t xml:space="preserve">. </w:t>
      </w:r>
      <w:r w:rsidR="00B60452" w:rsidRPr="00675A27">
        <w:rPr>
          <w:rFonts w:ascii="Arial" w:eastAsia="Calibri" w:hAnsi="Arial" w:cs="Arial"/>
          <w:sz w:val="24"/>
          <w:szCs w:val="24"/>
        </w:rPr>
        <w:t>63,1%</w:t>
      </w:r>
      <w:r w:rsidRPr="00675A27">
        <w:rPr>
          <w:rFonts w:ascii="Arial" w:eastAsia="Calibri" w:hAnsi="Arial" w:cs="Arial"/>
          <w:sz w:val="24"/>
          <w:szCs w:val="24"/>
        </w:rPr>
        <w:t>)</w:t>
      </w:r>
      <w:r w:rsidR="00B60452" w:rsidRPr="00675A27">
        <w:rPr>
          <w:rFonts w:ascii="Arial" w:eastAsia="Calibri" w:hAnsi="Arial" w:cs="Arial"/>
          <w:sz w:val="24"/>
          <w:szCs w:val="24"/>
        </w:rPr>
        <w:t xml:space="preserve"> респондентов  отметили увеличение числа </w:t>
      </w:r>
      <w:r w:rsidR="00B60452" w:rsidRPr="00675A27">
        <w:rPr>
          <w:rFonts w:ascii="Arial" w:eastAsia="Calibri" w:hAnsi="Arial" w:cs="Arial"/>
          <w:sz w:val="24"/>
          <w:szCs w:val="24"/>
        </w:rPr>
        <w:lastRenderedPageBreak/>
        <w:t>конкурентов на рынке, что свидетельствует о перспективности развития данного товарного рынка.</w:t>
      </w:r>
    </w:p>
    <w:p w:rsidR="002B0206" w:rsidRPr="00E4305E" w:rsidRDefault="002B0206" w:rsidP="002B0206">
      <w:pPr>
        <w:autoSpaceDE w:val="0"/>
        <w:autoSpaceDN w:val="0"/>
        <w:adjustRightInd w:val="0"/>
        <w:spacing w:after="0" w:line="312" w:lineRule="auto"/>
        <w:ind w:firstLine="709"/>
        <w:jc w:val="both"/>
        <w:rPr>
          <w:rFonts w:ascii="Arial" w:eastAsia="Calibri" w:hAnsi="Arial" w:cs="Arial"/>
          <w:sz w:val="24"/>
          <w:szCs w:val="24"/>
          <w:lang w:eastAsia="ru-RU"/>
        </w:rPr>
      </w:pPr>
      <w:r w:rsidRPr="00675A27">
        <w:rPr>
          <w:rFonts w:ascii="Arial" w:eastAsia="Calibri" w:hAnsi="Arial" w:cs="Arial"/>
          <w:sz w:val="24"/>
          <w:szCs w:val="24"/>
          <w:lang w:eastAsia="ru-RU"/>
        </w:rPr>
        <w:t xml:space="preserve">Оценивая предложения продукции легкой промышленности </w:t>
      </w:r>
      <w:r w:rsidR="00675A27">
        <w:rPr>
          <w:rFonts w:ascii="Arial" w:eastAsia="Calibri" w:hAnsi="Arial" w:cs="Arial"/>
          <w:sz w:val="24"/>
          <w:szCs w:val="24"/>
          <w:lang w:eastAsia="ru-RU"/>
        </w:rPr>
        <w:t xml:space="preserve">36,7% (в 2023 г. </w:t>
      </w:r>
      <w:r w:rsidR="009E081A" w:rsidRPr="00675A27">
        <w:rPr>
          <w:rFonts w:ascii="Arial" w:eastAsia="Calibri" w:hAnsi="Arial" w:cs="Arial"/>
          <w:sz w:val="24"/>
          <w:szCs w:val="24"/>
          <w:lang w:eastAsia="ru-RU"/>
        </w:rPr>
        <w:t>4</w:t>
      </w:r>
      <w:r w:rsidR="007E3CA8" w:rsidRPr="00675A27">
        <w:rPr>
          <w:rFonts w:ascii="Arial" w:eastAsia="Calibri" w:hAnsi="Arial" w:cs="Arial"/>
          <w:sz w:val="24"/>
          <w:szCs w:val="24"/>
          <w:lang w:eastAsia="ru-RU"/>
        </w:rPr>
        <w:t>8</w:t>
      </w:r>
      <w:r w:rsidR="009E081A" w:rsidRPr="00675A27">
        <w:rPr>
          <w:rFonts w:ascii="Arial" w:eastAsia="Calibri" w:hAnsi="Arial" w:cs="Arial"/>
          <w:sz w:val="24"/>
          <w:szCs w:val="24"/>
          <w:lang w:eastAsia="ru-RU"/>
        </w:rPr>
        <w:t>,2%</w:t>
      </w:r>
      <w:r w:rsidR="00675A27" w:rsidRPr="00675A27">
        <w:rPr>
          <w:rFonts w:ascii="Arial" w:eastAsia="Calibri" w:hAnsi="Arial" w:cs="Arial"/>
          <w:sz w:val="24"/>
          <w:szCs w:val="24"/>
          <w:lang w:eastAsia="ru-RU"/>
        </w:rPr>
        <w:t xml:space="preserve">, </w:t>
      </w:r>
      <w:r w:rsidR="009E081A" w:rsidRPr="00675A27">
        <w:rPr>
          <w:rFonts w:ascii="Arial" w:eastAsia="Calibri" w:hAnsi="Arial" w:cs="Arial"/>
          <w:sz w:val="24"/>
          <w:szCs w:val="24"/>
          <w:lang w:eastAsia="ru-RU"/>
        </w:rPr>
        <w:t xml:space="preserve">в 2022 г. </w:t>
      </w:r>
      <w:r w:rsidRPr="00675A27">
        <w:rPr>
          <w:rFonts w:ascii="Arial" w:eastAsia="Calibri" w:hAnsi="Arial" w:cs="Arial"/>
          <w:sz w:val="24"/>
          <w:szCs w:val="24"/>
          <w:lang w:eastAsia="ru-RU"/>
        </w:rPr>
        <w:t>56,5%</w:t>
      </w:r>
      <w:r w:rsidR="009E081A" w:rsidRPr="00675A27">
        <w:rPr>
          <w:rFonts w:ascii="Arial" w:eastAsia="Calibri" w:hAnsi="Arial" w:cs="Arial"/>
          <w:sz w:val="24"/>
          <w:szCs w:val="24"/>
          <w:lang w:eastAsia="ru-RU"/>
        </w:rPr>
        <w:t xml:space="preserve">, </w:t>
      </w:r>
      <w:r w:rsidRPr="00675A27">
        <w:rPr>
          <w:rFonts w:ascii="Arial" w:eastAsia="Calibri" w:hAnsi="Arial" w:cs="Arial"/>
          <w:sz w:val="24"/>
          <w:szCs w:val="24"/>
          <w:lang w:eastAsia="ru-RU"/>
        </w:rPr>
        <w:t xml:space="preserve">в 2021 г. 51,9%) респондентов </w:t>
      </w:r>
      <w:r w:rsidRPr="00E4305E">
        <w:rPr>
          <w:rFonts w:ascii="Arial" w:eastAsia="Calibri" w:hAnsi="Arial" w:cs="Arial"/>
          <w:sz w:val="24"/>
          <w:szCs w:val="24"/>
          <w:lang w:eastAsia="ru-RU"/>
        </w:rPr>
        <w:t xml:space="preserve">отметили, что предложениями </w:t>
      </w:r>
      <w:r w:rsidR="009E081A" w:rsidRPr="00E4305E">
        <w:rPr>
          <w:rFonts w:ascii="Arial" w:eastAsia="Calibri" w:hAnsi="Arial" w:cs="Arial"/>
          <w:sz w:val="24"/>
          <w:szCs w:val="24"/>
          <w:lang w:eastAsia="ru-RU"/>
        </w:rPr>
        <w:t>товаров</w:t>
      </w:r>
      <w:r w:rsidRPr="00E4305E">
        <w:rPr>
          <w:rFonts w:ascii="Arial" w:eastAsia="Calibri" w:hAnsi="Arial" w:cs="Arial"/>
          <w:sz w:val="24"/>
          <w:szCs w:val="24"/>
          <w:lang w:eastAsia="ru-RU"/>
        </w:rPr>
        <w:t xml:space="preserve"> «удовлетворены» и «скорее удовлетворены».</w:t>
      </w:r>
    </w:p>
    <w:p w:rsidR="002B0206" w:rsidRPr="00E4305E" w:rsidRDefault="002B0206" w:rsidP="002B0206">
      <w:pPr>
        <w:autoSpaceDE w:val="0"/>
        <w:autoSpaceDN w:val="0"/>
        <w:adjustRightInd w:val="0"/>
        <w:spacing w:after="0" w:line="312" w:lineRule="auto"/>
        <w:ind w:firstLine="709"/>
        <w:jc w:val="both"/>
        <w:rPr>
          <w:rFonts w:ascii="Arial" w:eastAsia="Calibri" w:hAnsi="Arial" w:cs="Arial"/>
          <w:sz w:val="24"/>
          <w:szCs w:val="24"/>
          <w:lang w:eastAsia="ru-RU"/>
        </w:rPr>
      </w:pPr>
      <w:r w:rsidRPr="00E4305E">
        <w:rPr>
          <w:rFonts w:ascii="Arial" w:eastAsia="Calibri" w:hAnsi="Arial" w:cs="Arial"/>
          <w:sz w:val="24"/>
          <w:szCs w:val="24"/>
          <w:lang w:eastAsia="ru-RU"/>
        </w:rPr>
        <w:t xml:space="preserve">Удовлетворенность качеством продукции: </w:t>
      </w:r>
      <w:r w:rsidR="00675A27" w:rsidRPr="00E4305E">
        <w:rPr>
          <w:rFonts w:ascii="Arial" w:eastAsia="Calibri" w:hAnsi="Arial" w:cs="Arial"/>
          <w:sz w:val="24"/>
          <w:szCs w:val="24"/>
          <w:lang w:eastAsia="ru-RU"/>
        </w:rPr>
        <w:t xml:space="preserve">41,5% (в 2023 г. </w:t>
      </w:r>
      <w:r w:rsidR="009E081A" w:rsidRPr="00E4305E">
        <w:rPr>
          <w:rFonts w:ascii="Arial" w:eastAsia="Calibri" w:hAnsi="Arial" w:cs="Arial"/>
          <w:sz w:val="24"/>
          <w:szCs w:val="24"/>
          <w:lang w:eastAsia="ru-RU"/>
        </w:rPr>
        <w:t>45%</w:t>
      </w:r>
      <w:r w:rsidR="00675A27" w:rsidRPr="00E4305E">
        <w:rPr>
          <w:rFonts w:ascii="Arial" w:eastAsia="Calibri" w:hAnsi="Arial" w:cs="Arial"/>
          <w:sz w:val="24"/>
          <w:szCs w:val="24"/>
          <w:lang w:eastAsia="ru-RU"/>
        </w:rPr>
        <w:t xml:space="preserve">, </w:t>
      </w:r>
      <w:r w:rsidR="009E081A" w:rsidRPr="00E4305E">
        <w:rPr>
          <w:rFonts w:ascii="Arial" w:eastAsia="Calibri" w:hAnsi="Arial" w:cs="Arial"/>
          <w:sz w:val="24"/>
          <w:szCs w:val="24"/>
          <w:lang w:eastAsia="ru-RU"/>
        </w:rPr>
        <w:t xml:space="preserve">в 2022 г. </w:t>
      </w:r>
      <w:r w:rsidRPr="00E4305E">
        <w:rPr>
          <w:rFonts w:ascii="Arial" w:eastAsia="Calibri" w:hAnsi="Arial" w:cs="Arial"/>
          <w:sz w:val="24"/>
          <w:szCs w:val="24"/>
          <w:lang w:eastAsia="ru-RU"/>
        </w:rPr>
        <w:t>54,4%</w:t>
      </w:r>
      <w:r w:rsidR="009E081A" w:rsidRPr="00E4305E">
        <w:rPr>
          <w:rFonts w:ascii="Arial" w:eastAsia="Calibri" w:hAnsi="Arial" w:cs="Arial"/>
          <w:sz w:val="24"/>
          <w:szCs w:val="24"/>
          <w:lang w:eastAsia="ru-RU"/>
        </w:rPr>
        <w:t xml:space="preserve">, </w:t>
      </w:r>
      <w:r w:rsidRPr="00E4305E">
        <w:rPr>
          <w:rFonts w:ascii="Arial" w:eastAsia="Calibri" w:hAnsi="Arial" w:cs="Arial"/>
          <w:sz w:val="24"/>
          <w:szCs w:val="24"/>
          <w:lang w:eastAsia="ru-RU"/>
        </w:rPr>
        <w:t xml:space="preserve">в 2021 г. 41,9%)  респондентов «удовлетворены» и «скорее удовлетворены», </w:t>
      </w:r>
      <w:r w:rsidR="00E4305E" w:rsidRPr="00E4305E">
        <w:rPr>
          <w:rFonts w:ascii="Arial" w:eastAsia="Calibri" w:hAnsi="Arial" w:cs="Arial"/>
          <w:sz w:val="24"/>
          <w:szCs w:val="24"/>
          <w:lang w:eastAsia="ru-RU"/>
        </w:rPr>
        <w:t xml:space="preserve">15,5% (в 2023 г. </w:t>
      </w:r>
      <w:r w:rsidR="009E081A" w:rsidRPr="00E4305E">
        <w:rPr>
          <w:rFonts w:ascii="Arial" w:eastAsia="Calibri" w:hAnsi="Arial" w:cs="Arial"/>
          <w:sz w:val="24"/>
          <w:szCs w:val="24"/>
          <w:lang w:eastAsia="ru-RU"/>
        </w:rPr>
        <w:t>28%</w:t>
      </w:r>
      <w:r w:rsidR="00E4305E" w:rsidRPr="00E4305E">
        <w:rPr>
          <w:rFonts w:ascii="Arial" w:eastAsia="Calibri" w:hAnsi="Arial" w:cs="Arial"/>
          <w:sz w:val="24"/>
          <w:szCs w:val="24"/>
          <w:lang w:eastAsia="ru-RU"/>
        </w:rPr>
        <w:t xml:space="preserve">, </w:t>
      </w:r>
      <w:r w:rsidR="009E081A" w:rsidRPr="00E4305E">
        <w:rPr>
          <w:rFonts w:ascii="Arial" w:eastAsia="Calibri" w:hAnsi="Arial" w:cs="Arial"/>
          <w:sz w:val="24"/>
          <w:szCs w:val="24"/>
          <w:lang w:eastAsia="ru-RU"/>
        </w:rPr>
        <w:t xml:space="preserve">в 2022 г. </w:t>
      </w:r>
      <w:r w:rsidRPr="00E4305E">
        <w:rPr>
          <w:rFonts w:ascii="Arial" w:eastAsia="Calibri" w:hAnsi="Arial" w:cs="Arial"/>
          <w:sz w:val="24"/>
          <w:szCs w:val="24"/>
          <w:lang w:eastAsia="ru-RU"/>
        </w:rPr>
        <w:t>23%</w:t>
      </w:r>
      <w:r w:rsidR="009E081A" w:rsidRPr="00E4305E">
        <w:rPr>
          <w:rFonts w:ascii="Arial" w:eastAsia="Calibri" w:hAnsi="Arial" w:cs="Arial"/>
          <w:sz w:val="24"/>
          <w:szCs w:val="24"/>
          <w:lang w:eastAsia="ru-RU"/>
        </w:rPr>
        <w:t>)</w:t>
      </w:r>
      <w:r w:rsidRPr="00E4305E">
        <w:rPr>
          <w:rFonts w:ascii="Arial" w:eastAsia="Calibri" w:hAnsi="Arial" w:cs="Arial"/>
          <w:sz w:val="24"/>
          <w:szCs w:val="24"/>
          <w:lang w:eastAsia="ru-RU"/>
        </w:rPr>
        <w:t xml:space="preserve"> - «недовольны» и «скорее недовольны». </w:t>
      </w:r>
    </w:p>
    <w:p w:rsidR="002B0206" w:rsidRPr="00E4305E" w:rsidRDefault="002B0206" w:rsidP="002B0206">
      <w:pPr>
        <w:autoSpaceDE w:val="0"/>
        <w:autoSpaceDN w:val="0"/>
        <w:adjustRightInd w:val="0"/>
        <w:spacing w:after="0" w:line="312" w:lineRule="auto"/>
        <w:ind w:firstLine="709"/>
        <w:jc w:val="both"/>
        <w:rPr>
          <w:rFonts w:ascii="Arial" w:eastAsia="Calibri" w:hAnsi="Arial" w:cs="Arial"/>
          <w:sz w:val="24"/>
          <w:szCs w:val="24"/>
          <w:lang w:eastAsia="ru-RU"/>
        </w:rPr>
      </w:pPr>
      <w:r w:rsidRPr="00E4305E">
        <w:rPr>
          <w:rFonts w:ascii="Arial" w:eastAsia="Calibri" w:hAnsi="Arial" w:cs="Arial"/>
          <w:sz w:val="24"/>
          <w:szCs w:val="24"/>
          <w:lang w:eastAsia="ru-RU"/>
        </w:rPr>
        <w:t xml:space="preserve">При оценке уровня цен </w:t>
      </w:r>
      <w:r w:rsidR="00E4305E" w:rsidRPr="00E4305E">
        <w:rPr>
          <w:rFonts w:ascii="Arial" w:eastAsia="Calibri" w:hAnsi="Arial" w:cs="Arial"/>
          <w:sz w:val="24"/>
          <w:szCs w:val="24"/>
          <w:lang w:eastAsia="ru-RU"/>
        </w:rPr>
        <w:t xml:space="preserve">40,7% (в 223 г. </w:t>
      </w:r>
      <w:r w:rsidR="009E081A" w:rsidRPr="00E4305E">
        <w:rPr>
          <w:rFonts w:ascii="Arial" w:eastAsia="Calibri" w:hAnsi="Arial" w:cs="Arial"/>
          <w:sz w:val="24"/>
          <w:szCs w:val="24"/>
          <w:lang w:eastAsia="ru-RU"/>
        </w:rPr>
        <w:t>43,2%</w:t>
      </w:r>
      <w:r w:rsidR="00E4305E" w:rsidRPr="00E4305E">
        <w:rPr>
          <w:rFonts w:ascii="Arial" w:eastAsia="Calibri" w:hAnsi="Arial" w:cs="Arial"/>
          <w:sz w:val="24"/>
          <w:szCs w:val="24"/>
          <w:lang w:eastAsia="ru-RU"/>
        </w:rPr>
        <w:t xml:space="preserve">,  </w:t>
      </w:r>
      <w:r w:rsidR="009E081A" w:rsidRPr="00E4305E">
        <w:rPr>
          <w:rFonts w:ascii="Arial" w:eastAsia="Calibri" w:hAnsi="Arial" w:cs="Arial"/>
          <w:sz w:val="24"/>
          <w:szCs w:val="24"/>
          <w:lang w:eastAsia="ru-RU"/>
        </w:rPr>
        <w:t xml:space="preserve">в 2022 г. </w:t>
      </w:r>
      <w:r w:rsidRPr="00E4305E">
        <w:rPr>
          <w:rFonts w:ascii="Arial" w:eastAsia="Calibri" w:hAnsi="Arial" w:cs="Arial"/>
          <w:sz w:val="24"/>
          <w:szCs w:val="24"/>
          <w:lang w:eastAsia="ru-RU"/>
        </w:rPr>
        <w:t>42,7%</w:t>
      </w:r>
      <w:r w:rsidR="009E081A" w:rsidRPr="00E4305E">
        <w:rPr>
          <w:rFonts w:ascii="Arial" w:eastAsia="Calibri" w:hAnsi="Arial" w:cs="Arial"/>
          <w:sz w:val="24"/>
          <w:szCs w:val="24"/>
          <w:lang w:eastAsia="ru-RU"/>
        </w:rPr>
        <w:t xml:space="preserve">, </w:t>
      </w:r>
      <w:r w:rsidRPr="00E4305E">
        <w:rPr>
          <w:rFonts w:ascii="Arial" w:eastAsia="Calibri" w:hAnsi="Arial" w:cs="Arial"/>
          <w:sz w:val="24"/>
          <w:szCs w:val="24"/>
          <w:lang w:eastAsia="ru-RU"/>
        </w:rPr>
        <w:t>в 2021 г. 39,2%) респондентов устраивает уровень цен на продукцию (ответили как «да, приемлемый» и «скорее да»).</w:t>
      </w:r>
    </w:p>
    <w:p w:rsidR="002B0206" w:rsidRPr="00E4305E" w:rsidRDefault="002B0206" w:rsidP="002B0206">
      <w:pPr>
        <w:autoSpaceDE w:val="0"/>
        <w:autoSpaceDN w:val="0"/>
        <w:adjustRightInd w:val="0"/>
        <w:spacing w:after="0" w:line="312" w:lineRule="auto"/>
        <w:ind w:firstLine="709"/>
        <w:jc w:val="both"/>
        <w:rPr>
          <w:rFonts w:ascii="Arial" w:eastAsia="Calibri" w:hAnsi="Arial" w:cs="Arial"/>
          <w:sz w:val="24"/>
          <w:szCs w:val="24"/>
          <w:lang w:eastAsia="ru-RU"/>
        </w:rPr>
      </w:pPr>
      <w:r w:rsidRPr="00E4305E">
        <w:rPr>
          <w:rFonts w:ascii="Arial" w:eastAsia="Calibri" w:hAnsi="Arial" w:cs="Arial"/>
          <w:sz w:val="24"/>
          <w:szCs w:val="24"/>
          <w:lang w:eastAsia="ru-RU"/>
        </w:rPr>
        <w:t xml:space="preserve">В целом оценки респондентов по  продукции легкой промышленности </w:t>
      </w:r>
      <w:r w:rsidR="009E081A" w:rsidRPr="00E4305E">
        <w:rPr>
          <w:rFonts w:ascii="Arial" w:eastAsia="Calibri" w:hAnsi="Arial" w:cs="Arial"/>
          <w:sz w:val="24"/>
          <w:szCs w:val="24"/>
          <w:lang w:eastAsia="ru-RU"/>
        </w:rPr>
        <w:t xml:space="preserve">по </w:t>
      </w:r>
      <w:r w:rsidR="00E4305E" w:rsidRPr="00E4305E">
        <w:rPr>
          <w:rFonts w:ascii="Arial" w:eastAsia="Calibri" w:hAnsi="Arial" w:cs="Arial"/>
          <w:sz w:val="24"/>
          <w:szCs w:val="24"/>
          <w:lang w:eastAsia="ru-RU"/>
        </w:rPr>
        <w:t xml:space="preserve">всем параметрам незначительно </w:t>
      </w:r>
      <w:r w:rsidR="009E081A" w:rsidRPr="00E4305E">
        <w:rPr>
          <w:rFonts w:ascii="Arial" w:eastAsia="Calibri" w:hAnsi="Arial" w:cs="Arial"/>
          <w:sz w:val="24"/>
          <w:szCs w:val="24"/>
          <w:lang w:eastAsia="ru-RU"/>
        </w:rPr>
        <w:t>ухудшились</w:t>
      </w:r>
      <w:r w:rsidRPr="00E4305E">
        <w:rPr>
          <w:rFonts w:ascii="Arial" w:eastAsia="Calibri" w:hAnsi="Arial" w:cs="Arial"/>
          <w:sz w:val="24"/>
          <w:szCs w:val="24"/>
          <w:lang w:eastAsia="ru-RU"/>
        </w:rPr>
        <w:t>.</w:t>
      </w:r>
    </w:p>
    <w:p w:rsidR="002B0206" w:rsidRPr="00E4305E" w:rsidRDefault="002B0206" w:rsidP="002B0206">
      <w:pPr>
        <w:autoSpaceDE w:val="0"/>
        <w:autoSpaceDN w:val="0"/>
        <w:adjustRightInd w:val="0"/>
        <w:spacing w:after="0" w:line="312" w:lineRule="auto"/>
        <w:ind w:firstLine="709"/>
        <w:jc w:val="both"/>
        <w:rPr>
          <w:rFonts w:ascii="Arial" w:eastAsia="Calibri" w:hAnsi="Arial" w:cs="Arial"/>
          <w:b/>
          <w:sz w:val="24"/>
          <w:szCs w:val="24"/>
        </w:rPr>
      </w:pPr>
      <w:r w:rsidRPr="00E4305E">
        <w:rPr>
          <w:rFonts w:ascii="Arial" w:eastAsia="Calibri" w:hAnsi="Arial" w:cs="Arial"/>
          <w:b/>
          <w:sz w:val="24"/>
          <w:szCs w:val="24"/>
        </w:rPr>
        <w:t>31. Рынок обработки древесины и производства изделий из дерева</w:t>
      </w:r>
    </w:p>
    <w:p w:rsidR="002B0206" w:rsidRPr="00E4305E" w:rsidRDefault="002B0206" w:rsidP="002B0206">
      <w:pPr>
        <w:autoSpaceDE w:val="0"/>
        <w:autoSpaceDN w:val="0"/>
        <w:adjustRightInd w:val="0"/>
        <w:spacing w:after="0" w:line="312" w:lineRule="auto"/>
        <w:ind w:firstLine="709"/>
        <w:jc w:val="both"/>
        <w:rPr>
          <w:rFonts w:ascii="Times New Roman" w:eastAsia="Times New Roman" w:hAnsi="Times New Roman" w:cs="Times New Roman"/>
          <w:lang w:eastAsia="ru-RU" w:bidi="ru-RU"/>
        </w:rPr>
      </w:pPr>
      <w:r w:rsidRPr="00E4305E">
        <w:rPr>
          <w:rFonts w:ascii="Arial" w:eastAsia="Calibri" w:hAnsi="Arial" w:cs="Arial"/>
          <w:bCs/>
          <w:sz w:val="24"/>
          <w:szCs w:val="24"/>
        </w:rPr>
        <w:t xml:space="preserve">Доля организаций частной формы собственности в сфере </w:t>
      </w:r>
      <w:r w:rsidRPr="00E4305E">
        <w:rPr>
          <w:rFonts w:ascii="Arial" w:eastAsia="Calibri" w:hAnsi="Arial" w:cs="Arial"/>
          <w:sz w:val="24"/>
          <w:szCs w:val="24"/>
        </w:rPr>
        <w:t>обработки древесины и производства изделий из дерева</w:t>
      </w:r>
      <w:r w:rsidRPr="00E4305E">
        <w:rPr>
          <w:rFonts w:ascii="Arial" w:eastAsia="Calibri" w:hAnsi="Arial" w:cs="Arial"/>
          <w:bCs/>
          <w:sz w:val="24"/>
          <w:szCs w:val="24"/>
        </w:rPr>
        <w:t xml:space="preserve"> составляла в 2021 г. составляла 93,3%, в 2022 г. – 100,0%</w:t>
      </w:r>
      <w:r w:rsidR="009E081A" w:rsidRPr="00E4305E">
        <w:rPr>
          <w:rFonts w:ascii="Arial" w:eastAsia="Calibri" w:hAnsi="Arial" w:cs="Arial"/>
          <w:bCs/>
          <w:sz w:val="24"/>
          <w:szCs w:val="24"/>
        </w:rPr>
        <w:t xml:space="preserve">, в 2023 г. - </w:t>
      </w:r>
      <w:r w:rsidR="007E3CA8" w:rsidRPr="00E4305E">
        <w:rPr>
          <w:rFonts w:ascii="Arial" w:eastAsia="Calibri" w:hAnsi="Arial" w:cs="Arial"/>
          <w:bCs/>
          <w:sz w:val="24"/>
          <w:szCs w:val="24"/>
        </w:rPr>
        <w:t>100</w:t>
      </w:r>
      <w:r w:rsidR="009E081A" w:rsidRPr="00E4305E">
        <w:rPr>
          <w:rFonts w:ascii="Arial" w:eastAsia="Calibri" w:hAnsi="Arial" w:cs="Arial"/>
          <w:bCs/>
          <w:sz w:val="24"/>
          <w:szCs w:val="24"/>
        </w:rPr>
        <w:t>%</w:t>
      </w:r>
      <w:r w:rsidR="00E4305E" w:rsidRPr="00E4305E">
        <w:rPr>
          <w:rFonts w:ascii="Arial" w:eastAsia="Calibri" w:hAnsi="Arial" w:cs="Arial"/>
          <w:bCs/>
          <w:sz w:val="24"/>
          <w:szCs w:val="24"/>
        </w:rPr>
        <w:t>, в 2024 г. – 100%</w:t>
      </w:r>
      <w:r w:rsidRPr="00E4305E">
        <w:rPr>
          <w:rFonts w:ascii="Arial" w:eastAsia="Calibri" w:hAnsi="Arial" w:cs="Arial"/>
          <w:bCs/>
          <w:sz w:val="24"/>
          <w:szCs w:val="24"/>
        </w:rPr>
        <w:t>.</w:t>
      </w:r>
    </w:p>
    <w:p w:rsidR="002B0206" w:rsidRPr="009F2C47" w:rsidRDefault="002B0206" w:rsidP="002B0206">
      <w:pPr>
        <w:autoSpaceDE w:val="0"/>
        <w:autoSpaceDN w:val="0"/>
        <w:adjustRightInd w:val="0"/>
        <w:spacing w:after="0" w:line="312" w:lineRule="auto"/>
        <w:ind w:firstLine="709"/>
        <w:jc w:val="both"/>
        <w:rPr>
          <w:rFonts w:ascii="Arial" w:eastAsia="Calibri" w:hAnsi="Arial" w:cs="Arial"/>
          <w:bCs/>
          <w:sz w:val="24"/>
          <w:szCs w:val="24"/>
        </w:rPr>
      </w:pPr>
      <w:r w:rsidRPr="00E4305E">
        <w:rPr>
          <w:rFonts w:ascii="Arial" w:eastAsia="Calibri" w:hAnsi="Arial" w:cs="Arial"/>
          <w:bCs/>
          <w:sz w:val="24"/>
          <w:szCs w:val="24"/>
        </w:rPr>
        <w:t xml:space="preserve">В социологическом опросе приняли участие </w:t>
      </w:r>
      <w:r w:rsidR="00E4305E" w:rsidRPr="00E4305E">
        <w:rPr>
          <w:rFonts w:ascii="Arial" w:eastAsia="Calibri" w:hAnsi="Arial" w:cs="Arial"/>
          <w:bCs/>
          <w:sz w:val="24"/>
          <w:szCs w:val="24"/>
        </w:rPr>
        <w:t xml:space="preserve">25 (в 2023 г. </w:t>
      </w:r>
      <w:r w:rsidR="009E081A" w:rsidRPr="00E4305E">
        <w:rPr>
          <w:rFonts w:ascii="Arial" w:eastAsia="Calibri" w:hAnsi="Arial" w:cs="Arial"/>
          <w:bCs/>
          <w:sz w:val="24"/>
          <w:szCs w:val="24"/>
        </w:rPr>
        <w:t>40</w:t>
      </w:r>
      <w:r w:rsidR="00E4305E" w:rsidRPr="00E4305E">
        <w:rPr>
          <w:rFonts w:ascii="Arial" w:eastAsia="Calibri" w:hAnsi="Arial" w:cs="Arial"/>
          <w:bCs/>
          <w:sz w:val="24"/>
          <w:szCs w:val="24"/>
        </w:rPr>
        <w:t xml:space="preserve">, </w:t>
      </w:r>
      <w:r w:rsidR="009E081A" w:rsidRPr="00E4305E">
        <w:rPr>
          <w:rFonts w:ascii="Arial" w:eastAsia="Calibri" w:hAnsi="Arial" w:cs="Arial"/>
          <w:bCs/>
          <w:sz w:val="24"/>
          <w:szCs w:val="24"/>
        </w:rPr>
        <w:t xml:space="preserve">в 2022 г. 50) </w:t>
      </w:r>
      <w:r w:rsidRPr="00E4305E">
        <w:rPr>
          <w:rFonts w:ascii="Arial" w:eastAsia="Calibri" w:hAnsi="Arial" w:cs="Arial"/>
          <w:bCs/>
          <w:sz w:val="24"/>
          <w:szCs w:val="24"/>
        </w:rPr>
        <w:t xml:space="preserve">организаций </w:t>
      </w:r>
      <w:r w:rsidRPr="009F2C47">
        <w:rPr>
          <w:rFonts w:ascii="Arial" w:eastAsia="Calibri" w:hAnsi="Arial" w:cs="Arial"/>
          <w:bCs/>
          <w:sz w:val="24"/>
          <w:szCs w:val="24"/>
        </w:rPr>
        <w:t xml:space="preserve">деревообработки, в ходе которого </w:t>
      </w:r>
      <w:r w:rsidR="009F2C47" w:rsidRPr="009F2C47">
        <w:rPr>
          <w:rFonts w:ascii="Arial" w:eastAsia="Calibri" w:hAnsi="Arial" w:cs="Arial"/>
          <w:bCs/>
          <w:sz w:val="24"/>
          <w:szCs w:val="24"/>
        </w:rPr>
        <w:t xml:space="preserve">36% (в 2023 г. </w:t>
      </w:r>
      <w:r w:rsidR="009E081A" w:rsidRPr="009F2C47">
        <w:rPr>
          <w:rFonts w:ascii="Arial" w:eastAsia="Calibri" w:hAnsi="Arial" w:cs="Arial"/>
          <w:bCs/>
          <w:sz w:val="24"/>
          <w:szCs w:val="24"/>
        </w:rPr>
        <w:t>15%</w:t>
      </w:r>
      <w:r w:rsidR="009F2C47" w:rsidRPr="009F2C47">
        <w:rPr>
          <w:rFonts w:ascii="Arial" w:eastAsia="Calibri" w:hAnsi="Arial" w:cs="Arial"/>
          <w:bCs/>
          <w:sz w:val="24"/>
          <w:szCs w:val="24"/>
        </w:rPr>
        <w:t xml:space="preserve">, </w:t>
      </w:r>
      <w:r w:rsidR="009E081A" w:rsidRPr="009F2C47">
        <w:rPr>
          <w:rFonts w:ascii="Arial" w:eastAsia="Calibri" w:hAnsi="Arial" w:cs="Arial"/>
          <w:bCs/>
          <w:sz w:val="24"/>
          <w:szCs w:val="24"/>
        </w:rPr>
        <w:t xml:space="preserve">в 2022 г. </w:t>
      </w:r>
      <w:r w:rsidRPr="009F2C47">
        <w:rPr>
          <w:rFonts w:ascii="Arial" w:eastAsia="Calibri" w:hAnsi="Arial" w:cs="Arial"/>
          <w:bCs/>
          <w:sz w:val="24"/>
          <w:szCs w:val="24"/>
        </w:rPr>
        <w:t>24%</w:t>
      </w:r>
      <w:r w:rsidR="009E081A" w:rsidRPr="009F2C47">
        <w:rPr>
          <w:rFonts w:ascii="Arial" w:eastAsia="Calibri" w:hAnsi="Arial" w:cs="Arial"/>
          <w:bCs/>
          <w:sz w:val="24"/>
          <w:szCs w:val="24"/>
        </w:rPr>
        <w:t xml:space="preserve">, </w:t>
      </w:r>
      <w:r w:rsidRPr="009F2C47">
        <w:rPr>
          <w:rFonts w:ascii="Arial" w:eastAsia="Calibri" w:hAnsi="Arial" w:cs="Arial"/>
          <w:bCs/>
          <w:sz w:val="24"/>
          <w:szCs w:val="24"/>
        </w:rPr>
        <w:t xml:space="preserve">в 2021 г. 38%, 2020 г. 30%) респондентов указали конкуренцию как высокую и очень высокую. На слабый характер конкуренции  либо ее отсутствие указали </w:t>
      </w:r>
      <w:r w:rsidR="009F2C47" w:rsidRPr="009F2C47">
        <w:rPr>
          <w:rFonts w:ascii="Arial" w:eastAsia="Calibri" w:hAnsi="Arial" w:cs="Arial"/>
          <w:bCs/>
          <w:sz w:val="24"/>
          <w:szCs w:val="24"/>
        </w:rPr>
        <w:t xml:space="preserve">только 4% респондентов (в 2023 г. </w:t>
      </w:r>
      <w:r w:rsidR="009E081A" w:rsidRPr="009F2C47">
        <w:rPr>
          <w:rFonts w:ascii="Arial" w:eastAsia="Calibri" w:hAnsi="Arial" w:cs="Arial"/>
          <w:bCs/>
          <w:sz w:val="24"/>
          <w:szCs w:val="24"/>
        </w:rPr>
        <w:t>27,5%</w:t>
      </w:r>
      <w:r w:rsidR="009F2C47" w:rsidRPr="009F2C47">
        <w:rPr>
          <w:rFonts w:ascii="Arial" w:eastAsia="Calibri" w:hAnsi="Arial" w:cs="Arial"/>
          <w:bCs/>
          <w:sz w:val="24"/>
          <w:szCs w:val="24"/>
        </w:rPr>
        <w:t xml:space="preserve">, </w:t>
      </w:r>
      <w:r w:rsidR="009E081A" w:rsidRPr="009F2C47">
        <w:rPr>
          <w:rFonts w:ascii="Arial" w:eastAsia="Calibri" w:hAnsi="Arial" w:cs="Arial"/>
          <w:bCs/>
          <w:sz w:val="24"/>
          <w:szCs w:val="24"/>
        </w:rPr>
        <w:t xml:space="preserve">в 2022 г. </w:t>
      </w:r>
      <w:r w:rsidRPr="009F2C47">
        <w:rPr>
          <w:rFonts w:ascii="Arial" w:eastAsia="Calibri" w:hAnsi="Arial" w:cs="Arial"/>
          <w:bCs/>
          <w:sz w:val="24"/>
          <w:szCs w:val="24"/>
        </w:rPr>
        <w:t>18%</w:t>
      </w:r>
      <w:r w:rsidR="009E081A" w:rsidRPr="009F2C47">
        <w:rPr>
          <w:rFonts w:ascii="Arial" w:eastAsia="Calibri" w:hAnsi="Arial" w:cs="Arial"/>
          <w:bCs/>
          <w:sz w:val="24"/>
          <w:szCs w:val="24"/>
        </w:rPr>
        <w:t xml:space="preserve">, </w:t>
      </w:r>
      <w:r w:rsidRPr="009F2C47">
        <w:rPr>
          <w:rFonts w:ascii="Arial" w:eastAsia="Calibri" w:hAnsi="Arial" w:cs="Arial"/>
          <w:bCs/>
          <w:sz w:val="24"/>
          <w:szCs w:val="24"/>
        </w:rPr>
        <w:t xml:space="preserve">в 2021 г. 19,1%, 2020 г. 16%). </w:t>
      </w:r>
      <w:r w:rsidR="009F2C47">
        <w:rPr>
          <w:rFonts w:ascii="Arial" w:eastAsia="Calibri" w:hAnsi="Arial" w:cs="Arial"/>
          <w:bCs/>
          <w:sz w:val="24"/>
          <w:szCs w:val="24"/>
        </w:rPr>
        <w:t>44% (в 2023 г</w:t>
      </w:r>
      <w:r w:rsidR="009F2C47" w:rsidRPr="009F2C47">
        <w:rPr>
          <w:rFonts w:ascii="Arial" w:eastAsia="Calibri" w:hAnsi="Arial" w:cs="Arial"/>
          <w:bCs/>
          <w:sz w:val="24"/>
          <w:szCs w:val="24"/>
        </w:rPr>
        <w:t xml:space="preserve">. </w:t>
      </w:r>
      <w:r w:rsidR="009E081A" w:rsidRPr="009F2C47">
        <w:rPr>
          <w:rFonts w:ascii="Arial" w:eastAsia="Calibri" w:hAnsi="Arial" w:cs="Arial"/>
          <w:bCs/>
          <w:sz w:val="24"/>
          <w:szCs w:val="24"/>
        </w:rPr>
        <w:t>30%</w:t>
      </w:r>
      <w:r w:rsidR="009F2C47" w:rsidRPr="009F2C47">
        <w:rPr>
          <w:rFonts w:ascii="Arial" w:eastAsia="Calibri" w:hAnsi="Arial" w:cs="Arial"/>
          <w:bCs/>
          <w:sz w:val="24"/>
          <w:szCs w:val="24"/>
        </w:rPr>
        <w:t xml:space="preserve">, </w:t>
      </w:r>
      <w:r w:rsidR="009E081A" w:rsidRPr="009F2C47">
        <w:rPr>
          <w:rFonts w:ascii="Arial" w:eastAsia="Calibri" w:hAnsi="Arial" w:cs="Arial"/>
          <w:bCs/>
          <w:sz w:val="24"/>
          <w:szCs w:val="24"/>
        </w:rPr>
        <w:t xml:space="preserve">в 2022 г. </w:t>
      </w:r>
      <w:r w:rsidRPr="009F2C47">
        <w:rPr>
          <w:rFonts w:ascii="Arial" w:eastAsia="Calibri" w:hAnsi="Arial" w:cs="Arial"/>
          <w:bCs/>
          <w:sz w:val="24"/>
          <w:szCs w:val="24"/>
        </w:rPr>
        <w:t>34%</w:t>
      </w:r>
      <w:r w:rsidR="009E081A" w:rsidRPr="009F2C47">
        <w:rPr>
          <w:rFonts w:ascii="Arial" w:eastAsia="Calibri" w:hAnsi="Arial" w:cs="Arial"/>
          <w:bCs/>
          <w:sz w:val="24"/>
          <w:szCs w:val="24"/>
        </w:rPr>
        <w:t xml:space="preserve">, </w:t>
      </w:r>
      <w:r w:rsidRPr="009F2C47">
        <w:rPr>
          <w:rFonts w:ascii="Arial" w:eastAsia="Calibri" w:hAnsi="Arial" w:cs="Arial"/>
          <w:bCs/>
          <w:sz w:val="24"/>
          <w:szCs w:val="24"/>
        </w:rPr>
        <w:t xml:space="preserve">в 2021 г. 42,9%, 2020 г. 32%) респондентов оценили конкуренцию как умеренную. </w:t>
      </w:r>
    </w:p>
    <w:p w:rsidR="002B0206" w:rsidRPr="009F2C47" w:rsidRDefault="009F2C47" w:rsidP="002B0206">
      <w:pPr>
        <w:autoSpaceDE w:val="0"/>
        <w:autoSpaceDN w:val="0"/>
        <w:adjustRightInd w:val="0"/>
        <w:spacing w:after="0" w:line="312" w:lineRule="auto"/>
        <w:ind w:firstLine="709"/>
        <w:jc w:val="both"/>
        <w:rPr>
          <w:rFonts w:ascii="Arial" w:eastAsia="Calibri" w:hAnsi="Arial" w:cs="Arial"/>
          <w:bCs/>
          <w:sz w:val="24"/>
          <w:szCs w:val="24"/>
        </w:rPr>
      </w:pPr>
      <w:r w:rsidRPr="009F2C47">
        <w:rPr>
          <w:rFonts w:ascii="Arial" w:eastAsia="Calibri" w:hAnsi="Arial" w:cs="Arial"/>
          <w:bCs/>
          <w:sz w:val="24"/>
          <w:szCs w:val="24"/>
        </w:rPr>
        <w:t xml:space="preserve">72% (в 2023 г. </w:t>
      </w:r>
      <w:r w:rsidR="009E081A" w:rsidRPr="009F2C47">
        <w:rPr>
          <w:rFonts w:ascii="Arial" w:eastAsia="Calibri" w:hAnsi="Arial" w:cs="Arial"/>
          <w:bCs/>
          <w:sz w:val="24"/>
          <w:szCs w:val="24"/>
        </w:rPr>
        <w:t>57,5%</w:t>
      </w:r>
      <w:r w:rsidRPr="009F2C47">
        <w:rPr>
          <w:rFonts w:ascii="Arial" w:eastAsia="Calibri" w:hAnsi="Arial" w:cs="Arial"/>
          <w:bCs/>
          <w:sz w:val="24"/>
          <w:szCs w:val="24"/>
        </w:rPr>
        <w:t xml:space="preserve">, </w:t>
      </w:r>
      <w:r w:rsidR="009E081A" w:rsidRPr="009F2C47">
        <w:rPr>
          <w:rFonts w:ascii="Arial" w:eastAsia="Calibri" w:hAnsi="Arial" w:cs="Arial"/>
          <w:bCs/>
          <w:sz w:val="24"/>
          <w:szCs w:val="24"/>
        </w:rPr>
        <w:t xml:space="preserve">в 2022 г. </w:t>
      </w:r>
      <w:r w:rsidR="002B0206" w:rsidRPr="009F2C47">
        <w:rPr>
          <w:rFonts w:ascii="Arial" w:eastAsia="Calibri" w:hAnsi="Arial" w:cs="Arial"/>
          <w:bCs/>
          <w:sz w:val="24"/>
          <w:szCs w:val="24"/>
        </w:rPr>
        <w:t>46%</w:t>
      </w:r>
      <w:r w:rsidR="009E081A" w:rsidRPr="009F2C47">
        <w:rPr>
          <w:rFonts w:ascii="Arial" w:eastAsia="Calibri" w:hAnsi="Arial" w:cs="Arial"/>
          <w:bCs/>
          <w:sz w:val="24"/>
          <w:szCs w:val="24"/>
        </w:rPr>
        <w:t xml:space="preserve">, </w:t>
      </w:r>
      <w:r w:rsidR="002B0206" w:rsidRPr="009F2C47">
        <w:rPr>
          <w:rFonts w:ascii="Arial" w:eastAsia="Calibri" w:hAnsi="Arial" w:cs="Arial"/>
          <w:bCs/>
          <w:sz w:val="24"/>
          <w:szCs w:val="24"/>
        </w:rPr>
        <w:t>в 2021 г. 76,2%, 2020 г. 50%) респондентов отметили на рынке наличие от 1 до 8 конкурентов,</w:t>
      </w:r>
      <w:r w:rsidRPr="009F2C47">
        <w:rPr>
          <w:rFonts w:ascii="Arial" w:eastAsia="Calibri" w:hAnsi="Arial" w:cs="Arial"/>
          <w:bCs/>
          <w:sz w:val="24"/>
          <w:szCs w:val="24"/>
        </w:rPr>
        <w:t xml:space="preserve"> 8%</w:t>
      </w:r>
      <w:r w:rsidR="002B0206" w:rsidRPr="009F2C47">
        <w:rPr>
          <w:rFonts w:ascii="Arial" w:eastAsia="Calibri" w:hAnsi="Arial" w:cs="Arial"/>
          <w:bCs/>
          <w:sz w:val="24"/>
          <w:szCs w:val="24"/>
        </w:rPr>
        <w:t xml:space="preserve"> </w:t>
      </w:r>
      <w:r w:rsidRPr="009F2C47">
        <w:rPr>
          <w:rFonts w:ascii="Arial" w:eastAsia="Calibri" w:hAnsi="Arial" w:cs="Arial"/>
          <w:bCs/>
          <w:sz w:val="24"/>
          <w:szCs w:val="24"/>
        </w:rPr>
        <w:t xml:space="preserve">(в 2023 г. </w:t>
      </w:r>
      <w:r w:rsidR="009C4D77" w:rsidRPr="009F2C47">
        <w:rPr>
          <w:rFonts w:ascii="Arial" w:eastAsia="Calibri" w:hAnsi="Arial" w:cs="Arial"/>
          <w:bCs/>
          <w:sz w:val="24"/>
          <w:szCs w:val="24"/>
        </w:rPr>
        <w:t>10%</w:t>
      </w:r>
      <w:r w:rsidRPr="009F2C47">
        <w:rPr>
          <w:rFonts w:ascii="Arial" w:eastAsia="Calibri" w:hAnsi="Arial" w:cs="Arial"/>
          <w:bCs/>
          <w:sz w:val="24"/>
          <w:szCs w:val="24"/>
        </w:rPr>
        <w:t xml:space="preserve">, </w:t>
      </w:r>
      <w:r w:rsidR="009C4D77" w:rsidRPr="009F2C47">
        <w:rPr>
          <w:rFonts w:ascii="Arial" w:eastAsia="Calibri" w:hAnsi="Arial" w:cs="Arial"/>
          <w:bCs/>
          <w:sz w:val="24"/>
          <w:szCs w:val="24"/>
        </w:rPr>
        <w:t xml:space="preserve">в 2022 г. </w:t>
      </w:r>
      <w:r w:rsidR="002B0206" w:rsidRPr="009F2C47">
        <w:rPr>
          <w:rFonts w:ascii="Arial" w:eastAsia="Calibri" w:hAnsi="Arial" w:cs="Arial"/>
          <w:bCs/>
          <w:sz w:val="24"/>
          <w:szCs w:val="24"/>
        </w:rPr>
        <w:t>24%</w:t>
      </w:r>
      <w:r w:rsidR="009C4D77" w:rsidRPr="009F2C47">
        <w:rPr>
          <w:rFonts w:ascii="Arial" w:eastAsia="Calibri" w:hAnsi="Arial" w:cs="Arial"/>
          <w:bCs/>
          <w:sz w:val="24"/>
          <w:szCs w:val="24"/>
        </w:rPr>
        <w:t xml:space="preserve">, </w:t>
      </w:r>
      <w:r w:rsidR="002B0206" w:rsidRPr="009F2C47">
        <w:rPr>
          <w:rFonts w:ascii="Arial" w:eastAsia="Calibri" w:hAnsi="Arial" w:cs="Arial"/>
          <w:bCs/>
          <w:sz w:val="24"/>
          <w:szCs w:val="24"/>
        </w:rPr>
        <w:t xml:space="preserve">в 2021 г.14,3%, 2020 г. 32%) - свыше 8 конкурентов. </w:t>
      </w:r>
      <w:r>
        <w:rPr>
          <w:rFonts w:ascii="Arial" w:eastAsia="Calibri" w:hAnsi="Arial" w:cs="Arial"/>
          <w:bCs/>
          <w:sz w:val="24"/>
          <w:szCs w:val="24"/>
        </w:rPr>
        <w:t xml:space="preserve">50% (в 2023 г. </w:t>
      </w:r>
      <w:r w:rsidR="009C4D77" w:rsidRPr="009F2C47">
        <w:rPr>
          <w:rFonts w:ascii="Arial" w:eastAsia="Calibri" w:hAnsi="Arial" w:cs="Arial"/>
          <w:bCs/>
          <w:sz w:val="24"/>
          <w:szCs w:val="24"/>
        </w:rPr>
        <w:t>45%</w:t>
      </w:r>
      <w:r w:rsidRPr="009F2C47">
        <w:rPr>
          <w:rFonts w:ascii="Arial" w:eastAsia="Calibri" w:hAnsi="Arial" w:cs="Arial"/>
          <w:bCs/>
          <w:sz w:val="24"/>
          <w:szCs w:val="24"/>
        </w:rPr>
        <w:t xml:space="preserve">, </w:t>
      </w:r>
      <w:r w:rsidR="009C4D77" w:rsidRPr="009F2C47">
        <w:rPr>
          <w:rFonts w:ascii="Arial" w:eastAsia="Calibri" w:hAnsi="Arial" w:cs="Arial"/>
          <w:bCs/>
          <w:sz w:val="24"/>
          <w:szCs w:val="24"/>
        </w:rPr>
        <w:t xml:space="preserve">в 2022 г. </w:t>
      </w:r>
      <w:r w:rsidR="002B0206" w:rsidRPr="009F2C47">
        <w:rPr>
          <w:rFonts w:ascii="Arial" w:eastAsia="Calibri" w:hAnsi="Arial" w:cs="Arial"/>
          <w:bCs/>
          <w:sz w:val="24"/>
          <w:szCs w:val="24"/>
        </w:rPr>
        <w:t>26%</w:t>
      </w:r>
      <w:r w:rsidR="009C4D77" w:rsidRPr="009F2C47">
        <w:rPr>
          <w:rFonts w:ascii="Arial" w:eastAsia="Calibri" w:hAnsi="Arial" w:cs="Arial"/>
          <w:bCs/>
          <w:sz w:val="24"/>
          <w:szCs w:val="24"/>
        </w:rPr>
        <w:t xml:space="preserve">, </w:t>
      </w:r>
      <w:r w:rsidR="002B0206" w:rsidRPr="009F2C47">
        <w:rPr>
          <w:rFonts w:ascii="Arial" w:eastAsia="Calibri" w:hAnsi="Arial" w:cs="Arial"/>
          <w:bCs/>
          <w:sz w:val="24"/>
          <w:szCs w:val="24"/>
        </w:rPr>
        <w:t xml:space="preserve">в 2021 г. 38,1%, 2020 г. 42%) респондентов  отметили увеличение числа конкурентов на рынке, </w:t>
      </w:r>
      <w:r>
        <w:rPr>
          <w:rFonts w:ascii="Arial" w:eastAsia="Calibri" w:hAnsi="Arial" w:cs="Arial"/>
          <w:bCs/>
          <w:sz w:val="24"/>
          <w:szCs w:val="24"/>
        </w:rPr>
        <w:t xml:space="preserve">10,7% (в 2023 г. </w:t>
      </w:r>
      <w:r w:rsidR="009C4D77" w:rsidRPr="009F2C47">
        <w:rPr>
          <w:rFonts w:ascii="Arial" w:eastAsia="Calibri" w:hAnsi="Arial" w:cs="Arial"/>
          <w:bCs/>
          <w:sz w:val="24"/>
          <w:szCs w:val="24"/>
        </w:rPr>
        <w:t>20%</w:t>
      </w:r>
      <w:r>
        <w:rPr>
          <w:rFonts w:ascii="Arial" w:eastAsia="Calibri" w:hAnsi="Arial" w:cs="Arial"/>
          <w:bCs/>
          <w:sz w:val="24"/>
          <w:szCs w:val="24"/>
        </w:rPr>
        <w:t xml:space="preserve">, </w:t>
      </w:r>
      <w:r w:rsidR="009C4D77" w:rsidRPr="009F2C47">
        <w:rPr>
          <w:rFonts w:ascii="Arial" w:eastAsia="Calibri" w:hAnsi="Arial" w:cs="Arial"/>
          <w:bCs/>
          <w:sz w:val="24"/>
          <w:szCs w:val="24"/>
        </w:rPr>
        <w:t xml:space="preserve">в 2022 г. </w:t>
      </w:r>
      <w:r w:rsidR="002B0206" w:rsidRPr="009F2C47">
        <w:rPr>
          <w:rFonts w:ascii="Arial" w:eastAsia="Calibri" w:hAnsi="Arial" w:cs="Arial"/>
          <w:bCs/>
          <w:sz w:val="24"/>
          <w:szCs w:val="24"/>
        </w:rPr>
        <w:t>36%</w:t>
      </w:r>
      <w:r w:rsidR="009C4D77" w:rsidRPr="009F2C47">
        <w:rPr>
          <w:rFonts w:ascii="Arial" w:eastAsia="Calibri" w:hAnsi="Arial" w:cs="Arial"/>
          <w:bCs/>
          <w:sz w:val="24"/>
          <w:szCs w:val="24"/>
        </w:rPr>
        <w:t xml:space="preserve">, </w:t>
      </w:r>
      <w:r w:rsidR="002B0206" w:rsidRPr="009F2C47">
        <w:rPr>
          <w:rFonts w:ascii="Arial" w:eastAsia="Calibri" w:hAnsi="Arial" w:cs="Arial"/>
          <w:bCs/>
          <w:sz w:val="24"/>
          <w:szCs w:val="24"/>
        </w:rPr>
        <w:t>в 2021 г. 23,8%</w:t>
      </w:r>
      <w:r w:rsidR="009C4D77" w:rsidRPr="009F2C47">
        <w:rPr>
          <w:rFonts w:ascii="Arial" w:eastAsia="Calibri" w:hAnsi="Arial" w:cs="Arial"/>
          <w:bCs/>
          <w:sz w:val="24"/>
          <w:szCs w:val="24"/>
        </w:rPr>
        <w:t>, 2020 г. 34%) - не изменилось</w:t>
      </w:r>
      <w:r w:rsidR="002B0206" w:rsidRPr="009F2C47">
        <w:rPr>
          <w:rFonts w:ascii="Arial" w:eastAsia="Calibri" w:hAnsi="Arial" w:cs="Arial"/>
          <w:bCs/>
          <w:sz w:val="24"/>
          <w:szCs w:val="24"/>
        </w:rPr>
        <w:t>.</w:t>
      </w:r>
    </w:p>
    <w:p w:rsidR="002B0206" w:rsidRPr="00BA3B32" w:rsidRDefault="002B0206" w:rsidP="002B0206">
      <w:pPr>
        <w:autoSpaceDE w:val="0"/>
        <w:autoSpaceDN w:val="0"/>
        <w:adjustRightInd w:val="0"/>
        <w:spacing w:after="0" w:line="312" w:lineRule="auto"/>
        <w:ind w:firstLine="709"/>
        <w:jc w:val="both"/>
        <w:rPr>
          <w:rFonts w:ascii="Arial" w:eastAsia="Calibri" w:hAnsi="Arial" w:cs="Arial"/>
          <w:b/>
          <w:sz w:val="24"/>
          <w:szCs w:val="24"/>
        </w:rPr>
      </w:pPr>
      <w:r w:rsidRPr="00BA3B32">
        <w:rPr>
          <w:rFonts w:ascii="Arial" w:eastAsia="Calibri" w:hAnsi="Arial" w:cs="Arial"/>
          <w:b/>
          <w:bCs/>
          <w:sz w:val="24"/>
          <w:szCs w:val="24"/>
        </w:rPr>
        <w:t>32.</w:t>
      </w:r>
      <w:r w:rsidRPr="00BA3B32">
        <w:rPr>
          <w:rFonts w:ascii="Arial" w:eastAsia="Calibri" w:hAnsi="Arial" w:cs="Arial"/>
          <w:b/>
          <w:sz w:val="24"/>
          <w:szCs w:val="24"/>
        </w:rPr>
        <w:t xml:space="preserve"> Рынок производства кирпича</w:t>
      </w:r>
    </w:p>
    <w:p w:rsidR="002B0206" w:rsidRPr="00BA3B32"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BA3B32">
        <w:rPr>
          <w:rFonts w:ascii="Arial" w:eastAsia="Calibri" w:hAnsi="Arial" w:cs="Arial"/>
          <w:sz w:val="24"/>
          <w:szCs w:val="24"/>
        </w:rPr>
        <w:t>В 202</w:t>
      </w:r>
      <w:r w:rsidR="00BA3B32" w:rsidRPr="00BA3B32">
        <w:rPr>
          <w:rFonts w:ascii="Arial" w:eastAsia="Calibri" w:hAnsi="Arial" w:cs="Arial"/>
          <w:sz w:val="24"/>
          <w:szCs w:val="24"/>
        </w:rPr>
        <w:t>4</w:t>
      </w:r>
      <w:r w:rsidRPr="00BA3B32">
        <w:rPr>
          <w:rFonts w:ascii="Arial" w:eastAsia="Calibri" w:hAnsi="Arial" w:cs="Arial"/>
          <w:sz w:val="24"/>
          <w:szCs w:val="24"/>
        </w:rPr>
        <w:t xml:space="preserve"> году доля организаций частной формы собственности в сфере производства кирпича составляла 100,0%.</w:t>
      </w:r>
    </w:p>
    <w:p w:rsidR="002B0206" w:rsidRPr="00BA3B32"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BA3B32">
        <w:rPr>
          <w:rFonts w:ascii="Arial" w:eastAsia="Calibri" w:hAnsi="Arial" w:cs="Arial"/>
          <w:sz w:val="24"/>
          <w:szCs w:val="24"/>
        </w:rPr>
        <w:t>В социологическом опросе принял</w:t>
      </w:r>
      <w:r w:rsidR="00BA3B32" w:rsidRPr="00BA3B32">
        <w:rPr>
          <w:rFonts w:ascii="Arial" w:eastAsia="Calibri" w:hAnsi="Arial" w:cs="Arial"/>
          <w:sz w:val="24"/>
          <w:szCs w:val="24"/>
        </w:rPr>
        <w:t>и</w:t>
      </w:r>
      <w:r w:rsidRPr="00BA3B32">
        <w:rPr>
          <w:rFonts w:ascii="Arial" w:eastAsia="Calibri" w:hAnsi="Arial" w:cs="Arial"/>
          <w:sz w:val="24"/>
          <w:szCs w:val="24"/>
        </w:rPr>
        <w:t xml:space="preserve"> участие </w:t>
      </w:r>
      <w:r w:rsidR="00BA3B32" w:rsidRPr="00BA3B32">
        <w:rPr>
          <w:rFonts w:ascii="Arial" w:eastAsia="Calibri" w:hAnsi="Arial" w:cs="Arial"/>
          <w:sz w:val="24"/>
          <w:szCs w:val="24"/>
        </w:rPr>
        <w:t xml:space="preserve">только 7 (в 2023 г. </w:t>
      </w:r>
      <w:r w:rsidR="009C4D77" w:rsidRPr="00BA3B32">
        <w:rPr>
          <w:rFonts w:ascii="Arial" w:eastAsia="Calibri" w:hAnsi="Arial" w:cs="Arial"/>
          <w:sz w:val="24"/>
          <w:szCs w:val="24"/>
        </w:rPr>
        <w:t>21</w:t>
      </w:r>
      <w:r w:rsidR="00BA3B32" w:rsidRPr="00BA3B32">
        <w:rPr>
          <w:rFonts w:ascii="Arial" w:eastAsia="Calibri" w:hAnsi="Arial" w:cs="Arial"/>
          <w:sz w:val="24"/>
          <w:szCs w:val="24"/>
        </w:rPr>
        <w:t xml:space="preserve">, </w:t>
      </w:r>
      <w:r w:rsidR="009C4D77" w:rsidRPr="00BA3B32">
        <w:rPr>
          <w:rFonts w:ascii="Arial" w:eastAsia="Calibri" w:hAnsi="Arial" w:cs="Arial"/>
          <w:sz w:val="24"/>
          <w:szCs w:val="24"/>
        </w:rPr>
        <w:t xml:space="preserve">в 2022 г. </w:t>
      </w:r>
      <w:r w:rsidRPr="00BA3B32">
        <w:rPr>
          <w:rFonts w:ascii="Arial" w:eastAsia="Calibri" w:hAnsi="Arial" w:cs="Arial"/>
          <w:sz w:val="24"/>
          <w:szCs w:val="24"/>
        </w:rPr>
        <w:t>1</w:t>
      </w:r>
      <w:r w:rsidR="009C4D77" w:rsidRPr="00BA3B32">
        <w:rPr>
          <w:rFonts w:ascii="Arial" w:eastAsia="Calibri" w:hAnsi="Arial" w:cs="Arial"/>
          <w:sz w:val="24"/>
          <w:szCs w:val="24"/>
        </w:rPr>
        <w:t>)</w:t>
      </w:r>
      <w:r w:rsidRPr="00BA3B32">
        <w:rPr>
          <w:rFonts w:ascii="Arial" w:eastAsia="Calibri" w:hAnsi="Arial" w:cs="Arial"/>
          <w:sz w:val="24"/>
          <w:szCs w:val="24"/>
        </w:rPr>
        <w:t xml:space="preserve"> организаци</w:t>
      </w:r>
      <w:r w:rsidR="00BA3B32">
        <w:rPr>
          <w:rFonts w:ascii="Arial" w:eastAsia="Calibri" w:hAnsi="Arial" w:cs="Arial"/>
          <w:sz w:val="24"/>
          <w:szCs w:val="24"/>
        </w:rPr>
        <w:t>й</w:t>
      </w:r>
      <w:r w:rsidRPr="00BA3B32">
        <w:rPr>
          <w:rFonts w:ascii="Arial" w:eastAsia="Calibri" w:hAnsi="Arial" w:cs="Arial"/>
          <w:sz w:val="24"/>
          <w:szCs w:val="24"/>
        </w:rPr>
        <w:t>, функционирующ</w:t>
      </w:r>
      <w:r w:rsidR="009C4D77" w:rsidRPr="00BA3B32">
        <w:rPr>
          <w:rFonts w:ascii="Arial" w:eastAsia="Calibri" w:hAnsi="Arial" w:cs="Arial"/>
          <w:sz w:val="24"/>
          <w:szCs w:val="24"/>
        </w:rPr>
        <w:t>их</w:t>
      </w:r>
      <w:r w:rsidRPr="00BA3B32">
        <w:rPr>
          <w:rFonts w:ascii="Arial" w:eastAsia="Calibri" w:hAnsi="Arial" w:cs="Arial"/>
          <w:sz w:val="24"/>
          <w:szCs w:val="24"/>
        </w:rPr>
        <w:t xml:space="preserve"> на рынке производства кирпича, в связи с этим оценка конкуренции на рынке </w:t>
      </w:r>
      <w:r w:rsidR="009C4D77" w:rsidRPr="00BA3B32">
        <w:rPr>
          <w:rFonts w:ascii="Arial" w:eastAsia="Calibri" w:hAnsi="Arial" w:cs="Arial"/>
          <w:sz w:val="24"/>
          <w:szCs w:val="24"/>
        </w:rPr>
        <w:t xml:space="preserve">в динамике </w:t>
      </w:r>
      <w:r w:rsidRPr="00BA3B32">
        <w:rPr>
          <w:rFonts w:ascii="Arial" w:eastAsia="Calibri" w:hAnsi="Arial" w:cs="Arial"/>
          <w:sz w:val="24"/>
          <w:szCs w:val="24"/>
        </w:rPr>
        <w:t>не приводится.</w:t>
      </w:r>
    </w:p>
    <w:p w:rsidR="009C4D77" w:rsidRPr="00BA3B32" w:rsidRDefault="00BA3B32" w:rsidP="009C4D77">
      <w:pPr>
        <w:autoSpaceDE w:val="0"/>
        <w:autoSpaceDN w:val="0"/>
        <w:adjustRightInd w:val="0"/>
        <w:spacing w:after="0" w:line="312" w:lineRule="auto"/>
        <w:ind w:firstLine="709"/>
        <w:jc w:val="both"/>
        <w:rPr>
          <w:rFonts w:ascii="Arial" w:eastAsia="Calibri" w:hAnsi="Arial" w:cs="Arial"/>
          <w:i/>
        </w:rPr>
      </w:pPr>
      <w:r w:rsidRPr="00BA3B32">
        <w:rPr>
          <w:rFonts w:ascii="Arial" w:eastAsia="Calibri" w:hAnsi="Arial" w:cs="Arial"/>
          <w:i/>
        </w:rPr>
        <w:t xml:space="preserve">Для сведения: </w:t>
      </w:r>
      <w:r w:rsidR="009C4D77" w:rsidRPr="00BA3B32">
        <w:rPr>
          <w:rFonts w:ascii="Arial" w:eastAsia="Calibri" w:hAnsi="Arial" w:cs="Arial"/>
          <w:i/>
        </w:rPr>
        <w:t xml:space="preserve">В ходе социологического исследования в 2023 году 19,1% респондентов указали конкуренцию как высокую и очень высокую. На отсутствие </w:t>
      </w:r>
      <w:r w:rsidR="009C4D77" w:rsidRPr="00BA3B32">
        <w:rPr>
          <w:rFonts w:ascii="Arial" w:eastAsia="Calibri" w:hAnsi="Arial" w:cs="Arial"/>
          <w:i/>
        </w:rPr>
        <w:lastRenderedPageBreak/>
        <w:t>конкуренции либо ее слабый характер указали 19,1% респондентов. 28,6% респондентов оценили конкуренцию как умеренную.</w:t>
      </w:r>
    </w:p>
    <w:p w:rsidR="009C4D77" w:rsidRPr="00BA3B32" w:rsidRDefault="009C4D77" w:rsidP="009C4D77">
      <w:pPr>
        <w:autoSpaceDE w:val="0"/>
        <w:autoSpaceDN w:val="0"/>
        <w:adjustRightInd w:val="0"/>
        <w:spacing w:after="0" w:line="312" w:lineRule="auto"/>
        <w:ind w:firstLine="709"/>
        <w:jc w:val="both"/>
        <w:rPr>
          <w:rFonts w:ascii="Arial" w:eastAsia="Calibri" w:hAnsi="Arial" w:cs="Arial"/>
          <w:i/>
        </w:rPr>
      </w:pPr>
      <w:r w:rsidRPr="00BA3B32">
        <w:rPr>
          <w:rFonts w:ascii="Arial" w:eastAsia="Calibri" w:hAnsi="Arial" w:cs="Arial"/>
          <w:i/>
        </w:rPr>
        <w:t>14,3% респондентов отметили на рынке наличие от 1 до 3 конкурентов, 52,4% - большое число конкурентов (от 4-8 и более 8). 38% респондентов  отметили увеличение числа конкурентов на рынке, что свидетельствует о перспективности развития данного товарного рынка.</w:t>
      </w:r>
    </w:p>
    <w:p w:rsidR="00A74BA6" w:rsidRPr="00C35D5A" w:rsidRDefault="00A74BA6" w:rsidP="00A74BA6">
      <w:pPr>
        <w:autoSpaceDE w:val="0"/>
        <w:autoSpaceDN w:val="0"/>
        <w:adjustRightInd w:val="0"/>
        <w:spacing w:after="0" w:line="312" w:lineRule="auto"/>
        <w:ind w:firstLine="709"/>
        <w:jc w:val="both"/>
        <w:rPr>
          <w:rFonts w:ascii="Arial" w:eastAsia="Calibri" w:hAnsi="Arial" w:cs="Arial"/>
          <w:sz w:val="24"/>
          <w:szCs w:val="24"/>
        </w:rPr>
      </w:pPr>
      <w:r w:rsidRPr="00C35D5A">
        <w:rPr>
          <w:rFonts w:ascii="Arial" w:eastAsia="Calibri" w:hAnsi="Arial" w:cs="Arial"/>
          <w:sz w:val="24"/>
          <w:szCs w:val="24"/>
        </w:rPr>
        <w:t xml:space="preserve">Оценивая предложения строительных материалов в целом </w:t>
      </w:r>
      <w:r w:rsidR="00BA3B32" w:rsidRPr="00C35D5A">
        <w:rPr>
          <w:rFonts w:ascii="Arial" w:eastAsia="Calibri" w:hAnsi="Arial" w:cs="Arial"/>
          <w:sz w:val="24"/>
          <w:szCs w:val="24"/>
        </w:rPr>
        <w:t xml:space="preserve">62,8% (в 2023 г. </w:t>
      </w:r>
      <w:r w:rsidRPr="00C35D5A">
        <w:rPr>
          <w:rFonts w:ascii="Arial" w:eastAsia="Calibri" w:hAnsi="Arial" w:cs="Arial"/>
          <w:sz w:val="24"/>
          <w:szCs w:val="24"/>
        </w:rPr>
        <w:t>54,1%</w:t>
      </w:r>
      <w:r w:rsidR="00BA3B32" w:rsidRPr="00C35D5A">
        <w:rPr>
          <w:rFonts w:ascii="Arial" w:eastAsia="Calibri" w:hAnsi="Arial" w:cs="Arial"/>
          <w:sz w:val="24"/>
          <w:szCs w:val="24"/>
        </w:rPr>
        <w:t xml:space="preserve">, </w:t>
      </w:r>
      <w:r w:rsidR="005D2272" w:rsidRPr="00C35D5A">
        <w:rPr>
          <w:rFonts w:ascii="Arial" w:eastAsia="Calibri" w:hAnsi="Arial" w:cs="Arial"/>
          <w:sz w:val="24"/>
          <w:szCs w:val="24"/>
        </w:rPr>
        <w:t xml:space="preserve">в 2022 г. 59,1%, 2021 г. 58,1%) </w:t>
      </w:r>
      <w:r w:rsidRPr="00C35D5A">
        <w:rPr>
          <w:rFonts w:ascii="Arial" w:eastAsia="Calibri" w:hAnsi="Arial" w:cs="Arial"/>
          <w:sz w:val="24"/>
          <w:szCs w:val="24"/>
        </w:rPr>
        <w:t>респондентов отметили, что предложениями товаров «удовлетв</w:t>
      </w:r>
      <w:r w:rsidR="00C35D5A" w:rsidRPr="00C35D5A">
        <w:rPr>
          <w:rFonts w:ascii="Arial" w:eastAsia="Calibri" w:hAnsi="Arial" w:cs="Arial"/>
          <w:sz w:val="24"/>
          <w:szCs w:val="24"/>
        </w:rPr>
        <w:t>орены» и «скорее удовлетворены»</w:t>
      </w:r>
      <w:r w:rsidRPr="00C35D5A">
        <w:rPr>
          <w:rFonts w:ascii="Arial" w:eastAsia="Calibri" w:hAnsi="Arial" w:cs="Arial"/>
          <w:sz w:val="24"/>
          <w:szCs w:val="24"/>
        </w:rPr>
        <w:t>.</w:t>
      </w:r>
    </w:p>
    <w:p w:rsidR="00A74BA6" w:rsidRPr="00C35D5A" w:rsidRDefault="00A74BA6" w:rsidP="00A74BA6">
      <w:pPr>
        <w:autoSpaceDE w:val="0"/>
        <w:autoSpaceDN w:val="0"/>
        <w:adjustRightInd w:val="0"/>
        <w:spacing w:after="0" w:line="312" w:lineRule="auto"/>
        <w:ind w:firstLine="709"/>
        <w:jc w:val="both"/>
        <w:rPr>
          <w:rFonts w:ascii="Arial" w:eastAsia="Calibri" w:hAnsi="Arial" w:cs="Arial"/>
          <w:sz w:val="24"/>
          <w:szCs w:val="24"/>
        </w:rPr>
      </w:pPr>
      <w:r w:rsidRPr="00C35D5A">
        <w:rPr>
          <w:rFonts w:ascii="Arial" w:eastAsia="Calibri" w:hAnsi="Arial" w:cs="Arial"/>
          <w:sz w:val="24"/>
          <w:szCs w:val="24"/>
        </w:rPr>
        <w:t xml:space="preserve">Удовлетворенность качеством продукции: </w:t>
      </w:r>
      <w:r w:rsidR="00C35D5A" w:rsidRPr="00C35D5A">
        <w:rPr>
          <w:rFonts w:ascii="Arial" w:eastAsia="Calibri" w:hAnsi="Arial" w:cs="Arial"/>
          <w:sz w:val="24"/>
          <w:szCs w:val="24"/>
        </w:rPr>
        <w:t xml:space="preserve">47,6% (в 2023 г. </w:t>
      </w:r>
      <w:r w:rsidRPr="00C35D5A">
        <w:rPr>
          <w:rFonts w:ascii="Arial" w:eastAsia="Calibri" w:hAnsi="Arial" w:cs="Arial"/>
          <w:sz w:val="24"/>
          <w:szCs w:val="24"/>
        </w:rPr>
        <w:t>47,6%</w:t>
      </w:r>
      <w:r w:rsidR="00C35D5A" w:rsidRPr="00C35D5A">
        <w:rPr>
          <w:rFonts w:ascii="Arial" w:eastAsia="Calibri" w:hAnsi="Arial" w:cs="Arial"/>
          <w:sz w:val="24"/>
          <w:szCs w:val="24"/>
        </w:rPr>
        <w:t xml:space="preserve">, </w:t>
      </w:r>
      <w:r w:rsidRPr="00C35D5A">
        <w:rPr>
          <w:rFonts w:ascii="Arial" w:eastAsia="Calibri" w:hAnsi="Arial" w:cs="Arial"/>
          <w:sz w:val="24"/>
          <w:szCs w:val="24"/>
        </w:rPr>
        <w:t xml:space="preserve">в 2022 г. 58,1%, в 2021 г. 44,7%)  респондентов «удовлетворены» и «скорее удовлетворены», </w:t>
      </w:r>
      <w:r w:rsidR="00C35D5A" w:rsidRPr="00C35D5A">
        <w:rPr>
          <w:rFonts w:ascii="Arial" w:eastAsia="Calibri" w:hAnsi="Arial" w:cs="Arial"/>
          <w:sz w:val="24"/>
          <w:szCs w:val="24"/>
        </w:rPr>
        <w:t xml:space="preserve">14,1% (в 2023 г. </w:t>
      </w:r>
      <w:r w:rsidRPr="00C35D5A">
        <w:rPr>
          <w:rFonts w:ascii="Arial" w:eastAsia="Calibri" w:hAnsi="Arial" w:cs="Arial"/>
          <w:sz w:val="24"/>
          <w:szCs w:val="24"/>
        </w:rPr>
        <w:t>27,4%</w:t>
      </w:r>
      <w:r w:rsidR="00C35D5A" w:rsidRPr="00C35D5A">
        <w:rPr>
          <w:rFonts w:ascii="Arial" w:eastAsia="Calibri" w:hAnsi="Arial" w:cs="Arial"/>
          <w:sz w:val="24"/>
          <w:szCs w:val="24"/>
        </w:rPr>
        <w:t>)</w:t>
      </w:r>
      <w:r w:rsidRPr="00C35D5A">
        <w:rPr>
          <w:rFonts w:ascii="Arial" w:eastAsia="Calibri" w:hAnsi="Arial" w:cs="Arial"/>
          <w:sz w:val="24"/>
          <w:szCs w:val="24"/>
        </w:rPr>
        <w:t xml:space="preserve"> - «недовольны» и «скорее недовольны». </w:t>
      </w:r>
    </w:p>
    <w:p w:rsidR="00A74BA6" w:rsidRPr="00C35D5A" w:rsidRDefault="00A74BA6" w:rsidP="00A74BA6">
      <w:pPr>
        <w:autoSpaceDE w:val="0"/>
        <w:autoSpaceDN w:val="0"/>
        <w:adjustRightInd w:val="0"/>
        <w:spacing w:after="0" w:line="312" w:lineRule="auto"/>
        <w:ind w:firstLine="709"/>
        <w:jc w:val="both"/>
        <w:rPr>
          <w:rFonts w:ascii="Arial" w:eastAsia="Calibri" w:hAnsi="Arial" w:cs="Arial"/>
          <w:sz w:val="24"/>
          <w:szCs w:val="24"/>
        </w:rPr>
      </w:pPr>
      <w:r w:rsidRPr="00C35D5A">
        <w:rPr>
          <w:rFonts w:ascii="Arial" w:eastAsia="Calibri" w:hAnsi="Arial" w:cs="Arial"/>
          <w:sz w:val="24"/>
          <w:szCs w:val="24"/>
        </w:rPr>
        <w:t xml:space="preserve">При оценке уровня цен </w:t>
      </w:r>
      <w:r w:rsidR="00C35D5A" w:rsidRPr="00C35D5A">
        <w:rPr>
          <w:rFonts w:ascii="Arial" w:eastAsia="Calibri" w:hAnsi="Arial" w:cs="Arial"/>
          <w:sz w:val="24"/>
          <w:szCs w:val="24"/>
        </w:rPr>
        <w:t xml:space="preserve">47,8% (в 2023 г. </w:t>
      </w:r>
      <w:r w:rsidRPr="00C35D5A">
        <w:rPr>
          <w:rFonts w:ascii="Arial" w:eastAsia="Calibri" w:hAnsi="Arial" w:cs="Arial"/>
          <w:sz w:val="24"/>
          <w:szCs w:val="24"/>
        </w:rPr>
        <w:t>43,7%</w:t>
      </w:r>
      <w:r w:rsidR="00C35D5A" w:rsidRPr="00C35D5A">
        <w:rPr>
          <w:rFonts w:ascii="Arial" w:eastAsia="Calibri" w:hAnsi="Arial" w:cs="Arial"/>
          <w:sz w:val="24"/>
          <w:szCs w:val="24"/>
        </w:rPr>
        <w:t xml:space="preserve">, </w:t>
      </w:r>
      <w:r w:rsidRPr="00C35D5A">
        <w:rPr>
          <w:rFonts w:ascii="Arial" w:eastAsia="Calibri" w:hAnsi="Arial" w:cs="Arial"/>
          <w:sz w:val="24"/>
          <w:szCs w:val="24"/>
        </w:rPr>
        <w:t>в 2022 г. 40,4%, в 2021 г. 38,3%) респондентов устраивает уровень цен на продукцию (ответили как «да, приемлемый» и «скорее да»).</w:t>
      </w:r>
    </w:p>
    <w:p w:rsidR="00A74BA6" w:rsidRPr="00C35D5A" w:rsidRDefault="00A74BA6" w:rsidP="00A74BA6">
      <w:pPr>
        <w:autoSpaceDE w:val="0"/>
        <w:autoSpaceDN w:val="0"/>
        <w:adjustRightInd w:val="0"/>
        <w:spacing w:after="0" w:line="312" w:lineRule="auto"/>
        <w:ind w:firstLine="709"/>
        <w:jc w:val="both"/>
        <w:rPr>
          <w:rFonts w:ascii="Arial" w:eastAsia="Calibri" w:hAnsi="Arial" w:cs="Arial"/>
          <w:sz w:val="24"/>
          <w:szCs w:val="24"/>
        </w:rPr>
      </w:pPr>
      <w:r w:rsidRPr="00C35D5A">
        <w:rPr>
          <w:rFonts w:ascii="Arial" w:eastAsia="Calibri" w:hAnsi="Arial" w:cs="Arial"/>
          <w:sz w:val="24"/>
          <w:szCs w:val="24"/>
        </w:rPr>
        <w:t xml:space="preserve">В целом оценки респондентов по  строительным материалам по широте и </w:t>
      </w:r>
      <w:r w:rsidR="00C35D5A" w:rsidRPr="00C35D5A">
        <w:rPr>
          <w:rFonts w:ascii="Arial" w:eastAsia="Calibri" w:hAnsi="Arial" w:cs="Arial"/>
          <w:sz w:val="24"/>
          <w:szCs w:val="24"/>
        </w:rPr>
        <w:t xml:space="preserve"> ценовой оценке </w:t>
      </w:r>
      <w:r w:rsidRPr="00C35D5A">
        <w:rPr>
          <w:rFonts w:ascii="Arial" w:eastAsia="Calibri" w:hAnsi="Arial" w:cs="Arial"/>
          <w:sz w:val="24"/>
          <w:szCs w:val="24"/>
        </w:rPr>
        <w:t>строительных материалов у</w:t>
      </w:r>
      <w:r w:rsidR="00C35D5A" w:rsidRPr="00C35D5A">
        <w:rPr>
          <w:rFonts w:ascii="Arial" w:eastAsia="Calibri" w:hAnsi="Arial" w:cs="Arial"/>
          <w:sz w:val="24"/>
          <w:szCs w:val="24"/>
        </w:rPr>
        <w:t xml:space="preserve">лучшились, по  качеству </w:t>
      </w:r>
      <w:r w:rsidRPr="00C35D5A">
        <w:rPr>
          <w:rFonts w:ascii="Arial" w:eastAsia="Calibri" w:hAnsi="Arial" w:cs="Arial"/>
          <w:sz w:val="24"/>
          <w:szCs w:val="24"/>
        </w:rPr>
        <w:t>– не изменились.</w:t>
      </w:r>
    </w:p>
    <w:p w:rsidR="002B0206" w:rsidRPr="00C35D5A" w:rsidRDefault="002B0206" w:rsidP="002B0206">
      <w:pPr>
        <w:autoSpaceDE w:val="0"/>
        <w:autoSpaceDN w:val="0"/>
        <w:adjustRightInd w:val="0"/>
        <w:spacing w:after="0" w:line="312" w:lineRule="auto"/>
        <w:ind w:firstLine="709"/>
        <w:jc w:val="both"/>
        <w:rPr>
          <w:rFonts w:ascii="Times New Roman" w:eastAsia="Times New Roman" w:hAnsi="Times New Roman" w:cs="Times New Roman"/>
          <w:b/>
          <w:lang w:eastAsia="ru-RU" w:bidi="ru-RU"/>
        </w:rPr>
      </w:pPr>
      <w:r w:rsidRPr="00C35D5A">
        <w:rPr>
          <w:rFonts w:ascii="Arial" w:eastAsia="Calibri" w:hAnsi="Arial" w:cs="Arial"/>
          <w:b/>
          <w:bCs/>
          <w:sz w:val="24"/>
          <w:szCs w:val="24"/>
        </w:rPr>
        <w:t>33.</w:t>
      </w:r>
      <w:r w:rsidRPr="00C35D5A">
        <w:rPr>
          <w:rFonts w:ascii="Arial" w:eastAsia="Calibri" w:hAnsi="Arial" w:cs="Arial"/>
          <w:b/>
          <w:sz w:val="24"/>
          <w:szCs w:val="24"/>
        </w:rPr>
        <w:t xml:space="preserve"> Рынок производства бетона</w:t>
      </w:r>
      <w:r w:rsidRPr="00C35D5A">
        <w:rPr>
          <w:rFonts w:ascii="Times New Roman" w:eastAsia="Times New Roman" w:hAnsi="Times New Roman" w:cs="Times New Roman"/>
          <w:b/>
          <w:lang w:eastAsia="ru-RU" w:bidi="ru-RU"/>
        </w:rPr>
        <w:t xml:space="preserve"> </w:t>
      </w:r>
    </w:p>
    <w:p w:rsidR="002B0206" w:rsidRPr="00C35D5A"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C35D5A">
        <w:rPr>
          <w:rFonts w:ascii="Arial" w:eastAsia="Calibri" w:hAnsi="Arial" w:cs="Arial"/>
          <w:sz w:val="24"/>
          <w:szCs w:val="24"/>
        </w:rPr>
        <w:t>В 202</w:t>
      </w:r>
      <w:r w:rsidR="00C35D5A" w:rsidRPr="00C35D5A">
        <w:rPr>
          <w:rFonts w:ascii="Arial" w:eastAsia="Calibri" w:hAnsi="Arial" w:cs="Arial"/>
          <w:sz w:val="24"/>
          <w:szCs w:val="24"/>
        </w:rPr>
        <w:t>4</w:t>
      </w:r>
      <w:r w:rsidRPr="00C35D5A">
        <w:rPr>
          <w:rFonts w:ascii="Arial" w:eastAsia="Calibri" w:hAnsi="Arial" w:cs="Arial"/>
          <w:sz w:val="24"/>
          <w:szCs w:val="24"/>
        </w:rPr>
        <w:t xml:space="preserve"> году доля организаций частной формы собственности в сфере производства бетона составляла 100%.</w:t>
      </w:r>
    </w:p>
    <w:p w:rsidR="002B0206" w:rsidRPr="00C35D5A"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C35D5A">
        <w:rPr>
          <w:rFonts w:ascii="Arial" w:eastAsia="Calibri" w:hAnsi="Arial" w:cs="Arial"/>
          <w:sz w:val="24"/>
          <w:szCs w:val="24"/>
        </w:rPr>
        <w:t xml:space="preserve">В социологическом опросе приняли участие </w:t>
      </w:r>
      <w:r w:rsidR="00C35D5A" w:rsidRPr="00C35D5A">
        <w:rPr>
          <w:rFonts w:ascii="Arial" w:eastAsia="Calibri" w:hAnsi="Arial" w:cs="Arial"/>
          <w:sz w:val="24"/>
          <w:szCs w:val="24"/>
        </w:rPr>
        <w:t>6</w:t>
      </w:r>
      <w:r w:rsidR="00C35D5A">
        <w:rPr>
          <w:rFonts w:ascii="Arial" w:eastAsia="Calibri" w:hAnsi="Arial" w:cs="Arial"/>
          <w:sz w:val="24"/>
          <w:szCs w:val="24"/>
        </w:rPr>
        <w:t xml:space="preserve"> респондентов</w:t>
      </w:r>
      <w:r w:rsidR="00C35D5A" w:rsidRPr="00C35D5A">
        <w:rPr>
          <w:rFonts w:ascii="Arial" w:eastAsia="Calibri" w:hAnsi="Arial" w:cs="Arial"/>
          <w:sz w:val="24"/>
          <w:szCs w:val="24"/>
        </w:rPr>
        <w:t xml:space="preserve">, в связи с этим оценка конкуренции хозяйствующими субъектами не приводится (в 2023 г. </w:t>
      </w:r>
      <w:r w:rsidRPr="00C35D5A">
        <w:rPr>
          <w:rFonts w:ascii="Arial" w:eastAsia="Calibri" w:hAnsi="Arial" w:cs="Arial"/>
          <w:sz w:val="24"/>
          <w:szCs w:val="24"/>
        </w:rPr>
        <w:t>1</w:t>
      </w:r>
      <w:r w:rsidR="009C4D77" w:rsidRPr="00C35D5A">
        <w:rPr>
          <w:rFonts w:ascii="Arial" w:eastAsia="Calibri" w:hAnsi="Arial" w:cs="Arial"/>
          <w:sz w:val="24"/>
          <w:szCs w:val="24"/>
        </w:rPr>
        <w:t>8</w:t>
      </w:r>
      <w:r w:rsidRPr="00C35D5A">
        <w:rPr>
          <w:rFonts w:ascii="Arial" w:eastAsia="Calibri" w:hAnsi="Arial" w:cs="Arial"/>
          <w:sz w:val="24"/>
          <w:szCs w:val="24"/>
        </w:rPr>
        <w:t xml:space="preserve"> организаций</w:t>
      </w:r>
      <w:r w:rsidR="00C35D5A" w:rsidRPr="00C35D5A">
        <w:rPr>
          <w:rFonts w:ascii="Arial" w:eastAsia="Calibri" w:hAnsi="Arial" w:cs="Arial"/>
          <w:sz w:val="24"/>
          <w:szCs w:val="24"/>
        </w:rPr>
        <w:t xml:space="preserve">, </w:t>
      </w:r>
      <w:r w:rsidRPr="00C35D5A">
        <w:rPr>
          <w:rFonts w:ascii="Arial" w:eastAsia="Calibri" w:hAnsi="Arial" w:cs="Arial"/>
          <w:sz w:val="24"/>
          <w:szCs w:val="24"/>
        </w:rPr>
        <w:t xml:space="preserve">в </w:t>
      </w:r>
      <w:r w:rsidR="00C35D5A" w:rsidRPr="00C35D5A">
        <w:rPr>
          <w:rFonts w:ascii="Arial" w:eastAsia="Calibri" w:hAnsi="Arial" w:cs="Arial"/>
          <w:sz w:val="24"/>
          <w:szCs w:val="24"/>
        </w:rPr>
        <w:t xml:space="preserve">  </w:t>
      </w:r>
      <w:r w:rsidRPr="00C35D5A">
        <w:rPr>
          <w:rFonts w:ascii="Arial" w:eastAsia="Calibri" w:hAnsi="Arial" w:cs="Arial"/>
          <w:sz w:val="24"/>
          <w:szCs w:val="24"/>
        </w:rPr>
        <w:t>202</w:t>
      </w:r>
      <w:r w:rsidR="009C4D77" w:rsidRPr="00C35D5A">
        <w:rPr>
          <w:rFonts w:ascii="Arial" w:eastAsia="Calibri" w:hAnsi="Arial" w:cs="Arial"/>
          <w:sz w:val="24"/>
          <w:szCs w:val="24"/>
        </w:rPr>
        <w:t>2</w:t>
      </w:r>
      <w:r w:rsidRPr="00C35D5A">
        <w:rPr>
          <w:rFonts w:ascii="Arial" w:eastAsia="Calibri" w:hAnsi="Arial" w:cs="Arial"/>
          <w:sz w:val="24"/>
          <w:szCs w:val="24"/>
        </w:rPr>
        <w:t xml:space="preserve"> г. </w:t>
      </w:r>
      <w:r w:rsidR="009C4D77" w:rsidRPr="00C35D5A">
        <w:rPr>
          <w:rFonts w:ascii="Arial" w:eastAsia="Calibri" w:hAnsi="Arial" w:cs="Arial"/>
          <w:sz w:val="24"/>
          <w:szCs w:val="24"/>
        </w:rPr>
        <w:t>10</w:t>
      </w:r>
      <w:r w:rsidRPr="00C35D5A">
        <w:rPr>
          <w:rFonts w:ascii="Arial" w:eastAsia="Calibri" w:hAnsi="Arial" w:cs="Arial"/>
          <w:sz w:val="24"/>
          <w:szCs w:val="24"/>
        </w:rPr>
        <w:t xml:space="preserve"> организаций</w:t>
      </w:r>
      <w:r w:rsidR="009C4D77" w:rsidRPr="00C35D5A">
        <w:rPr>
          <w:rFonts w:ascii="Arial" w:eastAsia="Calibri" w:hAnsi="Arial" w:cs="Arial"/>
          <w:sz w:val="24"/>
          <w:szCs w:val="24"/>
        </w:rPr>
        <w:t>).</w:t>
      </w:r>
    </w:p>
    <w:p w:rsidR="002B0206" w:rsidRPr="00C35D5A" w:rsidRDefault="00C35D5A" w:rsidP="002B0206">
      <w:pPr>
        <w:autoSpaceDE w:val="0"/>
        <w:autoSpaceDN w:val="0"/>
        <w:adjustRightInd w:val="0"/>
        <w:spacing w:after="0" w:line="312" w:lineRule="auto"/>
        <w:ind w:firstLine="709"/>
        <w:jc w:val="both"/>
        <w:rPr>
          <w:rFonts w:ascii="Arial" w:eastAsia="Calibri" w:hAnsi="Arial" w:cs="Arial"/>
          <w:i/>
        </w:rPr>
      </w:pPr>
      <w:r w:rsidRPr="00C35D5A">
        <w:rPr>
          <w:rFonts w:ascii="Arial" w:eastAsia="Calibri" w:hAnsi="Arial" w:cs="Arial"/>
          <w:i/>
        </w:rPr>
        <w:t xml:space="preserve">Для сведения: </w:t>
      </w:r>
      <w:r w:rsidR="002B0206" w:rsidRPr="00C35D5A">
        <w:rPr>
          <w:rFonts w:ascii="Arial" w:eastAsia="Calibri" w:hAnsi="Arial" w:cs="Arial"/>
          <w:i/>
        </w:rPr>
        <w:t>В ходе социологического исследования в 202</w:t>
      </w:r>
      <w:r w:rsidR="009C4D77" w:rsidRPr="00C35D5A">
        <w:rPr>
          <w:rFonts w:ascii="Arial" w:eastAsia="Calibri" w:hAnsi="Arial" w:cs="Arial"/>
          <w:i/>
        </w:rPr>
        <w:t>3</w:t>
      </w:r>
      <w:r w:rsidR="002B0206" w:rsidRPr="00C35D5A">
        <w:rPr>
          <w:rFonts w:ascii="Arial" w:eastAsia="Calibri" w:hAnsi="Arial" w:cs="Arial"/>
          <w:i/>
        </w:rPr>
        <w:t xml:space="preserve"> г.</w:t>
      </w:r>
      <w:r w:rsidR="009C4D77" w:rsidRPr="00C35D5A">
        <w:rPr>
          <w:rFonts w:ascii="Arial" w:eastAsia="Calibri" w:hAnsi="Arial" w:cs="Arial"/>
          <w:i/>
        </w:rPr>
        <w:t xml:space="preserve"> </w:t>
      </w:r>
      <w:r w:rsidR="00A75ED3" w:rsidRPr="00C35D5A">
        <w:rPr>
          <w:rFonts w:ascii="Arial" w:eastAsia="Calibri" w:hAnsi="Arial" w:cs="Arial"/>
          <w:i/>
        </w:rPr>
        <w:t>27,8% (в 2022 г.</w:t>
      </w:r>
      <w:r w:rsidR="002B0206" w:rsidRPr="00C35D5A">
        <w:rPr>
          <w:rFonts w:ascii="Arial" w:eastAsia="Calibri" w:hAnsi="Arial" w:cs="Arial"/>
          <w:i/>
        </w:rPr>
        <w:t xml:space="preserve"> 20%</w:t>
      </w:r>
      <w:r w:rsidR="00A75ED3" w:rsidRPr="00C35D5A">
        <w:rPr>
          <w:rFonts w:ascii="Arial" w:eastAsia="Calibri" w:hAnsi="Arial" w:cs="Arial"/>
          <w:i/>
        </w:rPr>
        <w:t>)</w:t>
      </w:r>
      <w:r w:rsidR="002B0206" w:rsidRPr="00C35D5A">
        <w:rPr>
          <w:rFonts w:ascii="Arial" w:eastAsia="Calibri" w:hAnsi="Arial" w:cs="Arial"/>
          <w:i/>
        </w:rPr>
        <w:t xml:space="preserve"> респондентов указали конкуренцию как высокую и очень высокую. На отсутствие конкуренции либо ее слабый характер указали </w:t>
      </w:r>
      <w:r w:rsidR="00A75ED3" w:rsidRPr="00C35D5A">
        <w:rPr>
          <w:rFonts w:ascii="Arial" w:eastAsia="Calibri" w:hAnsi="Arial" w:cs="Arial"/>
          <w:i/>
        </w:rPr>
        <w:t xml:space="preserve">33,4% (в 2022 г. </w:t>
      </w:r>
      <w:r w:rsidR="002B0206" w:rsidRPr="00C35D5A">
        <w:rPr>
          <w:rFonts w:ascii="Arial" w:eastAsia="Calibri" w:hAnsi="Arial" w:cs="Arial"/>
          <w:i/>
        </w:rPr>
        <w:t>10%</w:t>
      </w:r>
      <w:r w:rsidR="00A75ED3" w:rsidRPr="00C35D5A">
        <w:rPr>
          <w:rFonts w:ascii="Arial" w:eastAsia="Calibri" w:hAnsi="Arial" w:cs="Arial"/>
          <w:i/>
        </w:rPr>
        <w:t>)</w:t>
      </w:r>
      <w:r w:rsidR="002B0206" w:rsidRPr="00C35D5A">
        <w:rPr>
          <w:rFonts w:ascii="Arial" w:eastAsia="Calibri" w:hAnsi="Arial" w:cs="Arial"/>
          <w:i/>
        </w:rPr>
        <w:t xml:space="preserve"> респондентов. </w:t>
      </w:r>
      <w:r w:rsidR="00A75ED3" w:rsidRPr="00C35D5A">
        <w:rPr>
          <w:rFonts w:ascii="Arial" w:eastAsia="Calibri" w:hAnsi="Arial" w:cs="Arial"/>
          <w:i/>
        </w:rPr>
        <w:t xml:space="preserve">33,3% (в 2022 г. </w:t>
      </w:r>
      <w:r w:rsidR="002B0206" w:rsidRPr="00C35D5A">
        <w:rPr>
          <w:rFonts w:ascii="Arial" w:eastAsia="Calibri" w:hAnsi="Arial" w:cs="Arial"/>
          <w:i/>
        </w:rPr>
        <w:t>40%</w:t>
      </w:r>
      <w:r w:rsidR="00A75ED3" w:rsidRPr="00C35D5A">
        <w:rPr>
          <w:rFonts w:ascii="Arial" w:eastAsia="Calibri" w:hAnsi="Arial" w:cs="Arial"/>
          <w:i/>
        </w:rPr>
        <w:t>)</w:t>
      </w:r>
      <w:r w:rsidR="002B0206" w:rsidRPr="00C35D5A">
        <w:rPr>
          <w:rFonts w:ascii="Arial" w:eastAsia="Calibri" w:hAnsi="Arial" w:cs="Arial"/>
          <w:i/>
        </w:rPr>
        <w:t xml:space="preserve"> респондентов оценили конкуренцию как умеренную. </w:t>
      </w:r>
    </w:p>
    <w:p w:rsidR="00A75ED3" w:rsidRPr="00C35D5A" w:rsidRDefault="00A75ED3" w:rsidP="002B0206">
      <w:pPr>
        <w:autoSpaceDE w:val="0"/>
        <w:autoSpaceDN w:val="0"/>
        <w:adjustRightInd w:val="0"/>
        <w:spacing w:after="0" w:line="312" w:lineRule="auto"/>
        <w:ind w:firstLine="709"/>
        <w:jc w:val="both"/>
        <w:rPr>
          <w:rFonts w:ascii="Arial" w:eastAsia="Calibri" w:hAnsi="Arial" w:cs="Arial"/>
          <w:i/>
        </w:rPr>
      </w:pPr>
      <w:r w:rsidRPr="00C35D5A">
        <w:rPr>
          <w:rFonts w:ascii="Arial" w:eastAsia="Calibri" w:hAnsi="Arial" w:cs="Arial"/>
          <w:i/>
        </w:rPr>
        <w:t xml:space="preserve">16,7% (в 2022 г. </w:t>
      </w:r>
      <w:r w:rsidR="002B0206" w:rsidRPr="00C35D5A">
        <w:rPr>
          <w:rFonts w:ascii="Arial" w:eastAsia="Calibri" w:hAnsi="Arial" w:cs="Arial"/>
          <w:i/>
        </w:rPr>
        <w:t>60%</w:t>
      </w:r>
      <w:r w:rsidRPr="00C35D5A">
        <w:rPr>
          <w:rFonts w:ascii="Arial" w:eastAsia="Calibri" w:hAnsi="Arial" w:cs="Arial"/>
          <w:i/>
        </w:rPr>
        <w:t>)</w:t>
      </w:r>
      <w:r w:rsidR="002B0206" w:rsidRPr="00C35D5A">
        <w:rPr>
          <w:rFonts w:ascii="Arial" w:eastAsia="Calibri" w:hAnsi="Arial" w:cs="Arial"/>
          <w:i/>
        </w:rPr>
        <w:t xml:space="preserve"> респондентов отметили на рынке наличие от 1 до 3 конкурентов, </w:t>
      </w:r>
      <w:r w:rsidRPr="00C35D5A">
        <w:rPr>
          <w:rFonts w:ascii="Arial" w:eastAsia="Calibri" w:hAnsi="Arial" w:cs="Arial"/>
          <w:i/>
        </w:rPr>
        <w:t xml:space="preserve">5,6% (в 2022 г. </w:t>
      </w:r>
      <w:r w:rsidR="002B0206" w:rsidRPr="00C35D5A">
        <w:rPr>
          <w:rFonts w:ascii="Arial" w:eastAsia="Calibri" w:hAnsi="Arial" w:cs="Arial"/>
          <w:i/>
        </w:rPr>
        <w:t>20%</w:t>
      </w:r>
      <w:r w:rsidRPr="00C35D5A">
        <w:rPr>
          <w:rFonts w:ascii="Arial" w:eastAsia="Calibri" w:hAnsi="Arial" w:cs="Arial"/>
          <w:i/>
        </w:rPr>
        <w:t>)</w:t>
      </w:r>
      <w:r w:rsidR="002B0206" w:rsidRPr="00C35D5A">
        <w:rPr>
          <w:rFonts w:ascii="Arial" w:eastAsia="Calibri" w:hAnsi="Arial" w:cs="Arial"/>
          <w:i/>
        </w:rPr>
        <w:t xml:space="preserve"> - от 4 до 8 конкурентов. </w:t>
      </w:r>
      <w:r w:rsidRPr="00C35D5A">
        <w:rPr>
          <w:rFonts w:ascii="Arial" w:eastAsia="Calibri" w:hAnsi="Arial" w:cs="Arial"/>
          <w:i/>
        </w:rPr>
        <w:t>Основная доля или 44,4% респондентов затруднились оценить количество конкурентов.</w:t>
      </w:r>
    </w:p>
    <w:p w:rsidR="002B0206" w:rsidRPr="00C35D5A" w:rsidRDefault="00A75ED3" w:rsidP="002B0206">
      <w:pPr>
        <w:autoSpaceDE w:val="0"/>
        <w:autoSpaceDN w:val="0"/>
        <w:adjustRightInd w:val="0"/>
        <w:spacing w:after="0" w:line="312" w:lineRule="auto"/>
        <w:ind w:firstLine="709"/>
        <w:jc w:val="both"/>
        <w:rPr>
          <w:rFonts w:ascii="Arial" w:eastAsia="Calibri" w:hAnsi="Arial" w:cs="Arial"/>
          <w:i/>
        </w:rPr>
      </w:pPr>
      <w:r w:rsidRPr="00C35D5A">
        <w:rPr>
          <w:rFonts w:ascii="Arial" w:eastAsia="Calibri" w:hAnsi="Arial" w:cs="Arial"/>
          <w:i/>
        </w:rPr>
        <w:t xml:space="preserve">22,3% (в 2022 г. </w:t>
      </w:r>
      <w:r w:rsidR="002B0206" w:rsidRPr="00C35D5A">
        <w:rPr>
          <w:rFonts w:ascii="Arial" w:eastAsia="Calibri" w:hAnsi="Arial" w:cs="Arial"/>
          <w:i/>
        </w:rPr>
        <w:t>40%</w:t>
      </w:r>
      <w:r w:rsidRPr="00C35D5A">
        <w:rPr>
          <w:rFonts w:ascii="Arial" w:eastAsia="Calibri" w:hAnsi="Arial" w:cs="Arial"/>
          <w:i/>
        </w:rPr>
        <w:t>)</w:t>
      </w:r>
      <w:r w:rsidR="002B0206" w:rsidRPr="00C35D5A">
        <w:rPr>
          <w:rFonts w:ascii="Arial" w:eastAsia="Calibri" w:hAnsi="Arial" w:cs="Arial"/>
          <w:i/>
        </w:rPr>
        <w:t xml:space="preserve">  респондентов  отметили увеличение числа конкурентов на рынке, </w:t>
      </w:r>
      <w:r w:rsidRPr="00C35D5A">
        <w:rPr>
          <w:rFonts w:ascii="Arial" w:eastAsia="Calibri" w:hAnsi="Arial" w:cs="Arial"/>
          <w:i/>
        </w:rPr>
        <w:t xml:space="preserve">33,3% (в 2022 г. </w:t>
      </w:r>
      <w:r w:rsidR="002B0206" w:rsidRPr="00C35D5A">
        <w:rPr>
          <w:rFonts w:ascii="Arial" w:eastAsia="Calibri" w:hAnsi="Arial" w:cs="Arial"/>
          <w:i/>
        </w:rPr>
        <w:t>30%</w:t>
      </w:r>
      <w:r w:rsidRPr="00C35D5A">
        <w:rPr>
          <w:rFonts w:ascii="Arial" w:eastAsia="Calibri" w:hAnsi="Arial" w:cs="Arial"/>
          <w:i/>
        </w:rPr>
        <w:t>)</w:t>
      </w:r>
      <w:r w:rsidR="002B0206" w:rsidRPr="00C35D5A">
        <w:rPr>
          <w:rFonts w:ascii="Arial" w:eastAsia="Calibri" w:hAnsi="Arial" w:cs="Arial"/>
          <w:i/>
        </w:rPr>
        <w:t xml:space="preserve"> - не изменилось, одна пятая часть респондентов (</w:t>
      </w:r>
      <w:r w:rsidRPr="00C35D5A">
        <w:rPr>
          <w:rFonts w:ascii="Arial" w:eastAsia="Calibri" w:hAnsi="Arial" w:cs="Arial"/>
          <w:i/>
        </w:rPr>
        <w:t xml:space="preserve">22,1%, в 2022 г. </w:t>
      </w:r>
      <w:r w:rsidR="002B0206" w:rsidRPr="00C35D5A">
        <w:rPr>
          <w:rFonts w:ascii="Arial" w:eastAsia="Calibri" w:hAnsi="Arial" w:cs="Arial"/>
          <w:i/>
        </w:rPr>
        <w:t>20%) затруднились ответить на вопрос.</w:t>
      </w:r>
    </w:p>
    <w:p w:rsidR="002B0206" w:rsidRPr="007A433E"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b/>
          <w:sz w:val="24"/>
          <w:szCs w:val="24"/>
        </w:rPr>
      </w:pPr>
      <w:r w:rsidRPr="007A433E">
        <w:rPr>
          <w:rFonts w:ascii="Arial" w:eastAsia="Calibri" w:hAnsi="Arial" w:cs="Arial"/>
          <w:b/>
          <w:sz w:val="24"/>
          <w:szCs w:val="24"/>
        </w:rPr>
        <w:t>34. Рынок розничной торговли и рынок нефтепродуктов</w:t>
      </w:r>
    </w:p>
    <w:p w:rsidR="00D47365" w:rsidRPr="00D47365" w:rsidRDefault="00D47365" w:rsidP="00D47365">
      <w:pPr>
        <w:autoSpaceDE w:val="0"/>
        <w:autoSpaceDN w:val="0"/>
        <w:adjustRightInd w:val="0"/>
        <w:spacing w:after="0" w:line="312" w:lineRule="auto"/>
        <w:ind w:firstLine="709"/>
        <w:jc w:val="both"/>
        <w:rPr>
          <w:rFonts w:ascii="Arial" w:eastAsia="Calibri" w:hAnsi="Arial" w:cs="Arial"/>
          <w:sz w:val="24"/>
          <w:szCs w:val="24"/>
        </w:rPr>
      </w:pPr>
      <w:r w:rsidRPr="00D47365">
        <w:rPr>
          <w:rFonts w:ascii="Arial" w:eastAsia="Calibri" w:hAnsi="Arial" w:cs="Arial"/>
          <w:sz w:val="24"/>
          <w:szCs w:val="24"/>
        </w:rPr>
        <w:t>В 2024 году открыто 330 и реконструировано 48 объектов потребительского рынка, что на 55 объектов больше</w:t>
      </w:r>
      <w:r>
        <w:rPr>
          <w:rFonts w:ascii="Arial" w:eastAsia="Calibri" w:hAnsi="Arial" w:cs="Arial"/>
          <w:sz w:val="24"/>
          <w:szCs w:val="24"/>
        </w:rPr>
        <w:t>,</w:t>
      </w:r>
      <w:r w:rsidRPr="00D47365">
        <w:rPr>
          <w:rFonts w:ascii="Arial" w:eastAsia="Calibri" w:hAnsi="Arial" w:cs="Arial"/>
          <w:sz w:val="24"/>
          <w:szCs w:val="24"/>
        </w:rPr>
        <w:t xml:space="preserve"> чем в 2023 году. Из 330 открытых объектов 204 составляют объекты розничной торговли, 47  -  общественного питания и 79 -  бытового обслуживания. Фактическая </w:t>
      </w:r>
      <w:r w:rsidRPr="00D47365">
        <w:rPr>
          <w:rFonts w:ascii="Arial" w:eastAsia="Calibri" w:hAnsi="Arial" w:cs="Arial"/>
          <w:sz w:val="24"/>
          <w:szCs w:val="24"/>
        </w:rPr>
        <w:lastRenderedPageBreak/>
        <w:t>обеспеченность площадью стационарных торговых объектов по муниципальным и городским округам (6329 ед.) превышает рассчитанный норматив (3417 ед.) в 1,9 раза (на показатель повлияло большое количество торговых центров и комплексов в городах и муниципальных округах республики).</w:t>
      </w:r>
    </w:p>
    <w:p w:rsidR="00D47365" w:rsidRPr="00D47365" w:rsidRDefault="00D47365" w:rsidP="00D47365">
      <w:pPr>
        <w:autoSpaceDE w:val="0"/>
        <w:autoSpaceDN w:val="0"/>
        <w:adjustRightInd w:val="0"/>
        <w:spacing w:after="0" w:line="312" w:lineRule="auto"/>
        <w:ind w:firstLine="709"/>
        <w:jc w:val="both"/>
        <w:rPr>
          <w:rFonts w:ascii="Arial" w:eastAsia="Calibri" w:hAnsi="Arial" w:cs="Arial"/>
          <w:sz w:val="24"/>
          <w:szCs w:val="24"/>
        </w:rPr>
      </w:pPr>
      <w:r w:rsidRPr="00D47365">
        <w:rPr>
          <w:rFonts w:ascii="Arial" w:eastAsia="Calibri" w:hAnsi="Arial" w:cs="Arial"/>
          <w:sz w:val="24"/>
          <w:szCs w:val="24"/>
        </w:rPr>
        <w:t xml:space="preserve">Увеличение доли розничных торговых сетей в общем объеме розничного товарооборота характеризует рост конкуренции в сфере торговли. Удельный вес сетевых торговых структур в общем объеме оборота розничной торговли в январе-октябре 2024 года возрос в сравнении с 2023 годом на 0,4 процентных пункта и составил 38,1% (37,7% - 2023 г.). Торговые сети Чувашии представлены в основном фирменными магазинами товаропроизводителей и организациями системы потребительской кооперации </w:t>
      </w:r>
      <w:r>
        <w:rPr>
          <w:rFonts w:ascii="Arial" w:eastAsia="Calibri" w:hAnsi="Arial" w:cs="Arial"/>
          <w:sz w:val="24"/>
          <w:szCs w:val="24"/>
        </w:rPr>
        <w:t xml:space="preserve">- </w:t>
      </w:r>
      <w:r w:rsidRPr="00D47365">
        <w:rPr>
          <w:rFonts w:ascii="Arial" w:eastAsia="Calibri" w:hAnsi="Arial" w:cs="Arial"/>
          <w:sz w:val="24"/>
          <w:szCs w:val="24"/>
        </w:rPr>
        <w:t>более 800 объектов, федеральные и региональные торговые сети – более</w:t>
      </w:r>
      <w:r>
        <w:rPr>
          <w:rFonts w:ascii="Arial" w:eastAsia="Calibri" w:hAnsi="Arial" w:cs="Arial"/>
          <w:sz w:val="24"/>
          <w:szCs w:val="24"/>
        </w:rPr>
        <w:t>,</w:t>
      </w:r>
      <w:r w:rsidRPr="00D47365">
        <w:rPr>
          <w:rFonts w:ascii="Arial" w:eastAsia="Calibri" w:hAnsi="Arial" w:cs="Arial"/>
          <w:sz w:val="24"/>
          <w:szCs w:val="24"/>
        </w:rPr>
        <w:t xml:space="preserve"> чем 750 объект</w:t>
      </w:r>
      <w:r>
        <w:rPr>
          <w:rFonts w:ascii="Arial" w:eastAsia="Calibri" w:hAnsi="Arial" w:cs="Arial"/>
          <w:sz w:val="24"/>
          <w:szCs w:val="24"/>
        </w:rPr>
        <w:t>ов</w:t>
      </w:r>
      <w:r w:rsidRPr="00D47365">
        <w:rPr>
          <w:rFonts w:ascii="Arial" w:eastAsia="Calibri" w:hAnsi="Arial" w:cs="Arial"/>
          <w:sz w:val="24"/>
          <w:szCs w:val="24"/>
        </w:rPr>
        <w:t xml:space="preserve"> торговли.</w:t>
      </w:r>
    </w:p>
    <w:p w:rsidR="00FF7CEA" w:rsidRPr="00756295" w:rsidRDefault="00D47365" w:rsidP="00D47365">
      <w:pPr>
        <w:autoSpaceDE w:val="0"/>
        <w:autoSpaceDN w:val="0"/>
        <w:adjustRightInd w:val="0"/>
        <w:spacing w:after="0" w:line="312" w:lineRule="auto"/>
        <w:ind w:firstLine="709"/>
        <w:jc w:val="both"/>
        <w:rPr>
          <w:rFonts w:ascii="Arial" w:eastAsia="Calibri" w:hAnsi="Arial" w:cs="Arial"/>
          <w:sz w:val="24"/>
          <w:szCs w:val="24"/>
        </w:rPr>
      </w:pPr>
      <w:r w:rsidRPr="00D47365">
        <w:rPr>
          <w:rFonts w:ascii="Arial" w:eastAsia="Calibri" w:hAnsi="Arial" w:cs="Arial"/>
          <w:sz w:val="24"/>
          <w:szCs w:val="24"/>
        </w:rPr>
        <w:t xml:space="preserve"> </w:t>
      </w:r>
      <w:r w:rsidR="00FF7CEA" w:rsidRPr="007A433E">
        <w:rPr>
          <w:rFonts w:ascii="Arial" w:eastAsia="Calibri" w:hAnsi="Arial" w:cs="Arial"/>
          <w:sz w:val="24"/>
          <w:szCs w:val="24"/>
        </w:rPr>
        <w:t xml:space="preserve">В Чувашской Республике наибольшее количество автозаправочных станций представлены тремя компаниями - обществом с ограниченной ответственностью «Лукойл – Центрнефтепродукт», Чувашским филиалом общества с ограниченной ответственностью «Татнефть - АЗС Центр», публичным акционерным обществом «АНК «Башнефть». Проводится еженедельный мониторинг изменения потребительских </w:t>
      </w:r>
      <w:r w:rsidR="00FF7CEA" w:rsidRPr="00756295">
        <w:rPr>
          <w:rFonts w:ascii="Arial" w:eastAsia="Calibri" w:hAnsi="Arial" w:cs="Arial"/>
          <w:sz w:val="24"/>
          <w:szCs w:val="24"/>
        </w:rPr>
        <w:t>цен на 7</w:t>
      </w:r>
      <w:r w:rsidR="00756295" w:rsidRPr="00756295">
        <w:rPr>
          <w:rFonts w:ascii="Arial" w:eastAsia="Calibri" w:hAnsi="Arial" w:cs="Arial"/>
          <w:sz w:val="24"/>
          <w:szCs w:val="24"/>
        </w:rPr>
        <w:t>8</w:t>
      </w:r>
      <w:r w:rsidR="00FF7CEA" w:rsidRPr="00756295">
        <w:rPr>
          <w:rFonts w:ascii="Arial" w:eastAsia="Calibri" w:hAnsi="Arial" w:cs="Arial"/>
          <w:sz w:val="24"/>
          <w:szCs w:val="24"/>
        </w:rPr>
        <w:t xml:space="preserve"> автозаправочных станциях.</w:t>
      </w:r>
    </w:p>
    <w:p w:rsidR="002B0206" w:rsidRPr="00D47365"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D47365">
        <w:rPr>
          <w:rFonts w:ascii="Arial" w:eastAsia="Calibri" w:hAnsi="Arial" w:cs="Arial"/>
          <w:sz w:val="24"/>
          <w:szCs w:val="24"/>
        </w:rPr>
        <w:t xml:space="preserve">В социологическом опросе приняли участие </w:t>
      </w:r>
      <w:r w:rsidR="00D47365" w:rsidRPr="00D47365">
        <w:rPr>
          <w:rFonts w:ascii="Arial" w:eastAsia="Calibri" w:hAnsi="Arial" w:cs="Arial"/>
          <w:sz w:val="24"/>
          <w:szCs w:val="24"/>
        </w:rPr>
        <w:t xml:space="preserve">251 </w:t>
      </w:r>
      <w:r w:rsidRPr="00D47365">
        <w:rPr>
          <w:rFonts w:ascii="Arial" w:eastAsia="Calibri" w:hAnsi="Arial" w:cs="Arial"/>
          <w:sz w:val="24"/>
          <w:szCs w:val="24"/>
        </w:rPr>
        <w:t xml:space="preserve"> организации торговли </w:t>
      </w:r>
      <w:r w:rsidR="001218E3" w:rsidRPr="00D47365">
        <w:rPr>
          <w:rFonts w:ascii="Arial" w:eastAsia="Calibri" w:hAnsi="Arial" w:cs="Arial"/>
          <w:sz w:val="24"/>
          <w:szCs w:val="24"/>
        </w:rPr>
        <w:t xml:space="preserve">и </w:t>
      </w:r>
      <w:r w:rsidR="00D47365" w:rsidRPr="00D47365">
        <w:rPr>
          <w:rFonts w:ascii="Arial" w:eastAsia="Calibri" w:hAnsi="Arial" w:cs="Arial"/>
          <w:sz w:val="24"/>
          <w:szCs w:val="24"/>
        </w:rPr>
        <w:t>24</w:t>
      </w:r>
      <w:r w:rsidR="001218E3" w:rsidRPr="00D47365">
        <w:rPr>
          <w:rFonts w:ascii="Arial" w:eastAsia="Calibri" w:hAnsi="Arial" w:cs="Arial"/>
          <w:sz w:val="24"/>
          <w:szCs w:val="24"/>
        </w:rPr>
        <w:t xml:space="preserve"> – торговли </w:t>
      </w:r>
      <w:r w:rsidRPr="00D47365">
        <w:rPr>
          <w:rFonts w:ascii="Arial" w:eastAsia="Calibri" w:hAnsi="Arial" w:cs="Arial"/>
          <w:sz w:val="24"/>
          <w:szCs w:val="24"/>
        </w:rPr>
        <w:t>нефтепродуктами.</w:t>
      </w:r>
    </w:p>
    <w:p w:rsidR="00A246F2" w:rsidRPr="00A246F2" w:rsidRDefault="002B0206" w:rsidP="002B0206">
      <w:pPr>
        <w:autoSpaceDE w:val="0"/>
        <w:autoSpaceDN w:val="0"/>
        <w:adjustRightInd w:val="0"/>
        <w:spacing w:after="0" w:line="312" w:lineRule="auto"/>
        <w:ind w:firstLine="709"/>
        <w:jc w:val="both"/>
        <w:rPr>
          <w:rFonts w:ascii="Arial" w:eastAsia="Calibri" w:hAnsi="Arial" w:cs="Arial"/>
          <w:sz w:val="24"/>
          <w:szCs w:val="24"/>
          <w:highlight w:val="yellow"/>
        </w:rPr>
      </w:pPr>
      <w:r w:rsidRPr="00A246F2">
        <w:rPr>
          <w:rFonts w:ascii="Arial" w:eastAsia="Calibri" w:hAnsi="Arial" w:cs="Arial"/>
          <w:sz w:val="24"/>
          <w:szCs w:val="24"/>
        </w:rPr>
        <w:t>В ходе социологического исследования в 202</w:t>
      </w:r>
      <w:r w:rsidR="001218E3" w:rsidRPr="00A246F2">
        <w:rPr>
          <w:rFonts w:ascii="Arial" w:eastAsia="Calibri" w:hAnsi="Arial" w:cs="Arial"/>
          <w:sz w:val="24"/>
          <w:szCs w:val="24"/>
        </w:rPr>
        <w:t>3</w:t>
      </w:r>
      <w:r w:rsidRPr="00A246F2">
        <w:rPr>
          <w:rFonts w:ascii="Arial" w:eastAsia="Calibri" w:hAnsi="Arial" w:cs="Arial"/>
          <w:sz w:val="24"/>
          <w:szCs w:val="24"/>
        </w:rPr>
        <w:t xml:space="preserve"> г. по сравнению с 202</w:t>
      </w:r>
      <w:r w:rsidR="001218E3" w:rsidRPr="00A246F2">
        <w:rPr>
          <w:rFonts w:ascii="Arial" w:eastAsia="Calibri" w:hAnsi="Arial" w:cs="Arial"/>
          <w:sz w:val="24"/>
          <w:szCs w:val="24"/>
        </w:rPr>
        <w:t>2</w:t>
      </w:r>
      <w:r w:rsidRPr="00A246F2">
        <w:rPr>
          <w:rFonts w:ascii="Arial" w:eastAsia="Calibri" w:hAnsi="Arial" w:cs="Arial"/>
          <w:sz w:val="24"/>
          <w:szCs w:val="24"/>
        </w:rPr>
        <w:t xml:space="preserve"> г. выявлено </w:t>
      </w:r>
      <w:r w:rsidR="00A246F2" w:rsidRPr="00A246F2">
        <w:rPr>
          <w:rFonts w:ascii="Arial" w:eastAsia="Calibri" w:hAnsi="Arial" w:cs="Arial"/>
          <w:sz w:val="24"/>
          <w:szCs w:val="24"/>
        </w:rPr>
        <w:t xml:space="preserve">повышение </w:t>
      </w:r>
      <w:r w:rsidRPr="00A246F2">
        <w:rPr>
          <w:rFonts w:ascii="Arial" w:eastAsia="Calibri" w:hAnsi="Arial" w:cs="Arial"/>
          <w:sz w:val="24"/>
          <w:szCs w:val="24"/>
        </w:rPr>
        <w:t xml:space="preserve">остроты конкуренции на рынке нефтепродуктов. Высоким и очень высоким уровень конкуренции считают </w:t>
      </w:r>
      <w:r w:rsidR="00A246F2" w:rsidRPr="00A246F2">
        <w:rPr>
          <w:rFonts w:ascii="Arial" w:eastAsia="Calibri" w:hAnsi="Arial" w:cs="Arial"/>
          <w:sz w:val="24"/>
          <w:szCs w:val="24"/>
        </w:rPr>
        <w:t xml:space="preserve">все 100% респондентов (в 2023 г. </w:t>
      </w:r>
      <w:r w:rsidR="001218E3" w:rsidRPr="00A246F2">
        <w:rPr>
          <w:rFonts w:ascii="Arial" w:eastAsia="Calibri" w:hAnsi="Arial" w:cs="Arial"/>
          <w:sz w:val="24"/>
          <w:szCs w:val="24"/>
        </w:rPr>
        <w:t>16,7%</w:t>
      </w:r>
      <w:r w:rsidR="00A246F2" w:rsidRPr="00A246F2">
        <w:rPr>
          <w:rFonts w:ascii="Arial" w:eastAsia="Calibri" w:hAnsi="Arial" w:cs="Arial"/>
          <w:sz w:val="24"/>
          <w:szCs w:val="24"/>
        </w:rPr>
        <w:t xml:space="preserve">, </w:t>
      </w:r>
      <w:r w:rsidR="001218E3" w:rsidRPr="00A246F2">
        <w:rPr>
          <w:rFonts w:ascii="Arial" w:eastAsia="Calibri" w:hAnsi="Arial" w:cs="Arial"/>
          <w:sz w:val="24"/>
          <w:szCs w:val="24"/>
        </w:rPr>
        <w:t xml:space="preserve">в 2022 г. </w:t>
      </w:r>
      <w:r w:rsidRPr="00A246F2">
        <w:rPr>
          <w:rFonts w:ascii="Arial" w:eastAsia="Calibri" w:hAnsi="Arial" w:cs="Arial"/>
          <w:sz w:val="24"/>
          <w:szCs w:val="24"/>
        </w:rPr>
        <w:t>22,5%</w:t>
      </w:r>
      <w:r w:rsidR="001218E3" w:rsidRPr="00A246F2">
        <w:rPr>
          <w:rFonts w:ascii="Arial" w:eastAsia="Calibri" w:hAnsi="Arial" w:cs="Arial"/>
          <w:sz w:val="24"/>
          <w:szCs w:val="24"/>
        </w:rPr>
        <w:t xml:space="preserve">, </w:t>
      </w:r>
      <w:r w:rsidRPr="00A246F2">
        <w:rPr>
          <w:rFonts w:ascii="Arial" w:eastAsia="Calibri" w:hAnsi="Arial" w:cs="Arial"/>
          <w:sz w:val="24"/>
          <w:szCs w:val="24"/>
        </w:rPr>
        <w:t>2021 г. 36,8%</w:t>
      </w:r>
      <w:r w:rsidR="001218E3" w:rsidRPr="00A246F2">
        <w:rPr>
          <w:rFonts w:ascii="Arial" w:eastAsia="Calibri" w:hAnsi="Arial" w:cs="Arial"/>
          <w:sz w:val="24"/>
          <w:szCs w:val="24"/>
        </w:rPr>
        <w:t>, 2020 г. 29,0%, 2019 г. 47,6%, 2018 г. 59,6%</w:t>
      </w:r>
      <w:r w:rsidRPr="00A246F2">
        <w:rPr>
          <w:rFonts w:ascii="Arial" w:eastAsia="Calibri" w:hAnsi="Arial" w:cs="Arial"/>
          <w:sz w:val="24"/>
          <w:szCs w:val="24"/>
        </w:rPr>
        <w:t xml:space="preserve">) респондентов. </w:t>
      </w:r>
      <w:r w:rsidR="00A246F2" w:rsidRPr="00A246F2">
        <w:rPr>
          <w:rFonts w:ascii="Arial" w:eastAsia="Calibri" w:hAnsi="Arial" w:cs="Arial"/>
          <w:sz w:val="24"/>
          <w:szCs w:val="24"/>
        </w:rPr>
        <w:t xml:space="preserve">Ни один из респондентов не указал </w:t>
      </w:r>
      <w:r w:rsidRPr="00A246F2">
        <w:rPr>
          <w:rFonts w:ascii="Arial" w:eastAsia="Calibri" w:hAnsi="Arial" w:cs="Arial"/>
          <w:sz w:val="24"/>
          <w:szCs w:val="24"/>
        </w:rPr>
        <w:t>на умеренной характер конкуренции</w:t>
      </w:r>
      <w:r w:rsidR="00A246F2" w:rsidRPr="00A246F2">
        <w:rPr>
          <w:rFonts w:ascii="Arial" w:eastAsia="Calibri" w:hAnsi="Arial" w:cs="Arial"/>
          <w:sz w:val="24"/>
          <w:szCs w:val="24"/>
        </w:rPr>
        <w:t xml:space="preserve"> (</w:t>
      </w:r>
      <w:r w:rsidR="00A246F2">
        <w:rPr>
          <w:rFonts w:ascii="Arial" w:eastAsia="Calibri" w:hAnsi="Arial" w:cs="Arial"/>
          <w:sz w:val="24"/>
          <w:szCs w:val="24"/>
        </w:rPr>
        <w:t>в</w:t>
      </w:r>
      <w:r w:rsidR="00A246F2" w:rsidRPr="00A246F2">
        <w:rPr>
          <w:rFonts w:ascii="Arial" w:eastAsia="Calibri" w:hAnsi="Arial" w:cs="Arial"/>
          <w:sz w:val="24"/>
          <w:szCs w:val="24"/>
        </w:rPr>
        <w:t xml:space="preserve"> 2023 г. </w:t>
      </w:r>
      <w:r w:rsidR="001218E3" w:rsidRPr="00A246F2">
        <w:rPr>
          <w:rFonts w:ascii="Arial" w:eastAsia="Calibri" w:hAnsi="Arial" w:cs="Arial"/>
          <w:sz w:val="24"/>
          <w:szCs w:val="24"/>
        </w:rPr>
        <w:t>22,2%</w:t>
      </w:r>
      <w:r w:rsidR="00A246F2" w:rsidRPr="00A246F2">
        <w:rPr>
          <w:rFonts w:ascii="Arial" w:eastAsia="Calibri" w:hAnsi="Arial" w:cs="Arial"/>
          <w:sz w:val="24"/>
          <w:szCs w:val="24"/>
        </w:rPr>
        <w:t xml:space="preserve">, </w:t>
      </w:r>
      <w:r w:rsidR="001218E3" w:rsidRPr="00A246F2">
        <w:rPr>
          <w:rFonts w:ascii="Arial" w:eastAsia="Calibri" w:hAnsi="Arial" w:cs="Arial"/>
          <w:sz w:val="24"/>
          <w:szCs w:val="24"/>
        </w:rPr>
        <w:t xml:space="preserve">2022 г. </w:t>
      </w:r>
      <w:r w:rsidRPr="00A246F2">
        <w:rPr>
          <w:rFonts w:ascii="Arial" w:eastAsia="Calibri" w:hAnsi="Arial" w:cs="Arial"/>
          <w:sz w:val="24"/>
          <w:szCs w:val="24"/>
        </w:rPr>
        <w:t>37,9%</w:t>
      </w:r>
      <w:r w:rsidR="001218E3" w:rsidRPr="00A246F2">
        <w:rPr>
          <w:rFonts w:ascii="Arial" w:eastAsia="Calibri" w:hAnsi="Arial" w:cs="Arial"/>
          <w:sz w:val="24"/>
          <w:szCs w:val="24"/>
        </w:rPr>
        <w:t xml:space="preserve">, </w:t>
      </w:r>
      <w:r w:rsidRPr="00A246F2">
        <w:rPr>
          <w:rFonts w:ascii="Arial" w:eastAsia="Calibri" w:hAnsi="Arial" w:cs="Arial"/>
          <w:sz w:val="24"/>
          <w:szCs w:val="24"/>
        </w:rPr>
        <w:t>2021 г. 40,6%, 2020 г. 24%,  2019 г. 38,7%)</w:t>
      </w:r>
      <w:r w:rsidR="00A246F2" w:rsidRPr="00A246F2">
        <w:rPr>
          <w:rFonts w:ascii="Arial" w:eastAsia="Calibri" w:hAnsi="Arial" w:cs="Arial"/>
          <w:sz w:val="24"/>
          <w:szCs w:val="24"/>
        </w:rPr>
        <w:t xml:space="preserve"> либо </w:t>
      </w:r>
      <w:r w:rsidRPr="00A246F2">
        <w:rPr>
          <w:rFonts w:ascii="Arial" w:eastAsia="Calibri" w:hAnsi="Arial" w:cs="Arial"/>
          <w:sz w:val="24"/>
          <w:szCs w:val="24"/>
        </w:rPr>
        <w:t>отсутствие конкуренции на рынке</w:t>
      </w:r>
      <w:r w:rsidR="00A246F2" w:rsidRPr="00A246F2">
        <w:rPr>
          <w:rFonts w:ascii="Arial" w:eastAsia="Calibri" w:hAnsi="Arial" w:cs="Arial"/>
          <w:sz w:val="24"/>
          <w:szCs w:val="24"/>
        </w:rPr>
        <w:t xml:space="preserve"> (в 2023 г.</w:t>
      </w:r>
      <w:r w:rsidR="001218E3" w:rsidRPr="00A246F2">
        <w:rPr>
          <w:rFonts w:ascii="Arial" w:eastAsia="Calibri" w:hAnsi="Arial" w:cs="Arial"/>
          <w:sz w:val="24"/>
          <w:szCs w:val="24"/>
        </w:rPr>
        <w:t xml:space="preserve"> 22,2%</w:t>
      </w:r>
      <w:r w:rsidR="00A246F2" w:rsidRPr="00A246F2">
        <w:rPr>
          <w:rFonts w:ascii="Arial" w:eastAsia="Calibri" w:hAnsi="Arial" w:cs="Arial"/>
          <w:sz w:val="24"/>
          <w:szCs w:val="24"/>
        </w:rPr>
        <w:t xml:space="preserve">, </w:t>
      </w:r>
      <w:r w:rsidR="001218E3" w:rsidRPr="00A246F2">
        <w:rPr>
          <w:rFonts w:ascii="Arial" w:eastAsia="Calibri" w:hAnsi="Arial" w:cs="Arial"/>
          <w:sz w:val="24"/>
          <w:szCs w:val="24"/>
        </w:rPr>
        <w:t>в 2022 г.</w:t>
      </w:r>
      <w:r w:rsidRPr="00A246F2">
        <w:rPr>
          <w:rFonts w:ascii="Arial" w:eastAsia="Calibri" w:hAnsi="Arial" w:cs="Arial"/>
          <w:sz w:val="24"/>
          <w:szCs w:val="24"/>
        </w:rPr>
        <w:t xml:space="preserve"> 3,6%</w:t>
      </w:r>
      <w:r w:rsidR="001218E3" w:rsidRPr="00A246F2">
        <w:rPr>
          <w:rFonts w:ascii="Arial" w:eastAsia="Calibri" w:hAnsi="Arial" w:cs="Arial"/>
          <w:sz w:val="24"/>
          <w:szCs w:val="24"/>
        </w:rPr>
        <w:t xml:space="preserve">, </w:t>
      </w:r>
      <w:r w:rsidRPr="00A246F2">
        <w:rPr>
          <w:rFonts w:ascii="Arial" w:eastAsia="Calibri" w:hAnsi="Arial" w:cs="Arial"/>
          <w:sz w:val="24"/>
          <w:szCs w:val="24"/>
        </w:rPr>
        <w:t>2021 г. 3,3%, 2020 г. 10%,  2019 г. 1,2% опрошенных)</w:t>
      </w:r>
      <w:r w:rsidR="00A246F2" w:rsidRPr="00A246F2">
        <w:rPr>
          <w:rFonts w:ascii="Arial" w:eastAsia="Calibri" w:hAnsi="Arial" w:cs="Arial"/>
          <w:sz w:val="24"/>
          <w:szCs w:val="24"/>
        </w:rPr>
        <w:t xml:space="preserve"> либо </w:t>
      </w:r>
      <w:r w:rsidRPr="00A246F2">
        <w:rPr>
          <w:rFonts w:ascii="Arial" w:eastAsia="Calibri" w:hAnsi="Arial" w:cs="Arial"/>
          <w:sz w:val="24"/>
          <w:szCs w:val="24"/>
        </w:rPr>
        <w:t xml:space="preserve">слабый  </w:t>
      </w:r>
      <w:r w:rsidR="00A246F2" w:rsidRPr="00A246F2">
        <w:rPr>
          <w:rFonts w:ascii="Arial" w:eastAsia="Calibri" w:hAnsi="Arial" w:cs="Arial"/>
          <w:sz w:val="24"/>
          <w:szCs w:val="24"/>
        </w:rPr>
        <w:t xml:space="preserve">ее </w:t>
      </w:r>
      <w:r w:rsidRPr="00A246F2">
        <w:rPr>
          <w:rFonts w:ascii="Arial" w:eastAsia="Calibri" w:hAnsi="Arial" w:cs="Arial"/>
          <w:sz w:val="24"/>
          <w:szCs w:val="24"/>
        </w:rPr>
        <w:t xml:space="preserve">характер </w:t>
      </w:r>
      <w:r w:rsidR="00A246F2" w:rsidRPr="00A246F2">
        <w:rPr>
          <w:rFonts w:ascii="Arial" w:eastAsia="Calibri" w:hAnsi="Arial" w:cs="Arial"/>
          <w:sz w:val="24"/>
          <w:szCs w:val="24"/>
        </w:rPr>
        <w:t xml:space="preserve">(в 2023 г. </w:t>
      </w:r>
      <w:r w:rsidR="001218E3" w:rsidRPr="00A246F2">
        <w:rPr>
          <w:rFonts w:ascii="Arial" w:eastAsia="Calibri" w:hAnsi="Arial" w:cs="Arial"/>
          <w:sz w:val="24"/>
          <w:szCs w:val="24"/>
        </w:rPr>
        <w:t>11,1%</w:t>
      </w:r>
      <w:r w:rsidR="00A246F2" w:rsidRPr="00A246F2">
        <w:rPr>
          <w:rFonts w:ascii="Arial" w:eastAsia="Calibri" w:hAnsi="Arial" w:cs="Arial"/>
          <w:sz w:val="24"/>
          <w:szCs w:val="24"/>
        </w:rPr>
        <w:t xml:space="preserve">, </w:t>
      </w:r>
      <w:r w:rsidR="001218E3" w:rsidRPr="00A246F2">
        <w:rPr>
          <w:rFonts w:ascii="Arial" w:eastAsia="Calibri" w:hAnsi="Arial" w:cs="Arial"/>
          <w:sz w:val="24"/>
          <w:szCs w:val="24"/>
        </w:rPr>
        <w:t xml:space="preserve">в 2022 г. </w:t>
      </w:r>
      <w:r w:rsidRPr="00A246F2">
        <w:rPr>
          <w:rFonts w:ascii="Arial" w:eastAsia="Calibri" w:hAnsi="Arial" w:cs="Arial"/>
          <w:sz w:val="24"/>
          <w:szCs w:val="24"/>
        </w:rPr>
        <w:t>11,3%</w:t>
      </w:r>
      <w:r w:rsidR="001218E3" w:rsidRPr="00A246F2">
        <w:rPr>
          <w:rFonts w:ascii="Arial" w:eastAsia="Calibri" w:hAnsi="Arial" w:cs="Arial"/>
          <w:sz w:val="24"/>
          <w:szCs w:val="24"/>
        </w:rPr>
        <w:t xml:space="preserve">, </w:t>
      </w:r>
      <w:r w:rsidRPr="00A246F2">
        <w:rPr>
          <w:rFonts w:ascii="Arial" w:eastAsia="Calibri" w:hAnsi="Arial" w:cs="Arial"/>
          <w:sz w:val="24"/>
          <w:szCs w:val="24"/>
        </w:rPr>
        <w:t xml:space="preserve">2021 г. 15,1%, 2020 г. 12%, 2019 г. 6%). </w:t>
      </w:r>
    </w:p>
    <w:p w:rsidR="00A819FA" w:rsidRPr="00A819FA" w:rsidRDefault="00A246F2" w:rsidP="002B0206">
      <w:pPr>
        <w:autoSpaceDE w:val="0"/>
        <w:autoSpaceDN w:val="0"/>
        <w:adjustRightInd w:val="0"/>
        <w:spacing w:after="0" w:line="312" w:lineRule="auto"/>
        <w:ind w:firstLine="709"/>
        <w:jc w:val="both"/>
        <w:rPr>
          <w:rFonts w:ascii="Arial" w:eastAsia="Calibri" w:hAnsi="Arial" w:cs="Arial"/>
          <w:sz w:val="24"/>
          <w:szCs w:val="24"/>
        </w:rPr>
      </w:pPr>
      <w:r w:rsidRPr="00A246F2">
        <w:rPr>
          <w:rFonts w:ascii="Arial" w:eastAsia="Calibri" w:hAnsi="Arial" w:cs="Arial"/>
          <w:sz w:val="24"/>
          <w:szCs w:val="24"/>
        </w:rPr>
        <w:t xml:space="preserve">33,3% (в 2023 г. </w:t>
      </w:r>
      <w:r w:rsidR="001218E3" w:rsidRPr="00A246F2">
        <w:rPr>
          <w:rFonts w:ascii="Arial" w:eastAsia="Calibri" w:hAnsi="Arial" w:cs="Arial"/>
          <w:sz w:val="24"/>
          <w:szCs w:val="24"/>
        </w:rPr>
        <w:t>66,7%</w:t>
      </w:r>
      <w:r w:rsidRPr="00A246F2">
        <w:rPr>
          <w:rFonts w:ascii="Arial" w:eastAsia="Calibri" w:hAnsi="Arial" w:cs="Arial"/>
          <w:sz w:val="24"/>
          <w:szCs w:val="24"/>
        </w:rPr>
        <w:t xml:space="preserve">, </w:t>
      </w:r>
      <w:r w:rsidR="001218E3" w:rsidRPr="00A246F2">
        <w:rPr>
          <w:rFonts w:ascii="Arial" w:eastAsia="Calibri" w:hAnsi="Arial" w:cs="Arial"/>
          <w:sz w:val="24"/>
          <w:szCs w:val="24"/>
        </w:rPr>
        <w:t xml:space="preserve">в 2022 г. </w:t>
      </w:r>
      <w:r w:rsidR="002B0206" w:rsidRPr="00A246F2">
        <w:rPr>
          <w:rFonts w:ascii="Arial" w:eastAsia="Calibri" w:hAnsi="Arial" w:cs="Arial"/>
          <w:sz w:val="24"/>
          <w:szCs w:val="24"/>
        </w:rPr>
        <w:t>44,3%</w:t>
      </w:r>
      <w:r w:rsidR="001218E3" w:rsidRPr="00A246F2">
        <w:rPr>
          <w:rFonts w:ascii="Arial" w:eastAsia="Calibri" w:hAnsi="Arial" w:cs="Arial"/>
          <w:sz w:val="24"/>
          <w:szCs w:val="24"/>
        </w:rPr>
        <w:t xml:space="preserve">, </w:t>
      </w:r>
      <w:r w:rsidR="002B0206" w:rsidRPr="00A246F2">
        <w:rPr>
          <w:rFonts w:ascii="Arial" w:eastAsia="Calibri" w:hAnsi="Arial" w:cs="Arial"/>
          <w:sz w:val="24"/>
          <w:szCs w:val="24"/>
        </w:rPr>
        <w:t xml:space="preserve">в 2021 г. 62,3%, 2020 г. 50,4%) респондентов отметили на рынке наличие от 1 до 8 </w:t>
      </w:r>
      <w:r w:rsidR="002B0206" w:rsidRPr="00A819FA">
        <w:rPr>
          <w:rFonts w:ascii="Arial" w:eastAsia="Calibri" w:hAnsi="Arial" w:cs="Arial"/>
          <w:sz w:val="24"/>
          <w:szCs w:val="24"/>
        </w:rPr>
        <w:t xml:space="preserve">конкурентов, </w:t>
      </w:r>
      <w:r w:rsidR="00A819FA" w:rsidRPr="00A819FA">
        <w:rPr>
          <w:rFonts w:ascii="Arial" w:eastAsia="Calibri" w:hAnsi="Arial" w:cs="Arial"/>
          <w:sz w:val="24"/>
          <w:szCs w:val="24"/>
        </w:rPr>
        <w:t xml:space="preserve">66,7% (в 2023 г. </w:t>
      </w:r>
      <w:r w:rsidR="001218E3" w:rsidRPr="00A819FA">
        <w:rPr>
          <w:rFonts w:ascii="Arial" w:eastAsia="Calibri" w:hAnsi="Arial" w:cs="Arial"/>
          <w:sz w:val="24"/>
          <w:szCs w:val="24"/>
        </w:rPr>
        <w:t>11%</w:t>
      </w:r>
      <w:r w:rsidR="00A819FA" w:rsidRPr="00A819FA">
        <w:rPr>
          <w:rFonts w:ascii="Arial" w:eastAsia="Calibri" w:hAnsi="Arial" w:cs="Arial"/>
          <w:sz w:val="24"/>
          <w:szCs w:val="24"/>
        </w:rPr>
        <w:t xml:space="preserve">, </w:t>
      </w:r>
      <w:r w:rsidR="001218E3" w:rsidRPr="00A819FA">
        <w:rPr>
          <w:rFonts w:ascii="Arial" w:eastAsia="Calibri" w:hAnsi="Arial" w:cs="Arial"/>
          <w:sz w:val="24"/>
          <w:szCs w:val="24"/>
        </w:rPr>
        <w:t xml:space="preserve">в 2022 г. </w:t>
      </w:r>
      <w:r w:rsidR="002B0206" w:rsidRPr="00A819FA">
        <w:rPr>
          <w:rFonts w:ascii="Arial" w:eastAsia="Calibri" w:hAnsi="Arial" w:cs="Arial"/>
          <w:sz w:val="24"/>
          <w:szCs w:val="24"/>
        </w:rPr>
        <w:t>19,9%</w:t>
      </w:r>
      <w:r w:rsidR="001218E3" w:rsidRPr="00A819FA">
        <w:rPr>
          <w:rFonts w:ascii="Arial" w:eastAsia="Calibri" w:hAnsi="Arial" w:cs="Arial"/>
          <w:sz w:val="24"/>
          <w:szCs w:val="24"/>
        </w:rPr>
        <w:t xml:space="preserve">, </w:t>
      </w:r>
      <w:r w:rsidR="002B0206" w:rsidRPr="00A819FA">
        <w:rPr>
          <w:rFonts w:ascii="Arial" w:eastAsia="Calibri" w:hAnsi="Arial" w:cs="Arial"/>
          <w:sz w:val="24"/>
          <w:szCs w:val="24"/>
        </w:rPr>
        <w:t xml:space="preserve">в 2021 г. 26,8%, 2020 г. 28,1%) - свыше 8 конкурентов. </w:t>
      </w:r>
    </w:p>
    <w:p w:rsidR="002B0206" w:rsidRPr="00A819FA" w:rsidRDefault="00A819FA" w:rsidP="002B0206">
      <w:pPr>
        <w:autoSpaceDE w:val="0"/>
        <w:autoSpaceDN w:val="0"/>
        <w:adjustRightInd w:val="0"/>
        <w:spacing w:after="0" w:line="312" w:lineRule="auto"/>
        <w:ind w:firstLine="709"/>
        <w:jc w:val="both"/>
        <w:rPr>
          <w:rFonts w:ascii="Arial" w:eastAsia="Calibri" w:hAnsi="Arial" w:cs="Arial"/>
          <w:sz w:val="24"/>
          <w:szCs w:val="24"/>
        </w:rPr>
      </w:pPr>
      <w:r w:rsidRPr="00A819FA">
        <w:rPr>
          <w:rFonts w:ascii="Arial" w:eastAsia="Calibri" w:hAnsi="Arial" w:cs="Arial"/>
          <w:sz w:val="24"/>
          <w:szCs w:val="24"/>
        </w:rPr>
        <w:t xml:space="preserve">33,3% (в 2023 г. </w:t>
      </w:r>
      <w:r w:rsidR="002250F0" w:rsidRPr="00A819FA">
        <w:rPr>
          <w:rFonts w:ascii="Arial" w:eastAsia="Calibri" w:hAnsi="Arial" w:cs="Arial"/>
          <w:sz w:val="24"/>
          <w:szCs w:val="24"/>
        </w:rPr>
        <w:t>33,3%</w:t>
      </w:r>
      <w:r w:rsidRPr="00A819FA">
        <w:rPr>
          <w:rFonts w:ascii="Arial" w:eastAsia="Calibri" w:hAnsi="Arial" w:cs="Arial"/>
          <w:sz w:val="24"/>
          <w:szCs w:val="24"/>
        </w:rPr>
        <w:t xml:space="preserve">, </w:t>
      </w:r>
      <w:r w:rsidR="002250F0" w:rsidRPr="00A819FA">
        <w:rPr>
          <w:rFonts w:ascii="Arial" w:eastAsia="Calibri" w:hAnsi="Arial" w:cs="Arial"/>
          <w:sz w:val="24"/>
          <w:szCs w:val="24"/>
        </w:rPr>
        <w:t xml:space="preserve">в 2022 г. </w:t>
      </w:r>
      <w:r w:rsidR="002B0206" w:rsidRPr="00A819FA">
        <w:rPr>
          <w:rFonts w:ascii="Arial" w:eastAsia="Calibri" w:hAnsi="Arial" w:cs="Arial"/>
          <w:sz w:val="24"/>
          <w:szCs w:val="24"/>
        </w:rPr>
        <w:t>28,4%</w:t>
      </w:r>
      <w:r w:rsidR="002250F0" w:rsidRPr="00A819FA">
        <w:rPr>
          <w:rFonts w:ascii="Arial" w:eastAsia="Calibri" w:hAnsi="Arial" w:cs="Arial"/>
          <w:sz w:val="24"/>
          <w:szCs w:val="24"/>
        </w:rPr>
        <w:t xml:space="preserve">, </w:t>
      </w:r>
      <w:r w:rsidR="002B0206" w:rsidRPr="00A819FA">
        <w:rPr>
          <w:rFonts w:ascii="Arial" w:eastAsia="Calibri" w:hAnsi="Arial" w:cs="Arial"/>
          <w:sz w:val="24"/>
          <w:szCs w:val="24"/>
        </w:rPr>
        <w:t xml:space="preserve">в 2021 г. 46%, 2020 г. 38,3%) респондентов  отметили увеличение числа конкурентов на рынке, </w:t>
      </w:r>
      <w:r w:rsidRPr="00A819FA">
        <w:rPr>
          <w:rFonts w:ascii="Arial" w:eastAsia="Calibri" w:hAnsi="Arial" w:cs="Arial"/>
          <w:sz w:val="24"/>
          <w:szCs w:val="24"/>
        </w:rPr>
        <w:t xml:space="preserve">33,4% (в 2023 г. </w:t>
      </w:r>
      <w:r w:rsidR="002250F0" w:rsidRPr="00A819FA">
        <w:rPr>
          <w:rFonts w:ascii="Arial" w:eastAsia="Calibri" w:hAnsi="Arial" w:cs="Arial"/>
          <w:sz w:val="24"/>
          <w:szCs w:val="24"/>
        </w:rPr>
        <w:t>16,7%</w:t>
      </w:r>
      <w:r w:rsidRPr="00A819FA">
        <w:rPr>
          <w:rFonts w:ascii="Arial" w:eastAsia="Calibri" w:hAnsi="Arial" w:cs="Arial"/>
          <w:sz w:val="24"/>
          <w:szCs w:val="24"/>
        </w:rPr>
        <w:t xml:space="preserve">, </w:t>
      </w:r>
      <w:r w:rsidR="002250F0" w:rsidRPr="00A819FA">
        <w:rPr>
          <w:rFonts w:ascii="Arial" w:eastAsia="Calibri" w:hAnsi="Arial" w:cs="Arial"/>
          <w:sz w:val="24"/>
          <w:szCs w:val="24"/>
        </w:rPr>
        <w:t xml:space="preserve">в 2022 г. </w:t>
      </w:r>
      <w:r w:rsidR="002B0206" w:rsidRPr="00A819FA">
        <w:rPr>
          <w:rFonts w:ascii="Arial" w:eastAsia="Calibri" w:hAnsi="Arial" w:cs="Arial"/>
          <w:sz w:val="24"/>
          <w:szCs w:val="24"/>
        </w:rPr>
        <w:t>26,9%</w:t>
      </w:r>
      <w:r w:rsidR="002250F0" w:rsidRPr="00A819FA">
        <w:rPr>
          <w:rFonts w:ascii="Arial" w:eastAsia="Calibri" w:hAnsi="Arial" w:cs="Arial"/>
          <w:sz w:val="24"/>
          <w:szCs w:val="24"/>
        </w:rPr>
        <w:t xml:space="preserve">, </w:t>
      </w:r>
      <w:r w:rsidR="002B0206" w:rsidRPr="00A819FA">
        <w:rPr>
          <w:rFonts w:ascii="Arial" w:eastAsia="Calibri" w:hAnsi="Arial" w:cs="Arial"/>
          <w:sz w:val="24"/>
          <w:szCs w:val="24"/>
        </w:rPr>
        <w:t xml:space="preserve">в 2021 г. 22,6%, 2020 г. 36,6%) - не изменилось, </w:t>
      </w:r>
      <w:r w:rsidRPr="00A819FA">
        <w:rPr>
          <w:rFonts w:ascii="Arial" w:eastAsia="Calibri" w:hAnsi="Arial" w:cs="Arial"/>
          <w:sz w:val="24"/>
          <w:szCs w:val="24"/>
        </w:rPr>
        <w:t>33,3% - сократилось число конкурентов.</w:t>
      </w:r>
    </w:p>
    <w:p w:rsidR="002B0206" w:rsidRPr="00A819FA"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sz w:val="24"/>
          <w:szCs w:val="24"/>
        </w:rPr>
      </w:pPr>
      <w:r w:rsidRPr="00A819FA">
        <w:rPr>
          <w:rFonts w:ascii="Arial" w:eastAsia="Calibri" w:hAnsi="Arial" w:cs="Arial"/>
          <w:sz w:val="24"/>
          <w:szCs w:val="24"/>
        </w:rPr>
        <w:t xml:space="preserve">Оценивая предложения нефтепродуктов </w:t>
      </w:r>
      <w:r w:rsidR="00A819FA" w:rsidRPr="00A819FA">
        <w:rPr>
          <w:rFonts w:ascii="Arial" w:eastAsia="Calibri" w:hAnsi="Arial" w:cs="Arial"/>
          <w:sz w:val="24"/>
          <w:szCs w:val="24"/>
        </w:rPr>
        <w:t xml:space="preserve">42% (в 2023 г. </w:t>
      </w:r>
      <w:r w:rsidR="002250F0" w:rsidRPr="00A819FA">
        <w:rPr>
          <w:rFonts w:ascii="Arial" w:eastAsia="Calibri" w:hAnsi="Arial" w:cs="Arial"/>
          <w:sz w:val="24"/>
          <w:szCs w:val="24"/>
        </w:rPr>
        <w:t>4</w:t>
      </w:r>
      <w:r w:rsidR="007E3CA8" w:rsidRPr="00A819FA">
        <w:rPr>
          <w:rFonts w:ascii="Arial" w:eastAsia="Calibri" w:hAnsi="Arial" w:cs="Arial"/>
          <w:sz w:val="24"/>
          <w:szCs w:val="24"/>
        </w:rPr>
        <w:t>7</w:t>
      </w:r>
      <w:r w:rsidR="002250F0" w:rsidRPr="00A819FA">
        <w:rPr>
          <w:rFonts w:ascii="Arial" w:eastAsia="Calibri" w:hAnsi="Arial" w:cs="Arial"/>
          <w:sz w:val="24"/>
          <w:szCs w:val="24"/>
        </w:rPr>
        <w:t>,</w:t>
      </w:r>
      <w:r w:rsidR="007E3CA8" w:rsidRPr="00A819FA">
        <w:rPr>
          <w:rFonts w:ascii="Arial" w:eastAsia="Calibri" w:hAnsi="Arial" w:cs="Arial"/>
          <w:sz w:val="24"/>
          <w:szCs w:val="24"/>
        </w:rPr>
        <w:t>2</w:t>
      </w:r>
      <w:r w:rsidR="002250F0" w:rsidRPr="00A819FA">
        <w:rPr>
          <w:rFonts w:ascii="Arial" w:eastAsia="Calibri" w:hAnsi="Arial" w:cs="Arial"/>
          <w:sz w:val="24"/>
          <w:szCs w:val="24"/>
        </w:rPr>
        <w:t>%</w:t>
      </w:r>
      <w:r w:rsidR="00A819FA" w:rsidRPr="00A819FA">
        <w:rPr>
          <w:rFonts w:ascii="Arial" w:eastAsia="Calibri" w:hAnsi="Arial" w:cs="Arial"/>
          <w:sz w:val="24"/>
          <w:szCs w:val="24"/>
        </w:rPr>
        <w:t xml:space="preserve">, </w:t>
      </w:r>
      <w:r w:rsidR="002250F0" w:rsidRPr="00A819FA">
        <w:rPr>
          <w:rFonts w:ascii="Arial" w:eastAsia="Calibri" w:hAnsi="Arial" w:cs="Arial"/>
          <w:sz w:val="24"/>
          <w:szCs w:val="24"/>
        </w:rPr>
        <w:t>в 2022 г.</w:t>
      </w:r>
      <w:r w:rsidRPr="00A819FA">
        <w:rPr>
          <w:rFonts w:ascii="Arial" w:eastAsia="Calibri" w:hAnsi="Arial" w:cs="Arial"/>
          <w:sz w:val="24"/>
          <w:szCs w:val="24"/>
        </w:rPr>
        <w:t xml:space="preserve"> 54,7%</w:t>
      </w:r>
      <w:r w:rsidR="002250F0" w:rsidRPr="00A819FA">
        <w:rPr>
          <w:rFonts w:ascii="Arial" w:eastAsia="Calibri" w:hAnsi="Arial" w:cs="Arial"/>
          <w:sz w:val="24"/>
          <w:szCs w:val="24"/>
        </w:rPr>
        <w:t xml:space="preserve">, </w:t>
      </w:r>
      <w:r w:rsidRPr="00A819FA">
        <w:rPr>
          <w:rFonts w:ascii="Arial" w:eastAsia="Calibri" w:hAnsi="Arial" w:cs="Arial"/>
          <w:sz w:val="24"/>
          <w:szCs w:val="24"/>
        </w:rPr>
        <w:t>в 2021 г. 51%, 2020 г. 66,4%, 2019 г. 66,5%) респондентов отметили предложения нефтепродуктов как «удовле</w:t>
      </w:r>
      <w:r w:rsidR="00A819FA" w:rsidRPr="00A819FA">
        <w:rPr>
          <w:rFonts w:ascii="Arial" w:eastAsia="Calibri" w:hAnsi="Arial" w:cs="Arial"/>
          <w:sz w:val="24"/>
          <w:szCs w:val="24"/>
        </w:rPr>
        <w:t>творен» и «скорее удовлетворен»</w:t>
      </w:r>
      <w:r w:rsidRPr="00A819FA">
        <w:rPr>
          <w:rFonts w:ascii="Arial" w:eastAsia="Calibri" w:hAnsi="Arial" w:cs="Arial"/>
          <w:sz w:val="24"/>
          <w:szCs w:val="24"/>
        </w:rPr>
        <w:t>.</w:t>
      </w:r>
    </w:p>
    <w:p w:rsidR="002B0206" w:rsidRPr="00A819FA"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sz w:val="24"/>
          <w:szCs w:val="24"/>
        </w:rPr>
      </w:pPr>
      <w:r w:rsidRPr="00A819FA">
        <w:rPr>
          <w:rFonts w:ascii="Arial" w:eastAsia="Calibri" w:hAnsi="Arial" w:cs="Arial"/>
          <w:sz w:val="24"/>
          <w:szCs w:val="24"/>
        </w:rPr>
        <w:lastRenderedPageBreak/>
        <w:t xml:space="preserve">Удовлетворенность качеством нефтепродуктов: </w:t>
      </w:r>
      <w:r w:rsidR="00A819FA" w:rsidRPr="00A819FA">
        <w:rPr>
          <w:rFonts w:ascii="Arial" w:eastAsia="Calibri" w:hAnsi="Arial" w:cs="Arial"/>
          <w:sz w:val="24"/>
          <w:szCs w:val="24"/>
        </w:rPr>
        <w:t xml:space="preserve">39,5% (в 2023 г. </w:t>
      </w:r>
      <w:r w:rsidR="002250F0" w:rsidRPr="00A819FA">
        <w:rPr>
          <w:rFonts w:ascii="Arial" w:eastAsia="Calibri" w:hAnsi="Arial" w:cs="Arial"/>
          <w:sz w:val="24"/>
          <w:szCs w:val="24"/>
        </w:rPr>
        <w:t>42,9%</w:t>
      </w:r>
      <w:r w:rsidR="00A819FA" w:rsidRPr="00A819FA">
        <w:rPr>
          <w:rFonts w:ascii="Arial" w:eastAsia="Calibri" w:hAnsi="Arial" w:cs="Arial"/>
          <w:sz w:val="24"/>
          <w:szCs w:val="24"/>
        </w:rPr>
        <w:t xml:space="preserve">, </w:t>
      </w:r>
      <w:r w:rsidR="002250F0" w:rsidRPr="00A819FA">
        <w:rPr>
          <w:rFonts w:ascii="Arial" w:eastAsia="Calibri" w:hAnsi="Arial" w:cs="Arial"/>
          <w:sz w:val="24"/>
          <w:szCs w:val="24"/>
        </w:rPr>
        <w:t xml:space="preserve">в </w:t>
      </w:r>
      <w:r w:rsidR="00A819FA" w:rsidRPr="00A819FA">
        <w:rPr>
          <w:rFonts w:ascii="Arial" w:eastAsia="Calibri" w:hAnsi="Arial" w:cs="Arial"/>
          <w:sz w:val="24"/>
          <w:szCs w:val="24"/>
        </w:rPr>
        <w:t xml:space="preserve">   </w:t>
      </w:r>
      <w:r w:rsidR="002250F0" w:rsidRPr="00A819FA">
        <w:rPr>
          <w:rFonts w:ascii="Arial" w:eastAsia="Calibri" w:hAnsi="Arial" w:cs="Arial"/>
          <w:sz w:val="24"/>
          <w:szCs w:val="24"/>
        </w:rPr>
        <w:t xml:space="preserve">2022 г. </w:t>
      </w:r>
      <w:r w:rsidRPr="00A819FA">
        <w:rPr>
          <w:rFonts w:ascii="Arial" w:eastAsia="Calibri" w:hAnsi="Arial" w:cs="Arial"/>
          <w:sz w:val="24"/>
          <w:szCs w:val="24"/>
        </w:rPr>
        <w:t>50,3%</w:t>
      </w:r>
      <w:r w:rsidR="002250F0" w:rsidRPr="00A819FA">
        <w:rPr>
          <w:rFonts w:ascii="Arial" w:eastAsia="Calibri" w:hAnsi="Arial" w:cs="Arial"/>
          <w:sz w:val="24"/>
          <w:szCs w:val="24"/>
        </w:rPr>
        <w:t xml:space="preserve">, </w:t>
      </w:r>
      <w:r w:rsidRPr="00A819FA">
        <w:rPr>
          <w:rFonts w:ascii="Arial" w:eastAsia="Calibri" w:hAnsi="Arial" w:cs="Arial"/>
          <w:sz w:val="24"/>
          <w:szCs w:val="24"/>
        </w:rPr>
        <w:t xml:space="preserve">в 2021 г. 38,5%, 2020 г. 48,3%, 2019 г.48,3%) респондентов «довольны» и «скорее довольны», </w:t>
      </w:r>
      <w:r w:rsidR="00A819FA" w:rsidRPr="00A819FA">
        <w:rPr>
          <w:rFonts w:ascii="Arial" w:eastAsia="Calibri" w:hAnsi="Arial" w:cs="Arial"/>
          <w:sz w:val="24"/>
          <w:szCs w:val="24"/>
        </w:rPr>
        <w:t xml:space="preserve">13,9% (в 2023 г. </w:t>
      </w:r>
      <w:r w:rsidR="002250F0" w:rsidRPr="00A819FA">
        <w:rPr>
          <w:rFonts w:ascii="Arial" w:eastAsia="Calibri" w:hAnsi="Arial" w:cs="Arial"/>
          <w:sz w:val="24"/>
          <w:szCs w:val="24"/>
        </w:rPr>
        <w:t>28%</w:t>
      </w:r>
      <w:r w:rsidR="00A819FA" w:rsidRPr="00A819FA">
        <w:rPr>
          <w:rFonts w:ascii="Arial" w:eastAsia="Calibri" w:hAnsi="Arial" w:cs="Arial"/>
          <w:sz w:val="24"/>
          <w:szCs w:val="24"/>
        </w:rPr>
        <w:t xml:space="preserve">, </w:t>
      </w:r>
      <w:r w:rsidR="002250F0" w:rsidRPr="00A819FA">
        <w:rPr>
          <w:rFonts w:ascii="Arial" w:eastAsia="Calibri" w:hAnsi="Arial" w:cs="Arial"/>
          <w:sz w:val="24"/>
          <w:szCs w:val="24"/>
        </w:rPr>
        <w:t xml:space="preserve">в 2022 г. </w:t>
      </w:r>
      <w:r w:rsidRPr="00A819FA">
        <w:rPr>
          <w:rFonts w:ascii="Arial" w:eastAsia="Calibri" w:hAnsi="Arial" w:cs="Arial"/>
          <w:sz w:val="24"/>
          <w:szCs w:val="24"/>
        </w:rPr>
        <w:t>23,1%</w:t>
      </w:r>
      <w:r w:rsidR="002250F0" w:rsidRPr="00A819FA">
        <w:rPr>
          <w:rFonts w:ascii="Arial" w:eastAsia="Calibri" w:hAnsi="Arial" w:cs="Arial"/>
          <w:sz w:val="24"/>
          <w:szCs w:val="24"/>
        </w:rPr>
        <w:t xml:space="preserve">, </w:t>
      </w:r>
      <w:r w:rsidRPr="00A819FA">
        <w:rPr>
          <w:rFonts w:ascii="Arial" w:eastAsia="Calibri" w:hAnsi="Arial" w:cs="Arial"/>
          <w:sz w:val="24"/>
          <w:szCs w:val="24"/>
        </w:rPr>
        <w:t xml:space="preserve">в 2021 г. 33,2%, 2020 г. 24,4%,  2019 г. 15,1%) «недовольны» и «скорее недовольны». </w:t>
      </w:r>
    </w:p>
    <w:p w:rsidR="002B0206" w:rsidRPr="00A819FA"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sz w:val="24"/>
          <w:szCs w:val="24"/>
        </w:rPr>
      </w:pPr>
      <w:r w:rsidRPr="00A819FA">
        <w:rPr>
          <w:rFonts w:ascii="Arial" w:eastAsia="Calibri" w:hAnsi="Arial" w:cs="Arial"/>
          <w:sz w:val="24"/>
          <w:szCs w:val="24"/>
        </w:rPr>
        <w:t xml:space="preserve">При оценке уровня цен </w:t>
      </w:r>
      <w:r w:rsidR="00A819FA" w:rsidRPr="00A819FA">
        <w:rPr>
          <w:rFonts w:ascii="Arial" w:eastAsia="Calibri" w:hAnsi="Arial" w:cs="Arial"/>
          <w:sz w:val="24"/>
          <w:szCs w:val="24"/>
        </w:rPr>
        <w:t xml:space="preserve">36,4% (в 2023 г. </w:t>
      </w:r>
      <w:r w:rsidR="002250F0" w:rsidRPr="00A819FA">
        <w:rPr>
          <w:rFonts w:ascii="Arial" w:eastAsia="Calibri" w:hAnsi="Arial" w:cs="Arial"/>
          <w:sz w:val="24"/>
          <w:szCs w:val="24"/>
        </w:rPr>
        <w:t>39,4%</w:t>
      </w:r>
      <w:r w:rsidR="00A819FA" w:rsidRPr="00A819FA">
        <w:rPr>
          <w:rFonts w:ascii="Arial" w:eastAsia="Calibri" w:hAnsi="Arial" w:cs="Arial"/>
          <w:sz w:val="24"/>
          <w:szCs w:val="24"/>
        </w:rPr>
        <w:t xml:space="preserve">, </w:t>
      </w:r>
      <w:r w:rsidR="002250F0" w:rsidRPr="00A819FA">
        <w:rPr>
          <w:rFonts w:ascii="Arial" w:eastAsia="Calibri" w:hAnsi="Arial" w:cs="Arial"/>
          <w:sz w:val="24"/>
          <w:szCs w:val="24"/>
        </w:rPr>
        <w:t xml:space="preserve">в 2022 г. </w:t>
      </w:r>
      <w:r w:rsidRPr="00A819FA">
        <w:rPr>
          <w:rFonts w:ascii="Arial" w:eastAsia="Calibri" w:hAnsi="Arial" w:cs="Arial"/>
          <w:sz w:val="24"/>
          <w:szCs w:val="24"/>
        </w:rPr>
        <w:t>38,4%</w:t>
      </w:r>
      <w:r w:rsidR="002250F0" w:rsidRPr="00A819FA">
        <w:rPr>
          <w:rFonts w:ascii="Arial" w:eastAsia="Calibri" w:hAnsi="Arial" w:cs="Arial"/>
          <w:sz w:val="24"/>
          <w:szCs w:val="24"/>
        </w:rPr>
        <w:t xml:space="preserve">, </w:t>
      </w:r>
      <w:r w:rsidRPr="00A819FA">
        <w:rPr>
          <w:rFonts w:ascii="Arial" w:eastAsia="Calibri" w:hAnsi="Arial" w:cs="Arial"/>
          <w:sz w:val="24"/>
          <w:szCs w:val="24"/>
        </w:rPr>
        <w:t xml:space="preserve">в 2021 г. 35,6%, 2020 г. 36,1%,  2019 г. 40,4%) респондентов устраивает уровень цен на нефтепродукты (ответили как «да, приемлемый» и «скорее да»). </w:t>
      </w:r>
    </w:p>
    <w:p w:rsidR="002B0206" w:rsidRPr="00A819FA"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sz w:val="24"/>
          <w:szCs w:val="24"/>
        </w:rPr>
      </w:pPr>
      <w:r w:rsidRPr="00A819FA">
        <w:rPr>
          <w:rFonts w:ascii="Arial" w:eastAsia="Calibri" w:hAnsi="Arial" w:cs="Arial"/>
          <w:sz w:val="24"/>
          <w:szCs w:val="24"/>
        </w:rPr>
        <w:t xml:space="preserve">В целом уровень удовлетворенности респондентов по </w:t>
      </w:r>
      <w:r w:rsidR="00A819FA" w:rsidRPr="00A819FA">
        <w:rPr>
          <w:rFonts w:ascii="Arial" w:eastAsia="Calibri" w:hAnsi="Arial" w:cs="Arial"/>
          <w:sz w:val="24"/>
          <w:szCs w:val="24"/>
        </w:rPr>
        <w:t xml:space="preserve">по всем параметрам </w:t>
      </w:r>
      <w:r w:rsidRPr="00A819FA">
        <w:rPr>
          <w:rFonts w:ascii="Arial" w:eastAsia="Calibri" w:hAnsi="Arial" w:cs="Arial"/>
          <w:sz w:val="24"/>
          <w:szCs w:val="24"/>
        </w:rPr>
        <w:t>нефтепродукт</w:t>
      </w:r>
      <w:r w:rsidR="002250F0" w:rsidRPr="00A819FA">
        <w:rPr>
          <w:rFonts w:ascii="Arial" w:eastAsia="Calibri" w:hAnsi="Arial" w:cs="Arial"/>
          <w:sz w:val="24"/>
          <w:szCs w:val="24"/>
        </w:rPr>
        <w:t>ов снизилась</w:t>
      </w:r>
      <w:r w:rsidRPr="00A819FA">
        <w:rPr>
          <w:rFonts w:ascii="Arial" w:eastAsia="Calibri" w:hAnsi="Arial" w:cs="Arial"/>
          <w:sz w:val="24"/>
          <w:szCs w:val="24"/>
        </w:rPr>
        <w:t>.</w:t>
      </w:r>
    </w:p>
    <w:p w:rsidR="002B0206" w:rsidRPr="00B61486"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b/>
          <w:sz w:val="24"/>
          <w:szCs w:val="24"/>
        </w:rPr>
      </w:pPr>
      <w:r w:rsidRPr="00B61486">
        <w:rPr>
          <w:rFonts w:ascii="Arial" w:eastAsia="Calibri" w:hAnsi="Arial" w:cs="Arial"/>
          <w:b/>
          <w:sz w:val="24"/>
          <w:szCs w:val="24"/>
        </w:rPr>
        <w:t>35. Рынок наружной рекламы</w:t>
      </w:r>
    </w:p>
    <w:p w:rsidR="002B0206" w:rsidRPr="0065191F" w:rsidRDefault="002B0206" w:rsidP="002B0206">
      <w:pPr>
        <w:widowControl w:val="0"/>
        <w:tabs>
          <w:tab w:val="left" w:pos="2128"/>
        </w:tabs>
        <w:autoSpaceDE w:val="0"/>
        <w:autoSpaceDN w:val="0"/>
        <w:spacing w:after="0" w:line="312" w:lineRule="auto"/>
        <w:ind w:left="102" w:right="104" w:firstLine="709"/>
        <w:jc w:val="both"/>
        <w:outlineLvl w:val="2"/>
        <w:rPr>
          <w:rFonts w:ascii="Arial" w:eastAsia="Calibri" w:hAnsi="Arial" w:cs="Arial"/>
          <w:sz w:val="24"/>
          <w:szCs w:val="24"/>
        </w:rPr>
      </w:pPr>
      <w:r w:rsidRPr="00B61486">
        <w:rPr>
          <w:rFonts w:ascii="Arial" w:eastAsia="Calibri" w:hAnsi="Arial" w:cs="Arial"/>
          <w:sz w:val="24"/>
          <w:szCs w:val="24"/>
        </w:rPr>
        <w:t>В Чувашской Республике в сфере наружной рекламы функциониру</w:t>
      </w:r>
      <w:r w:rsidR="00322882" w:rsidRPr="00B61486">
        <w:rPr>
          <w:rFonts w:ascii="Arial" w:eastAsia="Calibri" w:hAnsi="Arial" w:cs="Arial"/>
          <w:sz w:val="24"/>
          <w:szCs w:val="24"/>
        </w:rPr>
        <w:t>ю</w:t>
      </w:r>
      <w:r w:rsidRPr="00B61486">
        <w:rPr>
          <w:rFonts w:ascii="Arial" w:eastAsia="Calibri" w:hAnsi="Arial" w:cs="Arial"/>
          <w:sz w:val="24"/>
          <w:szCs w:val="24"/>
        </w:rPr>
        <w:t xml:space="preserve">т </w:t>
      </w:r>
      <w:r w:rsidR="00322882" w:rsidRPr="00B61486">
        <w:rPr>
          <w:rFonts w:ascii="Arial" w:eastAsia="Calibri" w:hAnsi="Arial" w:cs="Arial"/>
          <w:sz w:val="24"/>
          <w:szCs w:val="24"/>
        </w:rPr>
        <w:t xml:space="preserve"> </w:t>
      </w:r>
      <w:r w:rsidR="00947873" w:rsidRPr="00B61486">
        <w:rPr>
          <w:rFonts w:ascii="Arial" w:eastAsia="Calibri" w:hAnsi="Arial" w:cs="Arial"/>
          <w:sz w:val="24"/>
          <w:szCs w:val="24"/>
        </w:rPr>
        <w:t xml:space="preserve">549 </w:t>
      </w:r>
      <w:r w:rsidR="00322882" w:rsidRPr="00B61486">
        <w:rPr>
          <w:rFonts w:ascii="Arial" w:eastAsia="Calibri" w:hAnsi="Arial" w:cs="Arial"/>
          <w:sz w:val="24"/>
          <w:szCs w:val="24"/>
        </w:rPr>
        <w:t>организаци</w:t>
      </w:r>
      <w:r w:rsidR="00B61486" w:rsidRPr="00B61486">
        <w:rPr>
          <w:rFonts w:ascii="Arial" w:eastAsia="Calibri" w:hAnsi="Arial" w:cs="Arial"/>
          <w:sz w:val="24"/>
          <w:szCs w:val="24"/>
        </w:rPr>
        <w:t>й</w:t>
      </w:r>
      <w:r w:rsidR="00322882" w:rsidRPr="00B61486">
        <w:rPr>
          <w:rFonts w:ascii="Arial" w:eastAsia="Calibri" w:hAnsi="Arial" w:cs="Arial"/>
          <w:sz w:val="24"/>
          <w:szCs w:val="24"/>
        </w:rPr>
        <w:t xml:space="preserve"> и индивидуальных </w:t>
      </w:r>
      <w:r w:rsidR="00B61486" w:rsidRPr="00B61486">
        <w:rPr>
          <w:rFonts w:ascii="Arial" w:eastAsia="Calibri" w:hAnsi="Arial" w:cs="Arial"/>
          <w:sz w:val="24"/>
          <w:szCs w:val="24"/>
        </w:rPr>
        <w:t>предпринимателей</w:t>
      </w:r>
      <w:r w:rsidR="00322882" w:rsidRPr="00B61486">
        <w:rPr>
          <w:rFonts w:ascii="Arial" w:eastAsia="Calibri" w:hAnsi="Arial" w:cs="Arial"/>
          <w:sz w:val="24"/>
          <w:szCs w:val="24"/>
        </w:rPr>
        <w:t xml:space="preserve">, что больше на </w:t>
      </w:r>
      <w:r w:rsidR="00947873" w:rsidRPr="00B61486">
        <w:rPr>
          <w:rFonts w:ascii="Arial" w:eastAsia="Calibri" w:hAnsi="Arial" w:cs="Arial"/>
          <w:sz w:val="24"/>
          <w:szCs w:val="24"/>
        </w:rPr>
        <w:t>11</w:t>
      </w:r>
      <w:r w:rsidR="00322882" w:rsidRPr="00B61486">
        <w:rPr>
          <w:rFonts w:ascii="Arial" w:eastAsia="Calibri" w:hAnsi="Arial" w:cs="Arial"/>
          <w:sz w:val="24"/>
          <w:szCs w:val="24"/>
        </w:rPr>
        <w:t>,</w:t>
      </w:r>
      <w:r w:rsidR="00947873" w:rsidRPr="00B61486">
        <w:rPr>
          <w:rFonts w:ascii="Arial" w:eastAsia="Calibri" w:hAnsi="Arial" w:cs="Arial"/>
          <w:sz w:val="24"/>
          <w:szCs w:val="24"/>
        </w:rPr>
        <w:t>6</w:t>
      </w:r>
      <w:r w:rsidR="00322882" w:rsidRPr="00B61486">
        <w:rPr>
          <w:rFonts w:ascii="Arial" w:eastAsia="Calibri" w:hAnsi="Arial" w:cs="Arial"/>
          <w:sz w:val="24"/>
          <w:szCs w:val="24"/>
        </w:rPr>
        <w:t>%, чем в 202</w:t>
      </w:r>
      <w:r w:rsidR="00947873" w:rsidRPr="00B61486">
        <w:rPr>
          <w:rFonts w:ascii="Arial" w:eastAsia="Calibri" w:hAnsi="Arial" w:cs="Arial"/>
          <w:sz w:val="24"/>
          <w:szCs w:val="24"/>
        </w:rPr>
        <w:t>3</w:t>
      </w:r>
      <w:r w:rsidR="00322882" w:rsidRPr="00B61486">
        <w:rPr>
          <w:rFonts w:ascii="Arial" w:eastAsia="Calibri" w:hAnsi="Arial" w:cs="Arial"/>
          <w:sz w:val="24"/>
          <w:szCs w:val="24"/>
        </w:rPr>
        <w:t xml:space="preserve"> году (</w:t>
      </w:r>
      <w:r w:rsidR="00947873" w:rsidRPr="00B61486">
        <w:rPr>
          <w:rFonts w:ascii="Arial" w:eastAsia="Calibri" w:hAnsi="Arial" w:cs="Arial"/>
          <w:sz w:val="24"/>
          <w:szCs w:val="24"/>
        </w:rPr>
        <w:t>492</w:t>
      </w:r>
      <w:r w:rsidR="00322882" w:rsidRPr="00B61486">
        <w:rPr>
          <w:rFonts w:ascii="Arial" w:eastAsia="Calibri" w:hAnsi="Arial" w:cs="Arial"/>
          <w:sz w:val="24"/>
          <w:szCs w:val="24"/>
        </w:rPr>
        <w:t xml:space="preserve"> ед.)</w:t>
      </w:r>
      <w:r w:rsidRPr="00B61486">
        <w:rPr>
          <w:rFonts w:ascii="Arial" w:eastAsia="Calibri" w:hAnsi="Arial" w:cs="Arial"/>
          <w:sz w:val="24"/>
          <w:szCs w:val="24"/>
        </w:rPr>
        <w:t>. В</w:t>
      </w:r>
      <w:r w:rsidRPr="0065191F">
        <w:rPr>
          <w:rFonts w:ascii="Arial" w:eastAsia="Calibri" w:hAnsi="Arial" w:cs="Arial"/>
          <w:sz w:val="24"/>
          <w:szCs w:val="24"/>
        </w:rPr>
        <w:t xml:space="preserve"> 202</w:t>
      </w:r>
      <w:r w:rsidR="00322882" w:rsidRPr="0065191F">
        <w:rPr>
          <w:rFonts w:ascii="Arial" w:eastAsia="Calibri" w:hAnsi="Arial" w:cs="Arial"/>
          <w:sz w:val="24"/>
          <w:szCs w:val="24"/>
        </w:rPr>
        <w:t>1</w:t>
      </w:r>
      <w:r w:rsidRPr="0065191F">
        <w:rPr>
          <w:rFonts w:ascii="Arial" w:eastAsia="Calibri" w:hAnsi="Arial" w:cs="Arial"/>
          <w:sz w:val="24"/>
          <w:szCs w:val="24"/>
        </w:rPr>
        <w:t xml:space="preserve"> г. </w:t>
      </w:r>
      <w:r w:rsidR="00322882" w:rsidRPr="0065191F">
        <w:rPr>
          <w:rFonts w:ascii="Arial" w:eastAsia="Calibri" w:hAnsi="Arial" w:cs="Arial"/>
          <w:sz w:val="24"/>
          <w:szCs w:val="24"/>
        </w:rPr>
        <w:t xml:space="preserve">- </w:t>
      </w:r>
      <w:r w:rsidRPr="0065191F">
        <w:rPr>
          <w:rFonts w:ascii="Arial" w:eastAsia="Calibri" w:hAnsi="Arial" w:cs="Arial"/>
          <w:sz w:val="24"/>
          <w:szCs w:val="24"/>
        </w:rPr>
        <w:t>202</w:t>
      </w:r>
      <w:r w:rsidR="0065191F" w:rsidRPr="0065191F">
        <w:rPr>
          <w:rFonts w:ascii="Arial" w:eastAsia="Calibri" w:hAnsi="Arial" w:cs="Arial"/>
          <w:sz w:val="24"/>
          <w:szCs w:val="24"/>
        </w:rPr>
        <w:t>4</w:t>
      </w:r>
      <w:r w:rsidRPr="0065191F">
        <w:rPr>
          <w:rFonts w:ascii="Arial" w:eastAsia="Calibri" w:hAnsi="Arial" w:cs="Arial"/>
          <w:sz w:val="24"/>
          <w:szCs w:val="24"/>
        </w:rPr>
        <w:t xml:space="preserve"> г. доля организаций частной формы собственности на рынке составляет 100%.</w:t>
      </w:r>
    </w:p>
    <w:p w:rsidR="002B0206" w:rsidRPr="0065191F" w:rsidRDefault="002B0206" w:rsidP="002B0206">
      <w:pPr>
        <w:widowControl w:val="0"/>
        <w:tabs>
          <w:tab w:val="left" w:pos="2128"/>
        </w:tabs>
        <w:autoSpaceDE w:val="0"/>
        <w:autoSpaceDN w:val="0"/>
        <w:spacing w:after="0" w:line="312" w:lineRule="auto"/>
        <w:ind w:left="102" w:right="104" w:firstLine="709"/>
        <w:jc w:val="both"/>
        <w:outlineLvl w:val="2"/>
        <w:rPr>
          <w:rFonts w:ascii="Arial" w:eastAsia="Calibri" w:hAnsi="Arial" w:cs="Arial"/>
          <w:sz w:val="24"/>
          <w:szCs w:val="24"/>
        </w:rPr>
      </w:pPr>
      <w:r w:rsidRPr="0065191F">
        <w:rPr>
          <w:rFonts w:ascii="Arial" w:eastAsia="Calibri" w:hAnsi="Arial" w:cs="Arial"/>
          <w:sz w:val="24"/>
          <w:szCs w:val="24"/>
        </w:rPr>
        <w:t>Рекламный рынок является высоко конкурентным.</w:t>
      </w:r>
    </w:p>
    <w:p w:rsidR="00B41B59" w:rsidRPr="00B41B59" w:rsidRDefault="00B41B59" w:rsidP="00B41B59">
      <w:pPr>
        <w:widowControl w:val="0"/>
        <w:tabs>
          <w:tab w:val="left" w:pos="2128"/>
        </w:tabs>
        <w:autoSpaceDE w:val="0"/>
        <w:autoSpaceDN w:val="0"/>
        <w:spacing w:after="0" w:line="312" w:lineRule="auto"/>
        <w:ind w:left="102" w:right="104" w:firstLine="709"/>
        <w:jc w:val="both"/>
        <w:outlineLvl w:val="2"/>
        <w:rPr>
          <w:rFonts w:ascii="Arial" w:eastAsia="Calibri" w:hAnsi="Arial" w:cs="Arial"/>
          <w:sz w:val="24"/>
          <w:szCs w:val="24"/>
        </w:rPr>
      </w:pPr>
      <w:r w:rsidRPr="00B41B59">
        <w:rPr>
          <w:rFonts w:ascii="Arial" w:eastAsia="Calibri" w:hAnsi="Arial" w:cs="Arial"/>
          <w:sz w:val="24"/>
          <w:szCs w:val="24"/>
        </w:rPr>
        <w:t xml:space="preserve">В 2024 году в Чувашское УФАС России поступило 144 заявления о распространении ненадлежащей рекламы (в 2023 г. – 133). Управление возбудило 28 дел по признакам нарушения Закона о рекламе (в 2023 г. – 24), из них 1 по инициативе антимонопольного органа и 27 по заявлениям жителей Чувашии и иных органов (в 2023 г. – 1 и 23 соответственно). </w:t>
      </w:r>
    </w:p>
    <w:p w:rsidR="00B41B59" w:rsidRPr="00B41B59" w:rsidRDefault="00B41B59" w:rsidP="00B41B59">
      <w:pPr>
        <w:widowControl w:val="0"/>
        <w:tabs>
          <w:tab w:val="left" w:pos="2128"/>
        </w:tabs>
        <w:autoSpaceDE w:val="0"/>
        <w:autoSpaceDN w:val="0"/>
        <w:spacing w:after="0" w:line="312" w:lineRule="auto"/>
        <w:ind w:left="102" w:right="104" w:firstLine="709"/>
        <w:jc w:val="both"/>
        <w:outlineLvl w:val="2"/>
        <w:rPr>
          <w:rFonts w:ascii="Arial" w:eastAsia="Calibri" w:hAnsi="Arial" w:cs="Arial"/>
          <w:sz w:val="24"/>
          <w:szCs w:val="24"/>
        </w:rPr>
      </w:pPr>
      <w:r w:rsidRPr="00B41B59">
        <w:rPr>
          <w:rFonts w:ascii="Arial" w:eastAsia="Calibri" w:hAnsi="Arial" w:cs="Arial"/>
          <w:sz w:val="24"/>
          <w:szCs w:val="24"/>
        </w:rPr>
        <w:t xml:space="preserve">В 25 случаях Комиссия антимонопольного органа признала факт нарушения (в 2023 г. – 21) и выдала 3 предписания (в 2023 г. – 11). 2 из них исполнены, 1 – в стадии исполнения. </w:t>
      </w:r>
    </w:p>
    <w:p w:rsidR="00B41B59" w:rsidRPr="00B41B59" w:rsidRDefault="00B41B59" w:rsidP="00B41B59">
      <w:pPr>
        <w:widowControl w:val="0"/>
        <w:tabs>
          <w:tab w:val="left" w:pos="2128"/>
        </w:tabs>
        <w:autoSpaceDE w:val="0"/>
        <w:autoSpaceDN w:val="0"/>
        <w:spacing w:after="0" w:line="312" w:lineRule="auto"/>
        <w:ind w:left="102" w:right="104" w:firstLine="709"/>
        <w:jc w:val="both"/>
        <w:outlineLvl w:val="2"/>
        <w:rPr>
          <w:rFonts w:ascii="Arial" w:eastAsia="Calibri" w:hAnsi="Arial" w:cs="Arial"/>
          <w:sz w:val="24"/>
          <w:szCs w:val="24"/>
        </w:rPr>
      </w:pPr>
      <w:r w:rsidRPr="00B41B59">
        <w:rPr>
          <w:rFonts w:ascii="Arial" w:eastAsia="Calibri" w:hAnsi="Arial" w:cs="Arial"/>
          <w:sz w:val="24"/>
          <w:szCs w:val="24"/>
        </w:rPr>
        <w:t xml:space="preserve">Основные нарушения 2024 года: реклама по сетям электросвязи без согласия абонента (ст. 18) – 22; запрещенные к рекламе товары (ст. 7) – 5; отсутствие существенной информации в рекламе (ч. 7 ст. 5) – 5; реклама займов (ч. 13 ст. 28) – 4; недостоверная реклама (ч. 3 ст. 5) – 3; использование рекламных конструкций не по назначению (ч. 2 ст. 19) – 3. </w:t>
      </w:r>
    </w:p>
    <w:p w:rsidR="00B41B59" w:rsidRDefault="00B41B59" w:rsidP="00B41B59">
      <w:pPr>
        <w:widowControl w:val="0"/>
        <w:tabs>
          <w:tab w:val="left" w:pos="2128"/>
        </w:tabs>
        <w:autoSpaceDE w:val="0"/>
        <w:autoSpaceDN w:val="0"/>
        <w:spacing w:after="0" w:line="312" w:lineRule="auto"/>
        <w:ind w:left="102" w:right="104" w:firstLine="709"/>
        <w:jc w:val="both"/>
        <w:outlineLvl w:val="2"/>
        <w:rPr>
          <w:rFonts w:ascii="Arial" w:eastAsia="Calibri" w:hAnsi="Arial" w:cs="Arial"/>
          <w:sz w:val="24"/>
          <w:szCs w:val="24"/>
          <w:highlight w:val="yellow"/>
        </w:rPr>
      </w:pPr>
      <w:r w:rsidRPr="00B41B59">
        <w:rPr>
          <w:rFonts w:ascii="Arial" w:eastAsia="Calibri" w:hAnsi="Arial" w:cs="Arial"/>
          <w:sz w:val="24"/>
          <w:szCs w:val="24"/>
        </w:rPr>
        <w:t xml:space="preserve">  За этот же период по фактам нарушения Закона о рекламе Управление возбудило и рассмотрело 20 административных дел по статье 14.3 КоАП РФ (в 2023 г. – 19) и вынесло 12 постановлений о наложении административных штрафов (в 2023 г. – 17).  Общая сумма назначенных штрафов – 354 тыс. рублей (в 2023 г. – 550 тыс. рублей), уплачено – 206 тыс. рублей (в 2023 г. – 590 тыс. рублей).</w:t>
      </w:r>
    </w:p>
    <w:p w:rsidR="00B41B59" w:rsidRPr="00651C41" w:rsidRDefault="002B0206" w:rsidP="002B0206">
      <w:pPr>
        <w:widowControl w:val="0"/>
        <w:tabs>
          <w:tab w:val="left" w:pos="2128"/>
        </w:tabs>
        <w:autoSpaceDE w:val="0"/>
        <w:autoSpaceDN w:val="0"/>
        <w:spacing w:after="0" w:line="312" w:lineRule="auto"/>
        <w:ind w:left="102" w:right="104" w:firstLine="709"/>
        <w:jc w:val="both"/>
        <w:outlineLvl w:val="2"/>
        <w:rPr>
          <w:rFonts w:ascii="Arial" w:eastAsia="Calibri" w:hAnsi="Arial" w:cs="Arial"/>
          <w:sz w:val="24"/>
          <w:szCs w:val="24"/>
        </w:rPr>
      </w:pPr>
      <w:r w:rsidRPr="00651C41">
        <w:rPr>
          <w:rFonts w:ascii="Arial" w:eastAsia="Calibri" w:hAnsi="Arial" w:cs="Arial"/>
          <w:sz w:val="24"/>
          <w:szCs w:val="24"/>
        </w:rPr>
        <w:t xml:space="preserve">В социологическом исследовании приняли участие </w:t>
      </w:r>
      <w:r w:rsidR="00B41B59" w:rsidRPr="00651C41">
        <w:rPr>
          <w:rFonts w:ascii="Arial" w:eastAsia="Calibri" w:hAnsi="Arial" w:cs="Arial"/>
          <w:sz w:val="24"/>
          <w:szCs w:val="24"/>
        </w:rPr>
        <w:t xml:space="preserve">21 организаций (в 2023 г. </w:t>
      </w:r>
      <w:r w:rsidR="002E374C" w:rsidRPr="00651C41">
        <w:rPr>
          <w:rFonts w:ascii="Arial" w:eastAsia="Calibri" w:hAnsi="Arial" w:cs="Arial"/>
          <w:sz w:val="24"/>
          <w:szCs w:val="24"/>
        </w:rPr>
        <w:t>2</w:t>
      </w:r>
      <w:r w:rsidRPr="00651C41">
        <w:rPr>
          <w:rFonts w:ascii="Arial" w:eastAsia="Calibri" w:hAnsi="Arial" w:cs="Arial"/>
          <w:sz w:val="24"/>
          <w:szCs w:val="24"/>
        </w:rPr>
        <w:t>6</w:t>
      </w:r>
      <w:r w:rsidR="00B41B59" w:rsidRPr="00651C41">
        <w:rPr>
          <w:rFonts w:ascii="Arial" w:eastAsia="Calibri" w:hAnsi="Arial" w:cs="Arial"/>
          <w:sz w:val="24"/>
          <w:szCs w:val="24"/>
        </w:rPr>
        <w:t>)</w:t>
      </w:r>
      <w:r w:rsidR="00651C41" w:rsidRPr="00651C41">
        <w:rPr>
          <w:rFonts w:ascii="Arial" w:eastAsia="Calibri" w:hAnsi="Arial" w:cs="Arial"/>
          <w:sz w:val="24"/>
          <w:szCs w:val="24"/>
        </w:rPr>
        <w:t>.</w:t>
      </w:r>
    </w:p>
    <w:p w:rsidR="002B0206" w:rsidRPr="00651C41" w:rsidRDefault="002B0206" w:rsidP="002B0206">
      <w:pPr>
        <w:widowControl w:val="0"/>
        <w:tabs>
          <w:tab w:val="left" w:pos="2128"/>
        </w:tabs>
        <w:autoSpaceDE w:val="0"/>
        <w:autoSpaceDN w:val="0"/>
        <w:spacing w:after="0" w:line="312" w:lineRule="auto"/>
        <w:ind w:left="102" w:right="104" w:firstLine="709"/>
        <w:jc w:val="both"/>
        <w:outlineLvl w:val="2"/>
        <w:rPr>
          <w:rFonts w:ascii="Arial" w:eastAsia="Calibri" w:hAnsi="Arial" w:cs="Arial"/>
          <w:sz w:val="24"/>
          <w:szCs w:val="24"/>
        </w:rPr>
      </w:pPr>
      <w:r w:rsidRPr="00651C41">
        <w:rPr>
          <w:rFonts w:ascii="Arial" w:eastAsia="Calibri" w:hAnsi="Arial" w:cs="Arial"/>
          <w:sz w:val="24"/>
          <w:szCs w:val="24"/>
        </w:rPr>
        <w:t>В 202</w:t>
      </w:r>
      <w:r w:rsidR="00651C41" w:rsidRPr="00651C41">
        <w:rPr>
          <w:rFonts w:ascii="Arial" w:eastAsia="Calibri" w:hAnsi="Arial" w:cs="Arial"/>
          <w:sz w:val="24"/>
          <w:szCs w:val="24"/>
        </w:rPr>
        <w:t>4</w:t>
      </w:r>
      <w:r w:rsidRPr="00651C41">
        <w:rPr>
          <w:rFonts w:ascii="Arial" w:eastAsia="Calibri" w:hAnsi="Arial" w:cs="Arial"/>
          <w:sz w:val="24"/>
          <w:szCs w:val="24"/>
        </w:rPr>
        <w:t xml:space="preserve"> г</w:t>
      </w:r>
      <w:r w:rsidR="00651C41" w:rsidRPr="00651C41">
        <w:rPr>
          <w:rFonts w:ascii="Arial" w:eastAsia="Calibri" w:hAnsi="Arial" w:cs="Arial"/>
          <w:sz w:val="24"/>
          <w:szCs w:val="24"/>
        </w:rPr>
        <w:t>.</w:t>
      </w:r>
      <w:r w:rsidRPr="00651C41">
        <w:rPr>
          <w:rFonts w:ascii="Arial" w:eastAsia="Calibri" w:hAnsi="Arial" w:cs="Arial"/>
          <w:sz w:val="24"/>
          <w:szCs w:val="24"/>
        </w:rPr>
        <w:t xml:space="preserve"> </w:t>
      </w:r>
      <w:r w:rsidR="00651C41" w:rsidRPr="00651C41">
        <w:rPr>
          <w:rFonts w:ascii="Arial" w:eastAsia="Calibri" w:hAnsi="Arial" w:cs="Arial"/>
          <w:sz w:val="24"/>
          <w:szCs w:val="24"/>
        </w:rPr>
        <w:t xml:space="preserve">ни один из </w:t>
      </w:r>
      <w:r w:rsidRPr="00651C41">
        <w:rPr>
          <w:rFonts w:ascii="Arial" w:eastAsia="Calibri" w:hAnsi="Arial" w:cs="Arial"/>
          <w:sz w:val="24"/>
          <w:szCs w:val="24"/>
        </w:rPr>
        <w:t xml:space="preserve">респондентов </w:t>
      </w:r>
      <w:r w:rsidR="00651C41" w:rsidRPr="00651C41">
        <w:rPr>
          <w:rFonts w:ascii="Arial" w:eastAsia="Calibri" w:hAnsi="Arial" w:cs="Arial"/>
          <w:sz w:val="24"/>
          <w:szCs w:val="24"/>
        </w:rPr>
        <w:t xml:space="preserve">не </w:t>
      </w:r>
      <w:r w:rsidRPr="00651C41">
        <w:rPr>
          <w:rFonts w:ascii="Arial" w:eastAsia="Calibri" w:hAnsi="Arial" w:cs="Arial"/>
          <w:sz w:val="24"/>
          <w:szCs w:val="24"/>
        </w:rPr>
        <w:t xml:space="preserve">указал конкуренцию как высокую </w:t>
      </w:r>
      <w:r w:rsidR="002E374C" w:rsidRPr="00651C41">
        <w:rPr>
          <w:rFonts w:ascii="Arial" w:eastAsia="Calibri" w:hAnsi="Arial" w:cs="Arial"/>
          <w:sz w:val="24"/>
          <w:szCs w:val="24"/>
        </w:rPr>
        <w:t xml:space="preserve">и очень высокую конкуренцию </w:t>
      </w:r>
      <w:r w:rsidRPr="00651C41">
        <w:rPr>
          <w:rFonts w:ascii="Arial" w:eastAsia="Calibri" w:hAnsi="Arial" w:cs="Arial"/>
          <w:sz w:val="24"/>
          <w:szCs w:val="24"/>
        </w:rPr>
        <w:t>(</w:t>
      </w:r>
      <w:r w:rsidR="00651C41" w:rsidRPr="00651C41">
        <w:rPr>
          <w:rFonts w:ascii="Arial" w:eastAsia="Calibri" w:hAnsi="Arial" w:cs="Arial"/>
          <w:sz w:val="24"/>
          <w:szCs w:val="24"/>
        </w:rPr>
        <w:t>в 2023 г. 38,5%</w:t>
      </w:r>
      <w:r w:rsidR="00651C41">
        <w:rPr>
          <w:rFonts w:ascii="Arial" w:eastAsia="Calibri" w:hAnsi="Arial" w:cs="Arial"/>
          <w:sz w:val="24"/>
          <w:szCs w:val="24"/>
        </w:rPr>
        <w:t>,</w:t>
      </w:r>
      <w:r w:rsidR="00651C41" w:rsidRPr="00651C41">
        <w:rPr>
          <w:rFonts w:ascii="Arial" w:eastAsia="Calibri" w:hAnsi="Arial" w:cs="Arial"/>
          <w:sz w:val="24"/>
          <w:szCs w:val="24"/>
        </w:rPr>
        <w:t xml:space="preserve"> </w:t>
      </w:r>
      <w:r w:rsidR="002E374C" w:rsidRPr="00651C41">
        <w:rPr>
          <w:rFonts w:ascii="Arial" w:eastAsia="Calibri" w:hAnsi="Arial" w:cs="Arial"/>
          <w:sz w:val="24"/>
          <w:szCs w:val="24"/>
        </w:rPr>
        <w:t xml:space="preserve">в 2022 г. 16,7%, </w:t>
      </w:r>
      <w:r w:rsidRPr="00651C41">
        <w:rPr>
          <w:rFonts w:ascii="Arial" w:eastAsia="Calibri" w:hAnsi="Arial" w:cs="Arial"/>
          <w:sz w:val="24"/>
          <w:szCs w:val="24"/>
        </w:rPr>
        <w:t xml:space="preserve"> 2021 г. 9,1%)</w:t>
      </w:r>
      <w:r w:rsidR="00651C41">
        <w:rPr>
          <w:rFonts w:ascii="Arial" w:eastAsia="Calibri" w:hAnsi="Arial" w:cs="Arial"/>
          <w:sz w:val="24"/>
          <w:szCs w:val="24"/>
        </w:rPr>
        <w:t xml:space="preserve">,также не указал  </w:t>
      </w:r>
      <w:r w:rsidR="00651C41" w:rsidRPr="00651C41">
        <w:rPr>
          <w:rFonts w:ascii="Arial" w:eastAsia="Calibri" w:hAnsi="Arial" w:cs="Arial"/>
          <w:sz w:val="24"/>
          <w:szCs w:val="24"/>
        </w:rPr>
        <w:t>н</w:t>
      </w:r>
      <w:r w:rsidRPr="00651C41">
        <w:rPr>
          <w:rFonts w:ascii="Arial" w:eastAsia="Calibri" w:hAnsi="Arial" w:cs="Arial"/>
          <w:sz w:val="24"/>
          <w:szCs w:val="24"/>
        </w:rPr>
        <w:t>а слабый характер конкуренции  респондентов (</w:t>
      </w:r>
      <w:r w:rsidR="00651C41" w:rsidRPr="00651C41">
        <w:rPr>
          <w:rFonts w:ascii="Arial" w:eastAsia="Calibri" w:hAnsi="Arial" w:cs="Arial"/>
          <w:sz w:val="24"/>
          <w:szCs w:val="24"/>
        </w:rPr>
        <w:t xml:space="preserve">в 2023 г. 26,9%, </w:t>
      </w:r>
      <w:r w:rsidR="002E374C" w:rsidRPr="00651C41">
        <w:rPr>
          <w:rFonts w:ascii="Arial" w:eastAsia="Calibri" w:hAnsi="Arial" w:cs="Arial"/>
          <w:sz w:val="24"/>
          <w:szCs w:val="24"/>
        </w:rPr>
        <w:t xml:space="preserve">в </w:t>
      </w:r>
      <w:r w:rsidR="00651C41" w:rsidRPr="00651C41">
        <w:rPr>
          <w:rFonts w:ascii="Arial" w:eastAsia="Calibri" w:hAnsi="Arial" w:cs="Arial"/>
          <w:sz w:val="24"/>
          <w:szCs w:val="24"/>
        </w:rPr>
        <w:t xml:space="preserve">    </w:t>
      </w:r>
      <w:r w:rsidR="002E374C" w:rsidRPr="00651C41">
        <w:rPr>
          <w:rFonts w:ascii="Arial" w:eastAsia="Calibri" w:hAnsi="Arial" w:cs="Arial"/>
          <w:sz w:val="24"/>
          <w:szCs w:val="24"/>
        </w:rPr>
        <w:t xml:space="preserve">2022 г. 33,3%, в 2021 г. </w:t>
      </w:r>
      <w:r w:rsidRPr="00651C41">
        <w:rPr>
          <w:rFonts w:ascii="Arial" w:eastAsia="Calibri" w:hAnsi="Arial" w:cs="Arial"/>
          <w:sz w:val="24"/>
          <w:szCs w:val="24"/>
        </w:rPr>
        <w:t xml:space="preserve">27,3%). </w:t>
      </w:r>
      <w:r w:rsidR="00651C41">
        <w:rPr>
          <w:rFonts w:ascii="Arial" w:eastAsia="Calibri" w:hAnsi="Arial" w:cs="Arial"/>
          <w:sz w:val="24"/>
          <w:szCs w:val="24"/>
        </w:rPr>
        <w:t xml:space="preserve">Все 100% </w:t>
      </w:r>
      <w:r w:rsidRPr="00651C41">
        <w:rPr>
          <w:rFonts w:ascii="Arial" w:eastAsia="Calibri" w:hAnsi="Arial" w:cs="Arial"/>
          <w:sz w:val="24"/>
          <w:szCs w:val="24"/>
        </w:rPr>
        <w:t xml:space="preserve">респондентов оценили </w:t>
      </w:r>
      <w:r w:rsidRPr="00651C41">
        <w:rPr>
          <w:rFonts w:ascii="Arial" w:eastAsia="Calibri" w:hAnsi="Arial" w:cs="Arial"/>
          <w:sz w:val="24"/>
          <w:szCs w:val="24"/>
        </w:rPr>
        <w:lastRenderedPageBreak/>
        <w:t>конкуренцию как умеренную (</w:t>
      </w:r>
      <w:r w:rsidR="00651C41" w:rsidRPr="00651C41">
        <w:rPr>
          <w:rFonts w:ascii="Arial" w:eastAsia="Calibri" w:hAnsi="Arial" w:cs="Arial"/>
          <w:sz w:val="24"/>
          <w:szCs w:val="24"/>
        </w:rPr>
        <w:t xml:space="preserve">в 2023 г. </w:t>
      </w:r>
      <w:r w:rsidR="002E374C" w:rsidRPr="00651C41">
        <w:rPr>
          <w:rFonts w:ascii="Arial" w:eastAsia="Calibri" w:hAnsi="Arial" w:cs="Arial"/>
          <w:sz w:val="24"/>
          <w:szCs w:val="24"/>
        </w:rPr>
        <w:t>26,9%</w:t>
      </w:r>
      <w:r w:rsidRPr="00651C41">
        <w:rPr>
          <w:rFonts w:ascii="Arial" w:eastAsia="Calibri" w:hAnsi="Arial" w:cs="Arial"/>
          <w:sz w:val="24"/>
          <w:szCs w:val="24"/>
        </w:rPr>
        <w:t xml:space="preserve">). </w:t>
      </w:r>
    </w:p>
    <w:p w:rsidR="00651C41" w:rsidRPr="00651C41" w:rsidRDefault="00651C41" w:rsidP="002B0206">
      <w:pPr>
        <w:widowControl w:val="0"/>
        <w:tabs>
          <w:tab w:val="left" w:pos="2128"/>
        </w:tabs>
        <w:autoSpaceDE w:val="0"/>
        <w:autoSpaceDN w:val="0"/>
        <w:spacing w:after="0" w:line="312" w:lineRule="auto"/>
        <w:ind w:left="102" w:right="104" w:firstLine="709"/>
        <w:jc w:val="both"/>
        <w:outlineLvl w:val="2"/>
        <w:rPr>
          <w:rFonts w:ascii="Arial" w:eastAsia="Calibri" w:hAnsi="Arial" w:cs="Arial"/>
          <w:sz w:val="24"/>
          <w:szCs w:val="24"/>
        </w:rPr>
      </w:pPr>
      <w:r w:rsidRPr="00651C41">
        <w:rPr>
          <w:rFonts w:ascii="Arial" w:eastAsia="Calibri" w:hAnsi="Arial" w:cs="Arial"/>
          <w:sz w:val="24"/>
          <w:szCs w:val="24"/>
        </w:rPr>
        <w:t xml:space="preserve">Ни один из респондентов не отметил на рынке наличие от 1 до 3 конкурентов (в 2023 г. </w:t>
      </w:r>
      <w:r w:rsidR="002E374C" w:rsidRPr="00651C41">
        <w:rPr>
          <w:rFonts w:ascii="Arial" w:eastAsia="Calibri" w:hAnsi="Arial" w:cs="Arial"/>
          <w:sz w:val="24"/>
          <w:szCs w:val="24"/>
        </w:rPr>
        <w:t>11,5%</w:t>
      </w:r>
      <w:r w:rsidRPr="00651C41">
        <w:rPr>
          <w:rFonts w:ascii="Arial" w:eastAsia="Calibri" w:hAnsi="Arial" w:cs="Arial"/>
          <w:sz w:val="24"/>
          <w:szCs w:val="24"/>
        </w:rPr>
        <w:t xml:space="preserve">, </w:t>
      </w:r>
      <w:r w:rsidR="002E374C" w:rsidRPr="00651C41">
        <w:rPr>
          <w:rFonts w:ascii="Arial" w:eastAsia="Calibri" w:hAnsi="Arial" w:cs="Arial"/>
          <w:sz w:val="24"/>
          <w:szCs w:val="24"/>
        </w:rPr>
        <w:t xml:space="preserve">в 2022 г. </w:t>
      </w:r>
      <w:r w:rsidR="002B0206" w:rsidRPr="00651C41">
        <w:rPr>
          <w:rFonts w:ascii="Arial" w:eastAsia="Calibri" w:hAnsi="Arial" w:cs="Arial"/>
          <w:sz w:val="24"/>
          <w:szCs w:val="24"/>
        </w:rPr>
        <w:t>50%</w:t>
      </w:r>
      <w:r w:rsidR="002E374C" w:rsidRPr="00651C41">
        <w:rPr>
          <w:rFonts w:ascii="Arial" w:eastAsia="Calibri" w:hAnsi="Arial" w:cs="Arial"/>
          <w:sz w:val="24"/>
          <w:szCs w:val="24"/>
        </w:rPr>
        <w:t>)</w:t>
      </w:r>
      <w:r w:rsidR="002B0206" w:rsidRPr="00651C41">
        <w:rPr>
          <w:rFonts w:ascii="Arial" w:eastAsia="Calibri" w:hAnsi="Arial" w:cs="Arial"/>
          <w:sz w:val="24"/>
          <w:szCs w:val="24"/>
        </w:rPr>
        <w:t xml:space="preserve">, </w:t>
      </w:r>
      <w:r w:rsidRPr="00651C41">
        <w:rPr>
          <w:rFonts w:ascii="Arial" w:eastAsia="Calibri" w:hAnsi="Arial" w:cs="Arial"/>
          <w:sz w:val="24"/>
          <w:szCs w:val="24"/>
        </w:rPr>
        <w:t xml:space="preserve">33,3% (в 2023 г. </w:t>
      </w:r>
      <w:r w:rsidR="002E374C" w:rsidRPr="00651C41">
        <w:rPr>
          <w:rFonts w:ascii="Arial" w:eastAsia="Calibri" w:hAnsi="Arial" w:cs="Arial"/>
          <w:sz w:val="24"/>
          <w:szCs w:val="24"/>
        </w:rPr>
        <w:t>38,6%</w:t>
      </w:r>
      <w:r w:rsidRPr="00651C41">
        <w:rPr>
          <w:rFonts w:ascii="Arial" w:eastAsia="Calibri" w:hAnsi="Arial" w:cs="Arial"/>
          <w:sz w:val="24"/>
          <w:szCs w:val="24"/>
        </w:rPr>
        <w:t xml:space="preserve">, </w:t>
      </w:r>
      <w:r w:rsidR="002E374C" w:rsidRPr="00651C41">
        <w:rPr>
          <w:rFonts w:ascii="Arial" w:eastAsia="Calibri" w:hAnsi="Arial" w:cs="Arial"/>
          <w:sz w:val="24"/>
          <w:szCs w:val="24"/>
        </w:rPr>
        <w:t xml:space="preserve">в 2022 г. </w:t>
      </w:r>
      <w:r w:rsidR="002B0206" w:rsidRPr="00651C41">
        <w:rPr>
          <w:rFonts w:ascii="Arial" w:eastAsia="Calibri" w:hAnsi="Arial" w:cs="Arial"/>
          <w:sz w:val="24"/>
          <w:szCs w:val="24"/>
        </w:rPr>
        <w:t>16,7%</w:t>
      </w:r>
      <w:r w:rsidR="002E374C" w:rsidRPr="00651C41">
        <w:rPr>
          <w:rFonts w:ascii="Arial" w:eastAsia="Calibri" w:hAnsi="Arial" w:cs="Arial"/>
          <w:sz w:val="24"/>
          <w:szCs w:val="24"/>
        </w:rPr>
        <w:t>)</w:t>
      </w:r>
      <w:r w:rsidR="002B0206" w:rsidRPr="00651C41">
        <w:rPr>
          <w:rFonts w:ascii="Arial" w:eastAsia="Calibri" w:hAnsi="Arial" w:cs="Arial"/>
          <w:sz w:val="24"/>
          <w:szCs w:val="24"/>
        </w:rPr>
        <w:t xml:space="preserve"> - большое число конкурентов (более 8). </w:t>
      </w:r>
      <w:r w:rsidRPr="00651C41">
        <w:rPr>
          <w:rFonts w:ascii="Arial" w:eastAsia="Calibri" w:hAnsi="Arial" w:cs="Arial"/>
          <w:sz w:val="24"/>
          <w:szCs w:val="24"/>
        </w:rPr>
        <w:t>Основная доля респондентов (66,7%) отметили наличие конкурентов от 4 до 8.</w:t>
      </w:r>
    </w:p>
    <w:p w:rsidR="002B0206" w:rsidRPr="00392239" w:rsidRDefault="00651C41" w:rsidP="002B0206">
      <w:pPr>
        <w:widowControl w:val="0"/>
        <w:tabs>
          <w:tab w:val="left" w:pos="2128"/>
        </w:tabs>
        <w:autoSpaceDE w:val="0"/>
        <w:autoSpaceDN w:val="0"/>
        <w:spacing w:after="0" w:line="312" w:lineRule="auto"/>
        <w:ind w:left="102" w:right="104" w:firstLine="709"/>
        <w:jc w:val="both"/>
        <w:outlineLvl w:val="2"/>
        <w:rPr>
          <w:rFonts w:ascii="Arial" w:eastAsia="Calibri" w:hAnsi="Arial" w:cs="Arial"/>
          <w:sz w:val="24"/>
          <w:szCs w:val="24"/>
        </w:rPr>
      </w:pPr>
      <w:r w:rsidRPr="00392239">
        <w:rPr>
          <w:rFonts w:ascii="Arial" w:eastAsia="Calibri" w:hAnsi="Arial" w:cs="Arial"/>
          <w:sz w:val="24"/>
          <w:szCs w:val="24"/>
        </w:rPr>
        <w:t xml:space="preserve"> 66,7% (в 2023 г. </w:t>
      </w:r>
      <w:r w:rsidR="002E374C" w:rsidRPr="00392239">
        <w:rPr>
          <w:rFonts w:ascii="Arial" w:eastAsia="Calibri" w:hAnsi="Arial" w:cs="Arial"/>
          <w:sz w:val="24"/>
          <w:szCs w:val="24"/>
        </w:rPr>
        <w:t>42,3%</w:t>
      </w:r>
      <w:r w:rsidR="00392239" w:rsidRPr="00392239">
        <w:rPr>
          <w:rFonts w:ascii="Arial" w:eastAsia="Calibri" w:hAnsi="Arial" w:cs="Arial"/>
          <w:sz w:val="24"/>
          <w:szCs w:val="24"/>
        </w:rPr>
        <w:t xml:space="preserve">, </w:t>
      </w:r>
      <w:r w:rsidR="002E374C" w:rsidRPr="00392239">
        <w:rPr>
          <w:rFonts w:ascii="Arial" w:eastAsia="Calibri" w:hAnsi="Arial" w:cs="Arial"/>
          <w:sz w:val="24"/>
          <w:szCs w:val="24"/>
        </w:rPr>
        <w:t xml:space="preserve">в 2022 г. </w:t>
      </w:r>
      <w:r w:rsidR="002B0206" w:rsidRPr="00392239">
        <w:rPr>
          <w:rFonts w:ascii="Arial" w:eastAsia="Calibri" w:hAnsi="Arial" w:cs="Arial"/>
          <w:sz w:val="24"/>
          <w:szCs w:val="24"/>
        </w:rPr>
        <w:t>16,7%</w:t>
      </w:r>
      <w:r w:rsidR="002E374C" w:rsidRPr="00392239">
        <w:rPr>
          <w:rFonts w:ascii="Arial" w:eastAsia="Calibri" w:hAnsi="Arial" w:cs="Arial"/>
          <w:sz w:val="24"/>
          <w:szCs w:val="24"/>
        </w:rPr>
        <w:t>)</w:t>
      </w:r>
      <w:r w:rsidR="002B0206" w:rsidRPr="00392239">
        <w:rPr>
          <w:rFonts w:ascii="Arial" w:eastAsia="Calibri" w:hAnsi="Arial" w:cs="Arial"/>
          <w:sz w:val="24"/>
          <w:szCs w:val="24"/>
        </w:rPr>
        <w:t xml:space="preserve"> респондентов  отметили увеличение числа конкурентов на рынке, </w:t>
      </w:r>
      <w:r w:rsidR="00392239" w:rsidRPr="00392239">
        <w:rPr>
          <w:rFonts w:ascii="Arial" w:eastAsia="Calibri" w:hAnsi="Arial" w:cs="Arial"/>
          <w:sz w:val="24"/>
          <w:szCs w:val="24"/>
        </w:rPr>
        <w:t xml:space="preserve">33,3% (в 2023 г. </w:t>
      </w:r>
      <w:r w:rsidR="002E374C" w:rsidRPr="00392239">
        <w:rPr>
          <w:rFonts w:ascii="Arial" w:eastAsia="Calibri" w:hAnsi="Arial" w:cs="Arial"/>
          <w:sz w:val="24"/>
          <w:szCs w:val="24"/>
        </w:rPr>
        <w:t>7,7%</w:t>
      </w:r>
      <w:r w:rsidR="00392239" w:rsidRPr="00392239">
        <w:rPr>
          <w:rFonts w:ascii="Arial" w:eastAsia="Calibri" w:hAnsi="Arial" w:cs="Arial"/>
          <w:sz w:val="24"/>
          <w:szCs w:val="24"/>
        </w:rPr>
        <w:t xml:space="preserve">, </w:t>
      </w:r>
      <w:r w:rsidR="002E374C" w:rsidRPr="00392239">
        <w:rPr>
          <w:rFonts w:ascii="Arial" w:eastAsia="Calibri" w:hAnsi="Arial" w:cs="Arial"/>
          <w:sz w:val="24"/>
          <w:szCs w:val="24"/>
        </w:rPr>
        <w:t xml:space="preserve">в 2022 г. </w:t>
      </w:r>
      <w:r w:rsidR="002B0206" w:rsidRPr="00392239">
        <w:rPr>
          <w:rFonts w:ascii="Arial" w:eastAsia="Calibri" w:hAnsi="Arial" w:cs="Arial"/>
          <w:sz w:val="24"/>
          <w:szCs w:val="24"/>
        </w:rPr>
        <w:t>50%</w:t>
      </w:r>
      <w:r w:rsidR="002E374C" w:rsidRPr="00392239">
        <w:rPr>
          <w:rFonts w:ascii="Arial" w:eastAsia="Calibri" w:hAnsi="Arial" w:cs="Arial"/>
          <w:sz w:val="24"/>
          <w:szCs w:val="24"/>
        </w:rPr>
        <w:t>)</w:t>
      </w:r>
      <w:r w:rsidR="002B0206" w:rsidRPr="00392239">
        <w:rPr>
          <w:rFonts w:ascii="Arial" w:eastAsia="Calibri" w:hAnsi="Arial" w:cs="Arial"/>
          <w:sz w:val="24"/>
          <w:szCs w:val="24"/>
        </w:rPr>
        <w:t xml:space="preserve"> - не изменилос</w:t>
      </w:r>
      <w:r w:rsidR="00392239">
        <w:rPr>
          <w:rFonts w:ascii="Arial" w:eastAsia="Calibri" w:hAnsi="Arial" w:cs="Arial"/>
          <w:sz w:val="24"/>
          <w:szCs w:val="24"/>
        </w:rPr>
        <w:t>ь.</w:t>
      </w:r>
    </w:p>
    <w:p w:rsidR="002B0206" w:rsidRPr="00392239" w:rsidRDefault="002B0206" w:rsidP="002B0206">
      <w:pPr>
        <w:widowControl w:val="0"/>
        <w:tabs>
          <w:tab w:val="left" w:pos="2128"/>
        </w:tabs>
        <w:autoSpaceDE w:val="0"/>
        <w:autoSpaceDN w:val="0"/>
        <w:spacing w:after="0" w:line="312" w:lineRule="auto"/>
        <w:ind w:firstLine="720"/>
        <w:jc w:val="both"/>
        <w:outlineLvl w:val="2"/>
        <w:rPr>
          <w:rFonts w:ascii="Arial" w:eastAsia="Calibri" w:hAnsi="Arial" w:cs="Arial"/>
          <w:b/>
          <w:sz w:val="24"/>
          <w:szCs w:val="24"/>
        </w:rPr>
      </w:pPr>
      <w:r w:rsidRPr="00392239">
        <w:rPr>
          <w:rFonts w:ascii="Arial" w:eastAsia="Calibri" w:hAnsi="Arial" w:cs="Arial"/>
          <w:b/>
          <w:sz w:val="24"/>
          <w:szCs w:val="24"/>
        </w:rPr>
        <w:t>36. Рынок электротехнической инновационной продукции</w:t>
      </w:r>
    </w:p>
    <w:p w:rsidR="002B0206" w:rsidRPr="00335488" w:rsidRDefault="002B0206" w:rsidP="002B0206">
      <w:pPr>
        <w:widowControl w:val="0"/>
        <w:tabs>
          <w:tab w:val="left" w:pos="2128"/>
        </w:tabs>
        <w:autoSpaceDE w:val="0"/>
        <w:autoSpaceDN w:val="0"/>
        <w:spacing w:after="0" w:line="312" w:lineRule="auto"/>
        <w:ind w:firstLine="720"/>
        <w:jc w:val="both"/>
        <w:outlineLvl w:val="2"/>
        <w:rPr>
          <w:rFonts w:ascii="Arial" w:eastAsia="Calibri" w:hAnsi="Arial" w:cs="Arial"/>
          <w:sz w:val="24"/>
          <w:szCs w:val="24"/>
        </w:rPr>
      </w:pPr>
      <w:r w:rsidRPr="00335488">
        <w:rPr>
          <w:rFonts w:ascii="Arial" w:eastAsia="Calibri" w:hAnsi="Arial" w:cs="Arial"/>
          <w:sz w:val="24"/>
          <w:szCs w:val="24"/>
        </w:rPr>
        <w:t xml:space="preserve">Производство электрооборудования, электронного и оптического оборудования является составной частью работы машиностроительного комплекса Чувашской Республики. В Чувашской Республике исторически сложилась локализация электротехнических производств на территории г. Чебоксары и выстроенная под них система подготовки кадров в ведущих образовательных организациях высшего образования, профессиональных образовательных организациях. В декабре 2012 года зарегистрировано некоммерческое партнерство «Управляющая компания «Инновационный территориальный электротехнический кластер Чувашской Республики», переименованное в 2015 году в ассоциацию «Инновационный территориальный электротехнический кластер Чувашской Республики» (далее - ассоциация «ИнТЭК»). </w:t>
      </w:r>
    </w:p>
    <w:p w:rsidR="009C3794" w:rsidRPr="00335488" w:rsidRDefault="009C3794" w:rsidP="009C3794">
      <w:pPr>
        <w:widowControl w:val="0"/>
        <w:tabs>
          <w:tab w:val="left" w:pos="2128"/>
        </w:tabs>
        <w:autoSpaceDE w:val="0"/>
        <w:autoSpaceDN w:val="0"/>
        <w:spacing w:after="0" w:line="312" w:lineRule="auto"/>
        <w:ind w:firstLine="720"/>
        <w:jc w:val="both"/>
        <w:outlineLvl w:val="2"/>
        <w:rPr>
          <w:rFonts w:ascii="Arial" w:eastAsia="Calibri" w:hAnsi="Arial" w:cs="Arial"/>
          <w:sz w:val="24"/>
          <w:szCs w:val="24"/>
        </w:rPr>
      </w:pPr>
      <w:r w:rsidRPr="00335488">
        <w:rPr>
          <w:rFonts w:ascii="Arial" w:eastAsia="Calibri" w:hAnsi="Arial" w:cs="Arial"/>
          <w:sz w:val="24"/>
          <w:szCs w:val="24"/>
        </w:rPr>
        <w:t>В настоящее время в электротехнический кластер входит 26 промышленных предприятий, производящих свыше 150 тыс. наименований продукции. Помимо производственных предприятий в кластер входят научные организации, организации по подготовке кадров, а также региональные институты развития, образующие инфраструктуру поддержки (всего 3</w:t>
      </w:r>
      <w:r w:rsidR="00335488" w:rsidRPr="00335488">
        <w:rPr>
          <w:rFonts w:ascii="Arial" w:eastAsia="Calibri" w:hAnsi="Arial" w:cs="Arial"/>
          <w:sz w:val="24"/>
          <w:szCs w:val="24"/>
        </w:rPr>
        <w:t>2</w:t>
      </w:r>
      <w:r w:rsidRPr="00335488">
        <w:rPr>
          <w:rFonts w:ascii="Arial" w:eastAsia="Calibri" w:hAnsi="Arial" w:cs="Arial"/>
          <w:sz w:val="24"/>
          <w:szCs w:val="24"/>
        </w:rPr>
        <w:t xml:space="preserve"> члена кластера). </w:t>
      </w:r>
    </w:p>
    <w:p w:rsidR="009C3794" w:rsidRPr="00335488" w:rsidRDefault="009C3794" w:rsidP="009C3794">
      <w:pPr>
        <w:widowControl w:val="0"/>
        <w:tabs>
          <w:tab w:val="left" w:pos="2128"/>
        </w:tabs>
        <w:autoSpaceDE w:val="0"/>
        <w:autoSpaceDN w:val="0"/>
        <w:spacing w:after="0" w:line="312" w:lineRule="auto"/>
        <w:ind w:firstLine="720"/>
        <w:jc w:val="both"/>
        <w:outlineLvl w:val="2"/>
        <w:rPr>
          <w:rFonts w:ascii="Arial" w:eastAsia="Calibri" w:hAnsi="Arial" w:cs="Arial"/>
          <w:sz w:val="24"/>
          <w:szCs w:val="24"/>
        </w:rPr>
      </w:pPr>
      <w:r w:rsidRPr="00335488">
        <w:rPr>
          <w:rFonts w:ascii="Arial" w:eastAsia="Calibri" w:hAnsi="Arial" w:cs="Arial"/>
          <w:sz w:val="24"/>
          <w:szCs w:val="24"/>
        </w:rPr>
        <w:t>Доля чувашских товаропроизводителей на рынке электротехнического оборудования релейной защиты и автоматики Российской Федерации сегодня составляет более 60%.</w:t>
      </w:r>
    </w:p>
    <w:p w:rsidR="002B0206" w:rsidRPr="00392239" w:rsidRDefault="002B0206" w:rsidP="002B0206">
      <w:pPr>
        <w:widowControl w:val="0"/>
        <w:tabs>
          <w:tab w:val="left" w:pos="2128"/>
        </w:tabs>
        <w:autoSpaceDE w:val="0"/>
        <w:autoSpaceDN w:val="0"/>
        <w:spacing w:after="0" w:line="312" w:lineRule="auto"/>
        <w:ind w:firstLine="720"/>
        <w:jc w:val="both"/>
        <w:outlineLvl w:val="2"/>
        <w:rPr>
          <w:rFonts w:ascii="Arial" w:eastAsia="Calibri" w:hAnsi="Arial" w:cs="Arial"/>
          <w:sz w:val="24"/>
          <w:szCs w:val="24"/>
        </w:rPr>
      </w:pPr>
      <w:r w:rsidRPr="00392239">
        <w:rPr>
          <w:rFonts w:ascii="Arial" w:eastAsia="Calibri" w:hAnsi="Arial" w:cs="Arial"/>
          <w:sz w:val="24"/>
          <w:szCs w:val="24"/>
        </w:rPr>
        <w:t xml:space="preserve">В социологическом опросе </w:t>
      </w:r>
      <w:r w:rsidR="00EC1D5B" w:rsidRPr="00392239">
        <w:rPr>
          <w:rFonts w:ascii="Arial" w:eastAsia="Calibri" w:hAnsi="Arial" w:cs="Arial"/>
          <w:sz w:val="24"/>
          <w:szCs w:val="24"/>
        </w:rPr>
        <w:t xml:space="preserve">приняли участие </w:t>
      </w:r>
      <w:r w:rsidR="00392239" w:rsidRPr="00392239">
        <w:rPr>
          <w:rFonts w:ascii="Arial" w:eastAsia="Calibri" w:hAnsi="Arial" w:cs="Arial"/>
          <w:sz w:val="24"/>
          <w:szCs w:val="24"/>
        </w:rPr>
        <w:t xml:space="preserve">16 (в 2023 г. </w:t>
      </w:r>
      <w:r w:rsidR="00EC1D5B" w:rsidRPr="00392239">
        <w:rPr>
          <w:rFonts w:ascii="Arial" w:eastAsia="Calibri" w:hAnsi="Arial" w:cs="Arial"/>
          <w:sz w:val="24"/>
          <w:szCs w:val="24"/>
        </w:rPr>
        <w:t>19</w:t>
      </w:r>
      <w:r w:rsidR="00392239" w:rsidRPr="00392239">
        <w:rPr>
          <w:rFonts w:ascii="Arial" w:eastAsia="Calibri" w:hAnsi="Arial" w:cs="Arial"/>
          <w:sz w:val="24"/>
          <w:szCs w:val="24"/>
        </w:rPr>
        <w:t>)</w:t>
      </w:r>
      <w:r w:rsidR="00EC1D5B" w:rsidRPr="00392239">
        <w:rPr>
          <w:rFonts w:ascii="Arial" w:eastAsia="Calibri" w:hAnsi="Arial" w:cs="Arial"/>
          <w:sz w:val="24"/>
          <w:szCs w:val="24"/>
        </w:rPr>
        <w:t>, функционирующих на рынке  электротехнической инновационной продукции</w:t>
      </w:r>
      <w:r w:rsidRPr="00392239">
        <w:rPr>
          <w:rFonts w:ascii="Arial" w:eastAsia="Calibri" w:hAnsi="Arial" w:cs="Arial"/>
          <w:sz w:val="24"/>
          <w:szCs w:val="24"/>
        </w:rPr>
        <w:t>.</w:t>
      </w:r>
    </w:p>
    <w:p w:rsidR="00392239" w:rsidRDefault="00EC1D5B" w:rsidP="00EC1D5B">
      <w:pPr>
        <w:autoSpaceDE w:val="0"/>
        <w:autoSpaceDN w:val="0"/>
        <w:adjustRightInd w:val="0"/>
        <w:spacing w:after="0" w:line="312" w:lineRule="auto"/>
        <w:ind w:firstLine="720"/>
        <w:jc w:val="both"/>
        <w:rPr>
          <w:rFonts w:ascii="Arial" w:eastAsia="Calibri" w:hAnsi="Arial" w:cs="Arial"/>
          <w:sz w:val="24"/>
          <w:szCs w:val="24"/>
        </w:rPr>
      </w:pPr>
      <w:r w:rsidRPr="00392239">
        <w:rPr>
          <w:rFonts w:ascii="Arial" w:eastAsia="Calibri" w:hAnsi="Arial" w:cs="Arial"/>
          <w:sz w:val="24"/>
          <w:szCs w:val="24"/>
        </w:rPr>
        <w:t>В ходе социологического исследования в 202</w:t>
      </w:r>
      <w:r w:rsidR="00392239">
        <w:rPr>
          <w:rFonts w:ascii="Arial" w:eastAsia="Calibri" w:hAnsi="Arial" w:cs="Arial"/>
          <w:sz w:val="24"/>
          <w:szCs w:val="24"/>
        </w:rPr>
        <w:t>4</w:t>
      </w:r>
      <w:r w:rsidRPr="00392239">
        <w:rPr>
          <w:rFonts w:ascii="Arial" w:eastAsia="Calibri" w:hAnsi="Arial" w:cs="Arial"/>
          <w:sz w:val="24"/>
          <w:szCs w:val="24"/>
        </w:rPr>
        <w:t xml:space="preserve"> г</w:t>
      </w:r>
      <w:r w:rsidR="00392239">
        <w:rPr>
          <w:rFonts w:ascii="Arial" w:eastAsia="Calibri" w:hAnsi="Arial" w:cs="Arial"/>
          <w:sz w:val="24"/>
          <w:szCs w:val="24"/>
        </w:rPr>
        <w:t>.100% (в 2023 г</w:t>
      </w:r>
      <w:r w:rsidR="00392239" w:rsidRPr="00392239">
        <w:rPr>
          <w:rFonts w:ascii="Arial" w:eastAsia="Calibri" w:hAnsi="Arial" w:cs="Arial"/>
          <w:sz w:val="24"/>
          <w:szCs w:val="24"/>
        </w:rPr>
        <w:t xml:space="preserve">. </w:t>
      </w:r>
      <w:r w:rsidRPr="00392239">
        <w:rPr>
          <w:rFonts w:ascii="Arial" w:eastAsia="Calibri" w:hAnsi="Arial" w:cs="Arial"/>
          <w:sz w:val="24"/>
          <w:szCs w:val="24"/>
        </w:rPr>
        <w:t xml:space="preserve"> </w:t>
      </w:r>
      <w:r w:rsidR="003F4DC1" w:rsidRPr="00392239">
        <w:rPr>
          <w:rFonts w:ascii="Arial" w:eastAsia="Calibri" w:hAnsi="Arial" w:cs="Arial"/>
          <w:sz w:val="24"/>
          <w:szCs w:val="24"/>
        </w:rPr>
        <w:t>57</w:t>
      </w:r>
      <w:r w:rsidRPr="00392239">
        <w:rPr>
          <w:rFonts w:ascii="Arial" w:eastAsia="Calibri" w:hAnsi="Arial" w:cs="Arial"/>
          <w:sz w:val="24"/>
          <w:szCs w:val="24"/>
        </w:rPr>
        <w:t>,</w:t>
      </w:r>
      <w:r w:rsidR="003F4DC1" w:rsidRPr="00392239">
        <w:rPr>
          <w:rFonts w:ascii="Arial" w:eastAsia="Calibri" w:hAnsi="Arial" w:cs="Arial"/>
          <w:sz w:val="24"/>
          <w:szCs w:val="24"/>
        </w:rPr>
        <w:t>8</w:t>
      </w:r>
      <w:r w:rsidRPr="00392239">
        <w:rPr>
          <w:rFonts w:ascii="Arial" w:eastAsia="Calibri" w:hAnsi="Arial" w:cs="Arial"/>
          <w:sz w:val="24"/>
          <w:szCs w:val="24"/>
        </w:rPr>
        <w:t>%</w:t>
      </w:r>
      <w:r w:rsidR="00392239" w:rsidRPr="00392239">
        <w:rPr>
          <w:rFonts w:ascii="Arial" w:eastAsia="Calibri" w:hAnsi="Arial" w:cs="Arial"/>
          <w:sz w:val="24"/>
          <w:szCs w:val="24"/>
        </w:rPr>
        <w:t>)</w:t>
      </w:r>
      <w:r w:rsidRPr="00392239">
        <w:rPr>
          <w:rFonts w:ascii="Arial" w:eastAsia="Calibri" w:hAnsi="Arial" w:cs="Arial"/>
          <w:sz w:val="24"/>
          <w:szCs w:val="24"/>
        </w:rPr>
        <w:t xml:space="preserve"> респондентов указали конкуренцию как высокую и очень высокую. </w:t>
      </w:r>
    </w:p>
    <w:p w:rsidR="003F4DC1" w:rsidRPr="00392239" w:rsidRDefault="00392239" w:rsidP="00EC1D5B">
      <w:pPr>
        <w:autoSpaceDE w:val="0"/>
        <w:autoSpaceDN w:val="0"/>
        <w:adjustRightInd w:val="0"/>
        <w:spacing w:after="0" w:line="312" w:lineRule="auto"/>
        <w:ind w:firstLine="720"/>
        <w:jc w:val="both"/>
        <w:rPr>
          <w:rFonts w:ascii="Arial" w:eastAsia="Calibri" w:hAnsi="Arial" w:cs="Arial"/>
          <w:sz w:val="24"/>
          <w:szCs w:val="24"/>
        </w:rPr>
      </w:pPr>
      <w:r w:rsidRPr="00392239">
        <w:rPr>
          <w:rFonts w:ascii="Arial" w:eastAsia="Calibri" w:hAnsi="Arial" w:cs="Arial"/>
          <w:sz w:val="24"/>
          <w:szCs w:val="24"/>
        </w:rPr>
        <w:t xml:space="preserve">100% (в 2023 г. </w:t>
      </w:r>
      <w:r w:rsidR="003F4DC1" w:rsidRPr="00392239">
        <w:rPr>
          <w:rFonts w:ascii="Arial" w:eastAsia="Calibri" w:hAnsi="Arial" w:cs="Arial"/>
          <w:sz w:val="24"/>
          <w:szCs w:val="24"/>
        </w:rPr>
        <w:t>63</w:t>
      </w:r>
      <w:r w:rsidR="00EC1D5B" w:rsidRPr="00392239">
        <w:rPr>
          <w:rFonts w:ascii="Arial" w:eastAsia="Calibri" w:hAnsi="Arial" w:cs="Arial"/>
          <w:sz w:val="24"/>
          <w:szCs w:val="24"/>
        </w:rPr>
        <w:t>,</w:t>
      </w:r>
      <w:r w:rsidR="003F4DC1" w:rsidRPr="00392239">
        <w:rPr>
          <w:rFonts w:ascii="Arial" w:eastAsia="Calibri" w:hAnsi="Arial" w:cs="Arial"/>
          <w:sz w:val="24"/>
          <w:szCs w:val="24"/>
        </w:rPr>
        <w:t>2</w:t>
      </w:r>
      <w:r w:rsidR="00EC1D5B" w:rsidRPr="00392239">
        <w:rPr>
          <w:rFonts w:ascii="Arial" w:eastAsia="Calibri" w:hAnsi="Arial" w:cs="Arial"/>
          <w:sz w:val="24"/>
          <w:szCs w:val="24"/>
        </w:rPr>
        <w:t>%</w:t>
      </w:r>
      <w:r w:rsidRPr="00392239">
        <w:rPr>
          <w:rFonts w:ascii="Arial" w:eastAsia="Calibri" w:hAnsi="Arial" w:cs="Arial"/>
          <w:sz w:val="24"/>
          <w:szCs w:val="24"/>
        </w:rPr>
        <w:t>) респондентов отметили</w:t>
      </w:r>
      <w:r w:rsidR="00EC1D5B" w:rsidRPr="00392239">
        <w:rPr>
          <w:rFonts w:ascii="Arial" w:eastAsia="Calibri" w:hAnsi="Arial" w:cs="Arial"/>
          <w:sz w:val="24"/>
          <w:szCs w:val="24"/>
        </w:rPr>
        <w:t xml:space="preserve"> большое число конкурентов (от 4-8 и более 8). </w:t>
      </w:r>
      <w:r w:rsidRPr="00392239">
        <w:rPr>
          <w:rFonts w:ascii="Arial" w:eastAsia="Calibri" w:hAnsi="Arial" w:cs="Arial"/>
          <w:sz w:val="24"/>
          <w:szCs w:val="24"/>
        </w:rPr>
        <w:t xml:space="preserve">50% респондентов отметили, то количество  конкурентов не изменилось, ни один из респондентов не отметил  увеличение числа конкурентов на рынке (в 2023 г. </w:t>
      </w:r>
      <w:r w:rsidR="003F4DC1" w:rsidRPr="00392239">
        <w:rPr>
          <w:rFonts w:ascii="Arial" w:eastAsia="Calibri" w:hAnsi="Arial" w:cs="Arial"/>
          <w:sz w:val="24"/>
          <w:szCs w:val="24"/>
        </w:rPr>
        <w:t>31,6</w:t>
      </w:r>
      <w:r w:rsidR="00EC1D5B" w:rsidRPr="00392239">
        <w:rPr>
          <w:rFonts w:ascii="Arial" w:eastAsia="Calibri" w:hAnsi="Arial" w:cs="Arial"/>
          <w:sz w:val="24"/>
          <w:szCs w:val="24"/>
        </w:rPr>
        <w:t>%</w:t>
      </w:r>
      <w:r w:rsidRPr="00392239">
        <w:rPr>
          <w:rFonts w:ascii="Arial" w:eastAsia="Calibri" w:hAnsi="Arial" w:cs="Arial"/>
          <w:sz w:val="24"/>
          <w:szCs w:val="24"/>
        </w:rPr>
        <w:t>)</w:t>
      </w:r>
      <w:r w:rsidR="00EC1D5B" w:rsidRPr="00392239">
        <w:rPr>
          <w:rFonts w:ascii="Arial" w:eastAsia="Calibri" w:hAnsi="Arial" w:cs="Arial"/>
          <w:sz w:val="24"/>
          <w:szCs w:val="24"/>
        </w:rPr>
        <w:t>.</w:t>
      </w:r>
    </w:p>
    <w:p w:rsidR="002B0206" w:rsidRPr="008B1FCC" w:rsidRDefault="002B0206" w:rsidP="00EC1D5B">
      <w:pPr>
        <w:autoSpaceDE w:val="0"/>
        <w:autoSpaceDN w:val="0"/>
        <w:adjustRightInd w:val="0"/>
        <w:spacing w:after="0" w:line="312" w:lineRule="auto"/>
        <w:ind w:firstLine="720"/>
        <w:jc w:val="both"/>
        <w:rPr>
          <w:rFonts w:ascii="Arial" w:eastAsia="Calibri" w:hAnsi="Arial" w:cs="Arial"/>
          <w:sz w:val="24"/>
          <w:szCs w:val="24"/>
        </w:rPr>
      </w:pPr>
      <w:r w:rsidRPr="008B1FCC">
        <w:rPr>
          <w:rFonts w:ascii="Arial" w:eastAsia="Calibri" w:hAnsi="Arial" w:cs="Arial"/>
          <w:sz w:val="24"/>
          <w:szCs w:val="24"/>
        </w:rPr>
        <w:t>В число приоритетных для содействия развитию конкуренции включены товарные рынки культуры и туризма.</w:t>
      </w:r>
      <w:r w:rsidRPr="008B1FCC">
        <w:rPr>
          <w:rFonts w:ascii="Arial" w:eastAsia="Calibri" w:hAnsi="Arial" w:cs="Arial"/>
          <w:b/>
          <w:sz w:val="24"/>
          <w:szCs w:val="24"/>
        </w:rPr>
        <w:t xml:space="preserve"> </w:t>
      </w:r>
      <w:r w:rsidRPr="008B1FCC">
        <w:rPr>
          <w:rFonts w:ascii="Arial" w:eastAsia="Calibri" w:hAnsi="Arial" w:cs="Arial"/>
          <w:sz w:val="24"/>
          <w:szCs w:val="24"/>
        </w:rPr>
        <w:t xml:space="preserve">Распоряжением Главы Чувашской </w:t>
      </w:r>
      <w:r w:rsidRPr="008B1FCC">
        <w:rPr>
          <w:rFonts w:ascii="Arial" w:eastAsia="Calibri" w:hAnsi="Arial" w:cs="Arial"/>
          <w:sz w:val="24"/>
          <w:szCs w:val="24"/>
        </w:rPr>
        <w:lastRenderedPageBreak/>
        <w:t>Республики от 27 февраля 2019 г. № 102-рг утвержден план мероприятий («дорожная карта») по содействию развитию конкуренции в сферах культуры и туризма в Чувашской Республике.</w:t>
      </w:r>
    </w:p>
    <w:p w:rsidR="002B0206" w:rsidRPr="00392239" w:rsidRDefault="002B0206" w:rsidP="002B0206">
      <w:pPr>
        <w:autoSpaceDE w:val="0"/>
        <w:autoSpaceDN w:val="0"/>
        <w:adjustRightInd w:val="0"/>
        <w:spacing w:after="0" w:line="312" w:lineRule="auto"/>
        <w:ind w:firstLine="720"/>
        <w:jc w:val="both"/>
        <w:rPr>
          <w:rFonts w:ascii="Arial" w:eastAsia="Calibri" w:hAnsi="Arial" w:cs="Arial"/>
          <w:b/>
          <w:sz w:val="24"/>
          <w:szCs w:val="24"/>
        </w:rPr>
      </w:pPr>
      <w:r w:rsidRPr="00392239">
        <w:rPr>
          <w:rFonts w:ascii="Arial" w:eastAsia="Calibri" w:hAnsi="Arial" w:cs="Arial"/>
          <w:b/>
          <w:sz w:val="24"/>
          <w:szCs w:val="24"/>
        </w:rPr>
        <w:t>37. Рынок культуры</w:t>
      </w:r>
    </w:p>
    <w:p w:rsidR="005C3E83" w:rsidRPr="00B5300E" w:rsidRDefault="005C3E83" w:rsidP="005C3E83">
      <w:pPr>
        <w:autoSpaceDE w:val="0"/>
        <w:autoSpaceDN w:val="0"/>
        <w:spacing w:after="0" w:line="312" w:lineRule="auto"/>
        <w:ind w:firstLine="720"/>
        <w:jc w:val="both"/>
        <w:rPr>
          <w:rFonts w:ascii="Arial" w:eastAsia="Calibri" w:hAnsi="Arial" w:cs="Arial"/>
          <w:sz w:val="24"/>
          <w:szCs w:val="24"/>
          <w:lang w:eastAsia="ru-RU"/>
        </w:rPr>
      </w:pPr>
      <w:r w:rsidRPr="00B5300E">
        <w:rPr>
          <w:rFonts w:ascii="Arial" w:eastAsia="Calibri" w:hAnsi="Arial" w:cs="Arial"/>
          <w:sz w:val="24"/>
          <w:szCs w:val="24"/>
          <w:lang w:eastAsia="ru-RU"/>
        </w:rPr>
        <w:t>Частный сектор на рынке услуг в сфере культуры слабо развит. В Чувашской Республике по состоянию на 1 января 202</w:t>
      </w:r>
      <w:r w:rsidR="00B5300E" w:rsidRPr="00B5300E">
        <w:rPr>
          <w:rFonts w:ascii="Arial" w:eastAsia="Calibri" w:hAnsi="Arial" w:cs="Arial"/>
          <w:sz w:val="24"/>
          <w:szCs w:val="24"/>
          <w:lang w:eastAsia="ru-RU"/>
        </w:rPr>
        <w:t>5</w:t>
      </w:r>
      <w:r w:rsidRPr="00B5300E">
        <w:rPr>
          <w:rFonts w:ascii="Arial" w:eastAsia="Calibri" w:hAnsi="Arial" w:cs="Arial"/>
          <w:sz w:val="24"/>
          <w:szCs w:val="24"/>
          <w:lang w:eastAsia="ru-RU"/>
        </w:rPr>
        <w:t xml:space="preserve"> г. действуют 23 государственных учреждений культуры, среди них 6 театров, 3 концертных учреждения, 3 музея, 2 архива, 3 библиотеки, Республиканский центр народного творчества «Дворец культуры тракторостроителей», Государственный центр по охране культурного наследия, 2 профессиональных образовательных учреждения культуры и искусства, 1 образовательное учреждение высшего образования, Центр финансового и хозяйственного обеспечения учреждений культуры Чувашской Республики. </w:t>
      </w:r>
    </w:p>
    <w:p w:rsidR="005C3E83" w:rsidRPr="00B5300E" w:rsidRDefault="005C3E83" w:rsidP="005C3E83">
      <w:pPr>
        <w:autoSpaceDN w:val="0"/>
        <w:spacing w:after="0" w:line="312" w:lineRule="auto"/>
        <w:ind w:firstLine="720"/>
        <w:jc w:val="both"/>
        <w:rPr>
          <w:rFonts w:ascii="Arial" w:eastAsia="Calibri" w:hAnsi="Arial" w:cs="Arial"/>
          <w:sz w:val="24"/>
          <w:szCs w:val="24"/>
          <w:lang w:eastAsia="ru-RU"/>
        </w:rPr>
      </w:pPr>
      <w:r w:rsidRPr="00B5300E">
        <w:rPr>
          <w:rFonts w:ascii="Arial" w:eastAsia="Calibri" w:hAnsi="Arial" w:cs="Arial"/>
          <w:sz w:val="24"/>
          <w:szCs w:val="24"/>
          <w:lang w:eastAsia="ru-RU"/>
        </w:rPr>
        <w:t>В муниципальных и городских округах действуют 6</w:t>
      </w:r>
      <w:r w:rsidRPr="00B5300E">
        <w:rPr>
          <w:rFonts w:ascii="Arial" w:eastAsia="Calibri" w:hAnsi="Arial" w:cs="Arial"/>
          <w:color w:val="000000"/>
          <w:sz w:val="24"/>
          <w:szCs w:val="24"/>
          <w:lang w:eastAsia="ru-RU"/>
        </w:rPr>
        <w:t>58</w:t>
      </w:r>
      <w:r w:rsidRPr="00B5300E">
        <w:rPr>
          <w:rFonts w:ascii="Arial" w:eastAsia="Calibri" w:hAnsi="Arial" w:cs="Arial"/>
          <w:sz w:val="24"/>
          <w:szCs w:val="24"/>
          <w:lang w:eastAsia="ru-RU"/>
        </w:rPr>
        <w:t xml:space="preserve"> культурно-досуговых учреждений, 487 библиотек, 25 архивов, 11 музеев, 44 учреждения дополнительного образования детей сферы культуры и искусства, 1 концертная организация. В Чувашской Республике также осуществляют деятельность 7 негосударственных учреждений культуры: 3 театра, 1 библиотека, два музея и один клуб.</w:t>
      </w:r>
    </w:p>
    <w:p w:rsidR="002B0206" w:rsidRPr="002B6EA1" w:rsidRDefault="002B0206" w:rsidP="002B0206">
      <w:pPr>
        <w:spacing w:after="0" w:line="312" w:lineRule="auto"/>
        <w:ind w:firstLine="709"/>
        <w:jc w:val="both"/>
        <w:rPr>
          <w:rFonts w:ascii="Arial" w:eastAsia="Calibri" w:hAnsi="Arial" w:cs="Arial"/>
          <w:bCs/>
          <w:iCs/>
          <w:sz w:val="24"/>
          <w:szCs w:val="24"/>
          <w:lang w:eastAsia="ru-RU"/>
        </w:rPr>
      </w:pPr>
      <w:r w:rsidRPr="002B6EA1">
        <w:rPr>
          <w:rFonts w:ascii="Arial" w:eastAsia="Calibri" w:hAnsi="Arial" w:cs="Arial"/>
          <w:bCs/>
          <w:iCs/>
          <w:sz w:val="24"/>
          <w:szCs w:val="24"/>
          <w:lang w:eastAsia="ru-RU"/>
        </w:rPr>
        <w:t xml:space="preserve">В социологическом опросе приняли участие </w:t>
      </w:r>
      <w:r w:rsidR="002B6EA1" w:rsidRPr="002B6EA1">
        <w:rPr>
          <w:rFonts w:ascii="Arial" w:eastAsia="Calibri" w:hAnsi="Arial" w:cs="Arial"/>
          <w:bCs/>
          <w:iCs/>
          <w:sz w:val="24"/>
          <w:szCs w:val="24"/>
          <w:lang w:eastAsia="ru-RU"/>
        </w:rPr>
        <w:t xml:space="preserve">31 (в 2023 г. </w:t>
      </w:r>
      <w:r w:rsidR="003F4DC1" w:rsidRPr="002B6EA1">
        <w:rPr>
          <w:rFonts w:ascii="Arial" w:eastAsia="Calibri" w:hAnsi="Arial" w:cs="Arial"/>
          <w:bCs/>
          <w:iCs/>
          <w:sz w:val="24"/>
          <w:szCs w:val="24"/>
          <w:lang w:eastAsia="ru-RU"/>
        </w:rPr>
        <w:t>36</w:t>
      </w:r>
      <w:r w:rsidR="002B6EA1" w:rsidRPr="002B6EA1">
        <w:rPr>
          <w:rFonts w:ascii="Arial" w:eastAsia="Calibri" w:hAnsi="Arial" w:cs="Arial"/>
          <w:bCs/>
          <w:iCs/>
          <w:sz w:val="24"/>
          <w:szCs w:val="24"/>
          <w:lang w:eastAsia="ru-RU"/>
        </w:rPr>
        <w:t>)</w:t>
      </w:r>
      <w:r w:rsidRPr="002B6EA1">
        <w:rPr>
          <w:rFonts w:ascii="Arial" w:eastAsia="Calibri" w:hAnsi="Arial" w:cs="Arial"/>
          <w:bCs/>
          <w:iCs/>
          <w:sz w:val="24"/>
          <w:szCs w:val="24"/>
          <w:lang w:eastAsia="ru-RU"/>
        </w:rPr>
        <w:t xml:space="preserve"> организаций.</w:t>
      </w:r>
    </w:p>
    <w:p w:rsidR="002B0206" w:rsidRPr="00BA0809" w:rsidRDefault="00EA43F1" w:rsidP="002B0206">
      <w:pPr>
        <w:spacing w:after="0" w:line="312" w:lineRule="auto"/>
        <w:ind w:firstLine="709"/>
        <w:jc w:val="both"/>
        <w:rPr>
          <w:rFonts w:ascii="Arial" w:eastAsia="Calibri" w:hAnsi="Arial" w:cs="Arial"/>
          <w:sz w:val="24"/>
          <w:szCs w:val="24"/>
          <w:highlight w:val="yellow"/>
        </w:rPr>
      </w:pPr>
      <w:r w:rsidRPr="002B6EA1">
        <w:rPr>
          <w:rFonts w:ascii="Arial" w:eastAsia="Calibri" w:hAnsi="Arial" w:cs="Arial"/>
          <w:sz w:val="24"/>
          <w:szCs w:val="24"/>
        </w:rPr>
        <w:t xml:space="preserve">Оценили как умеренную конкуренцию </w:t>
      </w:r>
      <w:r w:rsidR="002B6EA1" w:rsidRPr="002B6EA1">
        <w:rPr>
          <w:rFonts w:ascii="Arial" w:eastAsia="Calibri" w:hAnsi="Arial" w:cs="Arial"/>
          <w:sz w:val="24"/>
          <w:szCs w:val="24"/>
        </w:rPr>
        <w:t xml:space="preserve">51,6% </w:t>
      </w:r>
      <w:r w:rsidRPr="002B6EA1">
        <w:rPr>
          <w:rFonts w:ascii="Arial" w:eastAsia="Calibri" w:hAnsi="Arial" w:cs="Arial"/>
          <w:sz w:val="24"/>
          <w:szCs w:val="24"/>
        </w:rPr>
        <w:t>респондентов (</w:t>
      </w:r>
      <w:r w:rsidR="002B6EA1" w:rsidRPr="002B6EA1">
        <w:rPr>
          <w:rFonts w:ascii="Arial" w:eastAsia="Calibri" w:hAnsi="Arial" w:cs="Arial"/>
          <w:sz w:val="24"/>
          <w:szCs w:val="24"/>
        </w:rPr>
        <w:t xml:space="preserve">в 2023 г. 30,6%, </w:t>
      </w:r>
      <w:r w:rsidRPr="002B6EA1">
        <w:rPr>
          <w:rFonts w:ascii="Arial" w:eastAsia="Calibri" w:hAnsi="Arial" w:cs="Arial"/>
          <w:sz w:val="24"/>
          <w:szCs w:val="24"/>
        </w:rPr>
        <w:t xml:space="preserve">в 2022 г. 34,7%, 2021 г. 37,9%, 2020 г. 29%, 2019 г  46,2%). </w:t>
      </w:r>
      <w:r w:rsidR="002B0206" w:rsidRPr="00EB3A58">
        <w:rPr>
          <w:rFonts w:ascii="Arial" w:eastAsia="Calibri" w:hAnsi="Arial" w:cs="Arial"/>
          <w:sz w:val="24"/>
          <w:szCs w:val="24"/>
        </w:rPr>
        <w:t xml:space="preserve">Доля очень высокой конкуренции </w:t>
      </w:r>
      <w:r w:rsidR="00EB3A58" w:rsidRPr="00EB3A58">
        <w:rPr>
          <w:rFonts w:ascii="Arial" w:eastAsia="Calibri" w:hAnsi="Arial" w:cs="Arial"/>
          <w:sz w:val="24"/>
          <w:szCs w:val="24"/>
        </w:rPr>
        <w:t>увеличилась до 16,1% (в 2023 г.</w:t>
      </w:r>
      <w:r w:rsidRPr="00EB3A58">
        <w:rPr>
          <w:rFonts w:ascii="Arial" w:eastAsia="Calibri" w:hAnsi="Arial" w:cs="Arial"/>
          <w:sz w:val="24"/>
          <w:szCs w:val="24"/>
        </w:rPr>
        <w:t xml:space="preserve"> 8,3%</w:t>
      </w:r>
      <w:r w:rsidR="00EB3A58" w:rsidRPr="00EB3A58">
        <w:rPr>
          <w:rFonts w:ascii="Arial" w:eastAsia="Calibri" w:hAnsi="Arial" w:cs="Arial"/>
          <w:sz w:val="24"/>
          <w:szCs w:val="24"/>
        </w:rPr>
        <w:t xml:space="preserve">, </w:t>
      </w:r>
      <w:r w:rsidRPr="00EB3A58">
        <w:rPr>
          <w:rFonts w:ascii="Arial" w:eastAsia="Calibri" w:hAnsi="Arial" w:cs="Arial"/>
          <w:sz w:val="24"/>
          <w:szCs w:val="24"/>
        </w:rPr>
        <w:t xml:space="preserve">в 2022 г. 8,2%, 2021 г. – 0%, 2020 г. 14%, 2019 г. 1,9%). </w:t>
      </w:r>
      <w:r w:rsidR="009F5A65">
        <w:rPr>
          <w:rFonts w:ascii="Arial" w:eastAsia="Calibri" w:hAnsi="Arial" w:cs="Arial"/>
          <w:sz w:val="24"/>
          <w:szCs w:val="24"/>
        </w:rPr>
        <w:t xml:space="preserve">Ни один из респондентов не оценил конкуренцию как высокую (в 2023 г. </w:t>
      </w:r>
      <w:r w:rsidRPr="009F5A65">
        <w:rPr>
          <w:rFonts w:ascii="Arial" w:eastAsia="Calibri" w:hAnsi="Arial" w:cs="Arial"/>
          <w:sz w:val="24"/>
          <w:szCs w:val="24"/>
        </w:rPr>
        <w:t>16,7%</w:t>
      </w:r>
      <w:r w:rsidR="009F5A65" w:rsidRPr="009F5A65">
        <w:rPr>
          <w:rFonts w:ascii="Arial" w:eastAsia="Calibri" w:hAnsi="Arial" w:cs="Arial"/>
          <w:sz w:val="24"/>
          <w:szCs w:val="24"/>
        </w:rPr>
        <w:t xml:space="preserve">, </w:t>
      </w:r>
      <w:r w:rsidRPr="009F5A65">
        <w:rPr>
          <w:rFonts w:ascii="Arial" w:eastAsia="Calibri" w:hAnsi="Arial" w:cs="Arial"/>
          <w:sz w:val="24"/>
          <w:szCs w:val="24"/>
        </w:rPr>
        <w:t xml:space="preserve">в 2022 г. </w:t>
      </w:r>
      <w:r w:rsidR="002B0206" w:rsidRPr="009F5A65">
        <w:rPr>
          <w:rFonts w:ascii="Arial" w:eastAsia="Calibri" w:hAnsi="Arial" w:cs="Arial"/>
          <w:sz w:val="24"/>
          <w:szCs w:val="24"/>
        </w:rPr>
        <w:t>20,4%</w:t>
      </w:r>
      <w:r w:rsidRPr="009F5A65">
        <w:rPr>
          <w:rFonts w:ascii="Arial" w:eastAsia="Calibri" w:hAnsi="Arial" w:cs="Arial"/>
          <w:sz w:val="24"/>
          <w:szCs w:val="24"/>
        </w:rPr>
        <w:t xml:space="preserve">, </w:t>
      </w:r>
      <w:r w:rsidR="002B0206" w:rsidRPr="009F5A65">
        <w:rPr>
          <w:rFonts w:ascii="Arial" w:eastAsia="Calibri" w:hAnsi="Arial" w:cs="Arial"/>
          <w:sz w:val="24"/>
          <w:szCs w:val="24"/>
        </w:rPr>
        <w:t>в 2021 г. 24,1%, 2020 г.  24%, ранее в среднем был на уровне 15%).</w:t>
      </w:r>
      <w:r w:rsidR="002B0206" w:rsidRPr="009F5A65">
        <w:rPr>
          <w:rFonts w:ascii="Arial" w:eastAsia="Calibri" w:hAnsi="Arial" w:cs="Arial"/>
          <w:color w:val="FF0000"/>
          <w:sz w:val="24"/>
          <w:szCs w:val="24"/>
        </w:rPr>
        <w:t xml:space="preserve"> </w:t>
      </w:r>
      <w:r w:rsidR="002B0206" w:rsidRPr="009F5A65">
        <w:rPr>
          <w:rFonts w:ascii="Arial" w:eastAsia="Calibri" w:hAnsi="Arial" w:cs="Arial"/>
          <w:sz w:val="24"/>
          <w:szCs w:val="24"/>
        </w:rPr>
        <w:t xml:space="preserve">Представители бизнес-сообщества данного рынка соглашаются, что конкуренция в любом случае присутствует (невысокая доля респондентов по критерию «нет конкуренции» - </w:t>
      </w:r>
      <w:r w:rsidR="009F5A65" w:rsidRPr="009F5A65">
        <w:rPr>
          <w:rFonts w:ascii="Arial" w:eastAsia="Calibri" w:hAnsi="Arial" w:cs="Arial"/>
          <w:sz w:val="24"/>
          <w:szCs w:val="24"/>
        </w:rPr>
        <w:t>9,7% (2023</w:t>
      </w:r>
      <w:r w:rsidRPr="009F5A65">
        <w:rPr>
          <w:rFonts w:ascii="Arial" w:eastAsia="Calibri" w:hAnsi="Arial" w:cs="Arial"/>
          <w:sz w:val="24"/>
          <w:szCs w:val="24"/>
        </w:rPr>
        <w:t xml:space="preserve"> г. 8,3%, </w:t>
      </w:r>
      <w:r w:rsidR="002B0206" w:rsidRPr="009F5A65">
        <w:rPr>
          <w:rFonts w:ascii="Arial" w:eastAsia="Calibri" w:hAnsi="Arial" w:cs="Arial"/>
          <w:sz w:val="24"/>
          <w:szCs w:val="24"/>
        </w:rPr>
        <w:t xml:space="preserve">2022 г. 8,2%, 2021 г. 13,8%, 2020 г 10%). </w:t>
      </w:r>
      <w:r w:rsidR="009F5A65" w:rsidRPr="009F5A65">
        <w:rPr>
          <w:rFonts w:ascii="Arial" w:eastAsia="Calibri" w:hAnsi="Arial" w:cs="Arial"/>
          <w:sz w:val="24"/>
          <w:szCs w:val="24"/>
        </w:rPr>
        <w:t xml:space="preserve">Незначительно снизилась </w:t>
      </w:r>
      <w:r w:rsidRPr="009F5A65">
        <w:rPr>
          <w:rFonts w:ascii="Arial" w:eastAsia="Calibri" w:hAnsi="Arial" w:cs="Arial"/>
          <w:sz w:val="24"/>
          <w:szCs w:val="24"/>
        </w:rPr>
        <w:t xml:space="preserve">оценка «слабой конкуренции» - </w:t>
      </w:r>
      <w:r w:rsidR="009F5A65" w:rsidRPr="009F5A65">
        <w:rPr>
          <w:rFonts w:ascii="Arial" w:eastAsia="Calibri" w:hAnsi="Arial" w:cs="Arial"/>
          <w:sz w:val="24"/>
          <w:szCs w:val="24"/>
        </w:rPr>
        <w:t>6,5% (</w:t>
      </w:r>
      <w:r w:rsidRPr="009F5A65">
        <w:rPr>
          <w:rFonts w:ascii="Arial" w:eastAsia="Calibri" w:hAnsi="Arial" w:cs="Arial"/>
          <w:sz w:val="24"/>
          <w:szCs w:val="24"/>
        </w:rPr>
        <w:t>в 2023 г. 8,3%</w:t>
      </w:r>
      <w:r w:rsidR="009F5A65" w:rsidRPr="009F5A65">
        <w:rPr>
          <w:rFonts w:ascii="Arial" w:eastAsia="Calibri" w:hAnsi="Arial" w:cs="Arial"/>
          <w:sz w:val="24"/>
          <w:szCs w:val="24"/>
        </w:rPr>
        <w:t>)</w:t>
      </w:r>
      <w:r w:rsidRPr="009F5A65">
        <w:rPr>
          <w:rFonts w:ascii="Arial" w:eastAsia="Calibri" w:hAnsi="Arial" w:cs="Arial"/>
          <w:sz w:val="24"/>
          <w:szCs w:val="24"/>
        </w:rPr>
        <w:t>.</w:t>
      </w:r>
      <w:r w:rsidR="002B0206" w:rsidRPr="009F5A65">
        <w:rPr>
          <w:rFonts w:ascii="Arial" w:eastAsia="Calibri" w:hAnsi="Arial" w:cs="Arial"/>
          <w:sz w:val="24"/>
          <w:szCs w:val="24"/>
        </w:rPr>
        <w:t xml:space="preserve"> </w:t>
      </w:r>
    </w:p>
    <w:p w:rsidR="009F5A65" w:rsidRDefault="009F5A65" w:rsidP="002B0206">
      <w:pPr>
        <w:spacing w:after="0" w:line="312" w:lineRule="auto"/>
        <w:ind w:firstLine="709"/>
        <w:jc w:val="both"/>
        <w:rPr>
          <w:rFonts w:ascii="Arial" w:eastAsia="Calibri" w:hAnsi="Arial" w:cs="Arial"/>
          <w:sz w:val="24"/>
          <w:szCs w:val="24"/>
        </w:rPr>
      </w:pPr>
      <w:r w:rsidRPr="009F5A65">
        <w:rPr>
          <w:rFonts w:ascii="Arial" w:eastAsia="Calibri" w:hAnsi="Arial" w:cs="Arial"/>
          <w:sz w:val="24"/>
          <w:szCs w:val="24"/>
        </w:rPr>
        <w:t xml:space="preserve">61,3% (в 2023 г. </w:t>
      </w:r>
      <w:r w:rsidR="00397C38" w:rsidRPr="009F5A65">
        <w:rPr>
          <w:rFonts w:ascii="Arial" w:eastAsia="Calibri" w:hAnsi="Arial" w:cs="Arial"/>
          <w:sz w:val="24"/>
          <w:szCs w:val="24"/>
        </w:rPr>
        <w:t>36,1%</w:t>
      </w:r>
      <w:r w:rsidRPr="009F5A65">
        <w:rPr>
          <w:rFonts w:ascii="Arial" w:eastAsia="Calibri" w:hAnsi="Arial" w:cs="Arial"/>
          <w:sz w:val="24"/>
          <w:szCs w:val="24"/>
        </w:rPr>
        <w:t xml:space="preserve">, </w:t>
      </w:r>
      <w:r w:rsidR="00397C38" w:rsidRPr="009F5A65">
        <w:rPr>
          <w:rFonts w:ascii="Arial" w:eastAsia="Calibri" w:hAnsi="Arial" w:cs="Arial"/>
          <w:sz w:val="24"/>
          <w:szCs w:val="24"/>
        </w:rPr>
        <w:t xml:space="preserve">в 2022 г. </w:t>
      </w:r>
      <w:r w:rsidR="002B0206" w:rsidRPr="009F5A65">
        <w:rPr>
          <w:rFonts w:ascii="Arial" w:eastAsia="Calibri" w:hAnsi="Arial" w:cs="Arial"/>
          <w:sz w:val="24"/>
          <w:szCs w:val="24"/>
        </w:rPr>
        <w:t>51,1%</w:t>
      </w:r>
      <w:r w:rsidR="00397C38" w:rsidRPr="009F5A65">
        <w:rPr>
          <w:rFonts w:ascii="Arial" w:eastAsia="Calibri" w:hAnsi="Arial" w:cs="Arial"/>
          <w:sz w:val="24"/>
          <w:szCs w:val="24"/>
        </w:rPr>
        <w:t xml:space="preserve">, </w:t>
      </w:r>
      <w:r w:rsidR="002B0206" w:rsidRPr="009F5A65">
        <w:rPr>
          <w:rFonts w:ascii="Arial" w:eastAsia="Calibri" w:hAnsi="Arial" w:cs="Arial"/>
          <w:sz w:val="24"/>
          <w:szCs w:val="24"/>
        </w:rPr>
        <w:t xml:space="preserve">в 2021 г. 62,1%, 2020 г. 49%) респондентов отмечают на рынке культуры наличие конкурентов от 1 до 8, свыше 8 конкурентов – </w:t>
      </w:r>
      <w:r w:rsidRPr="009F5A65">
        <w:rPr>
          <w:rFonts w:ascii="Arial" w:eastAsia="Calibri" w:hAnsi="Arial" w:cs="Arial"/>
          <w:sz w:val="24"/>
          <w:szCs w:val="24"/>
        </w:rPr>
        <w:t xml:space="preserve">29% (в 2023 г. </w:t>
      </w:r>
      <w:r w:rsidR="00397C38" w:rsidRPr="009F5A65">
        <w:rPr>
          <w:rFonts w:ascii="Arial" w:eastAsia="Calibri" w:hAnsi="Arial" w:cs="Arial"/>
          <w:sz w:val="24"/>
          <w:szCs w:val="24"/>
        </w:rPr>
        <w:t>16,7%</w:t>
      </w:r>
      <w:r w:rsidRPr="009F5A65">
        <w:rPr>
          <w:rFonts w:ascii="Arial" w:eastAsia="Calibri" w:hAnsi="Arial" w:cs="Arial"/>
          <w:sz w:val="24"/>
          <w:szCs w:val="24"/>
        </w:rPr>
        <w:t xml:space="preserve">, </w:t>
      </w:r>
      <w:r w:rsidR="00397C38" w:rsidRPr="009F5A65">
        <w:rPr>
          <w:rFonts w:ascii="Arial" w:eastAsia="Calibri" w:hAnsi="Arial" w:cs="Arial"/>
          <w:sz w:val="24"/>
          <w:szCs w:val="24"/>
        </w:rPr>
        <w:t xml:space="preserve">в 2022 г. </w:t>
      </w:r>
      <w:r w:rsidR="002B0206" w:rsidRPr="009F5A65">
        <w:rPr>
          <w:rFonts w:ascii="Arial" w:eastAsia="Calibri" w:hAnsi="Arial" w:cs="Arial"/>
          <w:sz w:val="24"/>
          <w:szCs w:val="24"/>
        </w:rPr>
        <w:t>22,4%</w:t>
      </w:r>
      <w:r w:rsidR="00397C38" w:rsidRPr="009F5A65">
        <w:rPr>
          <w:rFonts w:ascii="Arial" w:eastAsia="Calibri" w:hAnsi="Arial" w:cs="Arial"/>
          <w:sz w:val="24"/>
          <w:szCs w:val="24"/>
        </w:rPr>
        <w:t xml:space="preserve">, </w:t>
      </w:r>
      <w:r w:rsidR="002B0206" w:rsidRPr="009F5A65">
        <w:rPr>
          <w:rFonts w:ascii="Arial" w:eastAsia="Calibri" w:hAnsi="Arial" w:cs="Arial"/>
          <w:sz w:val="24"/>
          <w:szCs w:val="24"/>
        </w:rPr>
        <w:t xml:space="preserve">в 2021 г. 13,8%, 2020 г. 34,7%). </w:t>
      </w:r>
    </w:p>
    <w:p w:rsidR="009F5A65" w:rsidRDefault="009F5A65" w:rsidP="002B0206">
      <w:pPr>
        <w:spacing w:after="0" w:line="312" w:lineRule="auto"/>
        <w:ind w:firstLine="709"/>
        <w:jc w:val="both"/>
        <w:rPr>
          <w:rFonts w:ascii="Arial" w:eastAsia="Calibri" w:hAnsi="Arial" w:cs="Arial"/>
          <w:sz w:val="24"/>
          <w:szCs w:val="24"/>
        </w:rPr>
      </w:pPr>
      <w:r>
        <w:rPr>
          <w:rFonts w:ascii="Arial" w:eastAsia="Calibri" w:hAnsi="Arial" w:cs="Arial"/>
          <w:sz w:val="24"/>
          <w:szCs w:val="24"/>
        </w:rPr>
        <w:t>26,3% (в 2023 г</w:t>
      </w:r>
      <w:r w:rsidRPr="009F5A65">
        <w:rPr>
          <w:rFonts w:ascii="Arial" w:eastAsia="Calibri" w:hAnsi="Arial" w:cs="Arial"/>
          <w:sz w:val="24"/>
          <w:szCs w:val="24"/>
        </w:rPr>
        <w:t xml:space="preserve">. </w:t>
      </w:r>
      <w:r w:rsidR="00397C38" w:rsidRPr="009F5A65">
        <w:rPr>
          <w:rFonts w:ascii="Arial" w:eastAsia="Calibri" w:hAnsi="Arial" w:cs="Arial"/>
          <w:sz w:val="24"/>
          <w:szCs w:val="24"/>
        </w:rPr>
        <w:t>25%</w:t>
      </w:r>
      <w:r w:rsidRPr="009F5A65">
        <w:rPr>
          <w:rFonts w:ascii="Arial" w:eastAsia="Calibri" w:hAnsi="Arial" w:cs="Arial"/>
          <w:sz w:val="24"/>
          <w:szCs w:val="24"/>
        </w:rPr>
        <w:t xml:space="preserve">, </w:t>
      </w:r>
      <w:r w:rsidR="00397C38" w:rsidRPr="009F5A65">
        <w:rPr>
          <w:rFonts w:ascii="Arial" w:eastAsia="Calibri" w:hAnsi="Arial" w:cs="Arial"/>
          <w:sz w:val="24"/>
          <w:szCs w:val="24"/>
        </w:rPr>
        <w:t xml:space="preserve">в 2022 г. </w:t>
      </w:r>
      <w:r w:rsidR="002B0206" w:rsidRPr="009F5A65">
        <w:rPr>
          <w:rFonts w:ascii="Arial" w:eastAsia="Calibri" w:hAnsi="Arial" w:cs="Arial"/>
          <w:sz w:val="24"/>
          <w:szCs w:val="24"/>
        </w:rPr>
        <w:t>30,6%</w:t>
      </w:r>
      <w:r w:rsidR="00397C38" w:rsidRPr="009F5A65">
        <w:rPr>
          <w:rFonts w:ascii="Arial" w:eastAsia="Calibri" w:hAnsi="Arial" w:cs="Arial"/>
          <w:sz w:val="24"/>
          <w:szCs w:val="24"/>
        </w:rPr>
        <w:t xml:space="preserve">, </w:t>
      </w:r>
      <w:r w:rsidR="002B0206" w:rsidRPr="009F5A65">
        <w:rPr>
          <w:rFonts w:ascii="Arial" w:eastAsia="Calibri" w:hAnsi="Arial" w:cs="Arial"/>
          <w:sz w:val="24"/>
          <w:szCs w:val="24"/>
        </w:rPr>
        <w:t xml:space="preserve">в 2021 г. 34,4%, 2020 г. 46,9%) респондентов отмечают увеличение на рынке конкурентов, </w:t>
      </w:r>
      <w:r w:rsidRPr="009F5A65">
        <w:rPr>
          <w:rFonts w:ascii="Arial" w:eastAsia="Calibri" w:hAnsi="Arial" w:cs="Arial"/>
          <w:sz w:val="24"/>
          <w:szCs w:val="24"/>
        </w:rPr>
        <w:t xml:space="preserve">18,4% </w:t>
      </w:r>
      <w:r w:rsidR="002B0206" w:rsidRPr="009F5A65">
        <w:rPr>
          <w:rFonts w:ascii="Arial" w:eastAsia="Calibri" w:hAnsi="Arial" w:cs="Arial"/>
          <w:sz w:val="24"/>
          <w:szCs w:val="24"/>
        </w:rPr>
        <w:t>респондентов отметили их сокращение (</w:t>
      </w:r>
      <w:r w:rsidRPr="009F5A65">
        <w:rPr>
          <w:rFonts w:ascii="Arial" w:eastAsia="Calibri" w:hAnsi="Arial" w:cs="Arial"/>
          <w:sz w:val="24"/>
          <w:szCs w:val="24"/>
        </w:rPr>
        <w:t xml:space="preserve">в 2023 г. 19,4%, </w:t>
      </w:r>
      <w:r w:rsidR="00397C38" w:rsidRPr="009F5A65">
        <w:rPr>
          <w:rFonts w:ascii="Arial" w:eastAsia="Calibri" w:hAnsi="Arial" w:cs="Arial"/>
          <w:sz w:val="24"/>
          <w:szCs w:val="24"/>
        </w:rPr>
        <w:t xml:space="preserve">в 2022 г. 4%, </w:t>
      </w:r>
      <w:r w:rsidR="002B0206" w:rsidRPr="009F5A65">
        <w:rPr>
          <w:rFonts w:ascii="Arial" w:eastAsia="Calibri" w:hAnsi="Arial" w:cs="Arial"/>
          <w:sz w:val="24"/>
          <w:szCs w:val="24"/>
        </w:rPr>
        <w:t>2021 г. 0%, 2020 г. 10,2%).</w:t>
      </w:r>
      <w:r w:rsidR="00397C38" w:rsidRPr="009F5A65">
        <w:rPr>
          <w:rFonts w:ascii="Arial" w:eastAsia="Calibri" w:hAnsi="Arial" w:cs="Arial"/>
          <w:sz w:val="24"/>
          <w:szCs w:val="24"/>
        </w:rPr>
        <w:t xml:space="preserve"> </w:t>
      </w:r>
    </w:p>
    <w:p w:rsidR="002B0206" w:rsidRPr="009F5A65" w:rsidRDefault="002B0206" w:rsidP="002B0206">
      <w:pPr>
        <w:spacing w:after="0" w:line="312" w:lineRule="auto"/>
        <w:ind w:firstLine="709"/>
        <w:jc w:val="both"/>
        <w:rPr>
          <w:rFonts w:ascii="Arial" w:eastAsia="Calibri" w:hAnsi="Arial" w:cs="Arial"/>
          <w:bCs/>
          <w:iCs/>
          <w:sz w:val="24"/>
          <w:szCs w:val="24"/>
          <w:lang w:eastAsia="ru-RU"/>
        </w:rPr>
      </w:pPr>
      <w:r w:rsidRPr="009F5A65">
        <w:rPr>
          <w:rFonts w:ascii="Arial" w:eastAsia="Calibri" w:hAnsi="Arial" w:cs="Arial"/>
          <w:bCs/>
          <w:iCs/>
          <w:sz w:val="24"/>
          <w:szCs w:val="24"/>
          <w:lang w:eastAsia="ru-RU"/>
        </w:rPr>
        <w:t xml:space="preserve">Оценивая предложения товаров и услуг на рынке культуры </w:t>
      </w:r>
      <w:r w:rsidR="009F5A65" w:rsidRPr="009F5A65">
        <w:rPr>
          <w:rFonts w:ascii="Arial" w:eastAsia="Calibri" w:hAnsi="Arial" w:cs="Arial"/>
          <w:bCs/>
          <w:iCs/>
          <w:sz w:val="24"/>
          <w:szCs w:val="24"/>
          <w:lang w:eastAsia="ru-RU"/>
        </w:rPr>
        <w:t xml:space="preserve">50,9% (в 2023 г. </w:t>
      </w:r>
      <w:r w:rsidR="00397C38" w:rsidRPr="009F5A65">
        <w:rPr>
          <w:rFonts w:ascii="Arial" w:eastAsia="Calibri" w:hAnsi="Arial" w:cs="Arial"/>
          <w:bCs/>
          <w:iCs/>
          <w:sz w:val="24"/>
          <w:szCs w:val="24"/>
          <w:lang w:eastAsia="ru-RU"/>
        </w:rPr>
        <w:t>4</w:t>
      </w:r>
      <w:r w:rsidR="007E3CA8" w:rsidRPr="009F5A65">
        <w:rPr>
          <w:rFonts w:ascii="Arial" w:eastAsia="Calibri" w:hAnsi="Arial" w:cs="Arial"/>
          <w:bCs/>
          <w:iCs/>
          <w:sz w:val="24"/>
          <w:szCs w:val="24"/>
          <w:lang w:eastAsia="ru-RU"/>
        </w:rPr>
        <w:t>9</w:t>
      </w:r>
      <w:r w:rsidR="00397C38" w:rsidRPr="009F5A65">
        <w:rPr>
          <w:rFonts w:ascii="Arial" w:eastAsia="Calibri" w:hAnsi="Arial" w:cs="Arial"/>
          <w:bCs/>
          <w:iCs/>
          <w:sz w:val="24"/>
          <w:szCs w:val="24"/>
          <w:lang w:eastAsia="ru-RU"/>
        </w:rPr>
        <w:t>%</w:t>
      </w:r>
      <w:r w:rsidR="009F5A65" w:rsidRPr="009F5A65">
        <w:rPr>
          <w:rFonts w:ascii="Arial" w:eastAsia="Calibri" w:hAnsi="Arial" w:cs="Arial"/>
          <w:bCs/>
          <w:iCs/>
          <w:sz w:val="24"/>
          <w:szCs w:val="24"/>
          <w:lang w:eastAsia="ru-RU"/>
        </w:rPr>
        <w:t xml:space="preserve">, </w:t>
      </w:r>
      <w:r w:rsidR="00397C38" w:rsidRPr="009F5A65">
        <w:rPr>
          <w:rFonts w:ascii="Arial" w:eastAsia="Calibri" w:hAnsi="Arial" w:cs="Arial"/>
          <w:bCs/>
          <w:iCs/>
          <w:sz w:val="24"/>
          <w:szCs w:val="24"/>
          <w:lang w:eastAsia="ru-RU"/>
        </w:rPr>
        <w:t xml:space="preserve">в 2022 г. </w:t>
      </w:r>
      <w:r w:rsidRPr="009F5A65">
        <w:rPr>
          <w:rFonts w:ascii="Arial" w:eastAsia="Calibri" w:hAnsi="Arial" w:cs="Arial"/>
          <w:bCs/>
          <w:iCs/>
          <w:sz w:val="24"/>
          <w:szCs w:val="24"/>
          <w:lang w:eastAsia="ru-RU"/>
        </w:rPr>
        <w:t>57,1%</w:t>
      </w:r>
      <w:r w:rsidR="00397C38" w:rsidRPr="009F5A65">
        <w:rPr>
          <w:rFonts w:ascii="Arial" w:eastAsia="Calibri" w:hAnsi="Arial" w:cs="Arial"/>
          <w:bCs/>
          <w:iCs/>
          <w:sz w:val="24"/>
          <w:szCs w:val="24"/>
          <w:lang w:eastAsia="ru-RU"/>
        </w:rPr>
        <w:t xml:space="preserve">, </w:t>
      </w:r>
      <w:r w:rsidRPr="009F5A65">
        <w:rPr>
          <w:rFonts w:ascii="Arial" w:eastAsia="Calibri" w:hAnsi="Arial" w:cs="Arial"/>
          <w:bCs/>
          <w:iCs/>
          <w:sz w:val="24"/>
          <w:szCs w:val="24"/>
          <w:lang w:eastAsia="ru-RU"/>
        </w:rPr>
        <w:t>2021 г. 51,6%, 2020 г. 55,8%</w:t>
      </w:r>
      <w:r w:rsidR="00397C38" w:rsidRPr="009F5A65">
        <w:rPr>
          <w:rFonts w:ascii="Arial" w:eastAsia="Calibri" w:hAnsi="Arial" w:cs="Arial"/>
          <w:bCs/>
          <w:iCs/>
          <w:sz w:val="24"/>
          <w:szCs w:val="24"/>
          <w:lang w:eastAsia="ru-RU"/>
        </w:rPr>
        <w:t xml:space="preserve">,  2019 г. 54,9%, 2018 г. </w:t>
      </w:r>
      <w:r w:rsidR="00397C38" w:rsidRPr="009F5A65">
        <w:rPr>
          <w:rFonts w:ascii="Arial" w:eastAsia="Calibri" w:hAnsi="Arial" w:cs="Arial"/>
          <w:bCs/>
          <w:iCs/>
          <w:sz w:val="24"/>
          <w:szCs w:val="24"/>
          <w:lang w:eastAsia="ru-RU"/>
        </w:rPr>
        <w:lastRenderedPageBreak/>
        <w:t>53,7%</w:t>
      </w:r>
      <w:r w:rsidRPr="009F5A65">
        <w:rPr>
          <w:rFonts w:ascii="Arial" w:eastAsia="Calibri" w:hAnsi="Arial" w:cs="Arial"/>
          <w:bCs/>
          <w:iCs/>
          <w:sz w:val="24"/>
          <w:szCs w:val="24"/>
          <w:lang w:eastAsia="ru-RU"/>
        </w:rPr>
        <w:t xml:space="preserve">) жителей республики отметили, что предложениями «удовлетворены» и «скорее удовлетворены», </w:t>
      </w:r>
      <w:r w:rsidR="009F5A65">
        <w:rPr>
          <w:rFonts w:ascii="Arial" w:eastAsia="Calibri" w:hAnsi="Arial" w:cs="Arial"/>
          <w:bCs/>
          <w:iCs/>
          <w:sz w:val="24"/>
          <w:szCs w:val="24"/>
          <w:lang w:eastAsia="ru-RU"/>
        </w:rPr>
        <w:t xml:space="preserve">24,8% (в </w:t>
      </w:r>
      <w:r w:rsidR="009F5A65" w:rsidRPr="009F5A65">
        <w:rPr>
          <w:rFonts w:ascii="Arial" w:eastAsia="Calibri" w:hAnsi="Arial" w:cs="Arial"/>
          <w:bCs/>
          <w:iCs/>
          <w:sz w:val="24"/>
          <w:szCs w:val="24"/>
          <w:lang w:eastAsia="ru-RU"/>
        </w:rPr>
        <w:t xml:space="preserve">2023 г. </w:t>
      </w:r>
      <w:r w:rsidR="007E3CA8" w:rsidRPr="009F5A65">
        <w:rPr>
          <w:rFonts w:ascii="Arial" w:eastAsia="Calibri" w:hAnsi="Arial" w:cs="Arial"/>
          <w:bCs/>
          <w:iCs/>
          <w:sz w:val="24"/>
          <w:szCs w:val="24"/>
          <w:lang w:eastAsia="ru-RU"/>
        </w:rPr>
        <w:t>31</w:t>
      </w:r>
      <w:r w:rsidR="00397C38" w:rsidRPr="009F5A65">
        <w:rPr>
          <w:rFonts w:ascii="Arial" w:eastAsia="Calibri" w:hAnsi="Arial" w:cs="Arial"/>
          <w:bCs/>
          <w:iCs/>
          <w:sz w:val="24"/>
          <w:szCs w:val="24"/>
          <w:lang w:eastAsia="ru-RU"/>
        </w:rPr>
        <w:t>,</w:t>
      </w:r>
      <w:r w:rsidR="007E3CA8" w:rsidRPr="009F5A65">
        <w:rPr>
          <w:rFonts w:ascii="Arial" w:eastAsia="Calibri" w:hAnsi="Arial" w:cs="Arial"/>
          <w:bCs/>
          <w:iCs/>
          <w:sz w:val="24"/>
          <w:szCs w:val="24"/>
          <w:lang w:eastAsia="ru-RU"/>
        </w:rPr>
        <w:t>9</w:t>
      </w:r>
      <w:r w:rsidR="00397C38" w:rsidRPr="009F5A65">
        <w:rPr>
          <w:rFonts w:ascii="Arial" w:eastAsia="Calibri" w:hAnsi="Arial" w:cs="Arial"/>
          <w:bCs/>
          <w:iCs/>
          <w:sz w:val="24"/>
          <w:szCs w:val="24"/>
          <w:lang w:eastAsia="ru-RU"/>
        </w:rPr>
        <w:t>%</w:t>
      </w:r>
      <w:r w:rsidR="009F5A65" w:rsidRPr="009F5A65">
        <w:rPr>
          <w:rFonts w:ascii="Arial" w:eastAsia="Calibri" w:hAnsi="Arial" w:cs="Arial"/>
          <w:bCs/>
          <w:iCs/>
          <w:sz w:val="24"/>
          <w:szCs w:val="24"/>
          <w:lang w:eastAsia="ru-RU"/>
        </w:rPr>
        <w:t xml:space="preserve">, </w:t>
      </w:r>
      <w:r w:rsidR="00397C38" w:rsidRPr="009F5A65">
        <w:rPr>
          <w:rFonts w:ascii="Arial" w:eastAsia="Calibri" w:hAnsi="Arial" w:cs="Arial"/>
          <w:bCs/>
          <w:iCs/>
          <w:sz w:val="24"/>
          <w:szCs w:val="24"/>
          <w:lang w:eastAsia="ru-RU"/>
        </w:rPr>
        <w:t xml:space="preserve">в 2022 г. </w:t>
      </w:r>
      <w:r w:rsidRPr="009F5A65">
        <w:rPr>
          <w:rFonts w:ascii="Arial" w:eastAsia="Calibri" w:hAnsi="Arial" w:cs="Arial"/>
          <w:bCs/>
          <w:iCs/>
          <w:sz w:val="24"/>
          <w:szCs w:val="24"/>
          <w:lang w:eastAsia="ru-RU"/>
        </w:rPr>
        <w:t>28,5%</w:t>
      </w:r>
      <w:r w:rsidR="00397C38" w:rsidRPr="009F5A65">
        <w:rPr>
          <w:rFonts w:ascii="Arial" w:eastAsia="Calibri" w:hAnsi="Arial" w:cs="Arial"/>
          <w:bCs/>
          <w:iCs/>
          <w:sz w:val="24"/>
          <w:szCs w:val="24"/>
          <w:lang w:eastAsia="ru-RU"/>
        </w:rPr>
        <w:t xml:space="preserve">, </w:t>
      </w:r>
      <w:r w:rsidRPr="009F5A65">
        <w:rPr>
          <w:rFonts w:ascii="Arial" w:eastAsia="Calibri" w:hAnsi="Arial" w:cs="Arial"/>
          <w:bCs/>
          <w:iCs/>
          <w:sz w:val="24"/>
          <w:szCs w:val="24"/>
          <w:lang w:eastAsia="ru-RU"/>
        </w:rPr>
        <w:t>2021 г. 35,5%, 2020 г. 36,9%</w:t>
      </w:r>
      <w:r w:rsidR="00397C38" w:rsidRPr="009F5A65">
        <w:rPr>
          <w:rFonts w:ascii="Arial" w:eastAsia="Calibri" w:hAnsi="Arial" w:cs="Arial"/>
          <w:bCs/>
          <w:iCs/>
          <w:sz w:val="24"/>
          <w:szCs w:val="24"/>
          <w:lang w:eastAsia="ru-RU"/>
        </w:rPr>
        <w:t>, 2019 г. 39,3%, 2018 г. 36,9%</w:t>
      </w:r>
      <w:r w:rsidRPr="009F5A65">
        <w:rPr>
          <w:rFonts w:ascii="Arial" w:eastAsia="Calibri" w:hAnsi="Arial" w:cs="Arial"/>
          <w:bCs/>
          <w:iCs/>
          <w:sz w:val="24"/>
          <w:szCs w:val="24"/>
          <w:lang w:eastAsia="ru-RU"/>
        </w:rPr>
        <w:t>) отметили, что данных услуг «мало» или «нет совсем».</w:t>
      </w:r>
    </w:p>
    <w:p w:rsidR="002B0206" w:rsidRPr="000A4091" w:rsidRDefault="002B0206" w:rsidP="002B0206">
      <w:pPr>
        <w:spacing w:after="0" w:line="312" w:lineRule="auto"/>
        <w:ind w:firstLine="709"/>
        <w:jc w:val="both"/>
        <w:rPr>
          <w:rFonts w:ascii="Arial" w:eastAsia="Calibri" w:hAnsi="Arial" w:cs="Arial"/>
          <w:bCs/>
          <w:iCs/>
          <w:sz w:val="24"/>
          <w:szCs w:val="24"/>
          <w:lang w:eastAsia="ru-RU"/>
        </w:rPr>
      </w:pPr>
      <w:r w:rsidRPr="000A4091">
        <w:rPr>
          <w:rFonts w:ascii="Arial" w:eastAsia="Calibri" w:hAnsi="Arial" w:cs="Arial"/>
          <w:bCs/>
          <w:iCs/>
          <w:sz w:val="24"/>
          <w:szCs w:val="24"/>
          <w:lang w:eastAsia="ru-RU"/>
        </w:rPr>
        <w:t xml:space="preserve">Чуть </w:t>
      </w:r>
      <w:r w:rsidR="000A4091" w:rsidRPr="000A4091">
        <w:rPr>
          <w:rFonts w:ascii="Arial" w:eastAsia="Calibri" w:hAnsi="Arial" w:cs="Arial"/>
          <w:bCs/>
          <w:iCs/>
          <w:sz w:val="24"/>
          <w:szCs w:val="24"/>
          <w:lang w:eastAsia="ru-RU"/>
        </w:rPr>
        <w:t>выше</w:t>
      </w:r>
      <w:r w:rsidR="00397C38" w:rsidRPr="000A4091">
        <w:rPr>
          <w:rFonts w:ascii="Arial" w:eastAsia="Calibri" w:hAnsi="Arial" w:cs="Arial"/>
          <w:bCs/>
          <w:iCs/>
          <w:sz w:val="24"/>
          <w:szCs w:val="24"/>
          <w:lang w:eastAsia="ru-RU"/>
        </w:rPr>
        <w:t xml:space="preserve"> </w:t>
      </w:r>
      <w:r w:rsidRPr="000A4091">
        <w:rPr>
          <w:rFonts w:ascii="Arial" w:eastAsia="Calibri" w:hAnsi="Arial" w:cs="Arial"/>
          <w:bCs/>
          <w:iCs/>
          <w:sz w:val="24"/>
          <w:szCs w:val="24"/>
          <w:lang w:eastAsia="ru-RU"/>
        </w:rPr>
        <w:t>половины жителей республики (</w:t>
      </w:r>
      <w:r w:rsidR="000A4091" w:rsidRPr="000A4091">
        <w:rPr>
          <w:rFonts w:ascii="Arial" w:eastAsia="Calibri" w:hAnsi="Arial" w:cs="Arial"/>
          <w:bCs/>
          <w:iCs/>
          <w:sz w:val="24"/>
          <w:szCs w:val="24"/>
          <w:lang w:eastAsia="ru-RU"/>
        </w:rPr>
        <w:t>50,5%</w:t>
      </w:r>
      <w:r w:rsidRPr="000A4091">
        <w:rPr>
          <w:rFonts w:ascii="Arial" w:eastAsia="Calibri" w:hAnsi="Arial" w:cs="Arial"/>
          <w:bCs/>
          <w:iCs/>
          <w:sz w:val="24"/>
          <w:szCs w:val="24"/>
          <w:lang w:eastAsia="ru-RU"/>
        </w:rPr>
        <w:t>) довольны уровнем качества услуг культуры (</w:t>
      </w:r>
      <w:r w:rsidR="000A4091" w:rsidRPr="000A4091">
        <w:rPr>
          <w:rFonts w:ascii="Arial" w:eastAsia="Calibri" w:hAnsi="Arial" w:cs="Arial"/>
          <w:bCs/>
          <w:iCs/>
          <w:sz w:val="24"/>
          <w:szCs w:val="24"/>
          <w:lang w:eastAsia="ru-RU"/>
        </w:rPr>
        <w:t xml:space="preserve">в 2023 г. 48,5%, </w:t>
      </w:r>
      <w:r w:rsidR="00397C38" w:rsidRPr="000A4091">
        <w:rPr>
          <w:rFonts w:ascii="Arial" w:eastAsia="Calibri" w:hAnsi="Arial" w:cs="Arial"/>
          <w:bCs/>
          <w:iCs/>
          <w:sz w:val="24"/>
          <w:szCs w:val="24"/>
          <w:lang w:eastAsia="ru-RU"/>
        </w:rPr>
        <w:t xml:space="preserve">в 2022 г. 57,9%, </w:t>
      </w:r>
      <w:r w:rsidRPr="000A4091">
        <w:rPr>
          <w:rFonts w:ascii="Arial" w:eastAsia="Calibri" w:hAnsi="Arial" w:cs="Arial"/>
          <w:bCs/>
          <w:iCs/>
          <w:sz w:val="24"/>
          <w:szCs w:val="24"/>
          <w:lang w:eastAsia="ru-RU"/>
        </w:rPr>
        <w:t xml:space="preserve"> 2021 г. 45,3%, 2020 г. 58,1%</w:t>
      </w:r>
      <w:r w:rsidR="00397C38" w:rsidRPr="000A4091">
        <w:rPr>
          <w:rFonts w:ascii="Arial" w:eastAsia="Calibri" w:hAnsi="Arial" w:cs="Arial"/>
          <w:bCs/>
          <w:iCs/>
          <w:sz w:val="24"/>
          <w:szCs w:val="24"/>
          <w:lang w:eastAsia="ru-RU"/>
        </w:rPr>
        <w:t>,  2019 г. 53,7%, 2018 г. 53,5%</w:t>
      </w:r>
      <w:r w:rsidRPr="000A4091">
        <w:rPr>
          <w:rFonts w:ascii="Arial" w:eastAsia="Calibri" w:hAnsi="Arial" w:cs="Arial"/>
          <w:bCs/>
          <w:iCs/>
          <w:sz w:val="24"/>
          <w:szCs w:val="24"/>
          <w:lang w:eastAsia="ru-RU"/>
        </w:rPr>
        <w:t xml:space="preserve">), не довольных уровнем качества </w:t>
      </w:r>
      <w:r w:rsidR="000A4091" w:rsidRPr="000A4091">
        <w:rPr>
          <w:rFonts w:ascii="Arial" w:eastAsia="Calibri" w:hAnsi="Arial" w:cs="Arial"/>
          <w:bCs/>
          <w:iCs/>
          <w:sz w:val="24"/>
          <w:szCs w:val="24"/>
          <w:lang w:eastAsia="ru-RU"/>
        </w:rPr>
        <w:t xml:space="preserve">15,3% (в 2023 г. </w:t>
      </w:r>
      <w:r w:rsidR="00397C38" w:rsidRPr="000A4091">
        <w:rPr>
          <w:rFonts w:ascii="Arial" w:eastAsia="Calibri" w:hAnsi="Arial" w:cs="Arial"/>
          <w:bCs/>
          <w:iCs/>
          <w:sz w:val="24"/>
          <w:szCs w:val="24"/>
          <w:lang w:eastAsia="ru-RU"/>
        </w:rPr>
        <w:t>27,8%</w:t>
      </w:r>
      <w:r w:rsidR="000A4091" w:rsidRPr="000A4091">
        <w:rPr>
          <w:rFonts w:ascii="Arial" w:eastAsia="Calibri" w:hAnsi="Arial" w:cs="Arial"/>
          <w:bCs/>
          <w:iCs/>
          <w:sz w:val="24"/>
          <w:szCs w:val="24"/>
          <w:lang w:eastAsia="ru-RU"/>
        </w:rPr>
        <w:t xml:space="preserve">, </w:t>
      </w:r>
      <w:r w:rsidR="00397C38" w:rsidRPr="000A4091">
        <w:rPr>
          <w:rFonts w:ascii="Arial" w:eastAsia="Calibri" w:hAnsi="Arial" w:cs="Arial"/>
          <w:bCs/>
          <w:iCs/>
          <w:sz w:val="24"/>
          <w:szCs w:val="24"/>
          <w:lang w:eastAsia="ru-RU"/>
        </w:rPr>
        <w:t xml:space="preserve">в 2022 г. </w:t>
      </w:r>
      <w:r w:rsidRPr="000A4091">
        <w:rPr>
          <w:rFonts w:ascii="Arial" w:eastAsia="Calibri" w:hAnsi="Arial" w:cs="Arial"/>
          <w:bCs/>
          <w:iCs/>
          <w:sz w:val="24"/>
          <w:szCs w:val="24"/>
          <w:lang w:eastAsia="ru-RU"/>
        </w:rPr>
        <w:t>26,3%</w:t>
      </w:r>
      <w:r w:rsidR="00397C38" w:rsidRPr="000A4091">
        <w:rPr>
          <w:rFonts w:ascii="Arial" w:eastAsia="Calibri" w:hAnsi="Arial" w:cs="Arial"/>
          <w:bCs/>
          <w:iCs/>
          <w:sz w:val="24"/>
          <w:szCs w:val="24"/>
          <w:lang w:eastAsia="ru-RU"/>
        </w:rPr>
        <w:t xml:space="preserve">, </w:t>
      </w:r>
      <w:r w:rsidRPr="000A4091">
        <w:rPr>
          <w:rFonts w:ascii="Arial" w:eastAsia="Calibri" w:hAnsi="Arial" w:cs="Arial"/>
          <w:bCs/>
          <w:iCs/>
          <w:sz w:val="24"/>
          <w:szCs w:val="24"/>
          <w:lang w:eastAsia="ru-RU"/>
        </w:rPr>
        <w:t>2021 г. 34,1%, 2020 г. 27,4%, 2019 г. 19,8%, 2018 г. 21,4%) жителей.</w:t>
      </w:r>
    </w:p>
    <w:p w:rsidR="002B0206" w:rsidRPr="000A4091" w:rsidRDefault="002B0206" w:rsidP="002B0206">
      <w:pPr>
        <w:spacing w:after="0" w:line="312" w:lineRule="auto"/>
        <w:ind w:firstLine="709"/>
        <w:jc w:val="both"/>
        <w:rPr>
          <w:rFonts w:ascii="Arial" w:eastAsia="Calibri" w:hAnsi="Arial" w:cs="Arial"/>
          <w:bCs/>
          <w:iCs/>
          <w:sz w:val="24"/>
          <w:szCs w:val="24"/>
          <w:lang w:eastAsia="ru-RU"/>
        </w:rPr>
      </w:pPr>
      <w:r w:rsidRPr="000A4091">
        <w:rPr>
          <w:rFonts w:ascii="Arial" w:eastAsia="Calibri" w:hAnsi="Arial" w:cs="Arial"/>
          <w:bCs/>
          <w:iCs/>
          <w:sz w:val="24"/>
          <w:szCs w:val="24"/>
          <w:lang w:eastAsia="ru-RU"/>
        </w:rPr>
        <w:t>Жители республики на вопрос об удовлетворенности уровнем цен на услуги культуры ответили следующим образом:</w:t>
      </w:r>
      <w:r w:rsidR="000A4091" w:rsidRPr="000A4091">
        <w:rPr>
          <w:rFonts w:ascii="Arial" w:eastAsia="Calibri" w:hAnsi="Arial" w:cs="Arial"/>
          <w:bCs/>
          <w:iCs/>
          <w:sz w:val="24"/>
          <w:szCs w:val="24"/>
          <w:lang w:eastAsia="ru-RU"/>
        </w:rPr>
        <w:t xml:space="preserve">51,2% жителей довольны ценами (в 2023 г. </w:t>
      </w:r>
      <w:r w:rsidR="00397C38" w:rsidRPr="000A4091">
        <w:rPr>
          <w:rFonts w:ascii="Arial" w:eastAsia="Calibri" w:hAnsi="Arial" w:cs="Arial"/>
          <w:bCs/>
          <w:iCs/>
          <w:sz w:val="24"/>
          <w:szCs w:val="24"/>
          <w:lang w:eastAsia="ru-RU"/>
        </w:rPr>
        <w:t>48,2%</w:t>
      </w:r>
      <w:r w:rsidR="000A4091" w:rsidRPr="000A4091">
        <w:rPr>
          <w:rFonts w:ascii="Arial" w:eastAsia="Calibri" w:hAnsi="Arial" w:cs="Arial"/>
          <w:bCs/>
          <w:iCs/>
          <w:sz w:val="24"/>
          <w:szCs w:val="24"/>
          <w:lang w:eastAsia="ru-RU"/>
        </w:rPr>
        <w:t xml:space="preserve">, </w:t>
      </w:r>
      <w:r w:rsidR="00397C38" w:rsidRPr="000A4091">
        <w:rPr>
          <w:rFonts w:ascii="Arial" w:eastAsia="Calibri" w:hAnsi="Arial" w:cs="Arial"/>
          <w:bCs/>
          <w:iCs/>
          <w:sz w:val="24"/>
          <w:szCs w:val="24"/>
          <w:lang w:eastAsia="ru-RU"/>
        </w:rPr>
        <w:t xml:space="preserve">в 2022 г. </w:t>
      </w:r>
      <w:r w:rsidRPr="000A4091">
        <w:rPr>
          <w:rFonts w:ascii="Arial" w:eastAsia="Calibri" w:hAnsi="Arial" w:cs="Arial"/>
          <w:bCs/>
          <w:iCs/>
          <w:sz w:val="24"/>
          <w:szCs w:val="24"/>
          <w:lang w:eastAsia="ru-RU"/>
        </w:rPr>
        <w:t>52,1%</w:t>
      </w:r>
      <w:r w:rsidR="00397C38" w:rsidRPr="000A4091">
        <w:rPr>
          <w:rFonts w:ascii="Arial" w:eastAsia="Calibri" w:hAnsi="Arial" w:cs="Arial"/>
          <w:bCs/>
          <w:iCs/>
          <w:sz w:val="24"/>
          <w:szCs w:val="24"/>
          <w:lang w:eastAsia="ru-RU"/>
        </w:rPr>
        <w:t xml:space="preserve">, </w:t>
      </w:r>
      <w:r w:rsidRPr="000A4091">
        <w:rPr>
          <w:rFonts w:ascii="Arial" w:eastAsia="Calibri" w:hAnsi="Arial" w:cs="Arial"/>
          <w:bCs/>
          <w:iCs/>
          <w:sz w:val="24"/>
          <w:szCs w:val="24"/>
          <w:lang w:eastAsia="ru-RU"/>
        </w:rPr>
        <w:t>в 2021 г. 44,5%, 2020 г. 52,3%,  2019 г. 50,5%,  2018 г. 44,8%).</w:t>
      </w:r>
    </w:p>
    <w:p w:rsidR="002B0206" w:rsidRPr="000A4091" w:rsidRDefault="002B0206" w:rsidP="002B0206">
      <w:pPr>
        <w:spacing w:after="0" w:line="312" w:lineRule="auto"/>
        <w:ind w:firstLine="709"/>
        <w:jc w:val="both"/>
        <w:rPr>
          <w:rFonts w:ascii="Arial" w:eastAsia="Calibri" w:hAnsi="Arial" w:cs="Arial"/>
          <w:bCs/>
          <w:iCs/>
          <w:sz w:val="24"/>
          <w:szCs w:val="24"/>
          <w:lang w:eastAsia="ru-RU"/>
        </w:rPr>
      </w:pPr>
      <w:r w:rsidRPr="000A4091">
        <w:rPr>
          <w:rFonts w:ascii="Arial" w:eastAsia="Calibri" w:hAnsi="Arial" w:cs="Arial"/>
          <w:bCs/>
          <w:iCs/>
          <w:sz w:val="24"/>
          <w:szCs w:val="24"/>
          <w:lang w:eastAsia="ru-RU"/>
        </w:rPr>
        <w:t xml:space="preserve">Таким образом, оценка населения услуг культуры </w:t>
      </w:r>
      <w:r w:rsidR="00397C38" w:rsidRPr="000A4091">
        <w:rPr>
          <w:rFonts w:ascii="Arial" w:eastAsia="Calibri" w:hAnsi="Arial" w:cs="Arial"/>
          <w:bCs/>
          <w:iCs/>
          <w:sz w:val="24"/>
          <w:szCs w:val="24"/>
          <w:lang w:eastAsia="ru-RU"/>
        </w:rPr>
        <w:t xml:space="preserve">незначительно </w:t>
      </w:r>
      <w:r w:rsidRPr="000A4091">
        <w:rPr>
          <w:rFonts w:ascii="Arial" w:eastAsia="Calibri" w:hAnsi="Arial" w:cs="Arial"/>
          <w:bCs/>
          <w:iCs/>
          <w:sz w:val="24"/>
          <w:szCs w:val="24"/>
          <w:lang w:eastAsia="ru-RU"/>
        </w:rPr>
        <w:t>у</w:t>
      </w:r>
      <w:r w:rsidR="000A4091" w:rsidRPr="000A4091">
        <w:rPr>
          <w:rFonts w:ascii="Arial" w:eastAsia="Calibri" w:hAnsi="Arial" w:cs="Arial"/>
          <w:bCs/>
          <w:iCs/>
          <w:sz w:val="24"/>
          <w:szCs w:val="24"/>
          <w:lang w:eastAsia="ru-RU"/>
        </w:rPr>
        <w:t>лучшилась</w:t>
      </w:r>
      <w:r w:rsidRPr="000A4091">
        <w:rPr>
          <w:rFonts w:ascii="Arial" w:eastAsia="Calibri" w:hAnsi="Arial" w:cs="Arial"/>
          <w:bCs/>
          <w:iCs/>
          <w:sz w:val="24"/>
          <w:szCs w:val="24"/>
          <w:lang w:eastAsia="ru-RU"/>
        </w:rPr>
        <w:t>.</w:t>
      </w:r>
    </w:p>
    <w:p w:rsidR="002B0206" w:rsidRPr="003954AE" w:rsidRDefault="002B0206" w:rsidP="002B0206">
      <w:pPr>
        <w:spacing w:after="0" w:line="312" w:lineRule="auto"/>
        <w:ind w:firstLine="709"/>
        <w:jc w:val="both"/>
        <w:rPr>
          <w:rFonts w:ascii="Arial" w:eastAsia="Calibri" w:hAnsi="Arial" w:cs="Arial"/>
          <w:b/>
          <w:bCs/>
          <w:iCs/>
          <w:sz w:val="24"/>
          <w:szCs w:val="24"/>
          <w:lang w:eastAsia="ru-RU"/>
        </w:rPr>
      </w:pPr>
      <w:r w:rsidRPr="003954AE">
        <w:rPr>
          <w:rFonts w:ascii="Arial" w:eastAsia="Calibri" w:hAnsi="Arial" w:cs="Arial"/>
          <w:b/>
          <w:bCs/>
          <w:iCs/>
          <w:sz w:val="24"/>
          <w:szCs w:val="24"/>
          <w:lang w:eastAsia="ru-RU"/>
        </w:rPr>
        <w:t>38. Рынок туризма</w:t>
      </w:r>
    </w:p>
    <w:p w:rsidR="003954AE" w:rsidRPr="003954AE" w:rsidRDefault="003954AE" w:rsidP="003954AE">
      <w:pPr>
        <w:spacing w:after="0" w:line="312" w:lineRule="auto"/>
        <w:ind w:firstLine="709"/>
        <w:jc w:val="both"/>
        <w:rPr>
          <w:rFonts w:ascii="Arial" w:eastAsia="Calibri" w:hAnsi="Arial" w:cs="Arial"/>
          <w:bCs/>
          <w:iCs/>
          <w:sz w:val="24"/>
          <w:szCs w:val="24"/>
          <w:lang w:eastAsia="ru-RU"/>
        </w:rPr>
      </w:pPr>
      <w:r w:rsidRPr="003954AE">
        <w:rPr>
          <w:rFonts w:ascii="Arial" w:eastAsia="Calibri" w:hAnsi="Arial" w:cs="Arial"/>
          <w:bCs/>
          <w:iCs/>
          <w:sz w:val="24"/>
          <w:szCs w:val="24"/>
          <w:lang w:eastAsia="ru-RU"/>
        </w:rPr>
        <w:t>Приоритетным направлени</w:t>
      </w:r>
      <w:r>
        <w:rPr>
          <w:rFonts w:ascii="Arial" w:eastAsia="Calibri" w:hAnsi="Arial" w:cs="Arial"/>
          <w:bCs/>
          <w:iCs/>
          <w:sz w:val="24"/>
          <w:szCs w:val="24"/>
          <w:lang w:eastAsia="ru-RU"/>
        </w:rPr>
        <w:t>е</w:t>
      </w:r>
      <w:r w:rsidRPr="003954AE">
        <w:rPr>
          <w:rFonts w:ascii="Arial" w:eastAsia="Calibri" w:hAnsi="Arial" w:cs="Arial"/>
          <w:bCs/>
          <w:iCs/>
          <w:sz w:val="24"/>
          <w:szCs w:val="24"/>
          <w:lang w:eastAsia="ru-RU"/>
        </w:rPr>
        <w:t>м государственного регулирования туристской деятельности в Чувашской Республике являются поддержка и развитие внутреннего и въездного туризма.</w:t>
      </w:r>
    </w:p>
    <w:p w:rsidR="003954AE" w:rsidRPr="003954AE" w:rsidRDefault="003954AE" w:rsidP="003954AE">
      <w:pPr>
        <w:spacing w:after="0" w:line="312" w:lineRule="auto"/>
        <w:ind w:firstLine="709"/>
        <w:jc w:val="both"/>
        <w:rPr>
          <w:rFonts w:ascii="Arial" w:eastAsia="Calibri" w:hAnsi="Arial" w:cs="Arial"/>
          <w:bCs/>
          <w:iCs/>
          <w:sz w:val="24"/>
          <w:szCs w:val="24"/>
          <w:lang w:eastAsia="ru-RU"/>
        </w:rPr>
      </w:pPr>
      <w:r w:rsidRPr="003954AE">
        <w:rPr>
          <w:rFonts w:ascii="Arial" w:eastAsia="Calibri" w:hAnsi="Arial" w:cs="Arial"/>
          <w:bCs/>
          <w:iCs/>
          <w:sz w:val="24"/>
          <w:szCs w:val="24"/>
          <w:lang w:eastAsia="ru-RU"/>
        </w:rPr>
        <w:t>Результаты развития отрасли за 2024 год:</w:t>
      </w:r>
    </w:p>
    <w:p w:rsidR="003954AE" w:rsidRPr="003954AE" w:rsidRDefault="003954AE" w:rsidP="003954AE">
      <w:pPr>
        <w:spacing w:after="0" w:line="312" w:lineRule="auto"/>
        <w:ind w:firstLine="709"/>
        <w:jc w:val="both"/>
        <w:rPr>
          <w:rFonts w:ascii="Arial" w:eastAsia="Calibri" w:hAnsi="Arial" w:cs="Arial"/>
          <w:bCs/>
          <w:iCs/>
          <w:sz w:val="24"/>
          <w:szCs w:val="24"/>
          <w:lang w:eastAsia="ru-RU"/>
        </w:rPr>
      </w:pPr>
      <w:r w:rsidRPr="003954AE">
        <w:rPr>
          <w:rFonts w:ascii="Arial" w:eastAsia="Calibri" w:hAnsi="Arial" w:cs="Arial"/>
          <w:bCs/>
          <w:iCs/>
          <w:sz w:val="24"/>
          <w:szCs w:val="24"/>
          <w:lang w:eastAsia="ru-RU"/>
        </w:rPr>
        <w:t>2 туристических кластера реализовано в Чувашской Республике;</w:t>
      </w:r>
    </w:p>
    <w:p w:rsidR="003954AE" w:rsidRPr="003954AE" w:rsidRDefault="003954AE" w:rsidP="003954AE">
      <w:pPr>
        <w:spacing w:after="0" w:line="312" w:lineRule="auto"/>
        <w:ind w:firstLine="709"/>
        <w:jc w:val="both"/>
        <w:rPr>
          <w:rFonts w:ascii="Arial" w:eastAsia="Calibri" w:hAnsi="Arial" w:cs="Arial"/>
          <w:bCs/>
          <w:iCs/>
          <w:sz w:val="24"/>
          <w:szCs w:val="24"/>
          <w:lang w:eastAsia="ru-RU"/>
        </w:rPr>
      </w:pPr>
      <w:r w:rsidRPr="003954AE">
        <w:rPr>
          <w:rFonts w:ascii="Arial" w:eastAsia="Calibri" w:hAnsi="Arial" w:cs="Arial"/>
          <w:bCs/>
          <w:iCs/>
          <w:sz w:val="24"/>
          <w:szCs w:val="24"/>
          <w:lang w:eastAsia="ru-RU"/>
        </w:rPr>
        <w:t>2 526 номеров – классифицированный номерной фонд Чувашской Республики;</w:t>
      </w:r>
    </w:p>
    <w:p w:rsidR="003954AE" w:rsidRPr="003954AE" w:rsidRDefault="003954AE" w:rsidP="003954AE">
      <w:pPr>
        <w:spacing w:after="0" w:line="312" w:lineRule="auto"/>
        <w:ind w:firstLine="709"/>
        <w:jc w:val="both"/>
        <w:rPr>
          <w:rFonts w:ascii="Arial" w:eastAsia="Calibri" w:hAnsi="Arial" w:cs="Arial"/>
          <w:bCs/>
          <w:iCs/>
          <w:sz w:val="24"/>
          <w:szCs w:val="24"/>
          <w:lang w:eastAsia="ru-RU"/>
        </w:rPr>
      </w:pPr>
      <w:r w:rsidRPr="003954AE">
        <w:rPr>
          <w:rFonts w:ascii="Arial" w:eastAsia="Calibri" w:hAnsi="Arial" w:cs="Arial"/>
          <w:bCs/>
          <w:iCs/>
          <w:sz w:val="24"/>
          <w:szCs w:val="24"/>
          <w:lang w:eastAsia="ru-RU"/>
        </w:rPr>
        <w:t>82 экскурсовода Чувашии аттестовано;</w:t>
      </w:r>
    </w:p>
    <w:p w:rsidR="003954AE" w:rsidRPr="003954AE" w:rsidRDefault="003954AE" w:rsidP="003954AE">
      <w:pPr>
        <w:spacing w:after="0" w:line="312" w:lineRule="auto"/>
        <w:ind w:firstLine="709"/>
        <w:jc w:val="both"/>
        <w:rPr>
          <w:rFonts w:ascii="Arial" w:eastAsia="Calibri" w:hAnsi="Arial" w:cs="Arial"/>
          <w:bCs/>
          <w:iCs/>
          <w:sz w:val="24"/>
          <w:szCs w:val="24"/>
          <w:lang w:eastAsia="ru-RU"/>
        </w:rPr>
      </w:pPr>
      <w:r w:rsidRPr="003954AE">
        <w:rPr>
          <w:rFonts w:ascii="Arial" w:eastAsia="Calibri" w:hAnsi="Arial" w:cs="Arial"/>
          <w:bCs/>
          <w:iCs/>
          <w:sz w:val="24"/>
          <w:szCs w:val="24"/>
          <w:lang w:eastAsia="ru-RU"/>
        </w:rPr>
        <w:t>11 туроператоров осуществляют туроператорскую деятельность в Чувашской Республике.</w:t>
      </w:r>
    </w:p>
    <w:p w:rsidR="003954AE" w:rsidRPr="003954AE" w:rsidRDefault="003954AE" w:rsidP="003954AE">
      <w:pPr>
        <w:spacing w:after="0" w:line="312" w:lineRule="auto"/>
        <w:ind w:firstLine="709"/>
        <w:jc w:val="both"/>
        <w:rPr>
          <w:rFonts w:ascii="Arial" w:eastAsia="Calibri" w:hAnsi="Arial" w:cs="Arial"/>
          <w:bCs/>
          <w:iCs/>
          <w:sz w:val="24"/>
          <w:szCs w:val="24"/>
          <w:lang w:eastAsia="ru-RU"/>
        </w:rPr>
      </w:pPr>
      <w:r w:rsidRPr="003954AE">
        <w:rPr>
          <w:rFonts w:ascii="Arial" w:eastAsia="Calibri" w:hAnsi="Arial" w:cs="Arial"/>
          <w:bCs/>
          <w:iCs/>
          <w:sz w:val="24"/>
          <w:szCs w:val="24"/>
          <w:lang w:eastAsia="ru-RU"/>
        </w:rPr>
        <w:t>Также стоит отметить значимые события в туризме, произошедшие в 2024 году:</w:t>
      </w:r>
    </w:p>
    <w:p w:rsidR="003954AE" w:rsidRPr="003954AE" w:rsidRDefault="003954AE" w:rsidP="003954AE">
      <w:pPr>
        <w:spacing w:after="0" w:line="312" w:lineRule="auto"/>
        <w:ind w:firstLine="709"/>
        <w:jc w:val="both"/>
        <w:rPr>
          <w:rFonts w:ascii="Arial" w:eastAsia="Calibri" w:hAnsi="Arial" w:cs="Arial"/>
          <w:bCs/>
          <w:iCs/>
          <w:sz w:val="24"/>
          <w:szCs w:val="24"/>
          <w:lang w:eastAsia="ru-RU"/>
        </w:rPr>
      </w:pPr>
      <w:r w:rsidRPr="003954AE">
        <w:rPr>
          <w:rFonts w:ascii="Arial" w:eastAsia="Calibri" w:hAnsi="Arial" w:cs="Arial"/>
          <w:bCs/>
          <w:iCs/>
          <w:sz w:val="24"/>
          <w:szCs w:val="24"/>
          <w:lang w:eastAsia="ru-RU"/>
        </w:rPr>
        <w:t>- построено 111 номеров по 6 проектам строительства модульных некапитальных средств размещения;</w:t>
      </w:r>
    </w:p>
    <w:p w:rsidR="003954AE" w:rsidRPr="003954AE" w:rsidRDefault="003954AE" w:rsidP="003954AE">
      <w:pPr>
        <w:spacing w:after="0" w:line="312" w:lineRule="auto"/>
        <w:ind w:firstLine="709"/>
        <w:jc w:val="both"/>
        <w:rPr>
          <w:rFonts w:ascii="Arial" w:eastAsia="Calibri" w:hAnsi="Arial" w:cs="Arial"/>
          <w:bCs/>
          <w:iCs/>
          <w:sz w:val="24"/>
          <w:szCs w:val="24"/>
          <w:lang w:eastAsia="ru-RU"/>
        </w:rPr>
      </w:pPr>
      <w:r w:rsidRPr="003954AE">
        <w:rPr>
          <w:rFonts w:ascii="Arial" w:eastAsia="Calibri" w:hAnsi="Arial" w:cs="Arial"/>
          <w:bCs/>
          <w:iCs/>
          <w:sz w:val="24"/>
          <w:szCs w:val="24"/>
          <w:lang w:eastAsia="ru-RU"/>
        </w:rPr>
        <w:t>- около 20 м</w:t>
      </w:r>
      <w:r>
        <w:rPr>
          <w:rFonts w:ascii="Arial" w:eastAsia="Calibri" w:hAnsi="Arial" w:cs="Arial"/>
          <w:bCs/>
          <w:iCs/>
          <w:sz w:val="24"/>
          <w:szCs w:val="24"/>
          <w:lang w:eastAsia="ru-RU"/>
        </w:rPr>
        <w:t>лн</w:t>
      </w:r>
      <w:r w:rsidRPr="003954AE">
        <w:rPr>
          <w:rFonts w:ascii="Arial" w:eastAsia="Calibri" w:hAnsi="Arial" w:cs="Arial"/>
          <w:bCs/>
          <w:iCs/>
          <w:sz w:val="24"/>
          <w:szCs w:val="24"/>
          <w:lang w:eastAsia="ru-RU"/>
        </w:rPr>
        <w:t xml:space="preserve"> рублей единой субсидии направлено на обустройство четырех пляжей на базах отдыха «Тургай», «Сурские зори» и на территории туристической базы «Нартаван», около 20 м</w:t>
      </w:r>
      <w:r>
        <w:rPr>
          <w:rFonts w:ascii="Arial" w:eastAsia="Calibri" w:hAnsi="Arial" w:cs="Arial"/>
          <w:bCs/>
          <w:iCs/>
          <w:sz w:val="24"/>
          <w:szCs w:val="24"/>
          <w:lang w:eastAsia="ru-RU"/>
        </w:rPr>
        <w:t>лн</w:t>
      </w:r>
      <w:r w:rsidRPr="003954AE">
        <w:rPr>
          <w:rFonts w:ascii="Arial" w:eastAsia="Calibri" w:hAnsi="Arial" w:cs="Arial"/>
          <w:bCs/>
          <w:iCs/>
          <w:sz w:val="24"/>
          <w:szCs w:val="24"/>
          <w:lang w:eastAsia="ru-RU"/>
        </w:rPr>
        <w:t xml:space="preserve"> рублей – на строительство бассейнов в двух местах отдыха: на территории санаторно-курортного комплекса «Волжанка» и в загородном отеле «Ради Леса», также 6 м</w:t>
      </w:r>
      <w:r>
        <w:rPr>
          <w:rFonts w:ascii="Arial" w:eastAsia="Calibri" w:hAnsi="Arial" w:cs="Arial"/>
          <w:bCs/>
          <w:iCs/>
          <w:sz w:val="24"/>
          <w:szCs w:val="24"/>
          <w:lang w:eastAsia="ru-RU"/>
        </w:rPr>
        <w:t>лн</w:t>
      </w:r>
      <w:r w:rsidRPr="003954AE">
        <w:rPr>
          <w:rFonts w:ascii="Arial" w:eastAsia="Calibri" w:hAnsi="Arial" w:cs="Arial"/>
          <w:bCs/>
          <w:iCs/>
          <w:sz w:val="24"/>
          <w:szCs w:val="24"/>
          <w:lang w:eastAsia="ru-RU"/>
        </w:rPr>
        <w:t xml:space="preserve"> рублей направлены на приобретение детского комплекса для базы отдыха «Заимка», туристского оборудования для турбазы «Нартаван», в этнографическом комплексе «Амазония» установлен спортивно-развлекательный комплекс, а отель «ДИС» оборудован подъёмником для лиц с ОВЗ;</w:t>
      </w:r>
    </w:p>
    <w:p w:rsidR="003954AE" w:rsidRPr="003954AE" w:rsidRDefault="003954AE" w:rsidP="003954AE">
      <w:pPr>
        <w:spacing w:after="0" w:line="312" w:lineRule="auto"/>
        <w:ind w:firstLine="709"/>
        <w:jc w:val="both"/>
        <w:rPr>
          <w:rFonts w:ascii="Arial" w:eastAsia="Calibri" w:hAnsi="Arial" w:cs="Arial"/>
          <w:bCs/>
          <w:iCs/>
          <w:sz w:val="24"/>
          <w:szCs w:val="24"/>
          <w:lang w:eastAsia="ru-RU"/>
        </w:rPr>
      </w:pPr>
      <w:r w:rsidRPr="003954AE">
        <w:rPr>
          <w:rFonts w:ascii="Arial" w:eastAsia="Calibri" w:hAnsi="Arial" w:cs="Arial"/>
          <w:bCs/>
          <w:iCs/>
          <w:sz w:val="24"/>
          <w:szCs w:val="24"/>
          <w:lang w:eastAsia="ru-RU"/>
        </w:rPr>
        <w:lastRenderedPageBreak/>
        <w:t>- в рамках детского туризма в путешествия по родному краю отправилось 1600 детей.</w:t>
      </w:r>
    </w:p>
    <w:p w:rsidR="002B0206" w:rsidRPr="000A4091" w:rsidRDefault="002B0206" w:rsidP="002B0206">
      <w:pPr>
        <w:spacing w:after="0" w:line="312" w:lineRule="auto"/>
        <w:ind w:firstLine="709"/>
        <w:jc w:val="both"/>
        <w:rPr>
          <w:rFonts w:ascii="Arial" w:eastAsia="Calibri" w:hAnsi="Arial" w:cs="Arial"/>
          <w:sz w:val="24"/>
          <w:szCs w:val="24"/>
          <w:lang w:eastAsia="ru-RU"/>
        </w:rPr>
      </w:pPr>
      <w:r w:rsidRPr="000A4091">
        <w:rPr>
          <w:rFonts w:ascii="Arial" w:eastAsia="Calibri" w:hAnsi="Arial" w:cs="Arial"/>
          <w:sz w:val="24"/>
          <w:szCs w:val="24"/>
          <w:lang w:eastAsia="ru-RU"/>
        </w:rPr>
        <w:t xml:space="preserve">В социологическом опросе приняли участие </w:t>
      </w:r>
      <w:r w:rsidR="000A4091" w:rsidRPr="000A4091">
        <w:rPr>
          <w:rFonts w:ascii="Arial" w:eastAsia="Calibri" w:hAnsi="Arial" w:cs="Arial"/>
          <w:sz w:val="24"/>
          <w:szCs w:val="24"/>
          <w:lang w:eastAsia="ru-RU"/>
        </w:rPr>
        <w:t xml:space="preserve">24 организаций (в 2023 г. </w:t>
      </w:r>
      <w:r w:rsidR="006035F8" w:rsidRPr="000A4091">
        <w:rPr>
          <w:rFonts w:ascii="Arial" w:eastAsia="Calibri" w:hAnsi="Arial" w:cs="Arial"/>
          <w:sz w:val="24"/>
          <w:szCs w:val="24"/>
          <w:lang w:eastAsia="ru-RU"/>
        </w:rPr>
        <w:t>20</w:t>
      </w:r>
      <w:r w:rsidR="000A4091" w:rsidRPr="000A4091">
        <w:rPr>
          <w:rFonts w:ascii="Arial" w:eastAsia="Calibri" w:hAnsi="Arial" w:cs="Arial"/>
          <w:sz w:val="24"/>
          <w:szCs w:val="24"/>
          <w:lang w:eastAsia="ru-RU"/>
        </w:rPr>
        <w:t>)</w:t>
      </w:r>
      <w:r w:rsidRPr="000A4091">
        <w:rPr>
          <w:rFonts w:ascii="Arial" w:eastAsia="Calibri" w:hAnsi="Arial" w:cs="Arial"/>
          <w:sz w:val="24"/>
          <w:szCs w:val="24"/>
          <w:lang w:eastAsia="ru-RU"/>
        </w:rPr>
        <w:t>.</w:t>
      </w:r>
    </w:p>
    <w:p w:rsidR="002B0206" w:rsidRPr="009610E4" w:rsidRDefault="002B0206" w:rsidP="002B0206">
      <w:pPr>
        <w:spacing w:after="0" w:line="312" w:lineRule="auto"/>
        <w:ind w:firstLine="709"/>
        <w:jc w:val="both"/>
        <w:rPr>
          <w:rFonts w:ascii="Arial" w:eastAsia="Calibri" w:hAnsi="Arial" w:cs="Arial"/>
          <w:sz w:val="24"/>
          <w:szCs w:val="24"/>
          <w:lang w:eastAsia="ru-RU"/>
        </w:rPr>
      </w:pPr>
      <w:r w:rsidRPr="000049DB">
        <w:rPr>
          <w:rFonts w:ascii="Arial" w:eastAsia="Calibri" w:hAnsi="Arial" w:cs="Arial"/>
          <w:sz w:val="24"/>
          <w:szCs w:val="24"/>
          <w:lang w:eastAsia="ru-RU"/>
        </w:rPr>
        <w:t>В 202</w:t>
      </w:r>
      <w:r w:rsidR="000049DB" w:rsidRPr="000049DB">
        <w:rPr>
          <w:rFonts w:ascii="Arial" w:eastAsia="Calibri" w:hAnsi="Arial" w:cs="Arial"/>
          <w:sz w:val="24"/>
          <w:szCs w:val="24"/>
          <w:lang w:eastAsia="ru-RU"/>
        </w:rPr>
        <w:t>4</w:t>
      </w:r>
      <w:r w:rsidRPr="000049DB">
        <w:rPr>
          <w:rFonts w:ascii="Arial" w:eastAsia="Calibri" w:hAnsi="Arial" w:cs="Arial"/>
          <w:sz w:val="24"/>
          <w:szCs w:val="24"/>
          <w:lang w:eastAsia="ru-RU"/>
        </w:rPr>
        <w:t xml:space="preserve"> г. в ходе социологического исследования рынок туристических услуг характеризуется </w:t>
      </w:r>
      <w:r w:rsidR="000049DB">
        <w:rPr>
          <w:rFonts w:ascii="Arial" w:eastAsia="Calibri" w:hAnsi="Arial" w:cs="Arial"/>
          <w:sz w:val="24"/>
          <w:szCs w:val="24"/>
          <w:lang w:eastAsia="ru-RU"/>
        </w:rPr>
        <w:t xml:space="preserve">повышением </w:t>
      </w:r>
      <w:r w:rsidRPr="000049DB">
        <w:rPr>
          <w:rFonts w:ascii="Arial" w:eastAsia="Calibri" w:hAnsi="Arial" w:cs="Arial"/>
          <w:sz w:val="24"/>
          <w:szCs w:val="24"/>
          <w:lang w:eastAsia="ru-RU"/>
        </w:rPr>
        <w:t xml:space="preserve">умеренной конкуренции до </w:t>
      </w:r>
      <w:r w:rsidR="000049DB" w:rsidRPr="000049DB">
        <w:rPr>
          <w:rFonts w:ascii="Arial" w:eastAsia="Calibri" w:hAnsi="Arial" w:cs="Arial"/>
          <w:sz w:val="24"/>
          <w:szCs w:val="24"/>
          <w:lang w:eastAsia="ru-RU"/>
        </w:rPr>
        <w:t xml:space="preserve">50% (в 2023 г. </w:t>
      </w:r>
      <w:r w:rsidR="006035F8" w:rsidRPr="000049DB">
        <w:rPr>
          <w:rFonts w:ascii="Arial" w:eastAsia="Calibri" w:hAnsi="Arial" w:cs="Arial"/>
          <w:sz w:val="24"/>
          <w:szCs w:val="24"/>
          <w:lang w:eastAsia="ru-RU"/>
        </w:rPr>
        <w:t>15%</w:t>
      </w:r>
      <w:r w:rsidR="000049DB" w:rsidRPr="000049DB">
        <w:rPr>
          <w:rFonts w:ascii="Arial" w:eastAsia="Calibri" w:hAnsi="Arial" w:cs="Arial"/>
          <w:sz w:val="24"/>
          <w:szCs w:val="24"/>
          <w:lang w:eastAsia="ru-RU"/>
        </w:rPr>
        <w:t xml:space="preserve">, </w:t>
      </w:r>
      <w:r w:rsidR="006035F8" w:rsidRPr="000049DB">
        <w:rPr>
          <w:rFonts w:ascii="Arial" w:eastAsia="Calibri" w:hAnsi="Arial" w:cs="Arial"/>
          <w:sz w:val="24"/>
          <w:szCs w:val="24"/>
          <w:lang w:eastAsia="ru-RU"/>
        </w:rPr>
        <w:t xml:space="preserve">2022 г. </w:t>
      </w:r>
      <w:r w:rsidRPr="000049DB">
        <w:rPr>
          <w:rFonts w:ascii="Arial" w:eastAsia="Calibri" w:hAnsi="Arial" w:cs="Arial"/>
          <w:sz w:val="24"/>
          <w:szCs w:val="24"/>
          <w:lang w:eastAsia="ru-RU"/>
        </w:rPr>
        <w:t>50%</w:t>
      </w:r>
      <w:r w:rsidR="006035F8" w:rsidRPr="000049DB">
        <w:rPr>
          <w:rFonts w:ascii="Arial" w:eastAsia="Calibri" w:hAnsi="Arial" w:cs="Arial"/>
          <w:sz w:val="24"/>
          <w:szCs w:val="24"/>
          <w:lang w:eastAsia="ru-RU"/>
        </w:rPr>
        <w:t xml:space="preserve">, </w:t>
      </w:r>
      <w:r w:rsidRPr="000049DB">
        <w:rPr>
          <w:rFonts w:ascii="Arial" w:eastAsia="Calibri" w:hAnsi="Arial" w:cs="Arial"/>
          <w:sz w:val="24"/>
          <w:szCs w:val="24"/>
          <w:lang w:eastAsia="ru-RU"/>
        </w:rPr>
        <w:t xml:space="preserve">2021 г. 23,1%, 2020 г.  28%,  2019 г. 57,1% респондентов). </w:t>
      </w:r>
      <w:r w:rsidR="006035F8" w:rsidRPr="000049DB">
        <w:rPr>
          <w:rFonts w:ascii="Arial" w:eastAsia="Calibri" w:hAnsi="Arial" w:cs="Arial"/>
          <w:sz w:val="24"/>
          <w:szCs w:val="24"/>
          <w:lang w:eastAsia="ru-RU"/>
        </w:rPr>
        <w:t xml:space="preserve">Повысилась доля до </w:t>
      </w:r>
      <w:r w:rsidR="000049DB" w:rsidRPr="000049DB">
        <w:rPr>
          <w:rFonts w:ascii="Arial" w:eastAsia="Calibri" w:hAnsi="Arial" w:cs="Arial"/>
          <w:sz w:val="24"/>
          <w:szCs w:val="24"/>
          <w:lang w:eastAsia="ru-RU"/>
        </w:rPr>
        <w:t xml:space="preserve">33,3% </w:t>
      </w:r>
      <w:r w:rsidR="000049DB">
        <w:rPr>
          <w:rFonts w:ascii="Arial" w:eastAsia="Calibri" w:hAnsi="Arial" w:cs="Arial"/>
          <w:sz w:val="24"/>
          <w:szCs w:val="24"/>
          <w:lang w:eastAsia="ru-RU"/>
        </w:rPr>
        <w:t>(в 2023 г</w:t>
      </w:r>
      <w:r w:rsidR="000049DB" w:rsidRPr="009610E4">
        <w:rPr>
          <w:rFonts w:ascii="Arial" w:eastAsia="Calibri" w:hAnsi="Arial" w:cs="Arial"/>
          <w:sz w:val="24"/>
          <w:szCs w:val="24"/>
          <w:lang w:eastAsia="ru-RU"/>
        </w:rPr>
        <w:t xml:space="preserve">. </w:t>
      </w:r>
      <w:r w:rsidR="006035F8" w:rsidRPr="009610E4">
        <w:rPr>
          <w:rFonts w:ascii="Arial" w:eastAsia="Calibri" w:hAnsi="Arial" w:cs="Arial"/>
          <w:sz w:val="24"/>
          <w:szCs w:val="24"/>
          <w:lang w:eastAsia="ru-RU"/>
        </w:rPr>
        <w:t>25%</w:t>
      </w:r>
      <w:r w:rsidR="009610E4" w:rsidRPr="009610E4">
        <w:rPr>
          <w:rFonts w:ascii="Arial" w:eastAsia="Calibri" w:hAnsi="Arial" w:cs="Arial"/>
          <w:sz w:val="24"/>
          <w:szCs w:val="24"/>
          <w:lang w:eastAsia="ru-RU"/>
        </w:rPr>
        <w:t xml:space="preserve">, </w:t>
      </w:r>
      <w:r w:rsidR="006035F8" w:rsidRPr="009610E4">
        <w:rPr>
          <w:rFonts w:ascii="Arial" w:eastAsia="Calibri" w:hAnsi="Arial" w:cs="Arial"/>
          <w:sz w:val="24"/>
          <w:szCs w:val="24"/>
          <w:lang w:eastAsia="ru-RU"/>
        </w:rPr>
        <w:t xml:space="preserve">2022 г. </w:t>
      </w:r>
      <w:r w:rsidRPr="009610E4">
        <w:rPr>
          <w:rFonts w:ascii="Arial" w:eastAsia="Calibri" w:hAnsi="Arial" w:cs="Arial"/>
          <w:sz w:val="24"/>
          <w:szCs w:val="24"/>
          <w:lang w:eastAsia="ru-RU"/>
        </w:rPr>
        <w:t>11,1%</w:t>
      </w:r>
      <w:r w:rsidR="006035F8" w:rsidRPr="009610E4">
        <w:rPr>
          <w:rFonts w:ascii="Arial" w:eastAsia="Calibri" w:hAnsi="Arial" w:cs="Arial"/>
          <w:sz w:val="24"/>
          <w:szCs w:val="24"/>
          <w:lang w:eastAsia="ru-RU"/>
        </w:rPr>
        <w:t xml:space="preserve">, </w:t>
      </w:r>
      <w:r w:rsidRPr="009610E4">
        <w:rPr>
          <w:rFonts w:ascii="Arial" w:eastAsia="Calibri" w:hAnsi="Arial" w:cs="Arial"/>
          <w:sz w:val="24"/>
          <w:szCs w:val="24"/>
          <w:lang w:eastAsia="ru-RU"/>
        </w:rPr>
        <w:t>2021 г. 46,2%, 2020 г. 23%, 2019 г. 21,4%) респондентов</w:t>
      </w:r>
      <w:r w:rsidR="006035F8" w:rsidRPr="009610E4">
        <w:rPr>
          <w:rFonts w:ascii="Arial" w:eastAsia="Calibri" w:hAnsi="Arial" w:cs="Arial"/>
          <w:sz w:val="24"/>
          <w:szCs w:val="24"/>
          <w:lang w:eastAsia="ru-RU"/>
        </w:rPr>
        <w:t>, оценивших</w:t>
      </w:r>
      <w:r w:rsidRPr="009610E4">
        <w:rPr>
          <w:rFonts w:ascii="Arial" w:eastAsia="Calibri" w:hAnsi="Arial" w:cs="Arial"/>
          <w:sz w:val="24"/>
          <w:szCs w:val="24"/>
          <w:lang w:eastAsia="ru-RU"/>
        </w:rPr>
        <w:t xml:space="preserve"> конкуренцию как очень высокую и высокую. </w:t>
      </w:r>
      <w:r w:rsidR="009610E4" w:rsidRPr="009610E4">
        <w:rPr>
          <w:rFonts w:ascii="Arial" w:eastAsia="Calibri" w:hAnsi="Arial" w:cs="Arial"/>
          <w:sz w:val="24"/>
          <w:szCs w:val="24"/>
          <w:lang w:eastAsia="ru-RU"/>
        </w:rPr>
        <w:t xml:space="preserve">16,7% </w:t>
      </w:r>
      <w:r w:rsidRPr="009610E4">
        <w:rPr>
          <w:rFonts w:ascii="Arial" w:eastAsia="Calibri" w:hAnsi="Arial" w:cs="Arial"/>
          <w:sz w:val="24"/>
          <w:szCs w:val="24"/>
          <w:lang w:eastAsia="ru-RU"/>
        </w:rPr>
        <w:t>респондентов оценил</w:t>
      </w:r>
      <w:r w:rsidR="006035F8" w:rsidRPr="009610E4">
        <w:rPr>
          <w:rFonts w:ascii="Arial" w:eastAsia="Calibri" w:hAnsi="Arial" w:cs="Arial"/>
          <w:sz w:val="24"/>
          <w:szCs w:val="24"/>
          <w:lang w:eastAsia="ru-RU"/>
        </w:rPr>
        <w:t>и</w:t>
      </w:r>
      <w:r w:rsidRPr="009610E4">
        <w:rPr>
          <w:rFonts w:ascii="Arial" w:eastAsia="Calibri" w:hAnsi="Arial" w:cs="Arial"/>
          <w:sz w:val="24"/>
          <w:szCs w:val="24"/>
          <w:lang w:eastAsia="ru-RU"/>
        </w:rPr>
        <w:t xml:space="preserve"> отсутствие конкуренции (</w:t>
      </w:r>
      <w:r w:rsidR="009610E4" w:rsidRPr="009610E4">
        <w:rPr>
          <w:rFonts w:ascii="Arial" w:eastAsia="Calibri" w:hAnsi="Arial" w:cs="Arial"/>
          <w:sz w:val="24"/>
          <w:szCs w:val="24"/>
          <w:lang w:eastAsia="ru-RU"/>
        </w:rPr>
        <w:t xml:space="preserve">в 2023 г. 25%, </w:t>
      </w:r>
      <w:r w:rsidR="006035F8" w:rsidRPr="009610E4">
        <w:rPr>
          <w:rFonts w:ascii="Arial" w:eastAsia="Calibri" w:hAnsi="Arial" w:cs="Arial"/>
          <w:sz w:val="24"/>
          <w:szCs w:val="24"/>
          <w:lang w:eastAsia="ru-RU"/>
        </w:rPr>
        <w:t xml:space="preserve">2022 г. 0%, </w:t>
      </w:r>
      <w:r w:rsidRPr="009610E4">
        <w:rPr>
          <w:rFonts w:ascii="Arial" w:eastAsia="Calibri" w:hAnsi="Arial" w:cs="Arial"/>
          <w:sz w:val="24"/>
          <w:szCs w:val="24"/>
          <w:lang w:eastAsia="ru-RU"/>
        </w:rPr>
        <w:t xml:space="preserve">2021 г. 7,7%, 2020 г. 6%), </w:t>
      </w:r>
      <w:r w:rsidR="009610E4">
        <w:rPr>
          <w:rFonts w:ascii="Arial" w:eastAsia="Calibri" w:hAnsi="Arial" w:cs="Arial"/>
          <w:sz w:val="24"/>
          <w:szCs w:val="24"/>
          <w:lang w:eastAsia="ru-RU"/>
        </w:rPr>
        <w:t xml:space="preserve">Ни один из респондентов не </w:t>
      </w:r>
      <w:r w:rsidR="009610E4" w:rsidRPr="009610E4">
        <w:rPr>
          <w:rFonts w:ascii="Arial" w:eastAsia="Calibri" w:hAnsi="Arial" w:cs="Arial"/>
          <w:sz w:val="24"/>
          <w:szCs w:val="24"/>
          <w:lang w:eastAsia="ru-RU"/>
        </w:rPr>
        <w:t xml:space="preserve">оценил конкуренцию как слабую (в 2023 г. </w:t>
      </w:r>
      <w:r w:rsidR="006035F8" w:rsidRPr="009610E4">
        <w:rPr>
          <w:rFonts w:ascii="Arial" w:eastAsia="Calibri" w:hAnsi="Arial" w:cs="Arial"/>
          <w:sz w:val="24"/>
          <w:szCs w:val="24"/>
          <w:lang w:eastAsia="ru-RU"/>
        </w:rPr>
        <w:t>10%</w:t>
      </w:r>
      <w:r w:rsidR="009610E4" w:rsidRPr="009610E4">
        <w:rPr>
          <w:rFonts w:ascii="Arial" w:eastAsia="Calibri" w:hAnsi="Arial" w:cs="Arial"/>
          <w:sz w:val="24"/>
          <w:szCs w:val="24"/>
          <w:lang w:eastAsia="ru-RU"/>
        </w:rPr>
        <w:t xml:space="preserve">, </w:t>
      </w:r>
      <w:r w:rsidR="006035F8" w:rsidRPr="009610E4">
        <w:rPr>
          <w:rFonts w:ascii="Arial" w:eastAsia="Calibri" w:hAnsi="Arial" w:cs="Arial"/>
          <w:sz w:val="24"/>
          <w:szCs w:val="24"/>
          <w:lang w:eastAsia="ru-RU"/>
        </w:rPr>
        <w:t>2022 г.</w:t>
      </w:r>
      <w:r w:rsidRPr="009610E4">
        <w:rPr>
          <w:rFonts w:ascii="Arial" w:eastAsia="Calibri" w:hAnsi="Arial" w:cs="Arial"/>
          <w:sz w:val="24"/>
          <w:szCs w:val="24"/>
          <w:lang w:eastAsia="ru-RU"/>
        </w:rPr>
        <w:t>16,7%</w:t>
      </w:r>
      <w:r w:rsidR="006035F8" w:rsidRPr="009610E4">
        <w:rPr>
          <w:rFonts w:ascii="Arial" w:eastAsia="Calibri" w:hAnsi="Arial" w:cs="Arial"/>
          <w:sz w:val="24"/>
          <w:szCs w:val="24"/>
          <w:lang w:eastAsia="ru-RU"/>
        </w:rPr>
        <w:t xml:space="preserve">, </w:t>
      </w:r>
      <w:r w:rsidRPr="009610E4">
        <w:rPr>
          <w:rFonts w:ascii="Arial" w:eastAsia="Calibri" w:hAnsi="Arial" w:cs="Arial"/>
          <w:sz w:val="24"/>
          <w:szCs w:val="24"/>
          <w:lang w:eastAsia="ru-RU"/>
        </w:rPr>
        <w:t xml:space="preserve">2021 г. 15,4%, 2020 г. 22%, 2019 г. 0%). </w:t>
      </w:r>
    </w:p>
    <w:p w:rsidR="009610E4" w:rsidRPr="009610E4" w:rsidRDefault="009610E4" w:rsidP="002B0206">
      <w:pPr>
        <w:spacing w:after="0" w:line="312" w:lineRule="auto"/>
        <w:ind w:firstLine="709"/>
        <w:jc w:val="both"/>
        <w:rPr>
          <w:rFonts w:ascii="Arial" w:eastAsia="Calibri" w:hAnsi="Arial" w:cs="Arial"/>
          <w:sz w:val="24"/>
          <w:szCs w:val="24"/>
          <w:lang w:eastAsia="ru-RU"/>
        </w:rPr>
      </w:pPr>
      <w:r w:rsidRPr="009610E4">
        <w:rPr>
          <w:rFonts w:ascii="Arial" w:eastAsia="Calibri" w:hAnsi="Arial" w:cs="Arial"/>
          <w:sz w:val="24"/>
          <w:szCs w:val="24"/>
          <w:lang w:eastAsia="ru-RU"/>
        </w:rPr>
        <w:t xml:space="preserve">83,3% (в 2023 г. </w:t>
      </w:r>
      <w:r w:rsidR="006035F8" w:rsidRPr="009610E4">
        <w:rPr>
          <w:rFonts w:ascii="Arial" w:eastAsia="Calibri" w:hAnsi="Arial" w:cs="Arial"/>
          <w:sz w:val="24"/>
          <w:szCs w:val="24"/>
          <w:lang w:eastAsia="ru-RU"/>
        </w:rPr>
        <w:t>35%</w:t>
      </w:r>
      <w:r w:rsidRPr="009610E4">
        <w:rPr>
          <w:rFonts w:ascii="Arial" w:eastAsia="Calibri" w:hAnsi="Arial" w:cs="Arial"/>
          <w:sz w:val="24"/>
          <w:szCs w:val="24"/>
          <w:lang w:eastAsia="ru-RU"/>
        </w:rPr>
        <w:t xml:space="preserve">, </w:t>
      </w:r>
      <w:r w:rsidR="006035F8" w:rsidRPr="009610E4">
        <w:rPr>
          <w:rFonts w:ascii="Arial" w:eastAsia="Calibri" w:hAnsi="Arial" w:cs="Arial"/>
          <w:sz w:val="24"/>
          <w:szCs w:val="24"/>
          <w:lang w:eastAsia="ru-RU"/>
        </w:rPr>
        <w:t xml:space="preserve">2022 г. </w:t>
      </w:r>
      <w:r w:rsidR="002B0206" w:rsidRPr="009610E4">
        <w:rPr>
          <w:rFonts w:ascii="Arial" w:eastAsia="Calibri" w:hAnsi="Arial" w:cs="Arial"/>
          <w:sz w:val="24"/>
          <w:szCs w:val="24"/>
          <w:lang w:eastAsia="ru-RU"/>
        </w:rPr>
        <w:t>44,4%</w:t>
      </w:r>
      <w:r w:rsidR="006035F8" w:rsidRPr="009610E4">
        <w:rPr>
          <w:rFonts w:ascii="Arial" w:eastAsia="Calibri" w:hAnsi="Arial" w:cs="Arial"/>
          <w:sz w:val="24"/>
          <w:szCs w:val="24"/>
          <w:lang w:eastAsia="ru-RU"/>
        </w:rPr>
        <w:t xml:space="preserve">, </w:t>
      </w:r>
      <w:r w:rsidR="002B0206" w:rsidRPr="009610E4">
        <w:rPr>
          <w:rFonts w:ascii="Arial" w:eastAsia="Calibri" w:hAnsi="Arial" w:cs="Arial"/>
          <w:sz w:val="24"/>
          <w:szCs w:val="24"/>
          <w:lang w:eastAsia="ru-RU"/>
        </w:rPr>
        <w:t xml:space="preserve">2021 г. 53,9%, 2020 г. 61,1%) респондентов отмечают на рынке туризма наличие конкурентов от 1 до 8, свыше 8 конкурентов – </w:t>
      </w:r>
      <w:r w:rsidRPr="009610E4">
        <w:rPr>
          <w:rFonts w:ascii="Arial" w:eastAsia="Calibri" w:hAnsi="Arial" w:cs="Arial"/>
          <w:sz w:val="24"/>
          <w:szCs w:val="24"/>
          <w:lang w:eastAsia="ru-RU"/>
        </w:rPr>
        <w:t xml:space="preserve">0% (в 2023 г. </w:t>
      </w:r>
      <w:r w:rsidR="006035F8" w:rsidRPr="009610E4">
        <w:rPr>
          <w:rFonts w:ascii="Arial" w:eastAsia="Calibri" w:hAnsi="Arial" w:cs="Arial"/>
          <w:sz w:val="24"/>
          <w:szCs w:val="24"/>
          <w:lang w:eastAsia="ru-RU"/>
        </w:rPr>
        <w:t>15%</w:t>
      </w:r>
      <w:r w:rsidRPr="009610E4">
        <w:rPr>
          <w:rFonts w:ascii="Arial" w:eastAsia="Calibri" w:hAnsi="Arial" w:cs="Arial"/>
          <w:sz w:val="24"/>
          <w:szCs w:val="24"/>
          <w:lang w:eastAsia="ru-RU"/>
        </w:rPr>
        <w:t xml:space="preserve">, </w:t>
      </w:r>
      <w:r w:rsidR="006035F8" w:rsidRPr="009610E4">
        <w:rPr>
          <w:rFonts w:ascii="Arial" w:eastAsia="Calibri" w:hAnsi="Arial" w:cs="Arial"/>
          <w:sz w:val="24"/>
          <w:szCs w:val="24"/>
          <w:lang w:eastAsia="ru-RU"/>
        </w:rPr>
        <w:t xml:space="preserve">в 2022 г. </w:t>
      </w:r>
      <w:r w:rsidR="002B0206" w:rsidRPr="009610E4">
        <w:rPr>
          <w:rFonts w:ascii="Arial" w:eastAsia="Calibri" w:hAnsi="Arial" w:cs="Arial"/>
          <w:sz w:val="24"/>
          <w:szCs w:val="24"/>
          <w:lang w:eastAsia="ru-RU"/>
        </w:rPr>
        <w:t>16,7%</w:t>
      </w:r>
      <w:r w:rsidR="006035F8" w:rsidRPr="009610E4">
        <w:rPr>
          <w:rFonts w:ascii="Arial" w:eastAsia="Calibri" w:hAnsi="Arial" w:cs="Arial"/>
          <w:sz w:val="24"/>
          <w:szCs w:val="24"/>
          <w:lang w:eastAsia="ru-RU"/>
        </w:rPr>
        <w:t xml:space="preserve">, </w:t>
      </w:r>
      <w:r w:rsidR="002B0206" w:rsidRPr="009610E4">
        <w:rPr>
          <w:rFonts w:ascii="Arial" w:eastAsia="Calibri" w:hAnsi="Arial" w:cs="Arial"/>
          <w:sz w:val="24"/>
          <w:szCs w:val="24"/>
          <w:lang w:eastAsia="ru-RU"/>
        </w:rPr>
        <w:t xml:space="preserve">2021 г. 30,8%, 2020 г. 27,8%). </w:t>
      </w:r>
    </w:p>
    <w:p w:rsidR="002B0206" w:rsidRPr="00BA0809" w:rsidRDefault="009610E4" w:rsidP="002B0206">
      <w:pPr>
        <w:spacing w:after="0" w:line="312" w:lineRule="auto"/>
        <w:ind w:firstLine="709"/>
        <w:jc w:val="both"/>
        <w:rPr>
          <w:rFonts w:ascii="Arial" w:eastAsia="Calibri" w:hAnsi="Arial" w:cs="Arial"/>
          <w:sz w:val="24"/>
          <w:szCs w:val="24"/>
          <w:highlight w:val="yellow"/>
          <w:lang w:eastAsia="ru-RU"/>
        </w:rPr>
      </w:pPr>
      <w:r w:rsidRPr="009610E4">
        <w:rPr>
          <w:rFonts w:ascii="Arial" w:eastAsia="Calibri" w:hAnsi="Arial" w:cs="Arial"/>
          <w:sz w:val="24"/>
          <w:szCs w:val="24"/>
          <w:lang w:eastAsia="ru-RU"/>
        </w:rPr>
        <w:t xml:space="preserve">50% (в 2023 г. </w:t>
      </w:r>
      <w:r w:rsidR="006035F8" w:rsidRPr="009610E4">
        <w:rPr>
          <w:rFonts w:ascii="Arial" w:eastAsia="Calibri" w:hAnsi="Arial" w:cs="Arial"/>
          <w:sz w:val="24"/>
          <w:szCs w:val="24"/>
          <w:lang w:eastAsia="ru-RU"/>
        </w:rPr>
        <w:t>30%</w:t>
      </w:r>
      <w:r w:rsidRPr="009610E4">
        <w:rPr>
          <w:rFonts w:ascii="Arial" w:eastAsia="Calibri" w:hAnsi="Arial" w:cs="Arial"/>
          <w:sz w:val="24"/>
          <w:szCs w:val="24"/>
          <w:lang w:eastAsia="ru-RU"/>
        </w:rPr>
        <w:t xml:space="preserve">, </w:t>
      </w:r>
      <w:r w:rsidR="006035F8" w:rsidRPr="009610E4">
        <w:rPr>
          <w:rFonts w:ascii="Arial" w:eastAsia="Calibri" w:hAnsi="Arial" w:cs="Arial"/>
          <w:sz w:val="24"/>
          <w:szCs w:val="24"/>
          <w:lang w:eastAsia="ru-RU"/>
        </w:rPr>
        <w:t xml:space="preserve">2022 г. </w:t>
      </w:r>
      <w:r w:rsidR="002B0206" w:rsidRPr="009610E4">
        <w:rPr>
          <w:rFonts w:ascii="Arial" w:eastAsia="Calibri" w:hAnsi="Arial" w:cs="Arial"/>
          <w:sz w:val="24"/>
          <w:szCs w:val="24"/>
          <w:lang w:eastAsia="ru-RU"/>
        </w:rPr>
        <w:t>27,8%</w:t>
      </w:r>
      <w:r w:rsidR="006035F8" w:rsidRPr="009610E4">
        <w:rPr>
          <w:rFonts w:ascii="Arial" w:eastAsia="Calibri" w:hAnsi="Arial" w:cs="Arial"/>
          <w:sz w:val="24"/>
          <w:szCs w:val="24"/>
          <w:lang w:eastAsia="ru-RU"/>
        </w:rPr>
        <w:t xml:space="preserve">, </w:t>
      </w:r>
      <w:r w:rsidR="002B0206" w:rsidRPr="009610E4">
        <w:rPr>
          <w:rFonts w:ascii="Arial" w:eastAsia="Calibri" w:hAnsi="Arial" w:cs="Arial"/>
          <w:sz w:val="24"/>
          <w:szCs w:val="24"/>
          <w:lang w:eastAsia="ru-RU"/>
        </w:rPr>
        <w:t xml:space="preserve"> 2021 г. 30,8%, 2020 г. 50%) респондентов отмечают увеличение на рынке конкурентов,</w:t>
      </w:r>
      <w:r w:rsidRPr="009610E4">
        <w:rPr>
          <w:rFonts w:ascii="Arial" w:eastAsia="Calibri" w:hAnsi="Arial" w:cs="Arial"/>
          <w:sz w:val="24"/>
          <w:szCs w:val="24"/>
          <w:lang w:eastAsia="ru-RU"/>
        </w:rPr>
        <w:t>33,3% (в 2023 г.</w:t>
      </w:r>
      <w:r w:rsidR="002B0206" w:rsidRPr="009610E4">
        <w:rPr>
          <w:rFonts w:ascii="Arial" w:eastAsia="Calibri" w:hAnsi="Arial" w:cs="Arial"/>
          <w:sz w:val="24"/>
          <w:szCs w:val="24"/>
          <w:lang w:eastAsia="ru-RU"/>
        </w:rPr>
        <w:t xml:space="preserve"> </w:t>
      </w:r>
      <w:r w:rsidR="006035F8" w:rsidRPr="009610E4">
        <w:rPr>
          <w:rFonts w:ascii="Arial" w:eastAsia="Calibri" w:hAnsi="Arial" w:cs="Arial"/>
          <w:sz w:val="24"/>
          <w:szCs w:val="24"/>
          <w:lang w:eastAsia="ru-RU"/>
        </w:rPr>
        <w:t>20%</w:t>
      </w:r>
      <w:r w:rsidRPr="009610E4">
        <w:rPr>
          <w:rFonts w:ascii="Arial" w:eastAsia="Calibri" w:hAnsi="Arial" w:cs="Arial"/>
          <w:sz w:val="24"/>
          <w:szCs w:val="24"/>
          <w:lang w:eastAsia="ru-RU"/>
        </w:rPr>
        <w:t xml:space="preserve">, </w:t>
      </w:r>
      <w:r w:rsidR="006035F8" w:rsidRPr="009610E4">
        <w:rPr>
          <w:rFonts w:ascii="Arial" w:eastAsia="Calibri" w:hAnsi="Arial" w:cs="Arial"/>
          <w:sz w:val="24"/>
          <w:szCs w:val="24"/>
          <w:lang w:eastAsia="ru-RU"/>
        </w:rPr>
        <w:t xml:space="preserve">в 2022 г. </w:t>
      </w:r>
      <w:r w:rsidR="002B0206" w:rsidRPr="009610E4">
        <w:rPr>
          <w:rFonts w:ascii="Arial" w:eastAsia="Calibri" w:hAnsi="Arial" w:cs="Arial"/>
          <w:sz w:val="24"/>
          <w:szCs w:val="24"/>
          <w:lang w:eastAsia="ru-RU"/>
        </w:rPr>
        <w:t>27,8%</w:t>
      </w:r>
      <w:r w:rsidR="006035F8" w:rsidRPr="009610E4">
        <w:rPr>
          <w:rFonts w:ascii="Arial" w:eastAsia="Calibri" w:hAnsi="Arial" w:cs="Arial"/>
          <w:sz w:val="24"/>
          <w:szCs w:val="24"/>
          <w:lang w:eastAsia="ru-RU"/>
        </w:rPr>
        <w:t xml:space="preserve">, </w:t>
      </w:r>
      <w:r w:rsidR="002B0206" w:rsidRPr="009610E4">
        <w:rPr>
          <w:rFonts w:ascii="Arial" w:eastAsia="Calibri" w:hAnsi="Arial" w:cs="Arial"/>
          <w:sz w:val="24"/>
          <w:szCs w:val="24"/>
          <w:lang w:eastAsia="ru-RU"/>
        </w:rPr>
        <w:t xml:space="preserve">2021 г. 7,7%, 2020 г. 33,3%) респондентов отметили, что количество конкурентов не изменилось. </w:t>
      </w:r>
    </w:p>
    <w:p w:rsidR="002B0206" w:rsidRPr="00EE5197" w:rsidRDefault="002B0206" w:rsidP="002B0206">
      <w:pPr>
        <w:autoSpaceDE w:val="0"/>
        <w:autoSpaceDN w:val="0"/>
        <w:adjustRightInd w:val="0"/>
        <w:spacing w:after="0" w:line="312" w:lineRule="auto"/>
        <w:ind w:firstLine="709"/>
        <w:jc w:val="both"/>
        <w:rPr>
          <w:rFonts w:ascii="Arial" w:eastAsia="Calibri" w:hAnsi="Arial" w:cs="Arial"/>
          <w:sz w:val="24"/>
          <w:szCs w:val="24"/>
          <w:lang w:eastAsia="ru-RU"/>
        </w:rPr>
      </w:pPr>
      <w:r w:rsidRPr="00EE5197">
        <w:rPr>
          <w:rFonts w:ascii="Arial" w:eastAsia="Calibri" w:hAnsi="Arial" w:cs="Arial"/>
          <w:sz w:val="24"/>
          <w:szCs w:val="24"/>
          <w:lang w:eastAsia="ru-RU"/>
        </w:rPr>
        <w:t xml:space="preserve">Оценивая предложения туристических услуг, </w:t>
      </w:r>
      <w:r w:rsidR="00EE5197" w:rsidRPr="00EE5197">
        <w:rPr>
          <w:rFonts w:ascii="Arial" w:eastAsia="Calibri" w:hAnsi="Arial" w:cs="Arial"/>
          <w:sz w:val="24"/>
          <w:szCs w:val="24"/>
          <w:lang w:eastAsia="ru-RU"/>
        </w:rPr>
        <w:t xml:space="preserve">33% (в 2023 г. </w:t>
      </w:r>
      <w:r w:rsidR="006035F8" w:rsidRPr="00EE5197">
        <w:rPr>
          <w:rFonts w:ascii="Arial" w:eastAsia="Calibri" w:hAnsi="Arial" w:cs="Arial"/>
          <w:sz w:val="24"/>
          <w:szCs w:val="24"/>
          <w:lang w:eastAsia="ru-RU"/>
        </w:rPr>
        <w:t>3</w:t>
      </w:r>
      <w:r w:rsidR="007E3CA8" w:rsidRPr="00EE5197">
        <w:rPr>
          <w:rFonts w:ascii="Arial" w:eastAsia="Calibri" w:hAnsi="Arial" w:cs="Arial"/>
          <w:sz w:val="24"/>
          <w:szCs w:val="24"/>
          <w:lang w:eastAsia="ru-RU"/>
        </w:rPr>
        <w:t>9</w:t>
      </w:r>
      <w:r w:rsidR="006035F8" w:rsidRPr="00EE5197">
        <w:rPr>
          <w:rFonts w:ascii="Arial" w:eastAsia="Calibri" w:hAnsi="Arial" w:cs="Arial"/>
          <w:sz w:val="24"/>
          <w:szCs w:val="24"/>
          <w:lang w:eastAsia="ru-RU"/>
        </w:rPr>
        <w:t>,</w:t>
      </w:r>
      <w:r w:rsidR="007E3CA8" w:rsidRPr="00EE5197">
        <w:rPr>
          <w:rFonts w:ascii="Arial" w:eastAsia="Calibri" w:hAnsi="Arial" w:cs="Arial"/>
          <w:sz w:val="24"/>
          <w:szCs w:val="24"/>
          <w:lang w:eastAsia="ru-RU"/>
        </w:rPr>
        <w:t>6</w:t>
      </w:r>
      <w:r w:rsidR="006035F8" w:rsidRPr="00EE5197">
        <w:rPr>
          <w:rFonts w:ascii="Arial" w:eastAsia="Calibri" w:hAnsi="Arial" w:cs="Arial"/>
          <w:sz w:val="24"/>
          <w:szCs w:val="24"/>
          <w:lang w:eastAsia="ru-RU"/>
        </w:rPr>
        <w:t>%</w:t>
      </w:r>
      <w:r w:rsidR="00EE5197" w:rsidRPr="00EE5197">
        <w:rPr>
          <w:rFonts w:ascii="Arial" w:eastAsia="Calibri" w:hAnsi="Arial" w:cs="Arial"/>
          <w:sz w:val="24"/>
          <w:szCs w:val="24"/>
          <w:lang w:eastAsia="ru-RU"/>
        </w:rPr>
        <w:t xml:space="preserve">, </w:t>
      </w:r>
      <w:r w:rsidR="006035F8" w:rsidRPr="00EE5197">
        <w:rPr>
          <w:rFonts w:ascii="Arial" w:eastAsia="Calibri" w:hAnsi="Arial" w:cs="Arial"/>
          <w:sz w:val="24"/>
          <w:szCs w:val="24"/>
          <w:lang w:eastAsia="ru-RU"/>
        </w:rPr>
        <w:t xml:space="preserve">2022 г. </w:t>
      </w:r>
      <w:r w:rsidRPr="00EE5197">
        <w:rPr>
          <w:rFonts w:ascii="Arial" w:eastAsia="Calibri" w:hAnsi="Arial" w:cs="Arial"/>
          <w:sz w:val="24"/>
          <w:szCs w:val="24"/>
          <w:lang w:eastAsia="ru-RU"/>
        </w:rPr>
        <w:t>33,7%</w:t>
      </w:r>
      <w:r w:rsidR="006035F8" w:rsidRPr="00EE5197">
        <w:rPr>
          <w:rFonts w:ascii="Arial" w:eastAsia="Calibri" w:hAnsi="Arial" w:cs="Arial"/>
          <w:sz w:val="24"/>
          <w:szCs w:val="24"/>
          <w:lang w:eastAsia="ru-RU"/>
        </w:rPr>
        <w:t xml:space="preserve">, </w:t>
      </w:r>
      <w:r w:rsidRPr="00EE5197">
        <w:rPr>
          <w:rFonts w:ascii="Arial" w:eastAsia="Calibri" w:hAnsi="Arial" w:cs="Arial"/>
          <w:sz w:val="24"/>
          <w:szCs w:val="24"/>
          <w:lang w:eastAsia="ru-RU"/>
        </w:rPr>
        <w:t xml:space="preserve"> 2021 г. 46,3%, 2020 г. 56,1%,  2019 г. 51,2%, 2018 г. 48,2%) респондентов отметили предложения как «мало» и «нет совсем», при этом </w:t>
      </w:r>
      <w:r w:rsidR="00EE5197">
        <w:rPr>
          <w:rFonts w:ascii="Arial" w:eastAsia="Calibri" w:hAnsi="Arial" w:cs="Arial"/>
          <w:sz w:val="24"/>
          <w:szCs w:val="24"/>
          <w:lang w:eastAsia="ru-RU"/>
        </w:rPr>
        <w:t xml:space="preserve">43,1% </w:t>
      </w:r>
      <w:r w:rsidRPr="00EE5197">
        <w:rPr>
          <w:rFonts w:ascii="Arial" w:eastAsia="Calibri" w:hAnsi="Arial" w:cs="Arial"/>
          <w:sz w:val="24"/>
          <w:szCs w:val="24"/>
          <w:lang w:eastAsia="ru-RU"/>
        </w:rPr>
        <w:t>респондентов отметили как «удовлетворены» и «скорее удовлетворены» (</w:t>
      </w:r>
      <w:r w:rsidR="00EE5197" w:rsidRPr="00EE5197">
        <w:rPr>
          <w:rFonts w:ascii="Arial" w:eastAsia="Calibri" w:hAnsi="Arial" w:cs="Arial"/>
          <w:sz w:val="24"/>
          <w:szCs w:val="24"/>
          <w:lang w:eastAsia="ru-RU"/>
        </w:rPr>
        <w:t xml:space="preserve">в 2023 г. 38,9%, </w:t>
      </w:r>
      <w:r w:rsidRPr="00EE5197">
        <w:rPr>
          <w:rFonts w:ascii="Arial" w:eastAsia="Calibri" w:hAnsi="Arial" w:cs="Arial"/>
          <w:sz w:val="24"/>
          <w:szCs w:val="24"/>
          <w:lang w:eastAsia="ru-RU"/>
        </w:rPr>
        <w:t xml:space="preserve">в </w:t>
      </w:r>
      <w:r w:rsidR="006035F8" w:rsidRPr="00EE5197">
        <w:rPr>
          <w:rFonts w:ascii="Arial" w:eastAsia="Calibri" w:hAnsi="Arial" w:cs="Arial"/>
          <w:sz w:val="24"/>
          <w:szCs w:val="24"/>
          <w:lang w:eastAsia="ru-RU"/>
        </w:rPr>
        <w:t xml:space="preserve">2022 г. 42,4%, </w:t>
      </w:r>
      <w:r w:rsidRPr="00EE5197">
        <w:rPr>
          <w:rFonts w:ascii="Arial" w:eastAsia="Calibri" w:hAnsi="Arial" w:cs="Arial"/>
          <w:sz w:val="24"/>
          <w:szCs w:val="24"/>
          <w:lang w:eastAsia="ru-RU"/>
        </w:rPr>
        <w:t>2021 г. 37,5%, 2020 г. 26,2%, 2019 г. 38,7%, 2018 г. 37,6%</w:t>
      </w:r>
      <w:r w:rsidR="006035F8" w:rsidRPr="00EE5197">
        <w:rPr>
          <w:rFonts w:ascii="Arial" w:eastAsia="Calibri" w:hAnsi="Arial" w:cs="Arial"/>
          <w:sz w:val="24"/>
          <w:szCs w:val="24"/>
          <w:lang w:eastAsia="ru-RU"/>
        </w:rPr>
        <w:t>)</w:t>
      </w:r>
      <w:r w:rsidRPr="00EE5197">
        <w:rPr>
          <w:rFonts w:ascii="Arial" w:eastAsia="Calibri" w:hAnsi="Arial" w:cs="Arial"/>
          <w:sz w:val="24"/>
          <w:szCs w:val="24"/>
          <w:lang w:eastAsia="ru-RU"/>
        </w:rPr>
        <w:t xml:space="preserve">. </w:t>
      </w:r>
    </w:p>
    <w:p w:rsidR="002B0206" w:rsidRPr="00B5300E" w:rsidRDefault="002B0206" w:rsidP="002B0206">
      <w:pPr>
        <w:autoSpaceDE w:val="0"/>
        <w:autoSpaceDN w:val="0"/>
        <w:adjustRightInd w:val="0"/>
        <w:spacing w:after="0" w:line="312" w:lineRule="auto"/>
        <w:ind w:firstLine="709"/>
        <w:jc w:val="both"/>
        <w:rPr>
          <w:rFonts w:ascii="Arial" w:eastAsia="Calibri" w:hAnsi="Arial" w:cs="Arial"/>
          <w:sz w:val="24"/>
          <w:szCs w:val="24"/>
          <w:lang w:eastAsia="ru-RU"/>
        </w:rPr>
      </w:pPr>
      <w:r w:rsidRPr="00EE5197">
        <w:rPr>
          <w:rFonts w:ascii="Arial" w:eastAsia="Calibri" w:hAnsi="Arial" w:cs="Arial"/>
          <w:sz w:val="24"/>
          <w:szCs w:val="24"/>
          <w:lang w:eastAsia="ru-RU"/>
        </w:rPr>
        <w:t xml:space="preserve">Удовлетворенность качеством туристических услуг: лишь </w:t>
      </w:r>
      <w:r w:rsidR="00EE5197" w:rsidRPr="00EE5197">
        <w:rPr>
          <w:rFonts w:ascii="Arial" w:eastAsia="Calibri" w:hAnsi="Arial" w:cs="Arial"/>
          <w:sz w:val="24"/>
          <w:szCs w:val="24"/>
          <w:lang w:eastAsia="ru-RU"/>
        </w:rPr>
        <w:t xml:space="preserve">42% (в 2023 г. </w:t>
      </w:r>
      <w:r w:rsidR="008D6AFD" w:rsidRPr="00EE5197">
        <w:rPr>
          <w:rFonts w:ascii="Arial" w:eastAsia="Calibri" w:hAnsi="Arial" w:cs="Arial"/>
          <w:sz w:val="24"/>
          <w:szCs w:val="24"/>
          <w:lang w:eastAsia="ru-RU"/>
        </w:rPr>
        <w:t>41%</w:t>
      </w:r>
      <w:r w:rsidR="00EE5197" w:rsidRPr="00EE5197">
        <w:rPr>
          <w:rFonts w:ascii="Arial" w:eastAsia="Calibri" w:hAnsi="Arial" w:cs="Arial"/>
          <w:sz w:val="24"/>
          <w:szCs w:val="24"/>
          <w:lang w:eastAsia="ru-RU"/>
        </w:rPr>
        <w:t xml:space="preserve">, </w:t>
      </w:r>
      <w:r w:rsidR="008D6AFD" w:rsidRPr="00EE5197">
        <w:rPr>
          <w:rFonts w:ascii="Arial" w:eastAsia="Calibri" w:hAnsi="Arial" w:cs="Arial"/>
          <w:sz w:val="24"/>
          <w:szCs w:val="24"/>
          <w:lang w:eastAsia="ru-RU"/>
        </w:rPr>
        <w:t xml:space="preserve">в 2022 г. </w:t>
      </w:r>
      <w:r w:rsidRPr="00EE5197">
        <w:rPr>
          <w:rFonts w:ascii="Arial" w:eastAsia="Calibri" w:hAnsi="Arial" w:cs="Arial"/>
          <w:sz w:val="24"/>
          <w:szCs w:val="24"/>
          <w:lang w:eastAsia="ru-RU"/>
        </w:rPr>
        <w:t>40,1%</w:t>
      </w:r>
      <w:r w:rsidR="008D6AFD" w:rsidRPr="00EE5197">
        <w:rPr>
          <w:rFonts w:ascii="Arial" w:eastAsia="Calibri" w:hAnsi="Arial" w:cs="Arial"/>
          <w:sz w:val="24"/>
          <w:szCs w:val="24"/>
          <w:lang w:eastAsia="ru-RU"/>
        </w:rPr>
        <w:t xml:space="preserve">, </w:t>
      </w:r>
      <w:r w:rsidRPr="00EE5197">
        <w:rPr>
          <w:rFonts w:ascii="Arial" w:eastAsia="Calibri" w:hAnsi="Arial" w:cs="Arial"/>
          <w:sz w:val="24"/>
          <w:szCs w:val="24"/>
          <w:lang w:eastAsia="ru-RU"/>
        </w:rPr>
        <w:t>2021 г. 33,5%, 2020 г. 36,7%</w:t>
      </w:r>
      <w:r w:rsidR="008D6AFD" w:rsidRPr="00EE5197">
        <w:rPr>
          <w:rFonts w:ascii="Arial" w:eastAsia="Calibri" w:hAnsi="Arial" w:cs="Arial"/>
          <w:sz w:val="24"/>
          <w:szCs w:val="24"/>
          <w:lang w:eastAsia="ru-RU"/>
        </w:rPr>
        <w:t>, 2019 г. 37,2%, 2018 г. 37,6%</w:t>
      </w:r>
      <w:r w:rsidRPr="00EE5197">
        <w:rPr>
          <w:rFonts w:ascii="Arial" w:eastAsia="Calibri" w:hAnsi="Arial" w:cs="Arial"/>
          <w:sz w:val="24"/>
          <w:szCs w:val="24"/>
          <w:lang w:eastAsia="ru-RU"/>
        </w:rPr>
        <w:t xml:space="preserve">) респондентов «удовлетворены» и «скорее удовлетворены» услугами, </w:t>
      </w:r>
      <w:r w:rsidR="00EE5197" w:rsidRPr="00EE5197">
        <w:rPr>
          <w:rFonts w:ascii="Arial" w:eastAsia="Calibri" w:hAnsi="Arial" w:cs="Arial"/>
          <w:sz w:val="24"/>
          <w:szCs w:val="24"/>
          <w:lang w:eastAsia="ru-RU"/>
        </w:rPr>
        <w:t xml:space="preserve">19,2% </w:t>
      </w:r>
      <w:r w:rsidRPr="00EE5197">
        <w:rPr>
          <w:rFonts w:ascii="Arial" w:eastAsia="Calibri" w:hAnsi="Arial" w:cs="Arial"/>
          <w:sz w:val="24"/>
          <w:szCs w:val="24"/>
          <w:lang w:eastAsia="ru-RU"/>
        </w:rPr>
        <w:t xml:space="preserve"> респондентов </w:t>
      </w:r>
      <w:r w:rsidR="00EE5197" w:rsidRPr="00EE5197">
        <w:rPr>
          <w:rFonts w:ascii="Arial" w:eastAsia="Calibri" w:hAnsi="Arial" w:cs="Arial"/>
          <w:sz w:val="24"/>
          <w:szCs w:val="24"/>
          <w:lang w:eastAsia="ru-RU"/>
        </w:rPr>
        <w:t xml:space="preserve">«недовольны» и «скорее недовольны» </w:t>
      </w:r>
      <w:r w:rsidRPr="00EE5197">
        <w:rPr>
          <w:rFonts w:ascii="Arial" w:eastAsia="Calibri" w:hAnsi="Arial" w:cs="Arial"/>
          <w:sz w:val="24"/>
          <w:szCs w:val="24"/>
          <w:lang w:eastAsia="ru-RU"/>
        </w:rPr>
        <w:t>(</w:t>
      </w:r>
      <w:r w:rsidR="00EE5197" w:rsidRPr="00EE5197">
        <w:rPr>
          <w:rFonts w:ascii="Arial" w:eastAsia="Calibri" w:hAnsi="Arial" w:cs="Arial"/>
          <w:sz w:val="24"/>
          <w:szCs w:val="24"/>
          <w:lang w:eastAsia="ru-RU"/>
        </w:rPr>
        <w:t xml:space="preserve">в 2023 г. </w:t>
      </w:r>
      <w:r w:rsidR="008D6AFD" w:rsidRPr="00EE5197">
        <w:rPr>
          <w:rFonts w:ascii="Arial" w:eastAsia="Calibri" w:hAnsi="Arial" w:cs="Arial"/>
          <w:sz w:val="24"/>
          <w:szCs w:val="24"/>
          <w:lang w:eastAsia="ru-RU"/>
        </w:rPr>
        <w:t xml:space="preserve">30,3%, в 2022 г. </w:t>
      </w:r>
      <w:r w:rsidRPr="00EE5197">
        <w:rPr>
          <w:rFonts w:ascii="Arial" w:eastAsia="Calibri" w:hAnsi="Arial" w:cs="Arial"/>
          <w:sz w:val="24"/>
          <w:szCs w:val="24"/>
          <w:lang w:eastAsia="ru-RU"/>
        </w:rPr>
        <w:t>32,6</w:t>
      </w:r>
      <w:r w:rsidRPr="00B5300E">
        <w:rPr>
          <w:rFonts w:ascii="Arial" w:eastAsia="Calibri" w:hAnsi="Arial" w:cs="Arial"/>
          <w:sz w:val="24"/>
          <w:szCs w:val="24"/>
          <w:lang w:eastAsia="ru-RU"/>
        </w:rPr>
        <w:t xml:space="preserve">%, 2021 г. 37,1%, 2020 г. 33,3%,  2019 г. 24,8%,  2018 г. 26,4%) </w:t>
      </w:r>
    </w:p>
    <w:p w:rsidR="002B0206" w:rsidRPr="00B5300E" w:rsidRDefault="002B0206" w:rsidP="002B0206">
      <w:pPr>
        <w:autoSpaceDE w:val="0"/>
        <w:autoSpaceDN w:val="0"/>
        <w:adjustRightInd w:val="0"/>
        <w:spacing w:after="0" w:line="312" w:lineRule="auto"/>
        <w:ind w:firstLine="709"/>
        <w:jc w:val="both"/>
        <w:rPr>
          <w:rFonts w:ascii="Arial" w:eastAsia="Calibri" w:hAnsi="Arial" w:cs="Arial"/>
          <w:sz w:val="24"/>
          <w:szCs w:val="24"/>
          <w:lang w:eastAsia="ru-RU"/>
        </w:rPr>
      </w:pPr>
      <w:r w:rsidRPr="00B5300E">
        <w:rPr>
          <w:rFonts w:ascii="Arial" w:eastAsia="Calibri" w:hAnsi="Arial" w:cs="Arial"/>
          <w:sz w:val="24"/>
          <w:szCs w:val="24"/>
          <w:lang w:eastAsia="ru-RU"/>
        </w:rPr>
        <w:t>При оценке уровня цен</w:t>
      </w:r>
      <w:r w:rsidR="00C52D52" w:rsidRPr="00B5300E">
        <w:rPr>
          <w:rFonts w:ascii="Arial" w:eastAsia="Calibri" w:hAnsi="Arial" w:cs="Arial"/>
          <w:sz w:val="24"/>
          <w:szCs w:val="24"/>
          <w:lang w:eastAsia="ru-RU"/>
        </w:rPr>
        <w:t xml:space="preserve"> 40,9%</w:t>
      </w:r>
      <w:r w:rsidR="00B5300E" w:rsidRPr="00B5300E">
        <w:rPr>
          <w:rFonts w:ascii="Arial" w:eastAsia="Calibri" w:hAnsi="Arial" w:cs="Arial"/>
          <w:sz w:val="24"/>
          <w:szCs w:val="24"/>
          <w:lang w:eastAsia="ru-RU"/>
        </w:rPr>
        <w:t xml:space="preserve"> </w:t>
      </w:r>
      <w:r w:rsidRPr="00B5300E">
        <w:rPr>
          <w:rFonts w:ascii="Arial" w:eastAsia="Calibri" w:hAnsi="Arial" w:cs="Arial"/>
          <w:sz w:val="24"/>
          <w:szCs w:val="24"/>
          <w:lang w:eastAsia="ru-RU"/>
        </w:rPr>
        <w:t>респондентов цены на туристические услуги устраивают (</w:t>
      </w:r>
      <w:r w:rsidR="00C52D52" w:rsidRPr="00B5300E">
        <w:rPr>
          <w:rFonts w:ascii="Arial" w:eastAsia="Calibri" w:hAnsi="Arial" w:cs="Arial"/>
          <w:sz w:val="24"/>
          <w:szCs w:val="24"/>
          <w:lang w:eastAsia="ru-RU"/>
        </w:rPr>
        <w:t xml:space="preserve">в 2023 г. 38,7%, </w:t>
      </w:r>
      <w:r w:rsidR="008D6AFD" w:rsidRPr="00B5300E">
        <w:rPr>
          <w:rFonts w:ascii="Arial" w:eastAsia="Calibri" w:hAnsi="Arial" w:cs="Arial"/>
          <w:sz w:val="24"/>
          <w:szCs w:val="24"/>
          <w:lang w:eastAsia="ru-RU"/>
        </w:rPr>
        <w:t>2022 г. 32,6%,</w:t>
      </w:r>
      <w:r w:rsidRPr="00B5300E">
        <w:rPr>
          <w:rFonts w:ascii="Arial" w:eastAsia="Calibri" w:hAnsi="Arial" w:cs="Arial"/>
          <w:sz w:val="24"/>
          <w:szCs w:val="24"/>
          <w:lang w:eastAsia="ru-RU"/>
        </w:rPr>
        <w:t xml:space="preserve"> 2021 г. 31,4%, 2020 г. 28,2%, 2019 г. 37,5%, 2018 г. 32,6%).</w:t>
      </w:r>
    </w:p>
    <w:p w:rsidR="002B0206" w:rsidRDefault="002B0206" w:rsidP="002B0206">
      <w:pPr>
        <w:autoSpaceDE w:val="0"/>
        <w:autoSpaceDN w:val="0"/>
        <w:adjustRightInd w:val="0"/>
        <w:spacing w:after="0" w:line="312" w:lineRule="auto"/>
        <w:ind w:firstLine="709"/>
        <w:jc w:val="both"/>
        <w:rPr>
          <w:rFonts w:ascii="Arial" w:eastAsia="Calibri" w:hAnsi="Arial" w:cs="Arial"/>
          <w:sz w:val="24"/>
          <w:szCs w:val="24"/>
          <w:lang w:eastAsia="ru-RU"/>
        </w:rPr>
      </w:pPr>
      <w:r w:rsidRPr="00B5300E">
        <w:rPr>
          <w:rFonts w:ascii="Arial" w:eastAsia="Calibri" w:hAnsi="Arial" w:cs="Arial"/>
          <w:sz w:val="24"/>
          <w:szCs w:val="24"/>
          <w:lang w:eastAsia="ru-RU"/>
        </w:rPr>
        <w:t>Таким образом, ситуация на рынке туристких услуг в 202</w:t>
      </w:r>
      <w:r w:rsidR="00B5300E" w:rsidRPr="00B5300E">
        <w:rPr>
          <w:rFonts w:ascii="Arial" w:eastAsia="Calibri" w:hAnsi="Arial" w:cs="Arial"/>
          <w:sz w:val="24"/>
          <w:szCs w:val="24"/>
          <w:lang w:eastAsia="ru-RU"/>
        </w:rPr>
        <w:t>4</w:t>
      </w:r>
      <w:r w:rsidRPr="00B5300E">
        <w:rPr>
          <w:rFonts w:ascii="Arial" w:eastAsia="Calibri" w:hAnsi="Arial" w:cs="Arial"/>
          <w:sz w:val="24"/>
          <w:szCs w:val="24"/>
          <w:lang w:eastAsia="ru-RU"/>
        </w:rPr>
        <w:t xml:space="preserve"> году существенно не изменилась, но лучше даны оценки по </w:t>
      </w:r>
      <w:r w:rsidR="00B5300E" w:rsidRPr="00B5300E">
        <w:rPr>
          <w:rFonts w:ascii="Arial" w:eastAsia="Calibri" w:hAnsi="Arial" w:cs="Arial"/>
          <w:sz w:val="24"/>
          <w:szCs w:val="24"/>
          <w:lang w:eastAsia="ru-RU"/>
        </w:rPr>
        <w:t xml:space="preserve">всем </w:t>
      </w:r>
      <w:r w:rsidR="008D6AFD" w:rsidRPr="00B5300E">
        <w:rPr>
          <w:rFonts w:ascii="Arial" w:eastAsia="Calibri" w:hAnsi="Arial" w:cs="Arial"/>
          <w:sz w:val="24"/>
          <w:szCs w:val="24"/>
          <w:lang w:eastAsia="ru-RU"/>
        </w:rPr>
        <w:t>п</w:t>
      </w:r>
      <w:r w:rsidRPr="00B5300E">
        <w:rPr>
          <w:rFonts w:ascii="Arial" w:eastAsia="Calibri" w:hAnsi="Arial" w:cs="Arial"/>
          <w:sz w:val="24"/>
          <w:szCs w:val="24"/>
          <w:lang w:eastAsia="ru-RU"/>
        </w:rPr>
        <w:t>араметрам.</w:t>
      </w:r>
    </w:p>
    <w:p w:rsidR="00D808BF" w:rsidRDefault="00D808BF" w:rsidP="002B0206">
      <w:pPr>
        <w:autoSpaceDE w:val="0"/>
        <w:autoSpaceDN w:val="0"/>
        <w:adjustRightInd w:val="0"/>
        <w:spacing w:after="0" w:line="312" w:lineRule="auto"/>
        <w:ind w:firstLine="709"/>
        <w:jc w:val="both"/>
        <w:rPr>
          <w:rFonts w:ascii="Arial" w:eastAsia="Calibri" w:hAnsi="Arial" w:cs="Arial"/>
          <w:sz w:val="24"/>
          <w:szCs w:val="24"/>
          <w:lang w:eastAsia="ru-RU"/>
        </w:rPr>
      </w:pPr>
    </w:p>
    <w:p w:rsidR="00D808BF" w:rsidRDefault="00D808BF" w:rsidP="002B0206">
      <w:pPr>
        <w:autoSpaceDE w:val="0"/>
        <w:autoSpaceDN w:val="0"/>
        <w:adjustRightInd w:val="0"/>
        <w:spacing w:after="0" w:line="312" w:lineRule="auto"/>
        <w:ind w:firstLine="709"/>
        <w:jc w:val="both"/>
        <w:rPr>
          <w:rFonts w:ascii="Arial" w:eastAsia="Calibri" w:hAnsi="Arial" w:cs="Arial"/>
          <w:sz w:val="24"/>
          <w:szCs w:val="24"/>
          <w:lang w:eastAsia="ru-RU"/>
        </w:rPr>
      </w:pPr>
    </w:p>
    <w:p w:rsidR="00D808BF" w:rsidRDefault="00D808BF" w:rsidP="002B0206">
      <w:pPr>
        <w:autoSpaceDE w:val="0"/>
        <w:autoSpaceDN w:val="0"/>
        <w:adjustRightInd w:val="0"/>
        <w:spacing w:after="0" w:line="312" w:lineRule="auto"/>
        <w:ind w:firstLine="709"/>
        <w:jc w:val="both"/>
        <w:rPr>
          <w:rFonts w:ascii="Arial" w:eastAsia="Calibri" w:hAnsi="Arial" w:cs="Arial"/>
          <w:sz w:val="24"/>
          <w:szCs w:val="24"/>
          <w:lang w:eastAsia="ru-RU"/>
        </w:rPr>
      </w:pPr>
    </w:p>
    <w:p w:rsidR="00D808BF" w:rsidRPr="008D6AFD" w:rsidRDefault="00D808BF" w:rsidP="002B0206">
      <w:pPr>
        <w:autoSpaceDE w:val="0"/>
        <w:autoSpaceDN w:val="0"/>
        <w:adjustRightInd w:val="0"/>
        <w:spacing w:after="0" w:line="312" w:lineRule="auto"/>
        <w:ind w:firstLine="709"/>
        <w:jc w:val="both"/>
        <w:rPr>
          <w:rFonts w:ascii="Arial" w:eastAsia="Calibri" w:hAnsi="Arial" w:cs="Arial"/>
          <w:sz w:val="24"/>
          <w:szCs w:val="24"/>
          <w:lang w:eastAsia="ru-RU"/>
        </w:rPr>
      </w:pPr>
    </w:p>
    <w:p w:rsidR="002B0206" w:rsidRPr="00667D37" w:rsidRDefault="002B0206" w:rsidP="00667D37">
      <w:pPr>
        <w:pStyle w:val="ac"/>
        <w:numPr>
          <w:ilvl w:val="2"/>
          <w:numId w:val="1"/>
        </w:numPr>
        <w:tabs>
          <w:tab w:val="left" w:pos="0"/>
        </w:tabs>
        <w:spacing w:before="240"/>
        <w:ind w:left="0" w:right="104" w:firstLine="0"/>
        <w:jc w:val="center"/>
        <w:rPr>
          <w:rFonts w:ascii="Arial" w:eastAsia="Calibri" w:hAnsi="Arial" w:cs="Arial"/>
          <w:b/>
          <w:bCs/>
          <w:sz w:val="26"/>
          <w:szCs w:val="26"/>
        </w:rPr>
      </w:pPr>
      <w:r w:rsidRPr="00667D37">
        <w:rPr>
          <w:rFonts w:ascii="Arial" w:eastAsia="Calibri" w:hAnsi="Arial" w:cs="Arial"/>
          <w:b/>
          <w:bCs/>
          <w:sz w:val="26"/>
          <w:szCs w:val="26"/>
        </w:rPr>
        <w:lastRenderedPageBreak/>
        <w:t>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w:t>
      </w:r>
    </w:p>
    <w:p w:rsidR="00930E1D" w:rsidRDefault="00930E1D" w:rsidP="002B0206">
      <w:pPr>
        <w:spacing w:after="0" w:line="312" w:lineRule="auto"/>
        <w:ind w:firstLine="720"/>
        <w:jc w:val="both"/>
        <w:rPr>
          <w:rFonts w:ascii="Arial" w:eastAsia="Calibri" w:hAnsi="Arial" w:cs="Arial"/>
          <w:sz w:val="24"/>
          <w:szCs w:val="24"/>
          <w:lang w:eastAsia="ru-RU"/>
        </w:rPr>
      </w:pPr>
    </w:p>
    <w:p w:rsidR="006C0DBF" w:rsidRDefault="002B0206" w:rsidP="006C0DBF">
      <w:pPr>
        <w:spacing w:after="0" w:line="312" w:lineRule="auto"/>
        <w:ind w:firstLine="709"/>
        <w:jc w:val="both"/>
        <w:rPr>
          <w:rFonts w:ascii="Arial" w:eastAsia="Calibri" w:hAnsi="Arial" w:cs="Arial"/>
          <w:sz w:val="24"/>
          <w:szCs w:val="24"/>
          <w:lang w:eastAsia="ru-RU"/>
        </w:rPr>
      </w:pPr>
      <w:r w:rsidRPr="006C0DBF">
        <w:rPr>
          <w:rFonts w:ascii="Arial" w:eastAsia="Calibri" w:hAnsi="Arial" w:cs="Arial"/>
          <w:sz w:val="24"/>
          <w:szCs w:val="24"/>
          <w:lang w:eastAsia="ru-RU"/>
        </w:rPr>
        <w:t>В VI квартале 202</w:t>
      </w:r>
      <w:r w:rsidR="006C0DBF" w:rsidRPr="006C0DBF">
        <w:rPr>
          <w:rFonts w:ascii="Arial" w:eastAsia="Calibri" w:hAnsi="Arial" w:cs="Arial"/>
          <w:sz w:val="24"/>
          <w:szCs w:val="24"/>
          <w:lang w:eastAsia="ru-RU"/>
        </w:rPr>
        <w:t>4</w:t>
      </w:r>
      <w:r w:rsidRPr="006C0DBF">
        <w:rPr>
          <w:rFonts w:ascii="Arial" w:eastAsia="Calibri" w:hAnsi="Arial" w:cs="Arial"/>
          <w:sz w:val="24"/>
          <w:szCs w:val="24"/>
          <w:lang w:eastAsia="ru-RU"/>
        </w:rPr>
        <w:t xml:space="preserve"> г. проведен</w:t>
      </w:r>
      <w:r w:rsidR="006C0DBF">
        <w:rPr>
          <w:rFonts w:ascii="Arial" w:eastAsia="Calibri" w:hAnsi="Arial" w:cs="Arial"/>
          <w:sz w:val="24"/>
          <w:szCs w:val="24"/>
          <w:lang w:eastAsia="ru-RU"/>
        </w:rPr>
        <w:t>а</w:t>
      </w:r>
      <w:r w:rsidRPr="006C0DBF">
        <w:rPr>
          <w:rFonts w:ascii="Arial" w:eastAsia="Calibri" w:hAnsi="Arial" w:cs="Arial"/>
          <w:sz w:val="24"/>
          <w:szCs w:val="24"/>
          <w:lang w:eastAsia="ru-RU"/>
        </w:rPr>
        <w:t xml:space="preserve"> </w:t>
      </w:r>
      <w:r w:rsidR="006C0DBF">
        <w:rPr>
          <w:rFonts w:ascii="Arial" w:eastAsia="Calibri" w:hAnsi="Arial" w:cs="Arial"/>
          <w:sz w:val="24"/>
          <w:szCs w:val="24"/>
          <w:lang w:eastAsia="ru-RU"/>
        </w:rPr>
        <w:t>научно-исследовательская работа</w:t>
      </w:r>
      <w:r w:rsidRPr="006C0DBF">
        <w:rPr>
          <w:rFonts w:ascii="Arial" w:eastAsia="Calibri" w:hAnsi="Arial" w:cs="Arial"/>
          <w:sz w:val="24"/>
          <w:szCs w:val="24"/>
          <w:lang w:eastAsia="ru-RU"/>
        </w:rPr>
        <w:t xml:space="preserve"> по изучению общественного мнения по теме «Мониторинг административных барьеров и оценка состояния конкурентной среды на приоритетных и социально значимых рынках товаров и услуг Чувашской Республики» </w:t>
      </w:r>
      <w:r w:rsidR="006C0DBF">
        <w:rPr>
          <w:rFonts w:ascii="Arial" w:eastAsia="Calibri" w:hAnsi="Arial" w:cs="Arial"/>
          <w:sz w:val="24"/>
          <w:szCs w:val="24"/>
          <w:lang w:eastAsia="ru-RU"/>
        </w:rPr>
        <w:t xml:space="preserve">(далее – НИР) </w:t>
      </w:r>
      <w:r w:rsidRPr="006C0DBF">
        <w:rPr>
          <w:rFonts w:ascii="Arial" w:eastAsia="Calibri" w:hAnsi="Arial" w:cs="Arial"/>
          <w:sz w:val="24"/>
          <w:szCs w:val="24"/>
          <w:lang w:eastAsia="ru-RU"/>
        </w:rPr>
        <w:t xml:space="preserve">в рамках государственного контракта № </w:t>
      </w:r>
      <w:r w:rsidR="006C0DBF" w:rsidRPr="006C0DBF">
        <w:rPr>
          <w:rFonts w:ascii="Arial" w:eastAsia="Calibri" w:hAnsi="Arial" w:cs="Arial"/>
          <w:sz w:val="24"/>
          <w:szCs w:val="24"/>
          <w:lang w:eastAsia="ru-RU"/>
        </w:rPr>
        <w:t>9</w:t>
      </w:r>
      <w:r w:rsidRPr="006C0DBF">
        <w:rPr>
          <w:rFonts w:ascii="Arial" w:eastAsia="Calibri" w:hAnsi="Arial" w:cs="Arial"/>
          <w:sz w:val="24"/>
          <w:szCs w:val="24"/>
          <w:lang w:eastAsia="ru-RU"/>
        </w:rPr>
        <w:t>-</w:t>
      </w:r>
      <w:r w:rsidR="0047578D" w:rsidRPr="006C0DBF">
        <w:rPr>
          <w:rFonts w:ascii="Arial" w:eastAsia="Calibri" w:hAnsi="Arial" w:cs="Arial"/>
          <w:sz w:val="24"/>
          <w:szCs w:val="24"/>
          <w:lang w:eastAsia="ru-RU"/>
        </w:rPr>
        <w:t>1</w:t>
      </w:r>
      <w:r w:rsidR="006C0DBF" w:rsidRPr="006C0DBF">
        <w:rPr>
          <w:rFonts w:ascii="Arial" w:eastAsia="Calibri" w:hAnsi="Arial" w:cs="Arial"/>
          <w:sz w:val="24"/>
          <w:szCs w:val="24"/>
          <w:lang w:eastAsia="ru-RU"/>
        </w:rPr>
        <w:t>297</w:t>
      </w:r>
      <w:r w:rsidR="0047578D" w:rsidRPr="006C0DBF">
        <w:rPr>
          <w:rFonts w:ascii="Arial" w:eastAsia="Calibri" w:hAnsi="Arial" w:cs="Arial"/>
          <w:sz w:val="24"/>
          <w:szCs w:val="24"/>
          <w:lang w:eastAsia="ru-RU"/>
        </w:rPr>
        <w:t>-2</w:t>
      </w:r>
      <w:r w:rsidR="006C0DBF" w:rsidRPr="006C0DBF">
        <w:rPr>
          <w:rFonts w:ascii="Arial" w:eastAsia="Calibri" w:hAnsi="Arial" w:cs="Arial"/>
          <w:sz w:val="24"/>
          <w:szCs w:val="24"/>
          <w:lang w:eastAsia="ru-RU"/>
        </w:rPr>
        <w:t>4</w:t>
      </w:r>
      <w:r w:rsidRPr="006C0DBF">
        <w:rPr>
          <w:rFonts w:ascii="Arial" w:eastAsia="Calibri" w:hAnsi="Arial" w:cs="Arial"/>
          <w:sz w:val="24"/>
          <w:szCs w:val="24"/>
          <w:lang w:eastAsia="ru-RU"/>
        </w:rPr>
        <w:t xml:space="preserve"> от </w:t>
      </w:r>
      <w:r w:rsidR="0047578D" w:rsidRPr="006C0DBF">
        <w:rPr>
          <w:rFonts w:ascii="Arial" w:eastAsia="Calibri" w:hAnsi="Arial" w:cs="Arial"/>
          <w:sz w:val="24"/>
          <w:szCs w:val="24"/>
          <w:lang w:eastAsia="ru-RU"/>
        </w:rPr>
        <w:t>1</w:t>
      </w:r>
      <w:r w:rsidR="006C0DBF" w:rsidRPr="006C0DBF">
        <w:rPr>
          <w:rFonts w:ascii="Arial" w:eastAsia="Calibri" w:hAnsi="Arial" w:cs="Arial"/>
          <w:sz w:val="24"/>
          <w:szCs w:val="24"/>
          <w:lang w:eastAsia="ru-RU"/>
        </w:rPr>
        <w:t>7</w:t>
      </w:r>
      <w:r w:rsidRPr="006C0DBF">
        <w:rPr>
          <w:rFonts w:ascii="Arial" w:eastAsia="Calibri" w:hAnsi="Arial" w:cs="Arial"/>
          <w:sz w:val="24"/>
          <w:szCs w:val="24"/>
          <w:lang w:eastAsia="ru-RU"/>
        </w:rPr>
        <w:t xml:space="preserve"> сентября 202</w:t>
      </w:r>
      <w:r w:rsidR="006C0DBF" w:rsidRPr="006C0DBF">
        <w:rPr>
          <w:rFonts w:ascii="Arial" w:eastAsia="Calibri" w:hAnsi="Arial" w:cs="Arial"/>
          <w:sz w:val="24"/>
          <w:szCs w:val="24"/>
          <w:lang w:eastAsia="ru-RU"/>
        </w:rPr>
        <w:t>4</w:t>
      </w:r>
      <w:r w:rsidRPr="006C0DBF">
        <w:rPr>
          <w:rFonts w:ascii="Arial" w:eastAsia="Calibri" w:hAnsi="Arial" w:cs="Arial"/>
          <w:sz w:val="24"/>
          <w:szCs w:val="24"/>
          <w:lang w:eastAsia="ru-RU"/>
        </w:rPr>
        <w:t xml:space="preserve"> г., заключенного между Министерством экономического развития и имущественных отношений Чувашской Республики и</w:t>
      </w:r>
      <w:r w:rsidR="0047578D" w:rsidRPr="006C0DBF">
        <w:rPr>
          <w:rFonts w:ascii="Arial" w:eastAsia="Calibri" w:hAnsi="Arial" w:cs="Arial"/>
          <w:sz w:val="24"/>
          <w:szCs w:val="24"/>
          <w:lang w:eastAsia="ru-RU"/>
        </w:rPr>
        <w:t xml:space="preserve"> ФГБОУ ВО «ЧГУ им. И.Н.Ульянова»</w:t>
      </w:r>
      <w:r w:rsidR="006C0DBF">
        <w:rPr>
          <w:rFonts w:ascii="Arial" w:eastAsia="Calibri" w:hAnsi="Arial" w:cs="Arial"/>
          <w:sz w:val="24"/>
          <w:szCs w:val="24"/>
          <w:lang w:eastAsia="ru-RU"/>
        </w:rPr>
        <w:t xml:space="preserve">. </w:t>
      </w:r>
    </w:p>
    <w:p w:rsidR="00667D37" w:rsidRPr="006C0DBF" w:rsidRDefault="00667D37" w:rsidP="006C0DBF">
      <w:pPr>
        <w:spacing w:after="0" w:line="312" w:lineRule="auto"/>
        <w:ind w:firstLine="709"/>
        <w:jc w:val="both"/>
        <w:rPr>
          <w:rFonts w:ascii="Arial" w:eastAsia="Calibri" w:hAnsi="Arial" w:cs="Arial"/>
          <w:sz w:val="24"/>
          <w:szCs w:val="24"/>
        </w:rPr>
      </w:pPr>
      <w:r w:rsidRPr="006C0DBF">
        <w:rPr>
          <w:rFonts w:ascii="Arial" w:eastAsia="Calibri" w:hAnsi="Arial" w:cs="Arial"/>
          <w:sz w:val="24"/>
          <w:szCs w:val="24"/>
        </w:rPr>
        <w:t>В опросе приняло участие 150</w:t>
      </w:r>
      <w:r w:rsidR="006C0DBF" w:rsidRPr="006C0DBF">
        <w:rPr>
          <w:rFonts w:ascii="Arial" w:eastAsia="Calibri" w:hAnsi="Arial" w:cs="Arial"/>
          <w:sz w:val="24"/>
          <w:szCs w:val="24"/>
        </w:rPr>
        <w:t>0</w:t>
      </w:r>
      <w:r w:rsidRPr="006C0DBF">
        <w:rPr>
          <w:rFonts w:ascii="Arial" w:eastAsia="Calibri" w:hAnsi="Arial" w:cs="Arial"/>
          <w:sz w:val="24"/>
          <w:szCs w:val="24"/>
        </w:rPr>
        <w:t xml:space="preserve"> представителей бизнес-сообщества Чувашской Республики (</w:t>
      </w:r>
      <w:r w:rsidR="006C0DBF" w:rsidRPr="006C0DBF">
        <w:rPr>
          <w:rFonts w:ascii="Arial" w:eastAsia="Calibri" w:hAnsi="Arial" w:cs="Arial"/>
          <w:sz w:val="24"/>
          <w:szCs w:val="24"/>
        </w:rPr>
        <w:t xml:space="preserve">в 2023 г. 1509, </w:t>
      </w:r>
      <w:r w:rsidRPr="006C0DBF">
        <w:rPr>
          <w:rFonts w:ascii="Arial" w:eastAsia="Calibri" w:hAnsi="Arial" w:cs="Arial"/>
          <w:sz w:val="24"/>
          <w:szCs w:val="24"/>
        </w:rPr>
        <w:t xml:space="preserve">в 2022 г. 1500, 2021 г. 1514, в 2020 г. 1500 ед., в 2019 г. 1381 ед.), из них </w:t>
      </w:r>
      <w:r w:rsidR="006C0DBF">
        <w:rPr>
          <w:rFonts w:ascii="Arial" w:eastAsia="Calibri" w:hAnsi="Arial" w:cs="Arial"/>
          <w:sz w:val="24"/>
          <w:szCs w:val="24"/>
        </w:rPr>
        <w:t>419</w:t>
      </w:r>
      <w:r w:rsidRPr="006C0DBF">
        <w:rPr>
          <w:rFonts w:ascii="Arial" w:eastAsia="Calibri" w:hAnsi="Arial" w:cs="Arial"/>
          <w:sz w:val="24"/>
          <w:szCs w:val="24"/>
        </w:rPr>
        <w:t xml:space="preserve"> функционируют в городских округах (2</w:t>
      </w:r>
      <w:r w:rsidR="006C0DBF">
        <w:rPr>
          <w:rFonts w:ascii="Arial" w:eastAsia="Calibri" w:hAnsi="Arial" w:cs="Arial"/>
          <w:sz w:val="24"/>
          <w:szCs w:val="24"/>
        </w:rPr>
        <w:t>7</w:t>
      </w:r>
      <w:r w:rsidRPr="006C0DBF">
        <w:rPr>
          <w:rFonts w:ascii="Arial" w:eastAsia="Calibri" w:hAnsi="Arial" w:cs="Arial"/>
          <w:sz w:val="24"/>
          <w:szCs w:val="24"/>
        </w:rPr>
        <w:t>,</w:t>
      </w:r>
      <w:r w:rsidR="006C0DBF">
        <w:rPr>
          <w:rFonts w:ascii="Arial" w:eastAsia="Calibri" w:hAnsi="Arial" w:cs="Arial"/>
          <w:sz w:val="24"/>
          <w:szCs w:val="24"/>
        </w:rPr>
        <w:t>9</w:t>
      </w:r>
      <w:r w:rsidRPr="006C0DBF">
        <w:rPr>
          <w:rFonts w:ascii="Arial" w:eastAsia="Calibri" w:hAnsi="Arial" w:cs="Arial"/>
          <w:sz w:val="24"/>
          <w:szCs w:val="24"/>
        </w:rPr>
        <w:t>%) и 1</w:t>
      </w:r>
      <w:r w:rsidR="006C0DBF">
        <w:rPr>
          <w:rFonts w:ascii="Arial" w:eastAsia="Calibri" w:hAnsi="Arial" w:cs="Arial"/>
          <w:sz w:val="24"/>
          <w:szCs w:val="24"/>
        </w:rPr>
        <w:t>081</w:t>
      </w:r>
      <w:r w:rsidRPr="006C0DBF">
        <w:rPr>
          <w:rFonts w:ascii="Arial" w:eastAsia="Calibri" w:hAnsi="Arial" w:cs="Arial"/>
          <w:sz w:val="24"/>
          <w:szCs w:val="24"/>
        </w:rPr>
        <w:t xml:space="preserve"> в муниципальных округах (7</w:t>
      </w:r>
      <w:r w:rsidR="006C0DBF">
        <w:rPr>
          <w:rFonts w:ascii="Arial" w:eastAsia="Calibri" w:hAnsi="Arial" w:cs="Arial"/>
          <w:sz w:val="24"/>
          <w:szCs w:val="24"/>
        </w:rPr>
        <w:t>2</w:t>
      </w:r>
      <w:r w:rsidRPr="006C0DBF">
        <w:rPr>
          <w:rFonts w:ascii="Arial" w:eastAsia="Calibri" w:hAnsi="Arial" w:cs="Arial"/>
          <w:sz w:val="24"/>
          <w:szCs w:val="24"/>
        </w:rPr>
        <w:t>,</w:t>
      </w:r>
      <w:r w:rsidR="006C0DBF">
        <w:rPr>
          <w:rFonts w:ascii="Arial" w:eastAsia="Calibri" w:hAnsi="Arial" w:cs="Arial"/>
          <w:sz w:val="24"/>
          <w:szCs w:val="24"/>
        </w:rPr>
        <w:t>1</w:t>
      </w:r>
      <w:r w:rsidRPr="006C0DBF">
        <w:rPr>
          <w:rFonts w:ascii="Arial" w:eastAsia="Calibri" w:hAnsi="Arial" w:cs="Arial"/>
          <w:sz w:val="24"/>
          <w:szCs w:val="24"/>
        </w:rPr>
        <w:t xml:space="preserve">%). </w:t>
      </w:r>
    </w:p>
    <w:p w:rsidR="00667D37" w:rsidRDefault="00667D37" w:rsidP="00667D37">
      <w:pPr>
        <w:tabs>
          <w:tab w:val="center" w:pos="4857"/>
        </w:tabs>
        <w:spacing w:after="0" w:line="312" w:lineRule="auto"/>
        <w:ind w:firstLine="709"/>
        <w:jc w:val="both"/>
        <w:rPr>
          <w:rFonts w:ascii="Arial" w:eastAsia="Calibri" w:hAnsi="Arial" w:cs="Arial"/>
          <w:sz w:val="24"/>
          <w:szCs w:val="24"/>
        </w:rPr>
      </w:pPr>
      <w:r w:rsidRPr="006C0DBF">
        <w:rPr>
          <w:rFonts w:ascii="Arial" w:eastAsia="Calibri" w:hAnsi="Arial" w:cs="Arial"/>
          <w:sz w:val="24"/>
          <w:szCs w:val="24"/>
        </w:rPr>
        <w:t xml:space="preserve">В опросе приняли участие представители </w:t>
      </w:r>
      <w:r w:rsidR="006C0DBF" w:rsidRPr="006C0DBF">
        <w:rPr>
          <w:rFonts w:ascii="Arial" w:eastAsia="Calibri" w:hAnsi="Arial" w:cs="Arial"/>
          <w:sz w:val="24"/>
          <w:szCs w:val="24"/>
        </w:rPr>
        <w:t>42</w:t>
      </w:r>
      <w:r w:rsidRPr="006C0DBF">
        <w:rPr>
          <w:rFonts w:ascii="Arial" w:eastAsia="Calibri" w:hAnsi="Arial" w:cs="Arial"/>
          <w:sz w:val="24"/>
          <w:szCs w:val="24"/>
        </w:rPr>
        <w:t xml:space="preserve"> отраслевых рынков Чувашской Республики (</w:t>
      </w:r>
      <w:r w:rsidR="006C0DBF" w:rsidRPr="006C0DBF">
        <w:rPr>
          <w:rFonts w:ascii="Arial" w:eastAsia="Calibri" w:hAnsi="Arial" w:cs="Arial"/>
          <w:sz w:val="24"/>
          <w:szCs w:val="24"/>
        </w:rPr>
        <w:t xml:space="preserve">в 2023 г. 39, </w:t>
      </w:r>
      <w:r w:rsidRPr="006C0DBF">
        <w:rPr>
          <w:rFonts w:ascii="Arial" w:eastAsia="Calibri" w:hAnsi="Arial" w:cs="Arial"/>
          <w:sz w:val="24"/>
          <w:szCs w:val="24"/>
        </w:rPr>
        <w:t xml:space="preserve">в 2022 г. 40, 2021 г. 37, в 2020 г. 37, в 2019 г. 22 отраслевых рынков). При этом в совокупность опрошенных респондентов вошли представители как малого, так и среднего и крупного бизнеса. </w:t>
      </w:r>
    </w:p>
    <w:p w:rsidR="006C0DBF" w:rsidRPr="006C0DBF" w:rsidRDefault="006C0DBF" w:rsidP="00667D37">
      <w:pPr>
        <w:tabs>
          <w:tab w:val="center" w:pos="4857"/>
        </w:tabs>
        <w:spacing w:after="0" w:line="312" w:lineRule="auto"/>
        <w:ind w:firstLine="709"/>
        <w:jc w:val="both"/>
        <w:rPr>
          <w:rFonts w:ascii="Arial" w:eastAsia="Calibri" w:hAnsi="Arial" w:cs="Arial"/>
          <w:sz w:val="24"/>
          <w:szCs w:val="24"/>
        </w:rPr>
      </w:pPr>
      <w:r>
        <w:rPr>
          <w:rFonts w:ascii="Arial" w:eastAsia="Calibri" w:hAnsi="Arial" w:cs="Arial"/>
          <w:sz w:val="24"/>
          <w:szCs w:val="24"/>
        </w:rPr>
        <w:t xml:space="preserve">Результаты мониторинга </w:t>
      </w:r>
      <w:r w:rsidR="008760E2">
        <w:rPr>
          <w:rFonts w:ascii="Arial" w:eastAsia="Calibri" w:hAnsi="Arial" w:cs="Arial"/>
          <w:sz w:val="24"/>
          <w:szCs w:val="24"/>
        </w:rPr>
        <w:t>состояния административных барьеров на отраслевых рынках Чувашской Республики по мнению бизнес-сообщества отражены в разделе 1 (стр. 8 – 32) НИР.</w:t>
      </w:r>
    </w:p>
    <w:p w:rsidR="002B0206" w:rsidRPr="008760E2" w:rsidRDefault="002B0206" w:rsidP="00930E1D">
      <w:pPr>
        <w:tabs>
          <w:tab w:val="center" w:pos="4857"/>
        </w:tabs>
        <w:spacing w:after="0" w:line="312" w:lineRule="auto"/>
        <w:ind w:firstLine="709"/>
        <w:jc w:val="both"/>
        <w:rPr>
          <w:rFonts w:ascii="Arial" w:eastAsia="Calibri" w:hAnsi="Arial" w:cs="Arial"/>
          <w:sz w:val="24"/>
          <w:szCs w:val="24"/>
        </w:rPr>
      </w:pPr>
      <w:r w:rsidRPr="008760E2">
        <w:rPr>
          <w:rFonts w:ascii="Arial" w:eastAsia="Calibri" w:hAnsi="Arial" w:cs="Arial"/>
          <w:sz w:val="24"/>
          <w:szCs w:val="24"/>
        </w:rPr>
        <w:t>Ежегодно в ходе социологического исследования определяются основные проблемы, которые мешают предпринимателям вести хозяйственную деятельность.</w:t>
      </w:r>
      <w:r w:rsidRPr="008760E2">
        <w:rPr>
          <w:rFonts w:ascii="Calibri" w:eastAsia="Calibri" w:hAnsi="Calibri" w:cs="Times New Roman"/>
        </w:rPr>
        <w:t xml:space="preserve"> </w:t>
      </w:r>
      <w:r w:rsidRPr="008760E2">
        <w:rPr>
          <w:rFonts w:ascii="Arial" w:eastAsia="Calibri" w:hAnsi="Arial" w:cs="Arial"/>
          <w:sz w:val="24"/>
          <w:szCs w:val="24"/>
        </w:rPr>
        <w:t>При изучении условий ведения бизнеса в Чувашской Республике представителям бизнеса было предложено выбрать не более трех существенных административных барьеров, с которыми они сталкиваются в ходе своей хозяйственной деятельности</w:t>
      </w:r>
      <w:r w:rsidR="00715A7B" w:rsidRPr="008760E2">
        <w:rPr>
          <w:rFonts w:ascii="Arial" w:eastAsia="Calibri" w:hAnsi="Arial" w:cs="Arial"/>
          <w:sz w:val="24"/>
          <w:szCs w:val="24"/>
        </w:rPr>
        <w:t>.</w:t>
      </w:r>
      <w:r w:rsidRPr="008760E2">
        <w:rPr>
          <w:rFonts w:ascii="Arial" w:eastAsia="Calibri" w:hAnsi="Arial" w:cs="Arial"/>
          <w:sz w:val="24"/>
          <w:szCs w:val="24"/>
        </w:rPr>
        <w:t xml:space="preserve"> </w:t>
      </w:r>
    </w:p>
    <w:p w:rsidR="00667D37" w:rsidRPr="008760E2" w:rsidRDefault="00667D37" w:rsidP="00667D37">
      <w:pPr>
        <w:spacing w:after="0" w:line="312" w:lineRule="auto"/>
        <w:ind w:firstLine="709"/>
        <w:jc w:val="both"/>
        <w:rPr>
          <w:rFonts w:ascii="Arial" w:eastAsia="Calibri" w:hAnsi="Arial" w:cs="Arial"/>
          <w:sz w:val="24"/>
          <w:szCs w:val="24"/>
        </w:rPr>
      </w:pPr>
      <w:r w:rsidRPr="008760E2">
        <w:rPr>
          <w:rFonts w:ascii="Arial" w:eastAsia="Calibri" w:hAnsi="Arial" w:cs="Arial"/>
          <w:sz w:val="24"/>
          <w:szCs w:val="24"/>
        </w:rPr>
        <w:t>Общий анализ приведенных данных предопределяет следующие выводы:</w:t>
      </w:r>
    </w:p>
    <w:p w:rsidR="008760E2" w:rsidRPr="008760E2" w:rsidRDefault="008760E2" w:rsidP="008760E2">
      <w:pPr>
        <w:spacing w:after="0" w:line="312" w:lineRule="auto"/>
        <w:ind w:firstLine="709"/>
        <w:jc w:val="both"/>
        <w:rPr>
          <w:rFonts w:ascii="Arial" w:eastAsia="Calibri" w:hAnsi="Arial" w:cs="Arial"/>
          <w:sz w:val="24"/>
          <w:szCs w:val="24"/>
        </w:rPr>
      </w:pPr>
      <w:r w:rsidRPr="008760E2">
        <w:rPr>
          <w:rFonts w:ascii="Arial" w:eastAsia="Calibri" w:hAnsi="Arial" w:cs="Arial"/>
          <w:sz w:val="24"/>
          <w:szCs w:val="24"/>
        </w:rPr>
        <w:t xml:space="preserve">такие варианты ответа, «как силовое давление со стороны правоохранительных органов (угрозы, вымогательства и т.д.)», «ограничение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другое)», «иные действия / давление со стороны органов власти, препятствующие ведению бизнеса на рынке или вход на рынок новых частников», «необходимость установления партнерских отношений с органами власти», «ограничение / сложность доступа к закупкам компаний с государственным участием и субъектов естественных монополий», «другое» и «ограничение / сложность доступа к поставкам товаров, оказанию услуг и выполнению работ в рамках государственных закупок» выбрали соответственно </w:t>
      </w:r>
      <w:r w:rsidRPr="008760E2">
        <w:rPr>
          <w:rFonts w:ascii="Arial" w:eastAsia="Calibri" w:hAnsi="Arial" w:cs="Arial"/>
          <w:sz w:val="24"/>
          <w:szCs w:val="24"/>
        </w:rPr>
        <w:lastRenderedPageBreak/>
        <w:t>1,1%, 1,4%, 2,1%, 2,3%, 2,4%, 2,4% и 2,9% предприятий-респондентов, что меньше статистической погрешности, поэтому данные варианты ответа можно не учитывать;</w:t>
      </w:r>
    </w:p>
    <w:p w:rsidR="008760E2" w:rsidRPr="008760E2" w:rsidRDefault="008760E2" w:rsidP="008760E2">
      <w:pPr>
        <w:spacing w:after="0" w:line="312" w:lineRule="auto"/>
        <w:ind w:firstLine="709"/>
        <w:jc w:val="both"/>
        <w:rPr>
          <w:rFonts w:ascii="Arial" w:eastAsia="Calibri" w:hAnsi="Arial" w:cs="Arial"/>
          <w:sz w:val="24"/>
          <w:szCs w:val="24"/>
        </w:rPr>
      </w:pPr>
      <w:r w:rsidRPr="008760E2">
        <w:rPr>
          <w:rFonts w:ascii="Arial" w:eastAsia="Calibri" w:hAnsi="Arial" w:cs="Arial"/>
          <w:sz w:val="24"/>
          <w:szCs w:val="24"/>
        </w:rPr>
        <w:t xml:space="preserve">- основная доля предприятий-респондентов отметили, </w:t>
      </w:r>
      <w:r w:rsidRPr="008760E2">
        <w:rPr>
          <w:rFonts w:ascii="Arial" w:eastAsia="Calibri" w:hAnsi="Arial" w:cs="Arial"/>
          <w:b/>
          <w:sz w:val="24"/>
          <w:szCs w:val="24"/>
        </w:rPr>
        <w:t>что наиболее существенным административным барьером для ведения существующего бизнеса или открытия нового бизнеса является «высокие налоги»</w:t>
      </w:r>
      <w:r w:rsidRPr="008760E2">
        <w:rPr>
          <w:rFonts w:ascii="Arial" w:eastAsia="Calibri" w:hAnsi="Arial" w:cs="Arial"/>
          <w:sz w:val="24"/>
          <w:szCs w:val="24"/>
        </w:rPr>
        <w:t xml:space="preserve"> (25,7% опрошенных по выборке, что на 12,8 п.п. выше, чем в 2023 г</w:t>
      </w:r>
      <w:r>
        <w:rPr>
          <w:rFonts w:ascii="Arial" w:eastAsia="Calibri" w:hAnsi="Arial" w:cs="Arial"/>
          <w:sz w:val="24"/>
          <w:szCs w:val="24"/>
        </w:rPr>
        <w:t>.)</w:t>
      </w:r>
      <w:r w:rsidRPr="008760E2">
        <w:rPr>
          <w:rFonts w:ascii="Arial" w:eastAsia="Calibri" w:hAnsi="Arial" w:cs="Arial"/>
          <w:sz w:val="24"/>
          <w:szCs w:val="24"/>
        </w:rPr>
        <w:t>;</w:t>
      </w:r>
    </w:p>
    <w:p w:rsidR="008760E2" w:rsidRPr="008760E2" w:rsidRDefault="008760E2" w:rsidP="008760E2">
      <w:pPr>
        <w:spacing w:after="0" w:line="312" w:lineRule="auto"/>
        <w:ind w:firstLine="709"/>
        <w:jc w:val="both"/>
        <w:rPr>
          <w:rFonts w:ascii="Arial" w:eastAsia="Calibri" w:hAnsi="Arial" w:cs="Arial"/>
          <w:sz w:val="24"/>
          <w:szCs w:val="24"/>
        </w:rPr>
      </w:pPr>
      <w:r w:rsidRPr="008760E2">
        <w:rPr>
          <w:rFonts w:ascii="Arial" w:eastAsia="Calibri" w:hAnsi="Arial" w:cs="Arial"/>
          <w:sz w:val="24"/>
          <w:szCs w:val="24"/>
        </w:rPr>
        <w:t xml:space="preserve">- </w:t>
      </w:r>
      <w:r w:rsidRPr="008760E2">
        <w:rPr>
          <w:rFonts w:ascii="Arial" w:eastAsia="Calibri" w:hAnsi="Arial" w:cs="Arial"/>
          <w:b/>
          <w:sz w:val="24"/>
          <w:szCs w:val="24"/>
        </w:rPr>
        <w:t>относительно высокая доля и тех предприятий-респондентов, которые считают, что сложность получения доступа к земельным участкам и нестабильность российского законодательства, регулирующего предпринимательскую деятельность</w:t>
      </w:r>
      <w:r w:rsidRPr="008760E2">
        <w:rPr>
          <w:rFonts w:ascii="Arial" w:eastAsia="Calibri" w:hAnsi="Arial" w:cs="Arial"/>
          <w:sz w:val="24"/>
          <w:szCs w:val="24"/>
        </w:rPr>
        <w:t xml:space="preserve"> существенно влияет на ведение бизнеса (10,8% и 12,0%</w:t>
      </w:r>
      <w:r>
        <w:rPr>
          <w:rFonts w:ascii="Arial" w:eastAsia="Calibri" w:hAnsi="Arial" w:cs="Arial"/>
          <w:sz w:val="24"/>
          <w:szCs w:val="24"/>
        </w:rPr>
        <w:t xml:space="preserve"> опрошенных в целом по выборке)</w:t>
      </w:r>
      <w:r w:rsidRPr="008760E2">
        <w:rPr>
          <w:rFonts w:ascii="Arial" w:eastAsia="Calibri" w:hAnsi="Arial" w:cs="Arial"/>
          <w:sz w:val="24"/>
          <w:szCs w:val="24"/>
        </w:rPr>
        <w:t>;</w:t>
      </w:r>
    </w:p>
    <w:p w:rsidR="008760E2" w:rsidRPr="008760E2" w:rsidRDefault="008760E2" w:rsidP="008760E2">
      <w:pPr>
        <w:spacing w:after="0" w:line="312" w:lineRule="auto"/>
        <w:ind w:firstLine="709"/>
        <w:jc w:val="both"/>
        <w:rPr>
          <w:rFonts w:ascii="Arial" w:eastAsia="Calibri" w:hAnsi="Arial" w:cs="Arial"/>
          <w:sz w:val="24"/>
          <w:szCs w:val="24"/>
        </w:rPr>
      </w:pPr>
      <w:r w:rsidRPr="008760E2">
        <w:rPr>
          <w:rFonts w:ascii="Arial" w:eastAsia="Calibri" w:hAnsi="Arial" w:cs="Arial"/>
          <w:sz w:val="24"/>
          <w:szCs w:val="24"/>
        </w:rPr>
        <w:t xml:space="preserve">- каждый четвертый респондент считает, что </w:t>
      </w:r>
      <w:r w:rsidRPr="008760E2">
        <w:rPr>
          <w:rFonts w:ascii="Arial" w:eastAsia="Calibri" w:hAnsi="Arial" w:cs="Arial"/>
          <w:b/>
          <w:sz w:val="24"/>
          <w:szCs w:val="24"/>
        </w:rPr>
        <w:t>на рынке отсутствуют ограничения, которые негативно влияли бы на ведение существующего бизнеса, либо на открытие нового</w:t>
      </w:r>
      <w:r>
        <w:rPr>
          <w:rFonts w:ascii="Arial" w:eastAsia="Calibri" w:hAnsi="Arial" w:cs="Arial"/>
          <w:b/>
          <w:sz w:val="24"/>
          <w:szCs w:val="24"/>
        </w:rPr>
        <w:t xml:space="preserve"> бизнеса</w:t>
      </w:r>
      <w:r w:rsidRPr="008760E2">
        <w:rPr>
          <w:rFonts w:ascii="Arial" w:eastAsia="Calibri" w:hAnsi="Arial" w:cs="Arial"/>
          <w:sz w:val="24"/>
          <w:szCs w:val="24"/>
        </w:rPr>
        <w:t xml:space="preserve"> (26,7% опрошенных в целом по выборке, данный показатель вырос на 16</w:t>
      </w:r>
      <w:r>
        <w:rPr>
          <w:rFonts w:ascii="Arial" w:eastAsia="Calibri" w:hAnsi="Arial" w:cs="Arial"/>
          <w:sz w:val="24"/>
          <w:szCs w:val="24"/>
        </w:rPr>
        <w:t>,9 п.п. по сравнению с 2023 г.)</w:t>
      </w:r>
      <w:r w:rsidRPr="008760E2">
        <w:rPr>
          <w:rFonts w:ascii="Arial" w:eastAsia="Calibri" w:hAnsi="Arial" w:cs="Arial"/>
          <w:sz w:val="24"/>
          <w:szCs w:val="24"/>
        </w:rPr>
        <w:t>;</w:t>
      </w:r>
    </w:p>
    <w:p w:rsidR="008760E2" w:rsidRPr="008760E2" w:rsidRDefault="008760E2" w:rsidP="008760E2">
      <w:pPr>
        <w:spacing w:after="0" w:line="312" w:lineRule="auto"/>
        <w:ind w:firstLine="709"/>
        <w:jc w:val="both"/>
        <w:rPr>
          <w:rFonts w:ascii="Arial" w:eastAsia="Calibri" w:hAnsi="Arial" w:cs="Arial"/>
          <w:sz w:val="24"/>
          <w:szCs w:val="24"/>
        </w:rPr>
      </w:pPr>
      <w:r w:rsidRPr="008760E2">
        <w:rPr>
          <w:rFonts w:ascii="Arial" w:eastAsia="Calibri" w:hAnsi="Arial" w:cs="Arial"/>
          <w:sz w:val="24"/>
          <w:szCs w:val="24"/>
        </w:rPr>
        <w:t>- по остальным административным барьерам предприятия-респонденты выбирали варианты ответа практически одинаковой частотой (от коррупции (включая взятки, дискриминацию и предоставление преференций отдельным участникам на заведомо неравных условиях)) (4,4% опрошенных) до сложности/ затянутости процедуры получения лицензий (5,8% опрошенных), т.е. разница составляет 1,4 п.п., что в предел</w:t>
      </w:r>
      <w:r>
        <w:rPr>
          <w:rFonts w:ascii="Arial" w:eastAsia="Calibri" w:hAnsi="Arial" w:cs="Arial"/>
          <w:sz w:val="24"/>
          <w:szCs w:val="24"/>
        </w:rPr>
        <w:t>ах статистической погрешности)</w:t>
      </w:r>
      <w:r w:rsidRPr="008760E2">
        <w:rPr>
          <w:rFonts w:ascii="Arial" w:eastAsia="Calibri" w:hAnsi="Arial" w:cs="Arial"/>
          <w:sz w:val="24"/>
          <w:szCs w:val="24"/>
        </w:rPr>
        <w:t>.</w:t>
      </w:r>
    </w:p>
    <w:p w:rsidR="00304F89" w:rsidRPr="00304F89" w:rsidRDefault="002B0206" w:rsidP="00667D37">
      <w:pPr>
        <w:widowControl w:val="0"/>
        <w:tabs>
          <w:tab w:val="left" w:pos="2501"/>
        </w:tabs>
        <w:autoSpaceDE w:val="0"/>
        <w:autoSpaceDN w:val="0"/>
        <w:spacing w:after="0" w:line="312" w:lineRule="auto"/>
        <w:ind w:firstLine="709"/>
        <w:jc w:val="both"/>
        <w:rPr>
          <w:rFonts w:ascii="Arial" w:eastAsia="Calibri" w:hAnsi="Arial" w:cs="Arial"/>
          <w:sz w:val="24"/>
          <w:szCs w:val="24"/>
        </w:rPr>
      </w:pPr>
      <w:r w:rsidRPr="00304F89">
        <w:rPr>
          <w:rFonts w:ascii="Arial" w:eastAsia="Calibri" w:hAnsi="Arial" w:cs="Arial"/>
          <w:sz w:val="24"/>
          <w:szCs w:val="24"/>
        </w:rPr>
        <w:t xml:space="preserve">Результаты опроса респондентов бизнес-сообщества Чувашской Республики по оценке конкурентной среды на рынках Чувашской Республики приведены в </w:t>
      </w:r>
      <w:r w:rsidR="008760E2" w:rsidRPr="00304F89">
        <w:rPr>
          <w:rFonts w:ascii="Arial" w:eastAsia="Calibri" w:hAnsi="Arial" w:cs="Arial"/>
          <w:sz w:val="24"/>
          <w:szCs w:val="24"/>
        </w:rPr>
        <w:t xml:space="preserve"> разделе 3 «Оценка конкурентной среды в Чувашской Республике и ее информационного сопровождения» НИР</w:t>
      </w:r>
      <w:r w:rsidR="00304F89">
        <w:rPr>
          <w:rFonts w:ascii="Arial" w:eastAsia="Calibri" w:hAnsi="Arial" w:cs="Arial"/>
          <w:sz w:val="24"/>
          <w:szCs w:val="24"/>
        </w:rPr>
        <w:t xml:space="preserve"> (стпр.65-125).</w:t>
      </w:r>
      <w:r w:rsidR="008760E2" w:rsidRPr="00304F89">
        <w:rPr>
          <w:rFonts w:ascii="Arial" w:eastAsia="Calibri" w:hAnsi="Arial" w:cs="Arial"/>
          <w:sz w:val="24"/>
          <w:szCs w:val="24"/>
        </w:rPr>
        <w:t xml:space="preserve"> </w:t>
      </w:r>
    </w:p>
    <w:p w:rsidR="00304F89" w:rsidRPr="00C17F68" w:rsidRDefault="00304F89" w:rsidP="00667D37">
      <w:pPr>
        <w:widowControl w:val="0"/>
        <w:tabs>
          <w:tab w:val="left" w:pos="2501"/>
        </w:tabs>
        <w:autoSpaceDE w:val="0"/>
        <w:autoSpaceDN w:val="0"/>
        <w:spacing w:after="0" w:line="312" w:lineRule="auto"/>
        <w:ind w:firstLine="709"/>
        <w:jc w:val="both"/>
        <w:rPr>
          <w:rFonts w:ascii="Arial" w:eastAsia="Calibri" w:hAnsi="Arial" w:cs="Arial"/>
          <w:b/>
          <w:sz w:val="24"/>
          <w:szCs w:val="24"/>
        </w:rPr>
      </w:pPr>
      <w:r w:rsidRPr="00C17F68">
        <w:rPr>
          <w:rFonts w:ascii="Arial" w:eastAsia="Calibri" w:hAnsi="Arial" w:cs="Arial"/>
          <w:b/>
          <w:sz w:val="24"/>
          <w:szCs w:val="24"/>
        </w:rPr>
        <w:t>По итогам за 2024 год:</w:t>
      </w:r>
    </w:p>
    <w:p w:rsidR="00304F89" w:rsidRDefault="00304F89" w:rsidP="00667D37">
      <w:pPr>
        <w:widowControl w:val="0"/>
        <w:tabs>
          <w:tab w:val="left" w:pos="2501"/>
        </w:tabs>
        <w:autoSpaceDE w:val="0"/>
        <w:autoSpaceDN w:val="0"/>
        <w:spacing w:after="0" w:line="312" w:lineRule="auto"/>
        <w:ind w:firstLine="709"/>
        <w:jc w:val="both"/>
        <w:rPr>
          <w:rFonts w:ascii="Arial" w:eastAsia="Calibri" w:hAnsi="Arial" w:cs="Arial"/>
          <w:sz w:val="24"/>
          <w:szCs w:val="24"/>
        </w:rPr>
      </w:pPr>
      <w:r>
        <w:rPr>
          <w:rFonts w:ascii="Arial" w:eastAsia="Calibri" w:hAnsi="Arial" w:cs="Arial"/>
          <w:sz w:val="24"/>
          <w:szCs w:val="24"/>
        </w:rPr>
        <w:t>о</w:t>
      </w:r>
      <w:r w:rsidRPr="00304F89">
        <w:rPr>
          <w:rFonts w:ascii="Arial" w:eastAsia="Calibri" w:hAnsi="Arial" w:cs="Arial"/>
          <w:sz w:val="24"/>
          <w:szCs w:val="24"/>
        </w:rPr>
        <w:t>сновная доля респондентов считает, что на рынках Чувашской Республики наблюдается умеренная конкуренция (34,6% опрошенных или каждый третий респондент, рост на 9,</w:t>
      </w:r>
      <w:r>
        <w:rPr>
          <w:rFonts w:ascii="Arial" w:eastAsia="Calibri" w:hAnsi="Arial" w:cs="Arial"/>
          <w:sz w:val="24"/>
          <w:szCs w:val="24"/>
        </w:rPr>
        <w:t>2 п.п. по сравнению с 2023 г.);</w:t>
      </w:r>
    </w:p>
    <w:p w:rsidR="00304F89" w:rsidRDefault="00304F89" w:rsidP="00667D37">
      <w:pPr>
        <w:widowControl w:val="0"/>
        <w:tabs>
          <w:tab w:val="left" w:pos="2501"/>
        </w:tabs>
        <w:autoSpaceDE w:val="0"/>
        <w:autoSpaceDN w:val="0"/>
        <w:spacing w:after="0" w:line="312" w:lineRule="auto"/>
        <w:ind w:firstLine="709"/>
        <w:jc w:val="both"/>
        <w:rPr>
          <w:rFonts w:ascii="Arial" w:eastAsia="Calibri" w:hAnsi="Arial" w:cs="Arial"/>
          <w:sz w:val="24"/>
          <w:szCs w:val="24"/>
        </w:rPr>
      </w:pPr>
      <w:r>
        <w:rPr>
          <w:rFonts w:ascii="Arial" w:eastAsia="Calibri" w:hAnsi="Arial" w:cs="Arial"/>
          <w:sz w:val="24"/>
          <w:szCs w:val="24"/>
        </w:rPr>
        <w:t>п</w:t>
      </w:r>
      <w:r w:rsidRPr="00304F89">
        <w:rPr>
          <w:rFonts w:ascii="Arial" w:eastAsia="Calibri" w:hAnsi="Arial" w:cs="Arial"/>
          <w:sz w:val="24"/>
          <w:szCs w:val="24"/>
        </w:rPr>
        <w:t>рактически каждый четвертый респондент считает, что на рынках Чувашской Республики присутствует высокая конкуренция (23,9% опрошенных, рост на 11</w:t>
      </w:r>
      <w:r>
        <w:rPr>
          <w:rFonts w:ascii="Arial" w:eastAsia="Calibri" w:hAnsi="Arial" w:cs="Arial"/>
          <w:sz w:val="24"/>
          <w:szCs w:val="24"/>
        </w:rPr>
        <w:t>,0 п.п. по сравнению с 2023 г.).</w:t>
      </w:r>
      <w:r w:rsidRPr="00304F89">
        <w:rPr>
          <w:rFonts w:ascii="Arial" w:eastAsia="Calibri" w:hAnsi="Arial" w:cs="Arial"/>
          <w:sz w:val="24"/>
          <w:szCs w:val="24"/>
        </w:rPr>
        <w:t xml:space="preserve"> Только 8,3% опрошенных (спад на 1,5 п.п. по сравнению с 2023 г.) отм</w:t>
      </w:r>
      <w:r>
        <w:rPr>
          <w:rFonts w:ascii="Arial" w:eastAsia="Calibri" w:hAnsi="Arial" w:cs="Arial"/>
          <w:sz w:val="24"/>
          <w:szCs w:val="24"/>
        </w:rPr>
        <w:t>етили очень высокую конкуренцию;</w:t>
      </w:r>
    </w:p>
    <w:p w:rsidR="00304F89" w:rsidRDefault="00304F89" w:rsidP="00667D37">
      <w:pPr>
        <w:widowControl w:val="0"/>
        <w:tabs>
          <w:tab w:val="left" w:pos="2501"/>
        </w:tabs>
        <w:autoSpaceDE w:val="0"/>
        <w:autoSpaceDN w:val="0"/>
        <w:spacing w:after="0" w:line="312" w:lineRule="auto"/>
        <w:ind w:firstLine="709"/>
        <w:jc w:val="both"/>
        <w:rPr>
          <w:rFonts w:ascii="Arial" w:eastAsia="Calibri" w:hAnsi="Arial" w:cs="Arial"/>
          <w:sz w:val="24"/>
          <w:szCs w:val="24"/>
        </w:rPr>
      </w:pPr>
      <w:r>
        <w:rPr>
          <w:rFonts w:ascii="Arial" w:eastAsia="Calibri" w:hAnsi="Arial" w:cs="Arial"/>
          <w:sz w:val="24"/>
          <w:szCs w:val="24"/>
        </w:rPr>
        <w:t>с</w:t>
      </w:r>
      <w:r w:rsidRPr="00304F89">
        <w:rPr>
          <w:rFonts w:ascii="Arial" w:eastAsia="Calibri" w:hAnsi="Arial" w:cs="Arial"/>
          <w:sz w:val="24"/>
          <w:szCs w:val="24"/>
        </w:rPr>
        <w:t xml:space="preserve">лабую конкуренцию отмечают 9,8% опрошенных, спад 2,1 п.п. по сравнению с 2023 г. Каждый тринадцатый респондент считает, что на рынках нет никакой конкуренции (7,5% опрошенных, спад на 7,5 п.п. по сравнению с 2023 г.). </w:t>
      </w:r>
    </w:p>
    <w:p w:rsidR="000A6260" w:rsidRPr="00C17F68" w:rsidRDefault="00304F89" w:rsidP="000A6260">
      <w:pPr>
        <w:tabs>
          <w:tab w:val="center" w:pos="4857"/>
        </w:tabs>
        <w:spacing w:after="0" w:line="312" w:lineRule="auto"/>
        <w:ind w:firstLine="709"/>
        <w:jc w:val="both"/>
        <w:rPr>
          <w:rFonts w:ascii="Arial" w:eastAsia="Calibri" w:hAnsi="Arial" w:cs="Arial"/>
          <w:b/>
          <w:sz w:val="24"/>
          <w:szCs w:val="24"/>
        </w:rPr>
      </w:pPr>
      <w:r w:rsidRPr="00C17F68">
        <w:rPr>
          <w:rFonts w:ascii="Arial" w:eastAsia="Calibri" w:hAnsi="Arial" w:cs="Arial"/>
          <w:b/>
          <w:sz w:val="24"/>
          <w:szCs w:val="24"/>
        </w:rPr>
        <w:t>З</w:t>
      </w:r>
      <w:r w:rsidR="000A6260" w:rsidRPr="00C17F68">
        <w:rPr>
          <w:rFonts w:ascii="Arial" w:eastAsia="Calibri" w:hAnsi="Arial" w:cs="Arial"/>
          <w:b/>
          <w:sz w:val="24"/>
          <w:szCs w:val="24"/>
        </w:rPr>
        <w:t>а 2017-202</w:t>
      </w:r>
      <w:r w:rsidRPr="00C17F68">
        <w:rPr>
          <w:rFonts w:ascii="Arial" w:eastAsia="Calibri" w:hAnsi="Arial" w:cs="Arial"/>
          <w:b/>
          <w:sz w:val="24"/>
          <w:szCs w:val="24"/>
        </w:rPr>
        <w:t>4</w:t>
      </w:r>
      <w:r w:rsidR="000A6260" w:rsidRPr="00C17F68">
        <w:rPr>
          <w:rFonts w:ascii="Arial" w:eastAsia="Calibri" w:hAnsi="Arial" w:cs="Arial"/>
          <w:b/>
          <w:sz w:val="24"/>
          <w:szCs w:val="24"/>
        </w:rPr>
        <w:t xml:space="preserve"> гг.:</w:t>
      </w:r>
    </w:p>
    <w:p w:rsidR="00304F89" w:rsidRPr="00304F89" w:rsidRDefault="00304F89" w:rsidP="00304F89">
      <w:pPr>
        <w:tabs>
          <w:tab w:val="center" w:pos="4857"/>
        </w:tabs>
        <w:spacing w:after="0" w:line="312" w:lineRule="auto"/>
        <w:ind w:firstLine="709"/>
        <w:jc w:val="both"/>
        <w:rPr>
          <w:rFonts w:ascii="Arial" w:eastAsia="Calibri" w:hAnsi="Arial" w:cs="Arial"/>
          <w:sz w:val="24"/>
          <w:szCs w:val="24"/>
        </w:rPr>
      </w:pPr>
      <w:r w:rsidRPr="00304F89">
        <w:rPr>
          <w:rFonts w:ascii="Arial" w:eastAsia="Calibri" w:hAnsi="Arial" w:cs="Arial"/>
          <w:sz w:val="24"/>
          <w:szCs w:val="24"/>
        </w:rPr>
        <w:lastRenderedPageBreak/>
        <w:t>доля респондентов, выбравших вариант ответа «нет конкуренции» выросла на 5,3 п.п., достигнув уровня 7,5%, причем максимальный пик наблюдался в 2020 г. в 10,5% опрошенных;</w:t>
      </w:r>
    </w:p>
    <w:p w:rsidR="00304F89" w:rsidRPr="00304F89" w:rsidRDefault="00304F89" w:rsidP="00304F89">
      <w:pPr>
        <w:tabs>
          <w:tab w:val="center" w:pos="4857"/>
        </w:tabs>
        <w:spacing w:after="0" w:line="312" w:lineRule="auto"/>
        <w:ind w:firstLine="709"/>
        <w:jc w:val="both"/>
        <w:rPr>
          <w:rFonts w:ascii="Arial" w:eastAsia="Calibri" w:hAnsi="Arial" w:cs="Arial"/>
          <w:sz w:val="24"/>
          <w:szCs w:val="24"/>
        </w:rPr>
      </w:pPr>
      <w:r w:rsidRPr="00304F89">
        <w:rPr>
          <w:rFonts w:ascii="Arial" w:eastAsia="Calibri" w:hAnsi="Arial" w:cs="Arial"/>
          <w:sz w:val="24"/>
          <w:szCs w:val="24"/>
        </w:rPr>
        <w:t xml:space="preserve">слабая конкуренция практически осталась на том же уровне, наблюдается ее рост на 1,5 п.п., причем максимальный пик в 15,6% опрошенных наблюдался в </w:t>
      </w:r>
      <w:r>
        <w:rPr>
          <w:rFonts w:ascii="Arial" w:eastAsia="Calibri" w:hAnsi="Arial" w:cs="Arial"/>
          <w:sz w:val="24"/>
          <w:szCs w:val="24"/>
        </w:rPr>
        <w:t xml:space="preserve">     </w:t>
      </w:r>
      <w:r w:rsidRPr="00304F89">
        <w:rPr>
          <w:rFonts w:ascii="Arial" w:eastAsia="Calibri" w:hAnsi="Arial" w:cs="Arial"/>
          <w:sz w:val="24"/>
          <w:szCs w:val="24"/>
        </w:rPr>
        <w:t>2021 г.;</w:t>
      </w:r>
    </w:p>
    <w:p w:rsidR="00304F89" w:rsidRPr="00304F89" w:rsidRDefault="00304F89" w:rsidP="00304F89">
      <w:pPr>
        <w:tabs>
          <w:tab w:val="center" w:pos="4857"/>
        </w:tabs>
        <w:spacing w:after="0" w:line="312" w:lineRule="auto"/>
        <w:ind w:firstLine="709"/>
        <w:jc w:val="both"/>
        <w:rPr>
          <w:rFonts w:ascii="Arial" w:eastAsia="Calibri" w:hAnsi="Arial" w:cs="Arial"/>
          <w:sz w:val="24"/>
          <w:szCs w:val="24"/>
        </w:rPr>
      </w:pPr>
      <w:r w:rsidRPr="00304F89">
        <w:rPr>
          <w:rFonts w:ascii="Arial" w:eastAsia="Calibri" w:hAnsi="Arial" w:cs="Arial"/>
          <w:sz w:val="24"/>
          <w:szCs w:val="24"/>
        </w:rPr>
        <w:t>умеренная конкуренция на рынке поступательно падала, достигнув уровня 34,6% опрошенных, т.е. наблюдается спад на 9,6 п.п. При этом максимальная доля респондентов, выбравших данный вариант ответа, приходится на 2017 г.;</w:t>
      </w:r>
    </w:p>
    <w:p w:rsidR="00304F89" w:rsidRPr="00304F89" w:rsidRDefault="00304F89" w:rsidP="00304F89">
      <w:pPr>
        <w:tabs>
          <w:tab w:val="center" w:pos="4857"/>
        </w:tabs>
        <w:spacing w:after="0" w:line="312" w:lineRule="auto"/>
        <w:ind w:firstLine="709"/>
        <w:jc w:val="both"/>
        <w:rPr>
          <w:rFonts w:ascii="Arial" w:eastAsia="Calibri" w:hAnsi="Arial" w:cs="Arial"/>
          <w:sz w:val="24"/>
          <w:szCs w:val="24"/>
        </w:rPr>
      </w:pPr>
      <w:r w:rsidRPr="00304F89">
        <w:rPr>
          <w:rFonts w:ascii="Arial" w:eastAsia="Calibri" w:hAnsi="Arial" w:cs="Arial"/>
          <w:sz w:val="24"/>
          <w:szCs w:val="24"/>
        </w:rPr>
        <w:t>доля респондентов, выбравших вариант ответа «высокая конкуренция» за отчетный период незначительно выросла (на 2,1 п.п., достигнув уровня 23,9% опрошенных). Максимальный спад наблюдался в 2023 г. в 12,9% опрошенных;</w:t>
      </w:r>
    </w:p>
    <w:p w:rsidR="00304F89" w:rsidRPr="00304F89" w:rsidRDefault="00304F89" w:rsidP="00304F89">
      <w:pPr>
        <w:tabs>
          <w:tab w:val="center" w:pos="4857"/>
        </w:tabs>
        <w:spacing w:after="0" w:line="312" w:lineRule="auto"/>
        <w:ind w:firstLine="709"/>
        <w:jc w:val="both"/>
        <w:rPr>
          <w:rFonts w:ascii="Arial" w:eastAsia="Calibri" w:hAnsi="Arial" w:cs="Arial"/>
          <w:sz w:val="24"/>
          <w:szCs w:val="24"/>
        </w:rPr>
      </w:pPr>
      <w:r w:rsidRPr="00304F89">
        <w:rPr>
          <w:rFonts w:ascii="Arial" w:eastAsia="Calibri" w:hAnsi="Arial" w:cs="Arial"/>
          <w:sz w:val="24"/>
          <w:szCs w:val="24"/>
        </w:rPr>
        <w:t>очень высокая конкуренция возросла не существенно, а именно на 1,6 п.п. (с 6,7% опрошенных в 2017 г. до 8,3% опрошенных в 2024 г.). Максимальный уровень высокой конкуренции наблюдался в 2023 г., где этот показатель составил 9,8% опрошенных, а минимальный – в 2022 г. в 4,9% опрошенных;</w:t>
      </w:r>
    </w:p>
    <w:p w:rsidR="00304F89" w:rsidRPr="00304F89" w:rsidRDefault="00304F89" w:rsidP="00304F89">
      <w:pPr>
        <w:tabs>
          <w:tab w:val="center" w:pos="4857"/>
        </w:tabs>
        <w:spacing w:after="0" w:line="312" w:lineRule="auto"/>
        <w:ind w:firstLine="709"/>
        <w:jc w:val="both"/>
        <w:rPr>
          <w:rFonts w:ascii="Arial" w:eastAsia="Calibri" w:hAnsi="Arial" w:cs="Arial"/>
          <w:sz w:val="24"/>
          <w:szCs w:val="24"/>
        </w:rPr>
      </w:pPr>
      <w:r w:rsidRPr="00304F89">
        <w:rPr>
          <w:rFonts w:ascii="Arial" w:eastAsia="Calibri" w:hAnsi="Arial" w:cs="Arial"/>
          <w:sz w:val="24"/>
          <w:szCs w:val="24"/>
        </w:rPr>
        <w:t xml:space="preserve">в целом результаты анализа </w:t>
      </w:r>
      <w:r w:rsidRPr="00E927BA">
        <w:rPr>
          <w:rFonts w:ascii="Arial" w:eastAsia="Calibri" w:hAnsi="Arial" w:cs="Arial"/>
          <w:b/>
          <w:sz w:val="24"/>
          <w:szCs w:val="24"/>
        </w:rPr>
        <w:t>свидетельствуют о стабилизации рынка Чувашской Республики с точки зрения конкуренции</w:t>
      </w:r>
      <w:r w:rsidRPr="00304F89">
        <w:rPr>
          <w:rFonts w:ascii="Arial" w:eastAsia="Calibri" w:hAnsi="Arial" w:cs="Arial"/>
          <w:sz w:val="24"/>
          <w:szCs w:val="24"/>
        </w:rPr>
        <w:t>. В данном случае рынок сам регулирует уровень конкурентной среды и главной задачей регулирующих органов республики является поддержание добросовестной конкуренции на рынке без какого-либо вмешательства. </w:t>
      </w:r>
    </w:p>
    <w:p w:rsidR="00304F89" w:rsidRPr="00E927BA" w:rsidRDefault="00E927BA" w:rsidP="000A6260">
      <w:pPr>
        <w:tabs>
          <w:tab w:val="center" w:pos="4857"/>
        </w:tabs>
        <w:spacing w:after="0" w:line="312" w:lineRule="auto"/>
        <w:ind w:firstLine="709"/>
        <w:jc w:val="both"/>
        <w:rPr>
          <w:rFonts w:ascii="Arial" w:eastAsia="Calibri" w:hAnsi="Arial" w:cs="Arial"/>
          <w:sz w:val="24"/>
          <w:szCs w:val="24"/>
        </w:rPr>
      </w:pPr>
      <w:r w:rsidRPr="00E927BA">
        <w:rPr>
          <w:rFonts w:ascii="Arial" w:eastAsia="Calibri" w:hAnsi="Arial" w:cs="Arial"/>
          <w:b/>
          <w:sz w:val="24"/>
          <w:szCs w:val="24"/>
        </w:rPr>
        <w:t>В разрезе товарных рынков отмечено следующее</w:t>
      </w:r>
      <w:r w:rsidRPr="00E927BA">
        <w:rPr>
          <w:rFonts w:ascii="Arial" w:eastAsia="Calibri" w:hAnsi="Arial" w:cs="Arial"/>
          <w:sz w:val="24"/>
          <w:szCs w:val="24"/>
        </w:rPr>
        <w:t>:</w:t>
      </w:r>
    </w:p>
    <w:p w:rsidR="00E927BA" w:rsidRPr="00E927BA" w:rsidRDefault="00E927BA" w:rsidP="00E927BA">
      <w:pPr>
        <w:tabs>
          <w:tab w:val="center" w:pos="4857"/>
        </w:tabs>
        <w:spacing w:after="0" w:line="312" w:lineRule="auto"/>
        <w:ind w:firstLine="709"/>
        <w:jc w:val="both"/>
        <w:rPr>
          <w:rFonts w:ascii="Arial" w:eastAsia="Calibri" w:hAnsi="Arial" w:cs="Arial"/>
          <w:sz w:val="24"/>
          <w:szCs w:val="24"/>
        </w:rPr>
      </w:pPr>
      <w:r w:rsidRPr="00C17F68">
        <w:rPr>
          <w:rFonts w:ascii="Arial" w:eastAsia="Calibri" w:hAnsi="Arial" w:cs="Arial"/>
          <w:b/>
          <w:sz w:val="24"/>
          <w:szCs w:val="24"/>
        </w:rPr>
        <w:t>очень высокий уровень конкуренции наблюдается на рынках</w:t>
      </w:r>
      <w:r w:rsidRPr="00E927BA">
        <w:rPr>
          <w:rFonts w:ascii="Arial" w:eastAsia="Calibri" w:hAnsi="Arial" w:cs="Arial"/>
          <w:sz w:val="24"/>
          <w:szCs w:val="24"/>
        </w:rPr>
        <w:t xml:space="preserve"> оказания услуг по перевозке пассажиров автомобильным транспортом по межмуниципальным маршрутам регулярных перевозок (50,0% опрошенных по рынку), услуг розничной торговли лекарственными препаратами, медицинскими изделиями и сопутствующими товарами (35,1% опрошенных по рынку) и жилищного строительства (28,6% опрошенных по рынку);</w:t>
      </w:r>
    </w:p>
    <w:p w:rsidR="00E927BA" w:rsidRPr="00E927BA" w:rsidRDefault="00E927BA" w:rsidP="00E927BA">
      <w:pPr>
        <w:tabs>
          <w:tab w:val="center" w:pos="4857"/>
        </w:tabs>
        <w:spacing w:after="0" w:line="312" w:lineRule="auto"/>
        <w:ind w:firstLine="709"/>
        <w:jc w:val="both"/>
        <w:rPr>
          <w:rFonts w:ascii="Arial" w:eastAsia="Calibri" w:hAnsi="Arial" w:cs="Arial"/>
          <w:sz w:val="24"/>
          <w:szCs w:val="24"/>
        </w:rPr>
      </w:pPr>
      <w:r w:rsidRPr="00C17F68">
        <w:rPr>
          <w:rFonts w:ascii="Arial" w:eastAsia="Calibri" w:hAnsi="Arial" w:cs="Arial"/>
          <w:b/>
          <w:sz w:val="24"/>
          <w:szCs w:val="24"/>
        </w:rPr>
        <w:t xml:space="preserve">высокий уровень умеренной конкуренции наблюдается на рынках </w:t>
      </w:r>
      <w:r w:rsidRPr="00E927BA">
        <w:rPr>
          <w:rFonts w:ascii="Arial" w:eastAsia="Calibri" w:hAnsi="Arial" w:cs="Arial"/>
          <w:sz w:val="24"/>
          <w:szCs w:val="24"/>
        </w:rPr>
        <w:t xml:space="preserve">нефтепродуктов (100,0% опрошенных по рынку), электротехники (100,0% опрошенных по рынку), оказания услуг по перевозке пассажиров и багажа легковым такси на территории субъекта Российской Федерации (66,7% опрошенных по рынку), услуг связи, в том числе услуг по предоставлению широкополосного доступа к информационно-телекоммуникационной сети «Интернет» (50,0% опрошенных по рынку), племенного животноводства (45,0% опрошенных по рынку), услуг розничной торговли лекарственными препаратами, медицинскими изделиями и сопутствующими товарами (43,3% опрошенных по рынку), жилищного строительства (42,8% опрошенных по рынку), выполнения работ по содержанию и текущему ремонту общего имущества собственников </w:t>
      </w:r>
      <w:r w:rsidRPr="00E927BA">
        <w:rPr>
          <w:rFonts w:ascii="Arial" w:eastAsia="Calibri" w:hAnsi="Arial" w:cs="Arial"/>
          <w:sz w:val="24"/>
          <w:szCs w:val="24"/>
        </w:rPr>
        <w:lastRenderedPageBreak/>
        <w:t>помещений в многоквартирном доме (40,8% опрошенных по рынку) и легкой промышленности (37,6% опрошенных по рынку);</w:t>
      </w:r>
    </w:p>
    <w:p w:rsidR="00E927BA" w:rsidRPr="00E927BA" w:rsidRDefault="00E927BA" w:rsidP="00E927BA">
      <w:pPr>
        <w:tabs>
          <w:tab w:val="center" w:pos="4857"/>
        </w:tabs>
        <w:spacing w:after="0" w:line="312" w:lineRule="auto"/>
        <w:ind w:firstLine="709"/>
        <w:jc w:val="both"/>
        <w:rPr>
          <w:rFonts w:ascii="Arial" w:eastAsia="Calibri" w:hAnsi="Arial" w:cs="Arial"/>
          <w:sz w:val="24"/>
          <w:szCs w:val="24"/>
        </w:rPr>
      </w:pPr>
      <w:r w:rsidRPr="00C17F68">
        <w:rPr>
          <w:rFonts w:ascii="Arial" w:eastAsia="Calibri" w:hAnsi="Arial" w:cs="Arial"/>
          <w:b/>
          <w:sz w:val="24"/>
          <w:szCs w:val="24"/>
        </w:rPr>
        <w:t>умеренный уровень конкуренции наблюдается на таких рынках</w:t>
      </w:r>
      <w:r w:rsidRPr="00E927BA">
        <w:rPr>
          <w:rFonts w:ascii="Arial" w:eastAsia="Calibri" w:hAnsi="Arial" w:cs="Arial"/>
          <w:sz w:val="24"/>
          <w:szCs w:val="24"/>
        </w:rPr>
        <w:t>, как наружной рекламы (100,0% опрошенных по рынку), строительных материалов (52,3% опрошенных по рынку), культуры (51,6% опрошенных по рынку), дорожной деятельности (за исключением проектирования) (50,0% опрошенных на рынке), туризма (50,0% опрошенных по рынку), реализации сельскохозяйственной продукции (47,0% опрошенных по рынку), услуг дополнительного образования детей (46,7% опрошенных по рынку), розничной торговли (45,8% опрошенных по рынку), услуг среднего профессионального образования (45,4% опрошенных по рынку), финансовых услуг (44,4% опрошенных по рынку), обработки древесины и производства изделий из дерева (44,0% опрошенных по рынку), выполнения работ по содержанию и текущему ремонту общего имущества собственников помещений в многоквартирном доме (42,9% опрошенных по рынку) и племенного животноводства (40,0% опрошенных по рынку);</w:t>
      </w:r>
    </w:p>
    <w:p w:rsidR="00E927BA" w:rsidRPr="00E927BA" w:rsidRDefault="00E927BA" w:rsidP="00E927BA">
      <w:pPr>
        <w:tabs>
          <w:tab w:val="center" w:pos="4857"/>
        </w:tabs>
        <w:spacing w:after="0" w:line="312" w:lineRule="auto"/>
        <w:ind w:firstLine="709"/>
        <w:jc w:val="both"/>
        <w:rPr>
          <w:rFonts w:ascii="Arial" w:eastAsia="Calibri" w:hAnsi="Arial" w:cs="Arial"/>
          <w:sz w:val="24"/>
          <w:szCs w:val="24"/>
        </w:rPr>
      </w:pPr>
      <w:r w:rsidRPr="00C17F68">
        <w:rPr>
          <w:rFonts w:ascii="Arial" w:eastAsia="Calibri" w:hAnsi="Arial" w:cs="Arial"/>
          <w:b/>
          <w:sz w:val="24"/>
          <w:szCs w:val="24"/>
        </w:rPr>
        <w:t>весьма высокая доля респондентов, выбравших вариант ответа «слабая конкуренция» наблюдается на таких рынках</w:t>
      </w:r>
      <w:r w:rsidRPr="00E927BA">
        <w:rPr>
          <w:rFonts w:ascii="Arial" w:eastAsia="Calibri" w:hAnsi="Arial" w:cs="Arial"/>
          <w:sz w:val="24"/>
          <w:szCs w:val="24"/>
        </w:rPr>
        <w:t>, как оказания услуг по перевозке пассажиров автомобильным транспортом по муниципальным маршрутам регулярных перевозок (35,7% опрошенных по рынку), услуг общего образования (30,7% опрошенных по рынку), ритуальных услуг (29,2% опрошенных), оказания услуг по перевозке пассажиров автомобильным транспортом по межмуниципальным маршрутам регулярных перевозок (28,6% опрошенных по рынку) и услуг дошкольного образования (26,8% опрошенных по рынку);</w:t>
      </w:r>
    </w:p>
    <w:p w:rsidR="00E927BA" w:rsidRPr="00E927BA" w:rsidRDefault="00E927BA" w:rsidP="00E927BA">
      <w:pPr>
        <w:tabs>
          <w:tab w:val="center" w:pos="4857"/>
        </w:tabs>
        <w:spacing w:after="0" w:line="312" w:lineRule="auto"/>
        <w:ind w:firstLine="709"/>
        <w:jc w:val="both"/>
        <w:rPr>
          <w:rFonts w:ascii="Arial" w:eastAsia="Calibri" w:hAnsi="Arial" w:cs="Arial"/>
          <w:sz w:val="24"/>
          <w:szCs w:val="24"/>
        </w:rPr>
      </w:pPr>
      <w:r w:rsidRPr="00C17F68">
        <w:rPr>
          <w:rFonts w:ascii="Arial" w:eastAsia="Calibri" w:hAnsi="Arial" w:cs="Arial"/>
          <w:b/>
          <w:sz w:val="24"/>
          <w:szCs w:val="24"/>
        </w:rPr>
        <w:t>весьма высокая доля респондентов, выбравших вариант ответа «нет конкуренции» наблюдается на таких рынках</w:t>
      </w:r>
      <w:r w:rsidRPr="00E927BA">
        <w:rPr>
          <w:rFonts w:ascii="Arial" w:eastAsia="Calibri" w:hAnsi="Arial" w:cs="Arial"/>
          <w:sz w:val="24"/>
          <w:szCs w:val="24"/>
        </w:rPr>
        <w:t>, как услуг по сбору и транспортированию твердых коммунальных отходов (49,9% опрошенных по рынку), социальных услуг (27,8% опрошенных по рынку) и вылова водных биоресур</w:t>
      </w:r>
      <w:r>
        <w:rPr>
          <w:rFonts w:ascii="Arial" w:eastAsia="Calibri" w:hAnsi="Arial" w:cs="Arial"/>
          <w:sz w:val="24"/>
          <w:szCs w:val="24"/>
        </w:rPr>
        <w:t>сов (26,7% опрошенных по рынку).</w:t>
      </w:r>
    </w:p>
    <w:p w:rsidR="00E927BA" w:rsidRDefault="00E927BA" w:rsidP="00723695">
      <w:pPr>
        <w:tabs>
          <w:tab w:val="center" w:pos="4857"/>
        </w:tabs>
        <w:spacing w:after="0" w:line="312" w:lineRule="auto"/>
        <w:ind w:firstLine="709"/>
        <w:jc w:val="both"/>
        <w:rPr>
          <w:rFonts w:ascii="Arial" w:eastAsia="Calibri" w:hAnsi="Arial" w:cs="Arial"/>
          <w:sz w:val="24"/>
          <w:szCs w:val="24"/>
          <w:highlight w:val="yellow"/>
        </w:rPr>
      </w:pPr>
      <w:r w:rsidRPr="00E927BA">
        <w:rPr>
          <w:rFonts w:ascii="Arial" w:eastAsia="Calibri" w:hAnsi="Arial" w:cs="Arial"/>
          <w:sz w:val="24"/>
          <w:szCs w:val="24"/>
        </w:rPr>
        <w:t>Важным аспектом оценки конкурентной среды на рынках Чувашской Республики является оценка респондентами количества конкурентов, присутствующих, по их мнению, на рынке.</w:t>
      </w:r>
    </w:p>
    <w:p w:rsidR="00E927BA" w:rsidRDefault="00E927BA" w:rsidP="00AB70F3">
      <w:pPr>
        <w:spacing w:after="0" w:line="312" w:lineRule="auto"/>
        <w:ind w:firstLine="709"/>
        <w:jc w:val="both"/>
        <w:rPr>
          <w:rFonts w:ascii="Arial" w:eastAsia="Calibri" w:hAnsi="Arial" w:cs="Arial"/>
          <w:sz w:val="24"/>
          <w:szCs w:val="24"/>
          <w:highlight w:val="yellow"/>
        </w:rPr>
      </w:pPr>
      <w:r>
        <w:rPr>
          <w:rFonts w:ascii="Arial" w:eastAsia="Calibri" w:hAnsi="Arial" w:cs="Arial"/>
          <w:sz w:val="24"/>
          <w:szCs w:val="24"/>
        </w:rPr>
        <w:t>Р</w:t>
      </w:r>
      <w:r w:rsidRPr="00E927BA">
        <w:rPr>
          <w:rFonts w:ascii="Arial" w:eastAsia="Calibri" w:hAnsi="Arial" w:cs="Arial"/>
          <w:sz w:val="24"/>
          <w:szCs w:val="24"/>
        </w:rPr>
        <w:t xml:space="preserve">еспонденты в большей степени убеждены в наличии большого числа конкурентов (27,2% опрошенных, рост на 8,3 п.п. по сравнению с 2023 г.). По таким вариантам ответа, как «от 1 до 3 конкурентов» и «от 4 до 8 конкурентов» в 2024 г. по сравнению с 2023 г. практически ничего не изменилось (рост на 1,6 п.п. и спад на 0,2 п.п. соответственно). Доля респондентов, выбравших вариант ответа «нет конкурентов» в 2024 г. сократилась по </w:t>
      </w:r>
      <w:r>
        <w:rPr>
          <w:rFonts w:ascii="Arial" w:eastAsia="Calibri" w:hAnsi="Arial" w:cs="Arial"/>
          <w:sz w:val="24"/>
          <w:szCs w:val="24"/>
        </w:rPr>
        <w:t>сравнению с 2023 г. на 6,0 п.п</w:t>
      </w:r>
      <w:r w:rsidRPr="00E927BA">
        <w:rPr>
          <w:rFonts w:ascii="Arial" w:eastAsia="Calibri" w:hAnsi="Arial" w:cs="Arial"/>
          <w:sz w:val="24"/>
          <w:szCs w:val="24"/>
        </w:rPr>
        <w:t>.</w:t>
      </w:r>
    </w:p>
    <w:p w:rsidR="002B0206" w:rsidRPr="00AB70F3" w:rsidRDefault="002B0206" w:rsidP="002B0206">
      <w:pPr>
        <w:widowControl w:val="0"/>
        <w:numPr>
          <w:ilvl w:val="2"/>
          <w:numId w:val="1"/>
        </w:numPr>
        <w:tabs>
          <w:tab w:val="left" w:pos="2132"/>
        </w:tabs>
        <w:autoSpaceDE w:val="0"/>
        <w:autoSpaceDN w:val="0"/>
        <w:spacing w:before="241" w:after="0" w:line="240" w:lineRule="auto"/>
        <w:ind w:left="0" w:right="104" w:firstLine="709"/>
        <w:jc w:val="center"/>
        <w:rPr>
          <w:rFonts w:ascii="Arial" w:eastAsia="Calibri" w:hAnsi="Arial" w:cs="Arial"/>
          <w:b/>
          <w:bCs/>
          <w:sz w:val="26"/>
          <w:szCs w:val="26"/>
          <w:lang w:eastAsia="ru-RU"/>
        </w:rPr>
      </w:pPr>
      <w:r w:rsidRPr="00AB70F3">
        <w:rPr>
          <w:rFonts w:ascii="Arial" w:eastAsia="Calibri" w:hAnsi="Arial" w:cs="Arial"/>
          <w:b/>
          <w:bCs/>
          <w:sz w:val="26"/>
          <w:szCs w:val="26"/>
          <w:lang w:eastAsia="ru-RU"/>
        </w:rPr>
        <w:lastRenderedPageBreak/>
        <w:t xml:space="preserve">Результаты мониторинга удовлетворенности потребителей качеством товаров, работ и услуг на рынках Чувашской Республики и состоянием ценовой конкуренции </w:t>
      </w:r>
    </w:p>
    <w:p w:rsidR="002B0206" w:rsidRPr="00AB70F3" w:rsidRDefault="002B0206" w:rsidP="002B0206">
      <w:pPr>
        <w:widowControl w:val="0"/>
        <w:tabs>
          <w:tab w:val="left" w:pos="2132"/>
        </w:tabs>
        <w:autoSpaceDE w:val="0"/>
        <w:autoSpaceDN w:val="0"/>
        <w:spacing w:after="0" w:line="240" w:lineRule="auto"/>
        <w:ind w:right="104" w:firstLine="709"/>
        <w:jc w:val="both"/>
        <w:rPr>
          <w:rFonts w:ascii="Arial" w:eastAsia="Calibri" w:hAnsi="Arial" w:cs="Arial"/>
          <w:bCs/>
          <w:color w:val="FF0000"/>
          <w:sz w:val="24"/>
          <w:szCs w:val="24"/>
          <w:lang w:eastAsia="ru-RU"/>
        </w:rPr>
      </w:pPr>
    </w:p>
    <w:p w:rsidR="002B0206" w:rsidRPr="00F10717" w:rsidRDefault="002B0206" w:rsidP="002B0206">
      <w:pPr>
        <w:widowControl w:val="0"/>
        <w:tabs>
          <w:tab w:val="left" w:pos="2132"/>
        </w:tabs>
        <w:autoSpaceDE w:val="0"/>
        <w:autoSpaceDN w:val="0"/>
        <w:spacing w:after="0" w:line="312" w:lineRule="auto"/>
        <w:ind w:firstLine="709"/>
        <w:jc w:val="both"/>
        <w:rPr>
          <w:rFonts w:ascii="Arial" w:eastAsia="Calibri" w:hAnsi="Arial" w:cs="Arial"/>
          <w:bCs/>
          <w:sz w:val="24"/>
          <w:szCs w:val="24"/>
          <w:lang w:eastAsia="ru-RU"/>
        </w:rPr>
      </w:pPr>
      <w:r w:rsidRPr="00F10717">
        <w:rPr>
          <w:rFonts w:ascii="Arial" w:eastAsia="Calibri" w:hAnsi="Arial" w:cs="Arial"/>
          <w:bCs/>
          <w:sz w:val="24"/>
          <w:szCs w:val="24"/>
          <w:lang w:eastAsia="ru-RU"/>
        </w:rPr>
        <w:t xml:space="preserve">Результаты мониторинга удовлетворенности потребителей качеством товаров, работ и услуг на рынках Чувашской Республики и состоянием ценовой конкуренции </w:t>
      </w:r>
      <w:r w:rsidR="00F10717" w:rsidRPr="00F10717">
        <w:rPr>
          <w:rFonts w:ascii="Arial" w:eastAsia="Calibri" w:hAnsi="Arial" w:cs="Arial"/>
          <w:bCs/>
          <w:sz w:val="24"/>
          <w:szCs w:val="24"/>
          <w:lang w:eastAsia="ru-RU"/>
        </w:rPr>
        <w:t>приведены в разделе 4 НИР (стр.156 – 207).</w:t>
      </w:r>
    </w:p>
    <w:p w:rsidR="002B0206" w:rsidRPr="00F10717" w:rsidRDefault="002B0206" w:rsidP="002B0206">
      <w:pPr>
        <w:widowControl w:val="0"/>
        <w:tabs>
          <w:tab w:val="left" w:pos="2132"/>
        </w:tabs>
        <w:autoSpaceDE w:val="0"/>
        <w:autoSpaceDN w:val="0"/>
        <w:spacing w:after="0" w:line="312" w:lineRule="auto"/>
        <w:ind w:firstLine="709"/>
        <w:jc w:val="both"/>
        <w:rPr>
          <w:rFonts w:ascii="Arial" w:eastAsia="Calibri" w:hAnsi="Arial" w:cs="Arial"/>
          <w:i/>
        </w:rPr>
      </w:pPr>
      <w:r w:rsidRPr="00A92056">
        <w:rPr>
          <w:rFonts w:ascii="Arial" w:eastAsia="Calibri" w:hAnsi="Arial" w:cs="Arial"/>
          <w:b/>
          <w:sz w:val="24"/>
          <w:szCs w:val="24"/>
        </w:rPr>
        <w:t>В опросе населения Чувашской Республики приняли участие 670</w:t>
      </w:r>
      <w:r w:rsidR="00F10717" w:rsidRPr="00A92056">
        <w:rPr>
          <w:rFonts w:ascii="Arial" w:eastAsia="Calibri" w:hAnsi="Arial" w:cs="Arial"/>
          <w:b/>
          <w:sz w:val="24"/>
          <w:szCs w:val="24"/>
        </w:rPr>
        <w:t>0</w:t>
      </w:r>
      <w:r w:rsidRPr="00A92056">
        <w:rPr>
          <w:rFonts w:ascii="Arial" w:eastAsia="Calibri" w:hAnsi="Arial" w:cs="Arial"/>
          <w:b/>
          <w:sz w:val="24"/>
          <w:szCs w:val="24"/>
        </w:rPr>
        <w:t xml:space="preserve"> человек, что составляет 0,6% населения</w:t>
      </w:r>
      <w:r w:rsidRPr="00F10717">
        <w:rPr>
          <w:rFonts w:ascii="Arial" w:eastAsia="Calibri" w:hAnsi="Arial" w:cs="Arial"/>
          <w:sz w:val="24"/>
          <w:szCs w:val="24"/>
        </w:rPr>
        <w:t xml:space="preserve"> (из генеральной совокупности в 11</w:t>
      </w:r>
      <w:r w:rsidR="00F10717" w:rsidRPr="00F10717">
        <w:rPr>
          <w:rFonts w:ascii="Arial" w:eastAsia="Calibri" w:hAnsi="Arial" w:cs="Arial"/>
          <w:sz w:val="24"/>
          <w:szCs w:val="24"/>
        </w:rPr>
        <w:t>67061</w:t>
      </w:r>
      <w:r w:rsidRPr="00F10717">
        <w:rPr>
          <w:rFonts w:ascii="Arial" w:eastAsia="Calibri" w:hAnsi="Arial" w:cs="Arial"/>
          <w:sz w:val="24"/>
          <w:szCs w:val="24"/>
        </w:rPr>
        <w:t xml:space="preserve"> граждан Чувашской Республики на 1 января 202</w:t>
      </w:r>
      <w:r w:rsidR="00F10717" w:rsidRPr="00F10717">
        <w:rPr>
          <w:rFonts w:ascii="Arial" w:eastAsia="Calibri" w:hAnsi="Arial" w:cs="Arial"/>
          <w:sz w:val="24"/>
          <w:szCs w:val="24"/>
        </w:rPr>
        <w:t>4</w:t>
      </w:r>
      <w:r w:rsidRPr="00F10717">
        <w:rPr>
          <w:rFonts w:ascii="Arial" w:eastAsia="Calibri" w:hAnsi="Arial" w:cs="Arial"/>
          <w:sz w:val="24"/>
          <w:szCs w:val="24"/>
        </w:rPr>
        <w:t xml:space="preserve"> г.), в том числе </w:t>
      </w:r>
      <w:r w:rsidR="008662FE" w:rsidRPr="00F10717">
        <w:rPr>
          <w:rFonts w:ascii="Arial" w:eastAsia="Calibri" w:hAnsi="Arial" w:cs="Arial"/>
          <w:sz w:val="24"/>
          <w:szCs w:val="24"/>
        </w:rPr>
        <w:t>4</w:t>
      </w:r>
      <w:r w:rsidR="00F10717" w:rsidRPr="00F10717">
        <w:rPr>
          <w:rFonts w:ascii="Arial" w:eastAsia="Calibri" w:hAnsi="Arial" w:cs="Arial"/>
          <w:sz w:val="24"/>
          <w:szCs w:val="24"/>
        </w:rPr>
        <w:t>180</w:t>
      </w:r>
      <w:r w:rsidRPr="00F10717">
        <w:rPr>
          <w:rFonts w:ascii="Arial" w:eastAsia="Calibri" w:hAnsi="Arial" w:cs="Arial"/>
          <w:sz w:val="24"/>
          <w:szCs w:val="24"/>
        </w:rPr>
        <w:t xml:space="preserve"> городских жителей (</w:t>
      </w:r>
      <w:r w:rsidR="008662FE" w:rsidRPr="00F10717">
        <w:rPr>
          <w:rFonts w:ascii="Arial" w:eastAsia="Calibri" w:hAnsi="Arial" w:cs="Arial"/>
          <w:sz w:val="24"/>
          <w:szCs w:val="24"/>
        </w:rPr>
        <w:t>6</w:t>
      </w:r>
      <w:r w:rsidR="00F10717" w:rsidRPr="00F10717">
        <w:rPr>
          <w:rFonts w:ascii="Arial" w:eastAsia="Calibri" w:hAnsi="Arial" w:cs="Arial"/>
          <w:sz w:val="24"/>
          <w:szCs w:val="24"/>
        </w:rPr>
        <w:t>2</w:t>
      </w:r>
      <w:r w:rsidRPr="00F10717">
        <w:rPr>
          <w:rFonts w:ascii="Arial" w:eastAsia="Calibri" w:hAnsi="Arial" w:cs="Arial"/>
          <w:sz w:val="24"/>
          <w:szCs w:val="24"/>
        </w:rPr>
        <w:t>,</w:t>
      </w:r>
      <w:r w:rsidR="00F10717" w:rsidRPr="00F10717">
        <w:rPr>
          <w:rFonts w:ascii="Arial" w:eastAsia="Calibri" w:hAnsi="Arial" w:cs="Arial"/>
          <w:sz w:val="24"/>
          <w:szCs w:val="24"/>
        </w:rPr>
        <w:t>4</w:t>
      </w:r>
      <w:r w:rsidRPr="00F10717">
        <w:rPr>
          <w:rFonts w:ascii="Arial" w:eastAsia="Calibri" w:hAnsi="Arial" w:cs="Arial"/>
          <w:sz w:val="24"/>
          <w:szCs w:val="24"/>
        </w:rPr>
        <w:t xml:space="preserve">%) и </w:t>
      </w:r>
      <w:r w:rsidR="008662FE" w:rsidRPr="00F10717">
        <w:rPr>
          <w:rFonts w:ascii="Arial" w:eastAsia="Calibri" w:hAnsi="Arial" w:cs="Arial"/>
          <w:sz w:val="24"/>
          <w:szCs w:val="24"/>
        </w:rPr>
        <w:t>2</w:t>
      </w:r>
      <w:r w:rsidR="00F10717" w:rsidRPr="00F10717">
        <w:rPr>
          <w:rFonts w:ascii="Arial" w:eastAsia="Calibri" w:hAnsi="Arial" w:cs="Arial"/>
          <w:sz w:val="24"/>
          <w:szCs w:val="24"/>
        </w:rPr>
        <w:t>520</w:t>
      </w:r>
      <w:r w:rsidRPr="00F10717">
        <w:rPr>
          <w:rFonts w:ascii="Arial" w:eastAsia="Calibri" w:hAnsi="Arial" w:cs="Arial"/>
          <w:sz w:val="24"/>
          <w:szCs w:val="24"/>
        </w:rPr>
        <w:t xml:space="preserve"> жителей из </w:t>
      </w:r>
      <w:r w:rsidR="008662FE" w:rsidRPr="00F10717">
        <w:rPr>
          <w:rFonts w:ascii="Arial" w:eastAsia="Calibri" w:hAnsi="Arial" w:cs="Arial"/>
          <w:sz w:val="24"/>
          <w:szCs w:val="24"/>
        </w:rPr>
        <w:t xml:space="preserve">муниципальных округов </w:t>
      </w:r>
      <w:r w:rsidRPr="00F10717">
        <w:rPr>
          <w:rFonts w:ascii="Arial" w:eastAsia="Calibri" w:hAnsi="Arial" w:cs="Arial"/>
          <w:sz w:val="24"/>
          <w:szCs w:val="24"/>
        </w:rPr>
        <w:t>(</w:t>
      </w:r>
      <w:r w:rsidR="008662FE" w:rsidRPr="00F10717">
        <w:rPr>
          <w:rFonts w:ascii="Arial" w:eastAsia="Calibri" w:hAnsi="Arial" w:cs="Arial"/>
          <w:sz w:val="24"/>
          <w:szCs w:val="24"/>
        </w:rPr>
        <w:t>3</w:t>
      </w:r>
      <w:r w:rsidR="00F10717" w:rsidRPr="00F10717">
        <w:rPr>
          <w:rFonts w:ascii="Arial" w:eastAsia="Calibri" w:hAnsi="Arial" w:cs="Arial"/>
          <w:sz w:val="24"/>
          <w:szCs w:val="24"/>
        </w:rPr>
        <w:t>7</w:t>
      </w:r>
      <w:r w:rsidRPr="00F10717">
        <w:rPr>
          <w:rFonts w:ascii="Arial" w:eastAsia="Calibri" w:hAnsi="Arial" w:cs="Arial"/>
          <w:sz w:val="24"/>
          <w:szCs w:val="24"/>
        </w:rPr>
        <w:t>,</w:t>
      </w:r>
      <w:r w:rsidR="00F10717" w:rsidRPr="00F10717">
        <w:rPr>
          <w:rFonts w:ascii="Arial" w:eastAsia="Calibri" w:hAnsi="Arial" w:cs="Arial"/>
          <w:sz w:val="24"/>
          <w:szCs w:val="24"/>
        </w:rPr>
        <w:t>6</w:t>
      </w:r>
      <w:r w:rsidRPr="00F10717">
        <w:rPr>
          <w:rFonts w:ascii="Arial" w:eastAsia="Calibri" w:hAnsi="Arial" w:cs="Arial"/>
          <w:sz w:val="24"/>
          <w:szCs w:val="24"/>
        </w:rPr>
        <w:t>%), при этом доля мужчин составила 4</w:t>
      </w:r>
      <w:r w:rsidR="00F10717" w:rsidRPr="00F10717">
        <w:rPr>
          <w:rFonts w:ascii="Arial" w:eastAsia="Calibri" w:hAnsi="Arial" w:cs="Arial"/>
          <w:sz w:val="24"/>
          <w:szCs w:val="24"/>
        </w:rPr>
        <w:t>4,8</w:t>
      </w:r>
      <w:r w:rsidRPr="00F10717">
        <w:rPr>
          <w:rFonts w:ascii="Arial" w:eastAsia="Calibri" w:hAnsi="Arial" w:cs="Arial"/>
          <w:sz w:val="24"/>
          <w:szCs w:val="24"/>
        </w:rPr>
        <w:t>% (</w:t>
      </w:r>
      <w:r w:rsidR="00F10717" w:rsidRPr="00F10717">
        <w:rPr>
          <w:rFonts w:ascii="Arial" w:eastAsia="Calibri" w:hAnsi="Arial" w:cs="Arial"/>
          <w:sz w:val="24"/>
          <w:szCs w:val="24"/>
        </w:rPr>
        <w:t>2997</w:t>
      </w:r>
      <w:r w:rsidR="008662FE" w:rsidRPr="00F10717">
        <w:rPr>
          <w:rFonts w:ascii="Arial" w:eastAsia="Calibri" w:hAnsi="Arial" w:cs="Arial"/>
          <w:sz w:val="24"/>
          <w:szCs w:val="24"/>
        </w:rPr>
        <w:t xml:space="preserve"> </w:t>
      </w:r>
      <w:r w:rsidRPr="00F10717">
        <w:rPr>
          <w:rFonts w:ascii="Arial" w:eastAsia="Calibri" w:hAnsi="Arial" w:cs="Arial"/>
          <w:sz w:val="24"/>
          <w:szCs w:val="24"/>
        </w:rPr>
        <w:t>чел.), а женщин – 5</w:t>
      </w:r>
      <w:r w:rsidR="00F10717" w:rsidRPr="00F10717">
        <w:rPr>
          <w:rFonts w:ascii="Arial" w:eastAsia="Calibri" w:hAnsi="Arial" w:cs="Arial"/>
          <w:sz w:val="24"/>
          <w:szCs w:val="24"/>
        </w:rPr>
        <w:t>5,2</w:t>
      </w:r>
      <w:r w:rsidRPr="00F10717">
        <w:rPr>
          <w:rFonts w:ascii="Arial" w:eastAsia="Calibri" w:hAnsi="Arial" w:cs="Arial"/>
          <w:sz w:val="24"/>
          <w:szCs w:val="24"/>
        </w:rPr>
        <w:t>% (3</w:t>
      </w:r>
      <w:r w:rsidR="00F10717" w:rsidRPr="00F10717">
        <w:rPr>
          <w:rFonts w:ascii="Arial" w:eastAsia="Calibri" w:hAnsi="Arial" w:cs="Arial"/>
          <w:sz w:val="24"/>
          <w:szCs w:val="24"/>
        </w:rPr>
        <w:t>703</w:t>
      </w:r>
      <w:r w:rsidRPr="00F10717">
        <w:rPr>
          <w:rFonts w:ascii="Arial" w:eastAsia="Calibri" w:hAnsi="Arial" w:cs="Arial"/>
          <w:sz w:val="24"/>
          <w:szCs w:val="24"/>
        </w:rPr>
        <w:t xml:space="preserve"> чел.).</w:t>
      </w:r>
    </w:p>
    <w:p w:rsidR="002B0206" w:rsidRPr="00A92056" w:rsidRDefault="00BF330F" w:rsidP="00BF330F">
      <w:pPr>
        <w:spacing w:after="0" w:line="312" w:lineRule="auto"/>
        <w:ind w:firstLine="709"/>
        <w:jc w:val="both"/>
        <w:rPr>
          <w:rFonts w:ascii="Arial" w:eastAsia="Times New Roman" w:hAnsi="Arial" w:cs="Arial"/>
          <w:b/>
          <w:sz w:val="24"/>
          <w:szCs w:val="24"/>
          <w:lang w:eastAsia="ru-RU"/>
        </w:rPr>
      </w:pPr>
      <w:r w:rsidRPr="00A92056">
        <w:rPr>
          <w:rFonts w:ascii="Arial" w:eastAsia="Calibri" w:hAnsi="Arial" w:cs="Arial"/>
          <w:b/>
          <w:sz w:val="24"/>
          <w:szCs w:val="24"/>
        </w:rPr>
        <w:t xml:space="preserve">По результатам мониторинга </w:t>
      </w:r>
      <w:r w:rsidR="002B0206" w:rsidRPr="00A92056">
        <w:rPr>
          <w:rFonts w:ascii="Arial" w:eastAsia="Times New Roman" w:hAnsi="Arial" w:cs="Arial"/>
          <w:b/>
          <w:sz w:val="24"/>
          <w:szCs w:val="24"/>
          <w:lang w:eastAsia="ru-RU"/>
        </w:rPr>
        <w:t>состав</w:t>
      </w:r>
      <w:r w:rsidRPr="00A92056">
        <w:rPr>
          <w:rFonts w:ascii="Arial" w:eastAsia="Times New Roman" w:hAnsi="Arial" w:cs="Arial"/>
          <w:b/>
          <w:sz w:val="24"/>
          <w:szCs w:val="24"/>
          <w:lang w:eastAsia="ru-RU"/>
        </w:rPr>
        <w:t>лен</w:t>
      </w:r>
      <w:r w:rsidR="002B0206" w:rsidRPr="00A92056">
        <w:rPr>
          <w:rFonts w:ascii="Arial" w:eastAsia="Times New Roman" w:hAnsi="Arial" w:cs="Arial"/>
          <w:b/>
          <w:sz w:val="24"/>
          <w:szCs w:val="24"/>
          <w:lang w:eastAsia="ru-RU"/>
        </w:rPr>
        <w:t xml:space="preserve"> следующий рейтинг видов товаров и услуг, качеством которых респонденты довольны или не довольны:</w:t>
      </w:r>
    </w:p>
    <w:p w:rsidR="00BF330F" w:rsidRDefault="00BF330F" w:rsidP="00BF330F">
      <w:pPr>
        <w:spacing w:after="0" w:line="312" w:lineRule="auto"/>
        <w:ind w:firstLine="709"/>
        <w:jc w:val="both"/>
        <w:rPr>
          <w:rFonts w:ascii="Arial" w:eastAsia="Times New Roman" w:hAnsi="Arial" w:cs="Arial"/>
          <w:sz w:val="24"/>
          <w:szCs w:val="24"/>
          <w:highlight w:val="yellow"/>
          <w:lang w:eastAsia="ru-RU"/>
        </w:rPr>
      </w:pPr>
      <w:r w:rsidRPr="00C17F68">
        <w:rPr>
          <w:rFonts w:ascii="Arial" w:eastAsia="Times New Roman" w:hAnsi="Arial" w:cs="Arial"/>
          <w:b/>
          <w:sz w:val="24"/>
          <w:szCs w:val="24"/>
          <w:lang w:eastAsia="ru-RU"/>
        </w:rPr>
        <w:t>максимальная доля респондентов, полностью удовлетворенных качеством товаров и услуг (не менее каждого пятого респондента), приходится на такие рынки</w:t>
      </w:r>
      <w:r w:rsidRPr="00BF330F">
        <w:rPr>
          <w:rFonts w:ascii="Arial" w:eastAsia="Times New Roman" w:hAnsi="Arial" w:cs="Arial"/>
          <w:sz w:val="24"/>
          <w:szCs w:val="24"/>
          <w:lang w:eastAsia="ru-RU"/>
        </w:rPr>
        <w:t>, как сотовая связь (25,1% опрошенных), газоснабжение (24,9% опрошенных), телефонная связь (23,6% опрошенных), услуги учреждений дошкольного образования (23,4% опрошенных), услуги общего образования (22,6% опрошенных), продукты питания (22,3% опрошенных), лекарственные препараты (21,6% опрошенных), теплоснабжение (21,3% опрошенных) и услуги дополнительного образования детей (20,4% опрошенных);</w:t>
      </w:r>
    </w:p>
    <w:p w:rsidR="00BF330F" w:rsidRPr="00BF330F" w:rsidRDefault="00BF330F" w:rsidP="00BF330F">
      <w:pPr>
        <w:spacing w:after="0" w:line="312" w:lineRule="auto"/>
        <w:ind w:firstLine="709"/>
        <w:jc w:val="both"/>
        <w:rPr>
          <w:rFonts w:ascii="Arial" w:eastAsia="Times New Roman" w:hAnsi="Arial" w:cs="Arial"/>
          <w:sz w:val="24"/>
          <w:szCs w:val="24"/>
          <w:lang w:eastAsia="ru-RU"/>
        </w:rPr>
      </w:pPr>
      <w:r w:rsidRPr="00C17F68">
        <w:rPr>
          <w:rFonts w:ascii="Arial" w:eastAsia="Times New Roman" w:hAnsi="Arial" w:cs="Arial"/>
          <w:b/>
          <w:sz w:val="24"/>
          <w:szCs w:val="24"/>
          <w:lang w:eastAsia="ru-RU"/>
        </w:rPr>
        <w:t>максимальная доля респондентов, частично удовлетворенных качеством товаров и услуг, наблюдается на таких рынках</w:t>
      </w:r>
      <w:r w:rsidRPr="00BF330F">
        <w:rPr>
          <w:rFonts w:ascii="Arial" w:eastAsia="Times New Roman" w:hAnsi="Arial" w:cs="Arial"/>
          <w:sz w:val="24"/>
          <w:szCs w:val="24"/>
          <w:lang w:eastAsia="ru-RU"/>
        </w:rPr>
        <w:t>, как лекарственные препараты (39,2% опрошенных), сотовая связь (37,5% опрошенных), газоснабжение (37,3% опрошенных), услуги учреждений дошкольного образования (35,7% опрошенных), услуги общего образования (35,5% опрошенных), телефонная связь (35,4% опрошенных), услуги дополнительного образования детей (35,3% опрошенных), интернет (34,7% опрошенных), розничная торговля (34,2% опрошенных), теплоснабжение (34,0% опрошенных), реализация сельскохозяйственной продукции (32,3% опрошенных), услуги организаций культуры (31,9% опрошенных), водопровод (31,6% опрошенных), услуги среднего профессионального образования (31,3% опрошенных), медицинские услуги (31,1% опрошенных), общественный транспорт (30,4% опрошенных), услуги по сбору и транспортированию твердых коммунальных отходов (30,4% опрошенных) и ритуальные услуги (30,3% опрошенных);</w:t>
      </w:r>
    </w:p>
    <w:p w:rsidR="00BF330F" w:rsidRPr="00BF330F" w:rsidRDefault="00BF330F" w:rsidP="00BF330F">
      <w:pPr>
        <w:spacing w:after="0" w:line="312" w:lineRule="auto"/>
        <w:ind w:firstLine="709"/>
        <w:jc w:val="both"/>
        <w:rPr>
          <w:rFonts w:ascii="Arial" w:eastAsia="Times New Roman" w:hAnsi="Arial" w:cs="Arial"/>
          <w:sz w:val="24"/>
          <w:szCs w:val="24"/>
          <w:lang w:eastAsia="ru-RU"/>
        </w:rPr>
      </w:pPr>
      <w:r w:rsidRPr="00C17F68">
        <w:rPr>
          <w:rFonts w:ascii="Arial" w:eastAsia="Times New Roman" w:hAnsi="Arial" w:cs="Arial"/>
          <w:b/>
          <w:sz w:val="24"/>
          <w:szCs w:val="24"/>
          <w:lang w:eastAsia="ru-RU"/>
        </w:rPr>
        <w:lastRenderedPageBreak/>
        <w:t>максимальная доля респондентов, частично неудовлетворенных качеством товаров и услуг, наблюдается на таких рынках</w:t>
      </w:r>
      <w:r w:rsidRPr="00BF330F">
        <w:rPr>
          <w:rFonts w:ascii="Arial" w:eastAsia="Times New Roman" w:hAnsi="Arial" w:cs="Arial"/>
          <w:sz w:val="24"/>
          <w:szCs w:val="24"/>
          <w:lang w:eastAsia="ru-RU"/>
        </w:rPr>
        <w:t>, как медицинские услуги (20,1% опрошенных), выполнение работ по содержанию и текущему ремонту общего имущества собственников помещений в многоквартирном доме (15,8% опрошенных) и продукты питания (15,0% опрошенных);</w:t>
      </w:r>
    </w:p>
    <w:p w:rsidR="00BF330F" w:rsidRDefault="00BF330F" w:rsidP="00BF330F">
      <w:pPr>
        <w:spacing w:after="0" w:line="312" w:lineRule="auto"/>
        <w:ind w:firstLine="709"/>
        <w:jc w:val="both"/>
        <w:rPr>
          <w:rFonts w:ascii="Arial" w:eastAsia="Times New Roman" w:hAnsi="Arial" w:cs="Arial"/>
          <w:sz w:val="24"/>
          <w:szCs w:val="24"/>
          <w:highlight w:val="yellow"/>
          <w:lang w:eastAsia="ru-RU"/>
        </w:rPr>
      </w:pPr>
      <w:r w:rsidRPr="00C17F68">
        <w:rPr>
          <w:rFonts w:ascii="Arial" w:eastAsia="Times New Roman" w:hAnsi="Arial" w:cs="Arial"/>
          <w:b/>
          <w:sz w:val="24"/>
          <w:szCs w:val="24"/>
          <w:lang w:eastAsia="ru-RU"/>
        </w:rPr>
        <w:t>негативно настроенных респондентов качеством товаров и услуг чаще всего наблюдается на таких рынках</w:t>
      </w:r>
      <w:r w:rsidRPr="00BF330F">
        <w:rPr>
          <w:rFonts w:ascii="Arial" w:eastAsia="Times New Roman" w:hAnsi="Arial" w:cs="Arial"/>
          <w:sz w:val="24"/>
          <w:szCs w:val="24"/>
          <w:lang w:eastAsia="ru-RU"/>
        </w:rPr>
        <w:t>, как новое жилье (20,0% опрошенных), услуги по управлению многоквартирными домами (18,6% опрошенных) и продукты питания (15,2% опрошенных);</w:t>
      </w:r>
    </w:p>
    <w:p w:rsidR="00BF330F" w:rsidRPr="00A92056" w:rsidRDefault="00BF330F" w:rsidP="00667D37">
      <w:pPr>
        <w:spacing w:after="0" w:line="312" w:lineRule="auto"/>
        <w:ind w:firstLine="709"/>
        <w:jc w:val="both"/>
        <w:rPr>
          <w:rFonts w:ascii="Arial" w:eastAsia="Times New Roman" w:hAnsi="Arial" w:cs="Arial"/>
          <w:b/>
          <w:sz w:val="24"/>
          <w:szCs w:val="24"/>
          <w:lang w:eastAsia="ru-RU"/>
        </w:rPr>
      </w:pPr>
      <w:r w:rsidRPr="00A92056">
        <w:rPr>
          <w:rFonts w:ascii="Arial" w:eastAsia="Times New Roman" w:hAnsi="Arial" w:cs="Arial"/>
          <w:b/>
          <w:sz w:val="24"/>
          <w:szCs w:val="24"/>
          <w:lang w:eastAsia="ru-RU"/>
        </w:rPr>
        <w:t>По результатам мониторинга составлен следующий рейтинг видов товаров и услуг, ценами которых респонденты довольны или не довольны:</w:t>
      </w:r>
    </w:p>
    <w:p w:rsidR="009B3B2E" w:rsidRPr="009B3B2E" w:rsidRDefault="009B3B2E" w:rsidP="009B3B2E">
      <w:pPr>
        <w:spacing w:after="0" w:line="312" w:lineRule="auto"/>
        <w:ind w:firstLine="709"/>
        <w:jc w:val="both"/>
        <w:rPr>
          <w:rFonts w:ascii="Arial" w:eastAsia="Times New Roman" w:hAnsi="Arial" w:cs="Arial"/>
          <w:sz w:val="24"/>
          <w:szCs w:val="24"/>
          <w:lang w:eastAsia="ru-RU"/>
        </w:rPr>
      </w:pPr>
      <w:r w:rsidRPr="009B3B2E">
        <w:rPr>
          <w:rFonts w:ascii="Arial" w:eastAsia="Times New Roman" w:hAnsi="Arial" w:cs="Arial"/>
          <w:sz w:val="24"/>
          <w:szCs w:val="24"/>
          <w:lang w:eastAsia="ru-RU"/>
        </w:rPr>
        <w:t xml:space="preserve"> </w:t>
      </w:r>
      <w:r w:rsidRPr="00C17F68">
        <w:rPr>
          <w:rFonts w:ascii="Arial" w:eastAsia="Times New Roman" w:hAnsi="Arial" w:cs="Arial"/>
          <w:b/>
          <w:sz w:val="24"/>
          <w:szCs w:val="24"/>
          <w:lang w:eastAsia="ru-RU"/>
        </w:rPr>
        <w:t>максимальная доля респондентов, удовлетворенных уровнем цен на товары и услуги наблюдается на таких рынках</w:t>
      </w:r>
      <w:r w:rsidRPr="009B3B2E">
        <w:rPr>
          <w:rFonts w:ascii="Arial" w:eastAsia="Times New Roman" w:hAnsi="Arial" w:cs="Arial"/>
          <w:sz w:val="24"/>
          <w:szCs w:val="24"/>
          <w:lang w:eastAsia="ru-RU"/>
        </w:rPr>
        <w:t>, как сотовая связь (61,4% опрошенных), газоснабжение (61,2% опрошенных), лекарственные препараты (57,9% опрошенных), телефонная связь (57,7% опрошенных), услуги общего образования (57,4% опрошенных), интернет (54,9% опрошенных), розничная торговля (53,0% опрошенных), услуги учреждений дошкольного образования (52,8% опрошенных), услуги дополнительного образования детей (52,7% опрошенных), теплоснабжение (52,6% опрошенных), реализация сельскохозяйственной продукции (51,8% опрошенных) и услуги организаций культуры (51,2% опрошенных);</w:t>
      </w:r>
    </w:p>
    <w:p w:rsidR="009B3B2E" w:rsidRPr="009B3B2E" w:rsidRDefault="009B3B2E" w:rsidP="009B3B2E">
      <w:pPr>
        <w:spacing w:after="0" w:line="312" w:lineRule="auto"/>
        <w:ind w:firstLine="709"/>
        <w:jc w:val="both"/>
        <w:rPr>
          <w:rFonts w:ascii="Arial" w:eastAsia="Times New Roman" w:hAnsi="Arial" w:cs="Arial"/>
          <w:sz w:val="24"/>
          <w:szCs w:val="24"/>
          <w:lang w:eastAsia="ru-RU"/>
        </w:rPr>
      </w:pPr>
      <w:r w:rsidRPr="009B3B2E">
        <w:rPr>
          <w:rFonts w:ascii="Arial" w:eastAsia="Times New Roman" w:hAnsi="Arial" w:cs="Arial"/>
          <w:sz w:val="24"/>
          <w:szCs w:val="24"/>
          <w:lang w:eastAsia="ru-RU"/>
        </w:rPr>
        <w:t xml:space="preserve">- в 2024 г. </w:t>
      </w:r>
      <w:r w:rsidRPr="00C17F68">
        <w:rPr>
          <w:rFonts w:ascii="Arial" w:eastAsia="Times New Roman" w:hAnsi="Arial" w:cs="Arial"/>
          <w:b/>
          <w:sz w:val="24"/>
          <w:szCs w:val="24"/>
          <w:lang w:eastAsia="ru-RU"/>
        </w:rPr>
        <w:t>очень низкая удовлетворенность населения уровнем цен на товары и услуги наблюдается на таких рынках</w:t>
      </w:r>
      <w:r w:rsidRPr="009B3B2E">
        <w:rPr>
          <w:rFonts w:ascii="Arial" w:eastAsia="Times New Roman" w:hAnsi="Arial" w:cs="Arial"/>
          <w:sz w:val="24"/>
          <w:szCs w:val="24"/>
          <w:lang w:eastAsia="ru-RU"/>
        </w:rPr>
        <w:t>, как производство строительных материалов (кирпича) (39,3% опрошенных), производство строительных материалов (бетона) (37,4% опрошенных), семеноводство (36,7% опрошенных), обработка древесины и производства изделий из дерева (36,6% опрошенных), жилищное строительство (за исключением Московского фонда реновации жилой застройки и индивидуального жилищного строительства) (36,5% опрошенных), нефтепродукты (36,4% опрошенных), услуги по управлению многоквартирными домами (36,3% опрошенных), обслуживание детей с ограниченными возможностями (36,1% опрошенных), выполнение работ по содержанию и текущему ремонту общего имущества собственников помещений в    многоквартирном    доме    (36,0%    опрошенных),    строительство    объектов </w:t>
      </w:r>
      <w:r w:rsidRPr="009B3B2E">
        <w:t xml:space="preserve"> </w:t>
      </w:r>
      <w:r w:rsidRPr="009B3B2E">
        <w:rPr>
          <w:rFonts w:ascii="Arial" w:eastAsia="Times New Roman" w:hAnsi="Arial" w:cs="Arial"/>
          <w:sz w:val="24"/>
          <w:szCs w:val="24"/>
          <w:lang w:eastAsia="ru-RU"/>
        </w:rPr>
        <w:t xml:space="preserve">капитального строительства, за исключением жилищного и дорожного строительства (35,4% опрошенных), дорожная деятельность (за исключением проектирования) (34,4% опрошенных), архитектурно-строительное проектирование (34,3% опрошенных), электротехническая инновационная продукция (33,8% опрошенных), новое жилье (33,3% опрошенных), услуги проектных организаций (33,1% опрошенных), племенное животноводство (33,0% </w:t>
      </w:r>
      <w:r w:rsidRPr="009B3B2E">
        <w:rPr>
          <w:rFonts w:ascii="Arial" w:eastAsia="Times New Roman" w:hAnsi="Arial" w:cs="Arial"/>
          <w:sz w:val="24"/>
          <w:szCs w:val="24"/>
          <w:lang w:eastAsia="ru-RU"/>
        </w:rPr>
        <w:lastRenderedPageBreak/>
        <w:t xml:space="preserve">опрошенных), </w:t>
      </w:r>
      <w:r>
        <w:rPr>
          <w:rFonts w:ascii="Arial" w:eastAsia="Times New Roman" w:hAnsi="Arial" w:cs="Arial"/>
          <w:sz w:val="24"/>
          <w:szCs w:val="24"/>
          <w:lang w:eastAsia="ru-RU"/>
        </w:rPr>
        <w:t>в</w:t>
      </w:r>
      <w:r w:rsidRPr="009B3B2E">
        <w:rPr>
          <w:rFonts w:ascii="Arial" w:eastAsia="Times New Roman" w:hAnsi="Arial" w:cs="Arial"/>
          <w:sz w:val="24"/>
          <w:szCs w:val="24"/>
          <w:lang w:eastAsia="ru-RU"/>
        </w:rPr>
        <w:t>ылов водных биоресурсов (30,1% опрошенных), товарная аквакультура (29,0% опрошенных) и добыча общераспространенных полезных ископаемых на участках недр местного значения (27,5% опрошенных);</w:t>
      </w:r>
    </w:p>
    <w:p w:rsidR="009B3B2E" w:rsidRPr="009B3B2E" w:rsidRDefault="009B3B2E" w:rsidP="009B3B2E">
      <w:pPr>
        <w:spacing w:after="0" w:line="312" w:lineRule="auto"/>
        <w:ind w:firstLine="709"/>
        <w:jc w:val="both"/>
        <w:rPr>
          <w:rFonts w:ascii="Arial" w:eastAsia="Times New Roman" w:hAnsi="Arial" w:cs="Arial"/>
          <w:sz w:val="24"/>
          <w:szCs w:val="24"/>
          <w:lang w:eastAsia="ru-RU"/>
        </w:rPr>
      </w:pPr>
      <w:r w:rsidRPr="009B3B2E">
        <w:rPr>
          <w:rFonts w:ascii="Arial" w:eastAsia="Times New Roman" w:hAnsi="Arial" w:cs="Arial"/>
          <w:sz w:val="24"/>
          <w:szCs w:val="24"/>
          <w:lang w:eastAsia="ru-RU"/>
        </w:rPr>
        <w:t xml:space="preserve">в 2024 г. по сравнению с 2023 г. </w:t>
      </w:r>
      <w:r w:rsidRPr="00C17F68">
        <w:rPr>
          <w:rFonts w:ascii="Arial" w:eastAsia="Times New Roman" w:hAnsi="Arial" w:cs="Arial"/>
          <w:b/>
          <w:sz w:val="24"/>
          <w:szCs w:val="24"/>
          <w:lang w:eastAsia="ru-RU"/>
        </w:rPr>
        <w:t>наблюдается обозримое снижение доли удовлетворенных респондентов уровнем цен на товары и услуги на таких рынках</w:t>
      </w:r>
      <w:r w:rsidRPr="009B3B2E">
        <w:rPr>
          <w:rFonts w:ascii="Arial" w:eastAsia="Times New Roman" w:hAnsi="Arial" w:cs="Arial"/>
          <w:sz w:val="24"/>
          <w:szCs w:val="24"/>
          <w:lang w:eastAsia="ru-RU"/>
        </w:rPr>
        <w:t>, как электроснабжение (спад на 10,0 п.п.), услуги проектных организаций (спад на 5,1 п.п.) и новое жилье (спад на 4,1 п.п.);</w:t>
      </w:r>
    </w:p>
    <w:p w:rsidR="009B3B2E" w:rsidRDefault="009B3B2E" w:rsidP="009B3B2E">
      <w:pPr>
        <w:spacing w:after="0" w:line="312" w:lineRule="auto"/>
        <w:ind w:firstLine="709"/>
        <w:jc w:val="both"/>
        <w:rPr>
          <w:rFonts w:ascii="Arial" w:eastAsia="Times New Roman" w:hAnsi="Arial" w:cs="Arial"/>
          <w:sz w:val="24"/>
          <w:szCs w:val="24"/>
          <w:lang w:eastAsia="ru-RU"/>
        </w:rPr>
      </w:pPr>
      <w:r w:rsidRPr="009B3B2E">
        <w:rPr>
          <w:rFonts w:ascii="Arial" w:eastAsia="Times New Roman" w:hAnsi="Arial" w:cs="Arial"/>
          <w:sz w:val="24"/>
          <w:szCs w:val="24"/>
          <w:lang w:eastAsia="ru-RU"/>
        </w:rPr>
        <w:t xml:space="preserve">в 2024 г. </w:t>
      </w:r>
      <w:r w:rsidRPr="00C17F68">
        <w:rPr>
          <w:rFonts w:ascii="Arial" w:eastAsia="Times New Roman" w:hAnsi="Arial" w:cs="Arial"/>
          <w:b/>
          <w:sz w:val="24"/>
          <w:szCs w:val="24"/>
          <w:lang w:eastAsia="ru-RU"/>
        </w:rPr>
        <w:t>рост удовлетворенных уровнем цен на товары и услуги населения по сравнению с 2023 г. наблюдается на таких рынках</w:t>
      </w:r>
      <w:r w:rsidRPr="009B3B2E">
        <w:rPr>
          <w:rFonts w:ascii="Arial" w:eastAsia="Times New Roman" w:hAnsi="Arial" w:cs="Arial"/>
          <w:sz w:val="24"/>
          <w:szCs w:val="24"/>
          <w:lang w:eastAsia="ru-RU"/>
        </w:rPr>
        <w:t>, как лекарственные препараты (рост на 16,0 п.п.), сотовая связь (рост на 10,0 п.п.), услуги общего образования (рост на 9,2 п.п.), газоснабжение (рост на 8,0 п.п.) и услуги дополнительного образ</w:t>
      </w:r>
      <w:r>
        <w:rPr>
          <w:rFonts w:ascii="Arial" w:eastAsia="Times New Roman" w:hAnsi="Arial" w:cs="Arial"/>
          <w:sz w:val="24"/>
          <w:szCs w:val="24"/>
          <w:lang w:eastAsia="ru-RU"/>
        </w:rPr>
        <w:t>ования детей (рост на 7,4 п.п.).</w:t>
      </w:r>
    </w:p>
    <w:p w:rsidR="00D66949" w:rsidRDefault="00D66949" w:rsidP="009B3B2E">
      <w:pPr>
        <w:spacing w:after="0" w:line="312" w:lineRule="auto"/>
        <w:ind w:firstLine="709"/>
        <w:jc w:val="both"/>
        <w:rPr>
          <w:rFonts w:ascii="Arial" w:eastAsia="Times New Roman" w:hAnsi="Arial" w:cs="Arial"/>
          <w:sz w:val="24"/>
          <w:szCs w:val="24"/>
          <w:lang w:eastAsia="ru-RU"/>
        </w:rPr>
      </w:pPr>
    </w:p>
    <w:p w:rsidR="002B0206" w:rsidRPr="004C3900" w:rsidRDefault="002B0206" w:rsidP="002B0206">
      <w:pPr>
        <w:widowControl w:val="0"/>
        <w:numPr>
          <w:ilvl w:val="2"/>
          <w:numId w:val="1"/>
        </w:numPr>
        <w:tabs>
          <w:tab w:val="left" w:pos="2238"/>
        </w:tabs>
        <w:autoSpaceDE w:val="0"/>
        <w:autoSpaceDN w:val="0"/>
        <w:spacing w:before="121" w:after="0" w:line="240" w:lineRule="auto"/>
        <w:ind w:left="0" w:right="107" w:firstLine="709"/>
        <w:jc w:val="center"/>
        <w:rPr>
          <w:rFonts w:ascii="Arial" w:eastAsia="Calibri" w:hAnsi="Arial" w:cs="Arial"/>
          <w:b/>
          <w:bCs/>
          <w:sz w:val="26"/>
          <w:szCs w:val="26"/>
          <w:lang w:eastAsia="ru-RU"/>
        </w:rPr>
      </w:pPr>
      <w:r w:rsidRPr="004C3900">
        <w:rPr>
          <w:rFonts w:ascii="Arial" w:eastAsia="Calibri" w:hAnsi="Arial" w:cs="Arial"/>
          <w:b/>
          <w:bCs/>
          <w:sz w:val="26"/>
          <w:szCs w:val="26"/>
          <w:lang w:eastAsia="ru-RU"/>
        </w:rPr>
        <w:t xml:space="preserve">Результаты мониторинга удовлетворенности </w:t>
      </w:r>
      <w:r w:rsidR="00DD42AE">
        <w:rPr>
          <w:rFonts w:ascii="Arial" w:eastAsia="Calibri" w:hAnsi="Arial" w:cs="Arial"/>
          <w:b/>
          <w:bCs/>
          <w:sz w:val="26"/>
          <w:szCs w:val="26"/>
          <w:lang w:eastAsia="ru-RU"/>
        </w:rPr>
        <w:t xml:space="preserve">субъектов предпринимательской деятельности и </w:t>
      </w:r>
      <w:r w:rsidRPr="004C3900">
        <w:rPr>
          <w:rFonts w:ascii="Arial" w:eastAsia="Calibri" w:hAnsi="Arial" w:cs="Arial"/>
          <w:b/>
          <w:bCs/>
          <w:sz w:val="26"/>
          <w:szCs w:val="26"/>
          <w:lang w:eastAsia="ru-RU"/>
        </w:rPr>
        <w:t>потребителей товаров, работ и услуг качеством  официальной  информации о состоянии конкурентной среды на рынках товаров, работ и услуг Чувашской Республики и деятельности по содействию развитию конкуренции, размещаемой Уполномоченным органом и муниципальными образованиями</w:t>
      </w:r>
    </w:p>
    <w:p w:rsidR="002B0206" w:rsidRPr="004C3900" w:rsidRDefault="002B0206" w:rsidP="002B0206">
      <w:pPr>
        <w:widowControl w:val="0"/>
        <w:autoSpaceDE w:val="0"/>
        <w:autoSpaceDN w:val="0"/>
        <w:spacing w:after="0" w:line="240" w:lineRule="auto"/>
        <w:ind w:firstLine="709"/>
        <w:jc w:val="both"/>
        <w:rPr>
          <w:rFonts w:ascii="Arial" w:eastAsia="Times New Roman" w:hAnsi="Arial" w:cs="Arial"/>
          <w:sz w:val="24"/>
          <w:szCs w:val="24"/>
          <w:lang w:eastAsia="ru-RU" w:bidi="ru-RU"/>
        </w:rPr>
      </w:pPr>
    </w:p>
    <w:p w:rsidR="002B0206" w:rsidRPr="005A0AE3" w:rsidRDefault="002B0206" w:rsidP="002B0206">
      <w:pPr>
        <w:spacing w:after="0" w:line="312" w:lineRule="auto"/>
        <w:ind w:firstLine="709"/>
        <w:jc w:val="both"/>
        <w:rPr>
          <w:rFonts w:ascii="Arial" w:eastAsia="Calibri" w:hAnsi="Arial" w:cs="Arial"/>
          <w:sz w:val="24"/>
          <w:szCs w:val="24"/>
        </w:rPr>
      </w:pPr>
      <w:r w:rsidRPr="005A0AE3">
        <w:rPr>
          <w:rFonts w:ascii="Arial" w:eastAsia="Calibri" w:hAnsi="Arial" w:cs="Arial"/>
          <w:sz w:val="24"/>
          <w:szCs w:val="24"/>
        </w:rPr>
        <w:t>Важным аспектом в обеспечении прозрачности и эффективности конкурентной среды на рынках является своевременное предоставление необходимой информации о состоянии товарных рынков в сети «Интернет».</w:t>
      </w:r>
    </w:p>
    <w:p w:rsidR="00DD42AE" w:rsidRDefault="00DD42AE" w:rsidP="002B0206">
      <w:pPr>
        <w:spacing w:after="0" w:line="312" w:lineRule="auto"/>
        <w:ind w:firstLine="709"/>
        <w:jc w:val="both"/>
        <w:rPr>
          <w:rFonts w:ascii="Arial" w:eastAsia="Calibri" w:hAnsi="Arial" w:cs="Arial"/>
          <w:sz w:val="24"/>
          <w:szCs w:val="24"/>
        </w:rPr>
      </w:pPr>
      <w:r w:rsidRPr="005A0AE3">
        <w:rPr>
          <w:rFonts w:ascii="Arial" w:eastAsia="Calibri" w:hAnsi="Arial" w:cs="Arial"/>
          <w:sz w:val="24"/>
          <w:szCs w:val="24"/>
        </w:rPr>
        <w:t>Оценка качества официальной информации о состоянии конкурентной среды на рынках товаров и услуг Чувашской Республи</w:t>
      </w:r>
      <w:r w:rsidR="005A0AE3" w:rsidRPr="005A0AE3">
        <w:rPr>
          <w:rFonts w:ascii="Arial" w:eastAsia="Calibri" w:hAnsi="Arial" w:cs="Arial"/>
          <w:sz w:val="24"/>
          <w:szCs w:val="24"/>
        </w:rPr>
        <w:t>ки приведена в пункт</w:t>
      </w:r>
      <w:r w:rsidR="005A0AE3">
        <w:rPr>
          <w:rFonts w:ascii="Arial" w:eastAsia="Calibri" w:hAnsi="Arial" w:cs="Arial"/>
          <w:sz w:val="24"/>
          <w:szCs w:val="24"/>
        </w:rPr>
        <w:t xml:space="preserve">ах 3.5 и </w:t>
      </w:r>
      <w:r w:rsidR="005A0AE3" w:rsidRPr="005A0AE3">
        <w:rPr>
          <w:rFonts w:ascii="Arial" w:eastAsia="Calibri" w:hAnsi="Arial" w:cs="Arial"/>
          <w:sz w:val="24"/>
          <w:szCs w:val="24"/>
        </w:rPr>
        <w:t xml:space="preserve"> 4.7 НИР</w:t>
      </w:r>
      <w:r w:rsidR="005A0AE3">
        <w:rPr>
          <w:rFonts w:ascii="Arial" w:eastAsia="Calibri" w:hAnsi="Arial" w:cs="Arial"/>
          <w:sz w:val="24"/>
          <w:szCs w:val="24"/>
        </w:rPr>
        <w:t xml:space="preserve"> (на стр. 130-150 оценка субъектов предпринимательской деятельности</w:t>
      </w:r>
      <w:r w:rsidR="00551A6C">
        <w:rPr>
          <w:rFonts w:ascii="Arial" w:eastAsia="Calibri" w:hAnsi="Arial" w:cs="Arial"/>
          <w:sz w:val="24"/>
          <w:szCs w:val="24"/>
        </w:rPr>
        <w:t xml:space="preserve"> (далее – СПД)</w:t>
      </w:r>
      <w:r w:rsidR="005A0AE3">
        <w:rPr>
          <w:rFonts w:ascii="Arial" w:eastAsia="Calibri" w:hAnsi="Arial" w:cs="Arial"/>
          <w:sz w:val="24"/>
          <w:szCs w:val="24"/>
        </w:rPr>
        <w:t>, на стр.211–215 оценка населения)</w:t>
      </w:r>
      <w:r w:rsidR="005A0AE3" w:rsidRPr="005A0AE3">
        <w:rPr>
          <w:rFonts w:ascii="Arial" w:eastAsia="Calibri" w:hAnsi="Arial" w:cs="Arial"/>
          <w:sz w:val="24"/>
          <w:szCs w:val="24"/>
        </w:rPr>
        <w:t>.</w:t>
      </w:r>
    </w:p>
    <w:p w:rsidR="00551A6C" w:rsidRDefault="00551A6C" w:rsidP="00551A6C">
      <w:pPr>
        <w:spacing w:after="0" w:line="312" w:lineRule="auto"/>
        <w:ind w:firstLine="709"/>
        <w:jc w:val="both"/>
        <w:rPr>
          <w:rFonts w:ascii="Arial" w:eastAsia="Calibri" w:hAnsi="Arial" w:cs="Arial"/>
          <w:sz w:val="24"/>
          <w:szCs w:val="24"/>
        </w:rPr>
      </w:pPr>
      <w:r>
        <w:rPr>
          <w:rFonts w:ascii="Arial" w:eastAsia="Calibri" w:hAnsi="Arial" w:cs="Arial"/>
          <w:sz w:val="24"/>
          <w:szCs w:val="24"/>
        </w:rPr>
        <w:t>По результатам опроса СПД сделаны следующие выводы:</w:t>
      </w:r>
    </w:p>
    <w:p w:rsidR="00551A6C" w:rsidRPr="00551A6C" w:rsidRDefault="00551A6C" w:rsidP="00551A6C">
      <w:pPr>
        <w:spacing w:after="0" w:line="312" w:lineRule="auto"/>
        <w:ind w:firstLine="709"/>
        <w:jc w:val="both"/>
        <w:rPr>
          <w:rFonts w:ascii="Arial" w:eastAsia="Calibri" w:hAnsi="Arial" w:cs="Arial"/>
          <w:sz w:val="24"/>
          <w:szCs w:val="24"/>
        </w:rPr>
      </w:pPr>
      <w:r w:rsidRPr="00C17F68">
        <w:rPr>
          <w:rFonts w:ascii="Arial" w:eastAsia="Calibri" w:hAnsi="Arial" w:cs="Arial"/>
          <w:b/>
          <w:sz w:val="24"/>
          <w:szCs w:val="24"/>
        </w:rPr>
        <w:t>основную долю респондентов составляют предприятия-респонденты, которые удовлетворены</w:t>
      </w:r>
      <w:r w:rsidRPr="00551A6C">
        <w:rPr>
          <w:rFonts w:ascii="Arial" w:eastAsia="Calibri" w:hAnsi="Arial" w:cs="Arial"/>
          <w:sz w:val="24"/>
          <w:szCs w:val="24"/>
        </w:rPr>
        <w:t xml:space="preserve"> (сумма значений «удовлетворительное» и «скорее удовлетворительное») </w:t>
      </w:r>
      <w:r w:rsidRPr="00C17F68">
        <w:rPr>
          <w:rFonts w:ascii="Arial" w:eastAsia="Calibri" w:hAnsi="Arial" w:cs="Arial"/>
          <w:b/>
          <w:sz w:val="24"/>
          <w:szCs w:val="24"/>
        </w:rPr>
        <w:t xml:space="preserve">официальной информацией о состоянии конкурентной среды в Чувашской Республике, размещаемой в сети «Интернет» </w:t>
      </w:r>
      <w:r w:rsidRPr="00551A6C">
        <w:rPr>
          <w:rFonts w:ascii="Arial" w:eastAsia="Calibri" w:hAnsi="Arial" w:cs="Arial"/>
          <w:sz w:val="24"/>
          <w:szCs w:val="24"/>
        </w:rPr>
        <w:t>(78,7% опрошенных по уровню доступности, рост на 13,7 п.п. по сравнению с 2023 г.; 79,6% опрошенных по уровню понятности, рост на 15,8 п.п. по сравнению с 2023 г. и 64,3% опрошенных по удобству получения, рост на 14,6 п.п. по сравнению с 2023 г.);</w:t>
      </w:r>
    </w:p>
    <w:p w:rsidR="00551A6C" w:rsidRPr="00551A6C" w:rsidRDefault="00551A6C" w:rsidP="00551A6C">
      <w:pPr>
        <w:spacing w:after="0" w:line="312" w:lineRule="auto"/>
        <w:ind w:firstLine="709"/>
        <w:jc w:val="both"/>
        <w:rPr>
          <w:rFonts w:ascii="Arial" w:eastAsia="Calibri" w:hAnsi="Arial" w:cs="Arial"/>
          <w:sz w:val="24"/>
          <w:szCs w:val="24"/>
        </w:rPr>
      </w:pPr>
      <w:r w:rsidRPr="00551A6C">
        <w:rPr>
          <w:rFonts w:ascii="Arial" w:eastAsia="Calibri" w:hAnsi="Arial" w:cs="Arial"/>
          <w:sz w:val="24"/>
          <w:szCs w:val="24"/>
        </w:rPr>
        <w:t xml:space="preserve">- в 2024 г. по сравнению с 2023 г. </w:t>
      </w:r>
      <w:r w:rsidRPr="00C17F68">
        <w:rPr>
          <w:rFonts w:ascii="Arial" w:eastAsia="Calibri" w:hAnsi="Arial" w:cs="Arial"/>
          <w:b/>
          <w:sz w:val="24"/>
          <w:szCs w:val="24"/>
        </w:rPr>
        <w:t xml:space="preserve">наблюдается ощутимое снижение доли неудовлетворенных предприятий-респондентов официальной информацией о состоянии конкурентной среды </w:t>
      </w:r>
      <w:r w:rsidRPr="00551A6C">
        <w:rPr>
          <w:rFonts w:ascii="Arial" w:eastAsia="Calibri" w:hAnsi="Arial" w:cs="Arial"/>
          <w:sz w:val="24"/>
          <w:szCs w:val="24"/>
        </w:rPr>
        <w:t xml:space="preserve">в Чувашской Республике, </w:t>
      </w:r>
      <w:r w:rsidRPr="00551A6C">
        <w:rPr>
          <w:rFonts w:ascii="Arial" w:eastAsia="Calibri" w:hAnsi="Arial" w:cs="Arial"/>
          <w:sz w:val="24"/>
          <w:szCs w:val="24"/>
        </w:rPr>
        <w:lastRenderedPageBreak/>
        <w:t>размещаемой в сети «Интернет» (спад на 14,6 п.п. по уровню доступности, на 14,3 п.п. по уровню понятности и на 14,0 п.п. по удобству получения);</w:t>
      </w:r>
    </w:p>
    <w:p w:rsidR="00551A6C" w:rsidRPr="00551A6C" w:rsidRDefault="00551A6C" w:rsidP="00551A6C">
      <w:pPr>
        <w:spacing w:after="0" w:line="312" w:lineRule="auto"/>
        <w:ind w:firstLine="709"/>
        <w:jc w:val="both"/>
        <w:rPr>
          <w:rFonts w:ascii="Arial" w:eastAsia="Calibri" w:hAnsi="Arial" w:cs="Arial"/>
          <w:sz w:val="24"/>
          <w:szCs w:val="24"/>
        </w:rPr>
      </w:pPr>
      <w:r w:rsidRPr="00551A6C">
        <w:rPr>
          <w:rFonts w:ascii="Arial" w:eastAsia="Calibri" w:hAnsi="Arial" w:cs="Arial"/>
          <w:sz w:val="24"/>
          <w:szCs w:val="24"/>
        </w:rPr>
        <w:t>- за 2019-2024 г</w:t>
      </w:r>
      <w:r>
        <w:rPr>
          <w:rFonts w:ascii="Arial" w:eastAsia="Calibri" w:hAnsi="Arial" w:cs="Arial"/>
          <w:sz w:val="24"/>
          <w:szCs w:val="24"/>
        </w:rPr>
        <w:t>.</w:t>
      </w:r>
      <w:r w:rsidRPr="00551A6C">
        <w:rPr>
          <w:rFonts w:ascii="Arial" w:eastAsia="Calibri" w:hAnsi="Arial" w:cs="Arial"/>
          <w:sz w:val="24"/>
          <w:szCs w:val="24"/>
        </w:rPr>
        <w:t xml:space="preserve">г. </w:t>
      </w:r>
      <w:r w:rsidRPr="00C17F68">
        <w:rPr>
          <w:rFonts w:ascii="Arial" w:eastAsia="Calibri" w:hAnsi="Arial" w:cs="Arial"/>
          <w:b/>
          <w:sz w:val="24"/>
          <w:szCs w:val="24"/>
        </w:rPr>
        <w:t>наблюдается незначительный рост доли удовлетворенных респондентов официальной информацией о состоянии конкурентной среды</w:t>
      </w:r>
      <w:r w:rsidRPr="00551A6C">
        <w:rPr>
          <w:rFonts w:ascii="Arial" w:eastAsia="Calibri" w:hAnsi="Arial" w:cs="Arial"/>
          <w:sz w:val="24"/>
          <w:szCs w:val="24"/>
        </w:rPr>
        <w:t xml:space="preserve"> в Чувашской Республике, размещаемой в сети «Интернет» (рост на 11,8 п.п. по уровню доступности, на 14,7 п.п. по уровню понятности и на 13,1 п.п. по удобству получения);</w:t>
      </w:r>
    </w:p>
    <w:p w:rsidR="007D7D9C" w:rsidRDefault="00551A6C" w:rsidP="00551A6C">
      <w:pPr>
        <w:spacing w:after="0" w:line="312" w:lineRule="auto"/>
        <w:ind w:firstLine="709"/>
        <w:jc w:val="both"/>
        <w:rPr>
          <w:rFonts w:ascii="Arial" w:eastAsia="Calibri" w:hAnsi="Arial" w:cs="Arial"/>
          <w:sz w:val="24"/>
          <w:szCs w:val="24"/>
        </w:rPr>
      </w:pPr>
      <w:r w:rsidRPr="00551A6C">
        <w:rPr>
          <w:rFonts w:ascii="Arial" w:eastAsia="Calibri" w:hAnsi="Arial" w:cs="Arial"/>
          <w:sz w:val="24"/>
          <w:szCs w:val="24"/>
        </w:rPr>
        <w:t xml:space="preserve">- </w:t>
      </w:r>
      <w:r>
        <w:rPr>
          <w:rFonts w:ascii="Arial" w:eastAsia="Calibri" w:hAnsi="Arial" w:cs="Arial"/>
          <w:sz w:val="24"/>
          <w:szCs w:val="24"/>
        </w:rPr>
        <w:t>з</w:t>
      </w:r>
      <w:r w:rsidRPr="00551A6C">
        <w:rPr>
          <w:rFonts w:ascii="Arial" w:eastAsia="Calibri" w:hAnsi="Arial" w:cs="Arial"/>
          <w:sz w:val="24"/>
          <w:szCs w:val="24"/>
        </w:rPr>
        <w:t>а 2019-2024 г</w:t>
      </w:r>
      <w:r>
        <w:rPr>
          <w:rFonts w:ascii="Arial" w:eastAsia="Calibri" w:hAnsi="Arial" w:cs="Arial"/>
          <w:sz w:val="24"/>
          <w:szCs w:val="24"/>
        </w:rPr>
        <w:t>.г.</w:t>
      </w:r>
      <w:r w:rsidRPr="00551A6C">
        <w:rPr>
          <w:rFonts w:ascii="Arial" w:eastAsia="Calibri" w:hAnsi="Arial" w:cs="Arial"/>
          <w:sz w:val="24"/>
          <w:szCs w:val="24"/>
        </w:rPr>
        <w:t xml:space="preserve"> </w:t>
      </w:r>
      <w:r w:rsidRPr="00C17F68">
        <w:rPr>
          <w:rFonts w:ascii="Arial" w:eastAsia="Calibri" w:hAnsi="Arial" w:cs="Arial"/>
          <w:b/>
          <w:sz w:val="24"/>
          <w:szCs w:val="24"/>
        </w:rPr>
        <w:t xml:space="preserve">наблюдается незначительное снижение доли неудовлетворенных респондентов официальной информацией о состоянии конкурентной среды </w:t>
      </w:r>
      <w:r w:rsidRPr="00551A6C">
        <w:rPr>
          <w:rFonts w:ascii="Arial" w:eastAsia="Calibri" w:hAnsi="Arial" w:cs="Arial"/>
          <w:sz w:val="24"/>
          <w:szCs w:val="24"/>
        </w:rPr>
        <w:t>в Чувашской Республике, размещаемой в сети «Интернет» (спад на 9,5 п.п. по уровню доступности, на 12,1 п.п. по уровню понятности и на 10,4 п.п. по удобству получения);</w:t>
      </w:r>
    </w:p>
    <w:p w:rsidR="00C90D86" w:rsidRPr="00551A6C" w:rsidRDefault="00C90D86" w:rsidP="00C90D86">
      <w:pPr>
        <w:spacing w:after="0" w:line="312" w:lineRule="auto"/>
        <w:ind w:firstLine="709"/>
        <w:jc w:val="both"/>
        <w:rPr>
          <w:rFonts w:ascii="Arial" w:eastAsia="Calibri" w:hAnsi="Arial" w:cs="Arial"/>
          <w:sz w:val="24"/>
          <w:szCs w:val="24"/>
        </w:rPr>
      </w:pPr>
      <w:r w:rsidRPr="00551A6C">
        <w:rPr>
          <w:rFonts w:ascii="Arial" w:eastAsia="Calibri" w:hAnsi="Arial" w:cs="Arial"/>
          <w:sz w:val="24"/>
          <w:szCs w:val="24"/>
        </w:rPr>
        <w:t>Респондентам предлагалось оценить полноту размещенной органом исполнительной власти Чувашской Республики, уполномоченным содействовать развитию конкуренции (далее – уполномоченный орган), и муниципальными образованиями информации о состоянии конкурентной среды на рынках товаров, работ и услуг Чувашской Республике и деятельности по содействию развитию конкуренции по квалиметрической шкале наименований с параметрами оценки «удовлетворительно, скорее удовлетворительно, скорее неудовлетворительно, неудовлетворительно и затрудняюсь ответить».</w:t>
      </w:r>
    </w:p>
    <w:p w:rsidR="00C90D86" w:rsidRPr="006376EB" w:rsidRDefault="00C90D86" w:rsidP="00C90D86">
      <w:pPr>
        <w:spacing w:after="0" w:line="312" w:lineRule="auto"/>
        <w:ind w:firstLine="709"/>
        <w:jc w:val="both"/>
        <w:rPr>
          <w:rFonts w:ascii="Arial" w:eastAsia="Calibri" w:hAnsi="Arial" w:cs="Arial"/>
          <w:sz w:val="24"/>
          <w:szCs w:val="24"/>
        </w:rPr>
      </w:pPr>
      <w:r w:rsidRPr="006376EB">
        <w:rPr>
          <w:rFonts w:ascii="Arial" w:eastAsia="Calibri" w:hAnsi="Arial" w:cs="Arial"/>
          <w:sz w:val="24"/>
          <w:szCs w:val="24"/>
        </w:rPr>
        <w:t>Результаты опроса на вышеуказанный вопрос указыва</w:t>
      </w:r>
      <w:r w:rsidR="00551A6C" w:rsidRPr="006376EB">
        <w:rPr>
          <w:rFonts w:ascii="Arial" w:eastAsia="Calibri" w:hAnsi="Arial" w:cs="Arial"/>
          <w:sz w:val="24"/>
          <w:szCs w:val="24"/>
        </w:rPr>
        <w:t>ю</w:t>
      </w:r>
      <w:r w:rsidRPr="006376EB">
        <w:rPr>
          <w:rFonts w:ascii="Arial" w:eastAsia="Calibri" w:hAnsi="Arial" w:cs="Arial"/>
          <w:sz w:val="24"/>
          <w:szCs w:val="24"/>
        </w:rPr>
        <w:t>т на следующие особенности:</w:t>
      </w:r>
    </w:p>
    <w:p w:rsidR="00551A6C" w:rsidRPr="00551A6C" w:rsidRDefault="00551A6C" w:rsidP="00551A6C">
      <w:pPr>
        <w:spacing w:after="0" w:line="312" w:lineRule="auto"/>
        <w:ind w:firstLine="709"/>
        <w:jc w:val="both"/>
        <w:rPr>
          <w:rFonts w:ascii="Arial" w:eastAsia="Calibri" w:hAnsi="Arial" w:cs="Arial"/>
          <w:sz w:val="24"/>
          <w:szCs w:val="24"/>
        </w:rPr>
      </w:pPr>
      <w:r w:rsidRPr="00551A6C">
        <w:rPr>
          <w:rFonts w:ascii="Arial" w:eastAsia="Calibri" w:hAnsi="Arial" w:cs="Arial"/>
          <w:sz w:val="24"/>
          <w:szCs w:val="24"/>
        </w:rPr>
        <w:t xml:space="preserve">- </w:t>
      </w:r>
      <w:r w:rsidRPr="00C17F68">
        <w:rPr>
          <w:rFonts w:ascii="Arial" w:eastAsia="Calibri" w:hAnsi="Arial" w:cs="Arial"/>
          <w:b/>
          <w:sz w:val="24"/>
          <w:szCs w:val="24"/>
        </w:rPr>
        <w:t>уровень удовлетворенности предприятий-респондентов полнотой размещенной органом исполнительной власти Чувашской Республики и муниципальными образованиями информации о состоянии конкурентной среды</w:t>
      </w:r>
      <w:r w:rsidRPr="00551A6C">
        <w:rPr>
          <w:rFonts w:ascii="Arial" w:eastAsia="Calibri" w:hAnsi="Arial" w:cs="Arial"/>
          <w:sz w:val="24"/>
          <w:szCs w:val="24"/>
        </w:rPr>
        <w:t xml:space="preserve"> на рынках товаров, работ и услуг Чувашской Республике и деятельности по содействию развитию конкуренции </w:t>
      </w:r>
      <w:r w:rsidRPr="00C17F68">
        <w:rPr>
          <w:rFonts w:ascii="Arial" w:eastAsia="Calibri" w:hAnsi="Arial" w:cs="Arial"/>
          <w:b/>
          <w:sz w:val="24"/>
          <w:szCs w:val="24"/>
        </w:rPr>
        <w:t>по всем характеристикам практически одинакова</w:t>
      </w:r>
      <w:r w:rsidRPr="00551A6C">
        <w:rPr>
          <w:rFonts w:ascii="Arial" w:eastAsia="Calibri" w:hAnsi="Arial" w:cs="Arial"/>
          <w:sz w:val="24"/>
          <w:szCs w:val="24"/>
        </w:rPr>
        <w:t xml:space="preserve"> – разница в показателях только на уровне статистической погрешности. Максимальное значение наблюдается по характеристике «предоставление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 (79,1% опрошенных), а минимальное – «доступность информации о проведенных мониторингах в регионе и сформированном ежегодном докладе» (77,3% опрошенных), т.е. разница составляет всего 1,8 п.п.;</w:t>
      </w:r>
    </w:p>
    <w:p w:rsidR="00551A6C" w:rsidRDefault="00551A6C" w:rsidP="00551A6C">
      <w:pPr>
        <w:spacing w:after="0" w:line="312" w:lineRule="auto"/>
        <w:ind w:firstLine="709"/>
        <w:jc w:val="both"/>
        <w:rPr>
          <w:rFonts w:ascii="Arial" w:eastAsia="Calibri" w:hAnsi="Arial" w:cs="Arial"/>
          <w:sz w:val="24"/>
          <w:szCs w:val="24"/>
        </w:rPr>
      </w:pPr>
      <w:r w:rsidRPr="00551A6C">
        <w:rPr>
          <w:rFonts w:ascii="Arial" w:eastAsia="Calibri" w:hAnsi="Arial" w:cs="Arial"/>
          <w:sz w:val="24"/>
          <w:szCs w:val="24"/>
        </w:rPr>
        <w:t>- в 2024 г. по сравнению с 2023 г</w:t>
      </w:r>
      <w:r w:rsidRPr="006376EB">
        <w:rPr>
          <w:rFonts w:ascii="Arial" w:eastAsia="Calibri" w:hAnsi="Arial" w:cs="Arial"/>
          <w:b/>
          <w:sz w:val="24"/>
          <w:szCs w:val="24"/>
        </w:rPr>
        <w:t xml:space="preserve">. наблюдается повышение удовлетворенности предприятий-респондентов полнотой размещения информации о состоянии конкурентной среды на рынках товаров, работ и услуг </w:t>
      </w:r>
      <w:r w:rsidR="006376EB">
        <w:rPr>
          <w:rFonts w:ascii="Arial" w:eastAsia="Calibri" w:hAnsi="Arial" w:cs="Arial"/>
          <w:b/>
          <w:sz w:val="24"/>
          <w:szCs w:val="24"/>
        </w:rPr>
        <w:t xml:space="preserve">в </w:t>
      </w:r>
      <w:r w:rsidRPr="006376EB">
        <w:rPr>
          <w:rFonts w:ascii="Arial" w:eastAsia="Calibri" w:hAnsi="Arial" w:cs="Arial"/>
          <w:b/>
          <w:sz w:val="24"/>
          <w:szCs w:val="24"/>
        </w:rPr>
        <w:t>Чувашской Республике</w:t>
      </w:r>
      <w:r w:rsidRPr="00551A6C">
        <w:rPr>
          <w:rFonts w:ascii="Arial" w:eastAsia="Calibri" w:hAnsi="Arial" w:cs="Arial"/>
          <w:sz w:val="24"/>
          <w:szCs w:val="24"/>
        </w:rPr>
        <w:t xml:space="preserve"> </w:t>
      </w:r>
      <w:r w:rsidRPr="006376EB">
        <w:rPr>
          <w:rFonts w:ascii="Arial" w:eastAsia="Calibri" w:hAnsi="Arial" w:cs="Arial"/>
          <w:b/>
          <w:sz w:val="24"/>
          <w:szCs w:val="24"/>
        </w:rPr>
        <w:t>и деятельности по содействию развитию конкуренции по всем характеристикам</w:t>
      </w:r>
      <w:r w:rsidRPr="00551A6C">
        <w:rPr>
          <w:rFonts w:ascii="Arial" w:eastAsia="Calibri" w:hAnsi="Arial" w:cs="Arial"/>
          <w:sz w:val="24"/>
          <w:szCs w:val="24"/>
        </w:rPr>
        <w:t xml:space="preserve"> (рост на 10,4 п.п. по доступности </w:t>
      </w:r>
      <w:r w:rsidRPr="00551A6C">
        <w:rPr>
          <w:rFonts w:ascii="Arial" w:eastAsia="Calibri" w:hAnsi="Arial" w:cs="Arial"/>
          <w:sz w:val="24"/>
          <w:szCs w:val="24"/>
        </w:rPr>
        <w:lastRenderedPageBreak/>
        <w:t>информации о нормативной базе, связанной с внедрением Стандарта в регионе, на 13,5 п.п. по доступности информации о перечне товарных рынков для содействия развитию конкуренции в регионе, на 14,0 п.п. по предоставлению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 на 12,2 п.п. по обеспечению доступности «дорожной карты» региона, на 14,6 п.п. по доступности информации о проведенных обучающих мероприятиях для органов местного самоуправления региона и на 11,8 п.п. по доступности информации о проведенных мониторингах в регионе и сформированном ежегодном докладе;</w:t>
      </w:r>
    </w:p>
    <w:p w:rsidR="00551A6C" w:rsidRDefault="00551A6C" w:rsidP="00551A6C">
      <w:pPr>
        <w:spacing w:after="0" w:line="312" w:lineRule="auto"/>
        <w:ind w:firstLine="709"/>
        <w:jc w:val="both"/>
        <w:rPr>
          <w:rFonts w:ascii="Arial" w:eastAsia="Calibri" w:hAnsi="Arial" w:cs="Arial"/>
          <w:sz w:val="24"/>
          <w:szCs w:val="24"/>
          <w:highlight w:val="yellow"/>
        </w:rPr>
      </w:pPr>
      <w:r w:rsidRPr="00551A6C">
        <w:rPr>
          <w:rFonts w:ascii="Arial" w:eastAsia="Calibri" w:hAnsi="Arial" w:cs="Arial"/>
          <w:sz w:val="24"/>
          <w:szCs w:val="24"/>
        </w:rPr>
        <w:t xml:space="preserve">- в 2024 г. по сравнению с 2023 г. </w:t>
      </w:r>
      <w:r w:rsidRPr="006376EB">
        <w:rPr>
          <w:rFonts w:ascii="Arial" w:eastAsia="Calibri" w:hAnsi="Arial" w:cs="Arial"/>
          <w:b/>
          <w:sz w:val="24"/>
          <w:szCs w:val="24"/>
        </w:rPr>
        <w:t>наблюдается снижение доли предприятий-респондентов неудовлетворенных полнотой размещения информации о состоянии конкурентной среды на рынках товаров, работ и услуг Чувашской Республике и деятельности по содействию развитию конкуренции по всем характеристикам</w:t>
      </w:r>
      <w:r w:rsidRPr="00551A6C">
        <w:rPr>
          <w:rFonts w:ascii="Arial" w:eastAsia="Calibri" w:hAnsi="Arial" w:cs="Arial"/>
          <w:sz w:val="24"/>
          <w:szCs w:val="24"/>
        </w:rPr>
        <w:t xml:space="preserve"> (спад на 10,9 п.п. по доступности информации о нормативной базе, связанной с внедрением Стандарта в регионе, на 13,2 п.п. по доступности информации о перечне товарных рынков для содействия развитию конкуренции в регионе, на 13,9 п.п. по предоставлению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 на 12,5 п.п. по обеспечению доступности «дорожной карты» региона, на 14,0 п.п. по доступности информации о проведенных обучающих мероприятиях для органов местного самоуправления региона и на 12,2 п.п. по доступности информации о проведенных мониторингах в регионе и сформированном ежегодном докладе.</w:t>
      </w:r>
    </w:p>
    <w:p w:rsidR="00C90D86" w:rsidRPr="006376EB" w:rsidRDefault="00C90D86" w:rsidP="00C90D86">
      <w:pPr>
        <w:spacing w:after="0" w:line="312" w:lineRule="auto"/>
        <w:ind w:firstLine="709"/>
        <w:jc w:val="both"/>
        <w:rPr>
          <w:rFonts w:ascii="Arial" w:eastAsia="Calibri" w:hAnsi="Arial" w:cs="Arial"/>
          <w:sz w:val="24"/>
          <w:szCs w:val="24"/>
        </w:rPr>
      </w:pPr>
      <w:r w:rsidRPr="006376EB">
        <w:rPr>
          <w:rFonts w:ascii="Arial" w:eastAsia="Calibri" w:hAnsi="Arial" w:cs="Arial"/>
          <w:sz w:val="24"/>
          <w:szCs w:val="24"/>
        </w:rPr>
        <w:t>Предприятиям-респондентам также было предложено отметить, какими источниками информации о состоянии конкурентной среды на рынках товаров, работ и услуг Чувашской Республике и деятельности по содействию развитию конкуренции они предпочитают пользоваться и доверяют больше всего.</w:t>
      </w:r>
    </w:p>
    <w:p w:rsidR="00C90D86" w:rsidRPr="006376EB" w:rsidRDefault="00C90D86" w:rsidP="00C90D86">
      <w:pPr>
        <w:spacing w:after="0" w:line="312" w:lineRule="auto"/>
        <w:ind w:firstLine="709"/>
        <w:jc w:val="both"/>
        <w:rPr>
          <w:rFonts w:ascii="Arial" w:eastAsia="Calibri" w:hAnsi="Arial" w:cs="Arial"/>
          <w:sz w:val="24"/>
          <w:szCs w:val="24"/>
        </w:rPr>
      </w:pPr>
      <w:r w:rsidRPr="006376EB">
        <w:rPr>
          <w:rFonts w:ascii="Arial" w:eastAsia="Calibri" w:hAnsi="Arial" w:cs="Arial"/>
          <w:sz w:val="24"/>
          <w:szCs w:val="24"/>
        </w:rPr>
        <w:t xml:space="preserve">Результаты ответов респондентов </w:t>
      </w:r>
      <w:r w:rsidR="006376EB" w:rsidRPr="0087421A">
        <w:rPr>
          <w:rFonts w:ascii="Arial" w:eastAsia="Calibri" w:hAnsi="Arial" w:cs="Arial"/>
          <w:b/>
          <w:sz w:val="24"/>
          <w:szCs w:val="24"/>
        </w:rPr>
        <w:t>по критерию «предпочитают пользоваться»</w:t>
      </w:r>
      <w:r w:rsidR="006376EB">
        <w:rPr>
          <w:rFonts w:ascii="Arial" w:eastAsia="Calibri" w:hAnsi="Arial" w:cs="Arial"/>
          <w:sz w:val="24"/>
          <w:szCs w:val="24"/>
        </w:rPr>
        <w:t xml:space="preserve"> </w:t>
      </w:r>
      <w:r w:rsidRPr="006376EB">
        <w:rPr>
          <w:rFonts w:ascii="Arial" w:eastAsia="Calibri" w:hAnsi="Arial" w:cs="Arial"/>
          <w:sz w:val="24"/>
          <w:szCs w:val="24"/>
        </w:rPr>
        <w:t>указыва</w:t>
      </w:r>
      <w:r w:rsidR="006376EB" w:rsidRPr="006376EB">
        <w:rPr>
          <w:rFonts w:ascii="Arial" w:eastAsia="Calibri" w:hAnsi="Arial" w:cs="Arial"/>
          <w:sz w:val="24"/>
          <w:szCs w:val="24"/>
        </w:rPr>
        <w:t>ю</w:t>
      </w:r>
      <w:r w:rsidRPr="006376EB">
        <w:rPr>
          <w:rFonts w:ascii="Arial" w:eastAsia="Calibri" w:hAnsi="Arial" w:cs="Arial"/>
          <w:sz w:val="24"/>
          <w:szCs w:val="24"/>
        </w:rPr>
        <w:t>т на следующие особенности:</w:t>
      </w:r>
    </w:p>
    <w:p w:rsidR="006376EB" w:rsidRDefault="006376EB" w:rsidP="00C90D86">
      <w:pPr>
        <w:spacing w:after="0" w:line="312" w:lineRule="auto"/>
        <w:ind w:firstLine="709"/>
        <w:jc w:val="both"/>
        <w:rPr>
          <w:rFonts w:ascii="Arial" w:eastAsia="Calibri" w:hAnsi="Arial" w:cs="Arial"/>
          <w:sz w:val="24"/>
          <w:szCs w:val="24"/>
        </w:rPr>
      </w:pPr>
      <w:r w:rsidRPr="006376EB">
        <w:rPr>
          <w:rFonts w:ascii="Arial" w:eastAsia="Calibri" w:hAnsi="Arial" w:cs="Arial"/>
          <w:sz w:val="24"/>
          <w:szCs w:val="24"/>
        </w:rPr>
        <w:t xml:space="preserve">- в 2024 г. </w:t>
      </w:r>
      <w:r w:rsidRPr="00C17F68">
        <w:rPr>
          <w:rFonts w:ascii="Arial" w:eastAsia="Calibri" w:hAnsi="Arial" w:cs="Arial"/>
          <w:b/>
          <w:sz w:val="24"/>
          <w:szCs w:val="24"/>
        </w:rPr>
        <w:t xml:space="preserve">предприятиями-респондентами в целом использовались все источники информации о состоянии конкурентной среды на рынках товаров, работ и услуг </w:t>
      </w:r>
      <w:r w:rsidRPr="006376EB">
        <w:rPr>
          <w:rFonts w:ascii="Arial" w:eastAsia="Calibri" w:hAnsi="Arial" w:cs="Arial"/>
          <w:sz w:val="24"/>
          <w:szCs w:val="24"/>
        </w:rPr>
        <w:t>Чувашской Республике и деятельности по содействию развитию конкуренции (разброс от 77,1% по официальной информации, размещенной на официальном сайте ФАС России в информационно-телекоммуникационной сети «Интернет» до 86,1% по радио);</w:t>
      </w:r>
    </w:p>
    <w:p w:rsidR="006376EB" w:rsidRPr="006376EB" w:rsidRDefault="006376EB" w:rsidP="006376EB">
      <w:pPr>
        <w:spacing w:after="0" w:line="312" w:lineRule="auto"/>
        <w:ind w:firstLine="709"/>
        <w:jc w:val="both"/>
        <w:rPr>
          <w:rFonts w:ascii="Arial" w:eastAsia="Calibri" w:hAnsi="Arial" w:cs="Arial"/>
          <w:sz w:val="24"/>
          <w:szCs w:val="24"/>
        </w:rPr>
      </w:pPr>
      <w:r w:rsidRPr="006376EB">
        <w:rPr>
          <w:rFonts w:ascii="Arial" w:eastAsia="Calibri" w:hAnsi="Arial" w:cs="Arial"/>
          <w:sz w:val="24"/>
          <w:szCs w:val="24"/>
        </w:rPr>
        <w:t xml:space="preserve">- в 2024 г. по сравнению с 2023 г. наблюдается </w:t>
      </w:r>
      <w:r w:rsidRPr="006376EB">
        <w:rPr>
          <w:rFonts w:ascii="Arial" w:eastAsia="Calibri" w:hAnsi="Arial" w:cs="Arial"/>
          <w:b/>
          <w:sz w:val="24"/>
          <w:szCs w:val="24"/>
        </w:rPr>
        <w:t xml:space="preserve">существенный рост всех источников информации о состоянии конкурентной среды на рынках товаров, работ и услуг Чувашской Республике и деятельности по </w:t>
      </w:r>
      <w:r w:rsidRPr="006376EB">
        <w:rPr>
          <w:rFonts w:ascii="Arial" w:eastAsia="Calibri" w:hAnsi="Arial" w:cs="Arial"/>
          <w:b/>
          <w:sz w:val="24"/>
          <w:szCs w:val="24"/>
        </w:rPr>
        <w:lastRenderedPageBreak/>
        <w:t>содействию развитию конкуренции</w:t>
      </w:r>
      <w:r w:rsidRPr="006376EB">
        <w:rPr>
          <w:rFonts w:ascii="Arial" w:eastAsia="Calibri" w:hAnsi="Arial" w:cs="Arial"/>
          <w:sz w:val="24"/>
          <w:szCs w:val="24"/>
        </w:rPr>
        <w:t xml:space="preserve"> (от 28,0 п.п. по официальной информации, размещенной на сайте уполномоченного органа в информационно-телекоммуникационной сети «Интернет» до 46,7 п.п. по радио);</w:t>
      </w:r>
    </w:p>
    <w:p w:rsidR="006376EB" w:rsidRDefault="006376EB" w:rsidP="006376EB">
      <w:pPr>
        <w:spacing w:after="0" w:line="312" w:lineRule="auto"/>
        <w:ind w:firstLine="709"/>
        <w:jc w:val="both"/>
        <w:rPr>
          <w:rFonts w:ascii="Arial" w:eastAsia="Calibri" w:hAnsi="Arial" w:cs="Arial"/>
          <w:sz w:val="24"/>
          <w:szCs w:val="24"/>
        </w:rPr>
      </w:pPr>
      <w:r w:rsidRPr="006376EB">
        <w:rPr>
          <w:rFonts w:ascii="Arial" w:eastAsia="Calibri" w:hAnsi="Arial" w:cs="Arial"/>
          <w:sz w:val="24"/>
          <w:szCs w:val="24"/>
        </w:rPr>
        <w:t xml:space="preserve">за 2022-2024 гг. наблюдается </w:t>
      </w:r>
      <w:r w:rsidRPr="006376EB">
        <w:rPr>
          <w:rFonts w:ascii="Arial" w:eastAsia="Calibri" w:hAnsi="Arial" w:cs="Arial"/>
          <w:b/>
          <w:sz w:val="24"/>
          <w:szCs w:val="24"/>
        </w:rPr>
        <w:t>рост использования предприятиями-респондентами всех источников информации о состоянии конкурентной среды на рынках товаров, работ и услуг Чувашской Республике и деятельности по содействию развитию конкуренции</w:t>
      </w:r>
      <w:r w:rsidRPr="006376EB">
        <w:rPr>
          <w:rFonts w:ascii="Arial" w:eastAsia="Calibri" w:hAnsi="Arial" w:cs="Arial"/>
          <w:sz w:val="24"/>
          <w:szCs w:val="24"/>
        </w:rPr>
        <w:t xml:space="preserve"> (на 9,8 п.п. по официальной информации, размещенной на сайте уполномоченного органа в информационно-телекоммуникационной сети «Интернет»; на 25,6 п.п. по официальной информации, размещенной на интернет-портале об инвестиционной деятельности в субъекте Российской Федерации; на 26,0 п.п. по официальной информации, размещенной на официальном сайте ФАС России в информационно-телекоммуникационной сети «Интернет»; на 24,0 п.п. по информации, размещенной на официальных сайтах других исполнительных органов государственной власти субъекта Российской Федерации и органов местного самоуправления в информационно-телекоммуникационной сети «Интернет»; на 32,6 п.п. по телевидению; на 36,7 п.п. по печатным средствам массовой информации; на 45,8 п.п. по радио и на 40,2 п.п. по специальным блогам, порталам</w:t>
      </w:r>
      <w:r>
        <w:rPr>
          <w:rFonts w:ascii="Arial" w:eastAsia="Calibri" w:hAnsi="Arial" w:cs="Arial"/>
          <w:sz w:val="24"/>
          <w:szCs w:val="24"/>
        </w:rPr>
        <w:t xml:space="preserve"> и прочим электронным ресурсам).</w:t>
      </w:r>
    </w:p>
    <w:p w:rsidR="006376EB" w:rsidRPr="006376EB" w:rsidRDefault="006376EB" w:rsidP="006376EB">
      <w:pPr>
        <w:spacing w:after="0" w:line="312" w:lineRule="auto"/>
        <w:ind w:firstLine="709"/>
        <w:jc w:val="both"/>
        <w:rPr>
          <w:rFonts w:ascii="Arial" w:eastAsia="Calibri" w:hAnsi="Arial" w:cs="Arial"/>
          <w:sz w:val="24"/>
          <w:szCs w:val="24"/>
        </w:rPr>
      </w:pPr>
      <w:r w:rsidRPr="006376EB">
        <w:rPr>
          <w:rFonts w:ascii="Arial" w:eastAsia="Calibri" w:hAnsi="Arial" w:cs="Arial"/>
          <w:sz w:val="24"/>
          <w:szCs w:val="24"/>
        </w:rPr>
        <w:t xml:space="preserve">Результаты ответов респондентов об источниках информации о состоянии конкурентной среды на рынках товаров, работ и услуг Чувашской Республике и деятельности по содействию развитию конкуренции </w:t>
      </w:r>
      <w:r w:rsidRPr="0087421A">
        <w:rPr>
          <w:rFonts w:ascii="Arial" w:eastAsia="Calibri" w:hAnsi="Arial" w:cs="Arial"/>
          <w:b/>
          <w:sz w:val="24"/>
          <w:szCs w:val="24"/>
        </w:rPr>
        <w:t>по критерию «доверяют»</w:t>
      </w:r>
      <w:r w:rsidRPr="006376EB">
        <w:rPr>
          <w:rFonts w:ascii="Arial" w:eastAsia="Calibri" w:hAnsi="Arial" w:cs="Arial"/>
          <w:sz w:val="24"/>
          <w:szCs w:val="24"/>
        </w:rPr>
        <w:t xml:space="preserve"> указыва</w:t>
      </w:r>
      <w:r>
        <w:rPr>
          <w:rFonts w:ascii="Arial" w:eastAsia="Calibri" w:hAnsi="Arial" w:cs="Arial"/>
          <w:sz w:val="24"/>
          <w:szCs w:val="24"/>
        </w:rPr>
        <w:t>ю</w:t>
      </w:r>
      <w:r w:rsidRPr="006376EB">
        <w:rPr>
          <w:rFonts w:ascii="Arial" w:eastAsia="Calibri" w:hAnsi="Arial" w:cs="Arial"/>
          <w:sz w:val="24"/>
          <w:szCs w:val="24"/>
        </w:rPr>
        <w:t>т на следующие особенности:</w:t>
      </w:r>
    </w:p>
    <w:p w:rsidR="006376EB" w:rsidRPr="006376EB" w:rsidRDefault="006376EB" w:rsidP="006376EB">
      <w:pPr>
        <w:spacing w:after="0" w:line="312" w:lineRule="auto"/>
        <w:ind w:firstLine="709"/>
        <w:jc w:val="both"/>
        <w:rPr>
          <w:rFonts w:ascii="Arial" w:eastAsia="Calibri" w:hAnsi="Arial" w:cs="Arial"/>
          <w:sz w:val="24"/>
          <w:szCs w:val="24"/>
        </w:rPr>
      </w:pPr>
      <w:r w:rsidRPr="006376EB">
        <w:rPr>
          <w:rFonts w:ascii="Arial" w:eastAsia="Calibri" w:hAnsi="Arial" w:cs="Arial"/>
          <w:sz w:val="24"/>
          <w:szCs w:val="24"/>
        </w:rPr>
        <w:t xml:space="preserve">в 2024 г. по сравнению с 2022 г. </w:t>
      </w:r>
      <w:r w:rsidRPr="0087421A">
        <w:rPr>
          <w:rFonts w:ascii="Arial" w:eastAsia="Calibri" w:hAnsi="Arial" w:cs="Arial"/>
          <w:b/>
          <w:sz w:val="24"/>
          <w:szCs w:val="24"/>
        </w:rPr>
        <w:t>наблюдается падение доверия ко всем источникам информации</w:t>
      </w:r>
      <w:r w:rsidRPr="006376EB">
        <w:rPr>
          <w:rFonts w:ascii="Arial" w:eastAsia="Calibri" w:hAnsi="Arial" w:cs="Arial"/>
          <w:sz w:val="24"/>
          <w:szCs w:val="24"/>
        </w:rPr>
        <w:t xml:space="preserve"> (от 7,5 п.п. по радио и специальным блогам, порталам и прочим электронным ресурсам до 12,4 п.п. по официальной информации, размещенной на интернет-портале об инвестиционной деятельности в субъекте Российской Федерации);</w:t>
      </w:r>
    </w:p>
    <w:p w:rsidR="006376EB" w:rsidRPr="006376EB" w:rsidRDefault="006376EB" w:rsidP="006376EB">
      <w:pPr>
        <w:spacing w:after="0" w:line="312" w:lineRule="auto"/>
        <w:ind w:firstLine="709"/>
        <w:jc w:val="both"/>
        <w:rPr>
          <w:rFonts w:ascii="Arial" w:eastAsia="Calibri" w:hAnsi="Arial" w:cs="Arial"/>
          <w:sz w:val="24"/>
          <w:szCs w:val="24"/>
        </w:rPr>
      </w:pPr>
      <w:r w:rsidRPr="006376EB">
        <w:rPr>
          <w:rFonts w:ascii="Arial" w:eastAsia="Calibri" w:hAnsi="Arial" w:cs="Arial"/>
          <w:sz w:val="24"/>
          <w:szCs w:val="24"/>
        </w:rPr>
        <w:t xml:space="preserve">за 2022-2024 гг. </w:t>
      </w:r>
      <w:r w:rsidRPr="0087421A">
        <w:rPr>
          <w:rFonts w:ascii="Arial" w:eastAsia="Calibri" w:hAnsi="Arial" w:cs="Arial"/>
          <w:b/>
          <w:sz w:val="24"/>
          <w:szCs w:val="24"/>
        </w:rPr>
        <w:t>наблюдается спад доверия таких источников информации о состоянии конкурентной среды на рынках товаров, работ и услуг</w:t>
      </w:r>
      <w:r w:rsidRPr="006376EB">
        <w:rPr>
          <w:rFonts w:ascii="Arial" w:eastAsia="Calibri" w:hAnsi="Arial" w:cs="Arial"/>
          <w:sz w:val="24"/>
          <w:szCs w:val="24"/>
        </w:rPr>
        <w:t xml:space="preserve"> Чувашской Республике и деятельности по содействию развитию конкуренции, как официальная информация, размещенная на сайте уполномоченного органа в информационно-телекоммуникационной сети «Интернет» (спад на 5,2 п.п.) и телевидение (спад на 2,9 п.п.);</w:t>
      </w:r>
    </w:p>
    <w:p w:rsidR="006376EB" w:rsidRDefault="006376EB" w:rsidP="006376EB">
      <w:pPr>
        <w:spacing w:after="0" w:line="312" w:lineRule="auto"/>
        <w:ind w:firstLine="709"/>
        <w:jc w:val="both"/>
        <w:rPr>
          <w:rFonts w:ascii="Arial" w:eastAsia="Calibri" w:hAnsi="Arial" w:cs="Arial"/>
          <w:sz w:val="24"/>
          <w:szCs w:val="24"/>
          <w:highlight w:val="yellow"/>
        </w:rPr>
      </w:pPr>
      <w:r w:rsidRPr="006376EB">
        <w:rPr>
          <w:rFonts w:ascii="Arial" w:eastAsia="Calibri" w:hAnsi="Arial" w:cs="Arial"/>
          <w:sz w:val="24"/>
          <w:szCs w:val="24"/>
        </w:rPr>
        <w:t xml:space="preserve">за 2022-2024 гг., наблюдается </w:t>
      </w:r>
      <w:r w:rsidRPr="006376EB">
        <w:rPr>
          <w:rFonts w:ascii="Arial" w:eastAsia="Calibri" w:hAnsi="Arial" w:cs="Arial"/>
          <w:b/>
          <w:sz w:val="24"/>
          <w:szCs w:val="24"/>
        </w:rPr>
        <w:t>рост доверия</w:t>
      </w:r>
      <w:r w:rsidRPr="006376EB">
        <w:rPr>
          <w:rFonts w:ascii="Arial" w:eastAsia="Calibri" w:hAnsi="Arial" w:cs="Arial"/>
          <w:sz w:val="24"/>
          <w:szCs w:val="24"/>
        </w:rPr>
        <w:t xml:space="preserve"> таких источников информации о состоянии конкурентной среды на рынках товаров, работ и услуг Чувашской Республике и деятельности по содействию развитию конкуренции, как </w:t>
      </w:r>
      <w:r w:rsidRPr="00C17F68">
        <w:rPr>
          <w:rFonts w:ascii="Arial" w:eastAsia="Calibri" w:hAnsi="Arial" w:cs="Arial"/>
          <w:b/>
          <w:sz w:val="24"/>
          <w:szCs w:val="24"/>
        </w:rPr>
        <w:t>официальная информация, размещенная на интернет-портале об инвестиционной деятельности в субъекте Российской Федерации</w:t>
      </w:r>
      <w:r w:rsidRPr="006376EB">
        <w:rPr>
          <w:rFonts w:ascii="Arial" w:eastAsia="Calibri" w:hAnsi="Arial" w:cs="Arial"/>
          <w:sz w:val="24"/>
          <w:szCs w:val="24"/>
        </w:rPr>
        <w:t xml:space="preserve"> (рост на 4,5 п.п.), </w:t>
      </w:r>
      <w:r w:rsidRPr="00C17F68">
        <w:rPr>
          <w:rFonts w:ascii="Arial" w:eastAsia="Calibri" w:hAnsi="Arial" w:cs="Arial"/>
          <w:b/>
          <w:sz w:val="24"/>
          <w:szCs w:val="24"/>
        </w:rPr>
        <w:t xml:space="preserve">официальная информация, размещенная на официальном сайте </w:t>
      </w:r>
      <w:r w:rsidRPr="00C17F68">
        <w:rPr>
          <w:rFonts w:ascii="Arial" w:eastAsia="Calibri" w:hAnsi="Arial" w:cs="Arial"/>
          <w:b/>
          <w:sz w:val="24"/>
          <w:szCs w:val="24"/>
        </w:rPr>
        <w:lastRenderedPageBreak/>
        <w:t xml:space="preserve">ФАС России в информационно-телекоммуникационной сети «Интернет» </w:t>
      </w:r>
      <w:r w:rsidRPr="006376EB">
        <w:rPr>
          <w:rFonts w:ascii="Arial" w:eastAsia="Calibri" w:hAnsi="Arial" w:cs="Arial"/>
          <w:sz w:val="24"/>
          <w:szCs w:val="24"/>
        </w:rPr>
        <w:t xml:space="preserve">(рост на 4,6 п.п.), </w:t>
      </w:r>
      <w:r w:rsidRPr="00C17F68">
        <w:rPr>
          <w:rFonts w:ascii="Arial" w:eastAsia="Calibri" w:hAnsi="Arial" w:cs="Arial"/>
          <w:b/>
          <w:sz w:val="24"/>
          <w:szCs w:val="24"/>
        </w:rPr>
        <w:t>информация, размещенная на официальных сайтах других исполнительных органов государственной власти субъекта Российской Федерации и органов местного самоуправления в информационно-телекоммуникационной сети «Интернет»</w:t>
      </w:r>
      <w:r w:rsidRPr="006376EB">
        <w:rPr>
          <w:rFonts w:ascii="Arial" w:eastAsia="Calibri" w:hAnsi="Arial" w:cs="Arial"/>
          <w:sz w:val="24"/>
          <w:szCs w:val="24"/>
        </w:rPr>
        <w:t xml:space="preserve"> (рост на 2,7 п.п.), печатные средства массовой информации (рост на 2,0 п.п.), </w:t>
      </w:r>
      <w:r w:rsidRPr="00C17F68">
        <w:rPr>
          <w:rFonts w:ascii="Arial" w:eastAsia="Calibri" w:hAnsi="Arial" w:cs="Arial"/>
          <w:b/>
          <w:sz w:val="24"/>
          <w:szCs w:val="24"/>
        </w:rPr>
        <w:t>радио</w:t>
      </w:r>
      <w:r w:rsidRPr="006376EB">
        <w:rPr>
          <w:rFonts w:ascii="Arial" w:eastAsia="Calibri" w:hAnsi="Arial" w:cs="Arial"/>
          <w:sz w:val="24"/>
          <w:szCs w:val="24"/>
        </w:rPr>
        <w:t xml:space="preserve"> (рост на 6,3 п.п.) и </w:t>
      </w:r>
      <w:r w:rsidRPr="00C17F68">
        <w:rPr>
          <w:rFonts w:ascii="Arial" w:eastAsia="Calibri" w:hAnsi="Arial" w:cs="Arial"/>
          <w:b/>
          <w:sz w:val="24"/>
          <w:szCs w:val="24"/>
        </w:rPr>
        <w:t>специальные блоги, порталы и прочие электронные ресурсы</w:t>
      </w:r>
      <w:r w:rsidRPr="006376EB">
        <w:rPr>
          <w:rFonts w:ascii="Arial" w:eastAsia="Calibri" w:hAnsi="Arial" w:cs="Arial"/>
          <w:sz w:val="24"/>
          <w:szCs w:val="24"/>
        </w:rPr>
        <w:t xml:space="preserve"> (рост на 6,9 п.п.).</w:t>
      </w:r>
    </w:p>
    <w:p w:rsidR="002B0206" w:rsidRPr="0087421A" w:rsidRDefault="002B0206" w:rsidP="002B0206">
      <w:pPr>
        <w:spacing w:after="0" w:line="312" w:lineRule="auto"/>
        <w:ind w:firstLine="709"/>
        <w:jc w:val="both"/>
        <w:rPr>
          <w:rFonts w:ascii="Arial" w:eastAsia="Calibri" w:hAnsi="Arial" w:cs="Arial"/>
          <w:sz w:val="24"/>
          <w:szCs w:val="24"/>
        </w:rPr>
      </w:pPr>
      <w:r w:rsidRPr="0087421A">
        <w:rPr>
          <w:rFonts w:ascii="Arial" w:eastAsia="Calibri" w:hAnsi="Arial" w:cs="Arial"/>
          <w:sz w:val="24"/>
          <w:szCs w:val="24"/>
        </w:rPr>
        <w:t>Оценка качества официальной информации о состоянии конкурентной среды на рынках товаров и услуг Чувашской Республики, размещаемой в открытом доступе за 202</w:t>
      </w:r>
      <w:r w:rsidR="0087421A" w:rsidRPr="0087421A">
        <w:rPr>
          <w:rFonts w:ascii="Arial" w:eastAsia="Calibri" w:hAnsi="Arial" w:cs="Arial"/>
          <w:sz w:val="24"/>
          <w:szCs w:val="24"/>
        </w:rPr>
        <w:t>4</w:t>
      </w:r>
      <w:r w:rsidRPr="0087421A">
        <w:rPr>
          <w:rFonts w:ascii="Arial" w:eastAsia="Calibri" w:hAnsi="Arial" w:cs="Arial"/>
          <w:sz w:val="24"/>
          <w:szCs w:val="24"/>
        </w:rPr>
        <w:t xml:space="preserve"> г., по мнению </w:t>
      </w:r>
      <w:r w:rsidR="00B343E7" w:rsidRPr="0087421A">
        <w:rPr>
          <w:rFonts w:ascii="Arial" w:eastAsia="Calibri" w:hAnsi="Arial" w:cs="Arial"/>
          <w:sz w:val="24"/>
          <w:szCs w:val="24"/>
        </w:rPr>
        <w:t>населения</w:t>
      </w:r>
      <w:r w:rsidR="0087421A">
        <w:rPr>
          <w:rFonts w:ascii="Arial" w:eastAsia="Calibri" w:hAnsi="Arial" w:cs="Arial"/>
          <w:sz w:val="24"/>
          <w:szCs w:val="24"/>
        </w:rPr>
        <w:t xml:space="preserve"> </w:t>
      </w:r>
      <w:r w:rsidR="0087421A" w:rsidRPr="0087421A">
        <w:rPr>
          <w:rFonts w:ascii="Arial" w:eastAsia="Calibri" w:hAnsi="Arial" w:cs="Arial"/>
          <w:sz w:val="24"/>
          <w:szCs w:val="24"/>
        </w:rPr>
        <w:t>следующая</w:t>
      </w:r>
      <w:r w:rsidRPr="0087421A">
        <w:rPr>
          <w:rFonts w:ascii="Arial" w:eastAsia="Calibri" w:hAnsi="Arial" w:cs="Arial"/>
          <w:sz w:val="24"/>
          <w:szCs w:val="24"/>
        </w:rPr>
        <w:t>.</w:t>
      </w:r>
    </w:p>
    <w:p w:rsidR="00B343E7" w:rsidRPr="0087421A" w:rsidRDefault="0087421A" w:rsidP="00B343E7">
      <w:pPr>
        <w:spacing w:after="0" w:line="312" w:lineRule="auto"/>
        <w:ind w:firstLine="709"/>
        <w:jc w:val="both"/>
        <w:rPr>
          <w:rFonts w:ascii="Arial" w:eastAsia="Calibri" w:hAnsi="Arial" w:cs="Arial"/>
          <w:sz w:val="24"/>
          <w:szCs w:val="24"/>
        </w:rPr>
      </w:pPr>
      <w:r w:rsidRPr="0087421A">
        <w:rPr>
          <w:rFonts w:ascii="Arial" w:eastAsia="Calibri" w:hAnsi="Arial" w:cs="Arial"/>
          <w:sz w:val="24"/>
          <w:szCs w:val="24"/>
        </w:rPr>
        <w:t>П</w:t>
      </w:r>
      <w:r w:rsidR="00B343E7" w:rsidRPr="0087421A">
        <w:rPr>
          <w:rFonts w:ascii="Arial" w:eastAsia="Calibri" w:hAnsi="Arial" w:cs="Arial"/>
          <w:sz w:val="24"/>
          <w:szCs w:val="24"/>
        </w:rPr>
        <w:t>о параметрам доступности, понятности и удобства получения население оценивает качество официальной информации о состоянии конкурентной среды на рынках товаров и услуг Чувашской Республики одинаково (максимальное отклонение по варианту ответа «скорее удовлетворительно» 1,</w:t>
      </w:r>
      <w:r w:rsidRPr="0087421A">
        <w:rPr>
          <w:rFonts w:ascii="Arial" w:eastAsia="Calibri" w:hAnsi="Arial" w:cs="Arial"/>
          <w:sz w:val="24"/>
          <w:szCs w:val="24"/>
        </w:rPr>
        <w:t>5</w:t>
      </w:r>
      <w:r w:rsidR="00B343E7" w:rsidRPr="0087421A">
        <w:rPr>
          <w:rFonts w:ascii="Arial" w:eastAsia="Calibri" w:hAnsi="Arial" w:cs="Arial"/>
          <w:sz w:val="24"/>
          <w:szCs w:val="24"/>
        </w:rPr>
        <w:t xml:space="preserve">%, т.е. в пределах статистической погрешности). </w:t>
      </w:r>
    </w:p>
    <w:p w:rsidR="00667D37" w:rsidRPr="00667D37" w:rsidRDefault="00667D37" w:rsidP="00667D37">
      <w:pPr>
        <w:spacing w:after="0" w:line="312" w:lineRule="auto"/>
        <w:ind w:firstLine="709"/>
        <w:jc w:val="both"/>
        <w:rPr>
          <w:rFonts w:ascii="Arial" w:eastAsia="Calibri" w:hAnsi="Arial" w:cs="Arial"/>
          <w:sz w:val="24"/>
          <w:szCs w:val="24"/>
        </w:rPr>
      </w:pPr>
      <w:r w:rsidRPr="0087421A">
        <w:rPr>
          <w:rFonts w:ascii="Arial" w:eastAsia="Calibri" w:hAnsi="Arial" w:cs="Arial"/>
          <w:sz w:val="24"/>
          <w:szCs w:val="24"/>
        </w:rPr>
        <w:t xml:space="preserve">В целом, </w:t>
      </w:r>
      <w:r w:rsidRPr="00180639">
        <w:rPr>
          <w:rFonts w:ascii="Arial" w:eastAsia="Calibri" w:hAnsi="Arial" w:cs="Arial"/>
          <w:b/>
          <w:sz w:val="24"/>
          <w:szCs w:val="24"/>
        </w:rPr>
        <w:t>население позитивно оценивает качество официальной информации</w:t>
      </w:r>
      <w:r w:rsidRPr="0087421A">
        <w:rPr>
          <w:rFonts w:ascii="Arial" w:eastAsia="Calibri" w:hAnsi="Arial" w:cs="Arial"/>
          <w:sz w:val="24"/>
          <w:szCs w:val="24"/>
        </w:rPr>
        <w:t xml:space="preserve"> (</w:t>
      </w:r>
      <w:r w:rsidR="0087421A" w:rsidRPr="0087421A">
        <w:rPr>
          <w:rFonts w:ascii="Arial" w:eastAsia="Calibri" w:hAnsi="Arial" w:cs="Arial"/>
          <w:sz w:val="24"/>
          <w:szCs w:val="24"/>
        </w:rPr>
        <w:t>от 55,4% опрошенных по параметру «уровень доступности», т.е. рост на 8,1 п.п. по сравнению с 2023 г. до 55,7% опрошенных по параметру «уровень понятности», т.е. рост на 7,7 п.п. по сравнению с 2023 г. и 56,0% опрошенных по параметру «удобство получения», т.е. рост на 8,0 п.п. по сравнению с 2023 г.</w:t>
      </w:r>
      <w:r w:rsidRPr="0087421A">
        <w:rPr>
          <w:rFonts w:ascii="Arial" w:eastAsia="Calibri" w:hAnsi="Arial" w:cs="Arial"/>
          <w:sz w:val="24"/>
          <w:szCs w:val="24"/>
        </w:rPr>
        <w:t>).</w:t>
      </w:r>
    </w:p>
    <w:p w:rsidR="00667D37" w:rsidRPr="00180639" w:rsidRDefault="00667D37" w:rsidP="00667D37">
      <w:pPr>
        <w:spacing w:after="0" w:line="312" w:lineRule="auto"/>
        <w:ind w:firstLine="709"/>
        <w:jc w:val="both"/>
        <w:rPr>
          <w:rFonts w:ascii="Arial" w:eastAsia="Calibri" w:hAnsi="Arial" w:cs="Arial"/>
          <w:sz w:val="24"/>
          <w:szCs w:val="24"/>
        </w:rPr>
      </w:pPr>
      <w:r w:rsidRPr="00180639">
        <w:rPr>
          <w:rFonts w:ascii="Arial" w:eastAsia="Calibri" w:hAnsi="Arial" w:cs="Arial"/>
          <w:sz w:val="24"/>
          <w:szCs w:val="24"/>
        </w:rPr>
        <w:t xml:space="preserve">На вопрос: «Оцените, пожалуйста, на Ваш взгляд, полноту размещенной органом исполнительной власти Чувашской Республики, уполномоченным содействовать развитию конкуренции (далее – уполномоченный орган), и муниципальными образованиями информации о состоянии конкурентной среды на рынках товаров, работ и услуг Чувашской Республики и деятельности по содействию развитию конкуренции» были получены </w:t>
      </w:r>
      <w:r w:rsidR="00180639" w:rsidRPr="00180639">
        <w:rPr>
          <w:rFonts w:ascii="Arial" w:eastAsia="Calibri" w:hAnsi="Arial" w:cs="Arial"/>
          <w:sz w:val="24"/>
          <w:szCs w:val="24"/>
        </w:rPr>
        <w:t>следующие результаты</w:t>
      </w:r>
      <w:r w:rsidRPr="00180639">
        <w:rPr>
          <w:rFonts w:ascii="Arial" w:eastAsia="Calibri" w:hAnsi="Arial" w:cs="Arial"/>
          <w:sz w:val="24"/>
          <w:szCs w:val="24"/>
        </w:rPr>
        <w:t>.</w:t>
      </w:r>
    </w:p>
    <w:p w:rsidR="00180639" w:rsidRDefault="00180639" w:rsidP="00667D37">
      <w:pPr>
        <w:spacing w:after="0" w:line="312" w:lineRule="auto"/>
        <w:ind w:firstLine="709"/>
        <w:jc w:val="both"/>
        <w:rPr>
          <w:rFonts w:ascii="Arial" w:eastAsia="Calibri" w:hAnsi="Arial" w:cs="Arial"/>
          <w:sz w:val="24"/>
          <w:szCs w:val="24"/>
          <w:highlight w:val="yellow"/>
        </w:rPr>
      </w:pPr>
      <w:r>
        <w:rPr>
          <w:rFonts w:ascii="Arial" w:eastAsia="Calibri" w:hAnsi="Arial" w:cs="Arial"/>
          <w:sz w:val="24"/>
          <w:szCs w:val="24"/>
        </w:rPr>
        <w:t>Н</w:t>
      </w:r>
      <w:r w:rsidRPr="00180639">
        <w:rPr>
          <w:rFonts w:ascii="Arial" w:eastAsia="Calibri" w:hAnsi="Arial" w:cs="Arial"/>
          <w:sz w:val="24"/>
          <w:szCs w:val="24"/>
        </w:rPr>
        <w:t xml:space="preserve">аселение в целом по характеристикам полноты размещений информации о состоянии конкурентной среды на рынках товаров, работ и услуг Чувашской Республики выставляет одинаковую оценку. В целом, </w:t>
      </w:r>
      <w:r w:rsidRPr="00180639">
        <w:rPr>
          <w:rFonts w:ascii="Arial" w:eastAsia="Calibri" w:hAnsi="Arial" w:cs="Arial"/>
          <w:b/>
          <w:sz w:val="24"/>
          <w:szCs w:val="24"/>
        </w:rPr>
        <w:t>население удовлетворено полнотой размещения информации</w:t>
      </w:r>
      <w:r w:rsidRPr="00180639">
        <w:rPr>
          <w:rFonts w:ascii="Arial" w:eastAsia="Calibri" w:hAnsi="Arial" w:cs="Arial"/>
          <w:sz w:val="24"/>
          <w:szCs w:val="24"/>
        </w:rPr>
        <w:t xml:space="preserve"> (от 51,4% опрошенных по характеристикам «доступность информации о проведенных обучающих мероприятиях для органов местного самоуправления региона» до 55,1% опрошенных по характеристике «доступность информации о нормативной базе, связанной с внедрением Стандарта в регионе», т.е. разница составляет 3,7 п.п., (3,2 п.п. в 2023 г.)</w:t>
      </w:r>
      <w:r>
        <w:rPr>
          <w:rFonts w:ascii="Arial" w:eastAsia="Calibri" w:hAnsi="Arial" w:cs="Arial"/>
          <w:sz w:val="24"/>
          <w:szCs w:val="24"/>
        </w:rPr>
        <w:t>.</w:t>
      </w:r>
    </w:p>
    <w:p w:rsidR="00B343E7" w:rsidRPr="00180639" w:rsidRDefault="00180639" w:rsidP="00180639">
      <w:pPr>
        <w:spacing w:after="0" w:line="312" w:lineRule="auto"/>
        <w:ind w:firstLine="709"/>
        <w:jc w:val="both"/>
        <w:rPr>
          <w:rFonts w:ascii="Arial" w:eastAsia="Calibri" w:hAnsi="Arial" w:cs="Arial"/>
          <w:sz w:val="24"/>
          <w:szCs w:val="24"/>
        </w:rPr>
      </w:pPr>
      <w:r w:rsidRPr="00180639">
        <w:rPr>
          <w:rFonts w:ascii="Arial" w:eastAsia="Calibri" w:hAnsi="Arial" w:cs="Arial"/>
          <w:sz w:val="24"/>
          <w:szCs w:val="24"/>
        </w:rPr>
        <w:t xml:space="preserve">По </w:t>
      </w:r>
      <w:r w:rsidR="00B343E7" w:rsidRPr="00180639">
        <w:rPr>
          <w:rFonts w:ascii="Arial" w:eastAsia="Calibri" w:hAnsi="Arial" w:cs="Arial"/>
          <w:sz w:val="24"/>
          <w:szCs w:val="24"/>
        </w:rPr>
        <w:t>предпочитаемы</w:t>
      </w:r>
      <w:r w:rsidRPr="00180639">
        <w:rPr>
          <w:rFonts w:ascii="Arial" w:eastAsia="Calibri" w:hAnsi="Arial" w:cs="Arial"/>
          <w:sz w:val="24"/>
          <w:szCs w:val="24"/>
        </w:rPr>
        <w:t>м</w:t>
      </w:r>
      <w:r w:rsidR="00B343E7" w:rsidRPr="00180639">
        <w:rPr>
          <w:rFonts w:ascii="Arial" w:eastAsia="Calibri" w:hAnsi="Arial" w:cs="Arial"/>
          <w:sz w:val="24"/>
          <w:szCs w:val="24"/>
        </w:rPr>
        <w:t xml:space="preserve"> и доверяемы</w:t>
      </w:r>
      <w:r w:rsidRPr="00180639">
        <w:rPr>
          <w:rFonts w:ascii="Arial" w:eastAsia="Calibri" w:hAnsi="Arial" w:cs="Arial"/>
          <w:sz w:val="24"/>
          <w:szCs w:val="24"/>
        </w:rPr>
        <w:t>м</w:t>
      </w:r>
      <w:r w:rsidR="00B343E7" w:rsidRPr="00180639">
        <w:rPr>
          <w:rFonts w:ascii="Arial" w:eastAsia="Calibri" w:hAnsi="Arial" w:cs="Arial"/>
          <w:sz w:val="24"/>
          <w:szCs w:val="24"/>
        </w:rPr>
        <w:t xml:space="preserve"> больше всего населением Чувашской Республики источниках информации о состоянии конкурентной среды на рынках товаров, работ, услуг и деятельности по </w:t>
      </w:r>
      <w:r w:rsidRPr="00180639">
        <w:rPr>
          <w:rFonts w:ascii="Arial" w:eastAsia="Calibri" w:hAnsi="Arial" w:cs="Arial"/>
          <w:sz w:val="24"/>
          <w:szCs w:val="24"/>
        </w:rPr>
        <w:t>содействию развитию конкуренции</w:t>
      </w:r>
      <w:r w:rsidR="00B343E7" w:rsidRPr="00180639">
        <w:rPr>
          <w:rFonts w:ascii="Arial" w:eastAsia="Calibri" w:hAnsi="Arial" w:cs="Arial"/>
          <w:sz w:val="24"/>
          <w:szCs w:val="24"/>
        </w:rPr>
        <w:t xml:space="preserve"> следующие особенности:</w:t>
      </w:r>
    </w:p>
    <w:p w:rsidR="00180639" w:rsidRPr="00180639" w:rsidRDefault="00180639" w:rsidP="00180639">
      <w:pPr>
        <w:spacing w:after="0" w:line="312" w:lineRule="auto"/>
        <w:ind w:firstLine="709"/>
        <w:jc w:val="both"/>
        <w:rPr>
          <w:rFonts w:ascii="Arial" w:eastAsia="Calibri" w:hAnsi="Arial" w:cs="Arial"/>
          <w:sz w:val="24"/>
          <w:szCs w:val="24"/>
        </w:rPr>
      </w:pPr>
      <w:r w:rsidRPr="00180639">
        <w:rPr>
          <w:rFonts w:ascii="Arial" w:eastAsia="Calibri" w:hAnsi="Arial" w:cs="Arial"/>
          <w:sz w:val="24"/>
          <w:szCs w:val="24"/>
        </w:rPr>
        <w:lastRenderedPageBreak/>
        <w:t>в большей степени приведенными источниками информации население предпочитает пользоваться, нежели доверяет больше всего;</w:t>
      </w:r>
    </w:p>
    <w:p w:rsidR="00180639" w:rsidRDefault="00180639" w:rsidP="00180639">
      <w:pPr>
        <w:spacing w:after="0" w:line="312" w:lineRule="auto"/>
        <w:ind w:firstLine="709"/>
        <w:jc w:val="both"/>
        <w:rPr>
          <w:rFonts w:ascii="Arial" w:eastAsia="Calibri" w:hAnsi="Arial" w:cs="Arial"/>
          <w:sz w:val="24"/>
          <w:szCs w:val="24"/>
          <w:highlight w:val="yellow"/>
        </w:rPr>
      </w:pPr>
      <w:r w:rsidRPr="00180639">
        <w:rPr>
          <w:rFonts w:ascii="Arial" w:eastAsia="Calibri" w:hAnsi="Arial" w:cs="Arial"/>
          <w:sz w:val="24"/>
          <w:szCs w:val="24"/>
        </w:rPr>
        <w:t xml:space="preserve">население </w:t>
      </w:r>
      <w:r w:rsidRPr="00180639">
        <w:rPr>
          <w:rFonts w:ascii="Arial" w:eastAsia="Calibri" w:hAnsi="Arial" w:cs="Arial"/>
          <w:b/>
          <w:sz w:val="24"/>
          <w:szCs w:val="24"/>
        </w:rPr>
        <w:t>Чувашской Республики доверяет к предложенным источникам информации практически одинаковой степени</w:t>
      </w:r>
      <w:r w:rsidRPr="00180639">
        <w:rPr>
          <w:rFonts w:ascii="Arial" w:eastAsia="Calibri" w:hAnsi="Arial" w:cs="Arial"/>
          <w:sz w:val="24"/>
          <w:szCs w:val="24"/>
        </w:rPr>
        <w:t>, от 12,0% опрошенных по источнику информации «специальные блоги, порталы и прочие электронные ресурсы» до 20,2% опрошенных по источнику информации «официальная информация, размещенная на сайте Федеральной антимонопольной службы», т.е. разброс составляет только 8,2 п.п. Необходимо отметить, что в 2023 г. доля респондентов, выбравших вариант ответа «доверяю больше всего» в среднем в 2,4 раза больше, чем в 2024 г. (от 33,6% опрошенных по «радио» до 37,8% опрошенных по «официальной информации, размещенной на сайте Федеральной антимонопольной службы»).</w:t>
      </w:r>
    </w:p>
    <w:p w:rsidR="002B0206" w:rsidRPr="002067CB" w:rsidRDefault="002B0206" w:rsidP="002B0206">
      <w:pPr>
        <w:spacing w:after="0" w:line="312" w:lineRule="auto"/>
        <w:ind w:firstLine="709"/>
        <w:jc w:val="both"/>
        <w:rPr>
          <w:rFonts w:ascii="Arial" w:eastAsia="Calibri" w:hAnsi="Arial" w:cs="Arial"/>
          <w:sz w:val="24"/>
          <w:szCs w:val="24"/>
          <w:highlight w:val="yellow"/>
        </w:rPr>
      </w:pPr>
    </w:p>
    <w:p w:rsidR="002B0206" w:rsidRPr="00FC2B97" w:rsidRDefault="002B0206" w:rsidP="002B0206">
      <w:pPr>
        <w:widowControl w:val="0"/>
        <w:numPr>
          <w:ilvl w:val="2"/>
          <w:numId w:val="1"/>
        </w:numPr>
        <w:tabs>
          <w:tab w:val="left" w:pos="1981"/>
        </w:tabs>
        <w:autoSpaceDE w:val="0"/>
        <w:autoSpaceDN w:val="0"/>
        <w:spacing w:before="120" w:after="0" w:line="240" w:lineRule="auto"/>
        <w:ind w:left="0" w:right="107" w:firstLine="709"/>
        <w:jc w:val="center"/>
        <w:rPr>
          <w:rFonts w:ascii="Arial" w:eastAsia="Calibri" w:hAnsi="Arial" w:cs="Arial"/>
          <w:b/>
          <w:bCs/>
          <w:sz w:val="26"/>
          <w:szCs w:val="26"/>
          <w:lang w:eastAsia="ru-RU"/>
        </w:rPr>
      </w:pPr>
      <w:r w:rsidRPr="00FC2B97">
        <w:rPr>
          <w:rFonts w:ascii="Arial" w:eastAsia="Calibri" w:hAnsi="Arial" w:cs="Arial"/>
          <w:b/>
          <w:bCs/>
          <w:sz w:val="26"/>
          <w:szCs w:val="26"/>
          <w:lang w:eastAsia="ru-RU"/>
        </w:rPr>
        <w:t>Результаты мониторинга деятельности субъектов естественных монополий на территории Чувашской Республики</w:t>
      </w:r>
    </w:p>
    <w:p w:rsidR="002B0206" w:rsidRPr="00FC2B97" w:rsidRDefault="002B0206" w:rsidP="002B0206">
      <w:pPr>
        <w:widowControl w:val="0"/>
        <w:tabs>
          <w:tab w:val="center" w:pos="4857"/>
        </w:tabs>
        <w:autoSpaceDE w:val="0"/>
        <w:autoSpaceDN w:val="0"/>
        <w:spacing w:after="0" w:line="240" w:lineRule="auto"/>
        <w:ind w:firstLine="709"/>
        <w:jc w:val="both"/>
        <w:rPr>
          <w:rFonts w:ascii="Arial" w:eastAsia="Times New Roman" w:hAnsi="Arial" w:cs="Arial"/>
          <w:sz w:val="24"/>
          <w:szCs w:val="24"/>
          <w:lang w:eastAsia="ru-RU" w:bidi="ru-RU"/>
        </w:rPr>
      </w:pPr>
    </w:p>
    <w:p w:rsidR="002B0206" w:rsidRPr="00180639" w:rsidRDefault="002B0206" w:rsidP="00BC14E2">
      <w:pPr>
        <w:widowControl w:val="0"/>
        <w:tabs>
          <w:tab w:val="center" w:pos="4857"/>
        </w:tabs>
        <w:autoSpaceDE w:val="0"/>
        <w:autoSpaceDN w:val="0"/>
        <w:spacing w:after="0" w:line="312" w:lineRule="auto"/>
        <w:ind w:firstLine="709"/>
        <w:jc w:val="both"/>
        <w:rPr>
          <w:rFonts w:ascii="Arial" w:eastAsia="Times New Roman" w:hAnsi="Arial" w:cs="Arial"/>
          <w:sz w:val="24"/>
          <w:szCs w:val="24"/>
          <w:lang w:eastAsia="ru-RU" w:bidi="ru-RU"/>
        </w:rPr>
      </w:pPr>
      <w:r w:rsidRPr="00180639">
        <w:rPr>
          <w:rFonts w:ascii="Arial" w:eastAsia="Times New Roman" w:hAnsi="Arial" w:cs="Arial"/>
          <w:sz w:val="24"/>
          <w:szCs w:val="24"/>
          <w:lang w:eastAsia="ru-RU" w:bidi="ru-RU"/>
        </w:rPr>
        <w:t>Важным аспектом исследования конкурентной среды Чувашской Республики является степень эффективности хозяйственной деятельности естественных монополий (водоснабжение и водоотведение, газоснабжение, электроснабжение, теплоснабжение, связь). С этой целью респондентам было предложено оценить их уровень удовлетворенности по качеству предоставления указанных выше услуг по следующим основным характеристикам:</w:t>
      </w:r>
    </w:p>
    <w:p w:rsidR="002B0206" w:rsidRPr="00180639" w:rsidRDefault="002B0206" w:rsidP="00BC14E2">
      <w:pPr>
        <w:widowControl w:val="0"/>
        <w:tabs>
          <w:tab w:val="center" w:pos="4857"/>
        </w:tabs>
        <w:autoSpaceDE w:val="0"/>
        <w:autoSpaceDN w:val="0"/>
        <w:spacing w:after="0" w:line="312" w:lineRule="auto"/>
        <w:ind w:firstLine="709"/>
        <w:jc w:val="both"/>
        <w:rPr>
          <w:rFonts w:ascii="Arial" w:eastAsia="Times New Roman" w:hAnsi="Arial" w:cs="Arial"/>
          <w:sz w:val="24"/>
          <w:szCs w:val="24"/>
          <w:lang w:eastAsia="ru-RU" w:bidi="ru-RU"/>
        </w:rPr>
      </w:pPr>
      <w:r w:rsidRPr="00180639">
        <w:rPr>
          <w:rFonts w:ascii="Arial" w:eastAsia="Times New Roman" w:hAnsi="Arial" w:cs="Arial"/>
          <w:sz w:val="24"/>
          <w:szCs w:val="24"/>
          <w:lang w:eastAsia="ru-RU" w:bidi="ru-RU"/>
        </w:rPr>
        <w:t>1) сложность (количество) процедур подключения;</w:t>
      </w:r>
    </w:p>
    <w:p w:rsidR="002B0206" w:rsidRPr="00180639" w:rsidRDefault="002B0206" w:rsidP="00BC14E2">
      <w:pPr>
        <w:widowControl w:val="0"/>
        <w:tabs>
          <w:tab w:val="center" w:pos="4857"/>
        </w:tabs>
        <w:autoSpaceDE w:val="0"/>
        <w:autoSpaceDN w:val="0"/>
        <w:spacing w:after="0" w:line="312" w:lineRule="auto"/>
        <w:ind w:firstLine="709"/>
        <w:jc w:val="both"/>
        <w:rPr>
          <w:rFonts w:ascii="Arial" w:eastAsia="Times New Roman" w:hAnsi="Arial" w:cs="Arial"/>
          <w:sz w:val="24"/>
          <w:szCs w:val="24"/>
          <w:lang w:eastAsia="ru-RU" w:bidi="ru-RU"/>
        </w:rPr>
      </w:pPr>
      <w:r w:rsidRPr="00180639">
        <w:rPr>
          <w:rFonts w:ascii="Arial" w:eastAsia="Times New Roman" w:hAnsi="Arial" w:cs="Arial"/>
          <w:sz w:val="24"/>
          <w:szCs w:val="24"/>
          <w:lang w:eastAsia="ru-RU" w:bidi="ru-RU"/>
        </w:rPr>
        <w:t>2) сроки получения доступа;</w:t>
      </w:r>
    </w:p>
    <w:p w:rsidR="002B0206" w:rsidRDefault="002B0206" w:rsidP="00BC14E2">
      <w:pPr>
        <w:widowControl w:val="0"/>
        <w:tabs>
          <w:tab w:val="center" w:pos="4857"/>
        </w:tabs>
        <w:autoSpaceDE w:val="0"/>
        <w:autoSpaceDN w:val="0"/>
        <w:spacing w:after="0" w:line="312" w:lineRule="auto"/>
        <w:ind w:firstLine="709"/>
        <w:jc w:val="both"/>
        <w:rPr>
          <w:rFonts w:ascii="Arial" w:eastAsia="Times New Roman" w:hAnsi="Arial" w:cs="Arial"/>
          <w:sz w:val="24"/>
          <w:szCs w:val="24"/>
          <w:lang w:eastAsia="ru-RU" w:bidi="ru-RU"/>
        </w:rPr>
      </w:pPr>
      <w:r w:rsidRPr="00180639">
        <w:rPr>
          <w:rFonts w:ascii="Arial" w:eastAsia="Times New Roman" w:hAnsi="Arial" w:cs="Arial"/>
          <w:sz w:val="24"/>
          <w:szCs w:val="24"/>
          <w:lang w:eastAsia="ru-RU" w:bidi="ru-RU"/>
        </w:rPr>
        <w:t>3) стоимость подключения.</w:t>
      </w:r>
    </w:p>
    <w:p w:rsidR="00180639" w:rsidRPr="00180639" w:rsidRDefault="00180639" w:rsidP="00BC14E2">
      <w:pPr>
        <w:widowControl w:val="0"/>
        <w:tabs>
          <w:tab w:val="center" w:pos="4857"/>
        </w:tabs>
        <w:autoSpaceDE w:val="0"/>
        <w:autoSpaceDN w:val="0"/>
        <w:spacing w:after="0" w:line="312"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 xml:space="preserve">Результаты мониторинга </w:t>
      </w:r>
      <w:r w:rsidR="00440C87">
        <w:rPr>
          <w:rFonts w:ascii="Arial" w:eastAsia="Times New Roman" w:hAnsi="Arial" w:cs="Arial"/>
          <w:sz w:val="24"/>
          <w:szCs w:val="24"/>
          <w:lang w:eastAsia="ru-RU" w:bidi="ru-RU"/>
        </w:rPr>
        <w:t>деятельности субъектов естественных монополий приведены в разделе 2 НИР (стр..33-65).</w:t>
      </w:r>
    </w:p>
    <w:p w:rsidR="002B0206" w:rsidRPr="00943ECA" w:rsidRDefault="002B0206" w:rsidP="00BC14E2">
      <w:pPr>
        <w:tabs>
          <w:tab w:val="center" w:pos="4857"/>
        </w:tabs>
        <w:spacing w:after="0" w:line="312" w:lineRule="auto"/>
        <w:ind w:firstLine="709"/>
        <w:jc w:val="both"/>
        <w:rPr>
          <w:rFonts w:ascii="Arial" w:eastAsia="Times New Roman" w:hAnsi="Arial" w:cs="Arial"/>
          <w:sz w:val="24"/>
          <w:szCs w:val="24"/>
          <w:lang w:eastAsia="ru-RU" w:bidi="ru-RU"/>
        </w:rPr>
      </w:pPr>
      <w:r w:rsidRPr="00943ECA">
        <w:rPr>
          <w:rFonts w:ascii="Arial" w:eastAsia="Times New Roman" w:hAnsi="Arial" w:cs="Arial"/>
          <w:sz w:val="24"/>
          <w:szCs w:val="24"/>
          <w:lang w:eastAsia="ru-RU" w:bidi="ru-RU"/>
        </w:rPr>
        <w:t xml:space="preserve">Весьма информативны, с точки зрения качества оказания услуг естественных монополий, данные о </w:t>
      </w:r>
      <w:r w:rsidRPr="00943ECA">
        <w:rPr>
          <w:rFonts w:ascii="Arial" w:eastAsia="Times New Roman" w:hAnsi="Arial" w:cs="Arial"/>
          <w:b/>
          <w:sz w:val="24"/>
          <w:szCs w:val="24"/>
          <w:lang w:eastAsia="ru-RU" w:bidi="ru-RU"/>
        </w:rPr>
        <w:t xml:space="preserve">количестве процедур, необходимых для подключения </w:t>
      </w:r>
      <w:r w:rsidRPr="00943ECA">
        <w:rPr>
          <w:rFonts w:ascii="Arial" w:eastAsia="Times New Roman" w:hAnsi="Arial" w:cs="Arial"/>
          <w:sz w:val="24"/>
          <w:szCs w:val="24"/>
          <w:lang w:eastAsia="ru-RU" w:bidi="ru-RU"/>
        </w:rPr>
        <w:t>к данным услугам в динамике, т.е. в период 2018-202</w:t>
      </w:r>
      <w:r w:rsidR="00943ECA" w:rsidRPr="00943ECA">
        <w:rPr>
          <w:rFonts w:ascii="Arial" w:eastAsia="Times New Roman" w:hAnsi="Arial" w:cs="Arial"/>
          <w:sz w:val="24"/>
          <w:szCs w:val="24"/>
          <w:lang w:eastAsia="ru-RU" w:bidi="ru-RU"/>
        </w:rPr>
        <w:t>4</w:t>
      </w:r>
      <w:r w:rsidRPr="00943ECA">
        <w:rPr>
          <w:rFonts w:ascii="Arial" w:eastAsia="Times New Roman" w:hAnsi="Arial" w:cs="Arial"/>
          <w:sz w:val="24"/>
          <w:szCs w:val="24"/>
          <w:lang w:eastAsia="ru-RU" w:bidi="ru-RU"/>
        </w:rPr>
        <w:t xml:space="preserve"> гг.:</w:t>
      </w:r>
    </w:p>
    <w:p w:rsidR="00943ECA" w:rsidRDefault="00943ECA" w:rsidP="00BC14E2">
      <w:pPr>
        <w:tabs>
          <w:tab w:val="center" w:pos="4857"/>
        </w:tabs>
        <w:spacing w:after="0" w:line="312" w:lineRule="auto"/>
        <w:ind w:firstLine="709"/>
        <w:jc w:val="both"/>
        <w:rPr>
          <w:rFonts w:ascii="Arial" w:eastAsia="Times New Roman" w:hAnsi="Arial" w:cs="Arial"/>
          <w:sz w:val="24"/>
          <w:szCs w:val="24"/>
          <w:lang w:eastAsia="ru-RU" w:bidi="ru-RU"/>
        </w:rPr>
      </w:pPr>
      <w:r w:rsidRPr="00943ECA">
        <w:rPr>
          <w:rFonts w:ascii="Arial" w:eastAsia="Times New Roman" w:hAnsi="Arial" w:cs="Arial"/>
          <w:sz w:val="24"/>
          <w:szCs w:val="24"/>
          <w:lang w:eastAsia="ru-RU" w:bidi="ru-RU"/>
        </w:rPr>
        <w:t xml:space="preserve">наблюдается </w:t>
      </w:r>
      <w:r w:rsidRPr="00943ECA">
        <w:rPr>
          <w:rFonts w:ascii="Arial" w:eastAsia="Times New Roman" w:hAnsi="Arial" w:cs="Arial"/>
          <w:b/>
          <w:sz w:val="24"/>
          <w:szCs w:val="24"/>
          <w:lang w:eastAsia="ru-RU" w:bidi="ru-RU"/>
        </w:rPr>
        <w:t>резкое повышение доли респондентов по количеству процедур подключения «0-2» для каждой естественной монополии</w:t>
      </w:r>
      <w:r w:rsidRPr="00943ECA">
        <w:rPr>
          <w:rFonts w:ascii="Arial" w:eastAsia="Times New Roman" w:hAnsi="Arial" w:cs="Arial"/>
          <w:sz w:val="24"/>
          <w:szCs w:val="24"/>
          <w:lang w:eastAsia="ru-RU" w:bidi="ru-RU"/>
        </w:rPr>
        <w:t>, а именно на 45,1 п.п. по электросетям, на 40,8 п.п. по водоснабжению и водоотведению, на 40,6 п.п. тепловые сети, на 41,2 п.п. по телефонной сети и на 41,2 п.п. по доступу к земельному участку; </w:t>
      </w:r>
    </w:p>
    <w:p w:rsidR="00943ECA" w:rsidRPr="00943ECA" w:rsidRDefault="00943ECA" w:rsidP="00BC14E2">
      <w:pPr>
        <w:tabs>
          <w:tab w:val="center" w:pos="4857"/>
        </w:tabs>
        <w:spacing w:after="0" w:line="312" w:lineRule="auto"/>
        <w:ind w:firstLine="709"/>
        <w:jc w:val="both"/>
        <w:rPr>
          <w:rFonts w:ascii="Arial" w:eastAsia="Times New Roman" w:hAnsi="Arial" w:cs="Arial"/>
          <w:sz w:val="24"/>
          <w:szCs w:val="24"/>
          <w:lang w:eastAsia="ru-RU" w:bidi="ru-RU"/>
        </w:rPr>
      </w:pPr>
      <w:r w:rsidRPr="00943ECA">
        <w:rPr>
          <w:rFonts w:ascii="Arial" w:eastAsia="Times New Roman" w:hAnsi="Arial" w:cs="Arial"/>
          <w:sz w:val="24"/>
          <w:szCs w:val="24"/>
          <w:lang w:eastAsia="ru-RU" w:bidi="ru-RU"/>
        </w:rPr>
        <w:t xml:space="preserve">наблюдается </w:t>
      </w:r>
      <w:r w:rsidRPr="00943ECA">
        <w:rPr>
          <w:rFonts w:ascii="Arial" w:eastAsia="Times New Roman" w:hAnsi="Arial" w:cs="Arial"/>
          <w:b/>
          <w:sz w:val="24"/>
          <w:szCs w:val="24"/>
          <w:lang w:eastAsia="ru-RU" w:bidi="ru-RU"/>
        </w:rPr>
        <w:t>существенный спад по количеству подключений «3-5»</w:t>
      </w:r>
      <w:r w:rsidRPr="00943ECA">
        <w:rPr>
          <w:rFonts w:ascii="Arial" w:eastAsia="Times New Roman" w:hAnsi="Arial" w:cs="Arial"/>
          <w:sz w:val="24"/>
          <w:szCs w:val="24"/>
          <w:lang w:eastAsia="ru-RU" w:bidi="ru-RU"/>
        </w:rPr>
        <w:t xml:space="preserve"> в 2024 г. по сравнению с 2023 г., а именно: по электросети на 24,6 п.п., по водоснабжению и водоотведению – 20,5 п.п., по тепловой сети – 23,4 п.п., по телефонной сети – 21,9 п.п., по доступу к земельному участку – 22,4 п.п.;</w:t>
      </w:r>
    </w:p>
    <w:p w:rsidR="00943ECA" w:rsidRPr="00943ECA" w:rsidRDefault="00943ECA" w:rsidP="00BC14E2">
      <w:pPr>
        <w:tabs>
          <w:tab w:val="center" w:pos="4857"/>
        </w:tabs>
        <w:spacing w:after="0" w:line="312" w:lineRule="auto"/>
        <w:ind w:firstLine="709"/>
        <w:jc w:val="both"/>
        <w:rPr>
          <w:rFonts w:ascii="Arial" w:eastAsia="Times New Roman" w:hAnsi="Arial" w:cs="Arial"/>
          <w:sz w:val="24"/>
          <w:szCs w:val="24"/>
          <w:lang w:eastAsia="ru-RU" w:bidi="ru-RU"/>
        </w:rPr>
      </w:pPr>
      <w:r w:rsidRPr="00943ECA">
        <w:rPr>
          <w:rFonts w:ascii="Arial" w:eastAsia="Times New Roman" w:hAnsi="Arial" w:cs="Arial"/>
          <w:sz w:val="24"/>
          <w:szCs w:val="24"/>
          <w:lang w:eastAsia="ru-RU" w:bidi="ru-RU"/>
        </w:rPr>
        <w:lastRenderedPageBreak/>
        <w:t xml:space="preserve">наблюдается </w:t>
      </w:r>
      <w:r w:rsidRPr="00943ECA">
        <w:rPr>
          <w:rFonts w:ascii="Arial" w:eastAsia="Times New Roman" w:hAnsi="Arial" w:cs="Arial"/>
          <w:b/>
          <w:sz w:val="24"/>
          <w:szCs w:val="24"/>
          <w:lang w:eastAsia="ru-RU" w:bidi="ru-RU"/>
        </w:rPr>
        <w:t xml:space="preserve">существенный спад по количеству подключений «6-10» </w:t>
      </w:r>
      <w:r w:rsidRPr="00943ECA">
        <w:rPr>
          <w:rFonts w:ascii="Arial" w:eastAsia="Times New Roman" w:hAnsi="Arial" w:cs="Arial"/>
          <w:sz w:val="24"/>
          <w:szCs w:val="24"/>
          <w:lang w:eastAsia="ru-RU" w:bidi="ru-RU"/>
        </w:rPr>
        <w:t>в 2024 г. по сравнению с 2023 г., а именно: по электросети на 12,0 п.п., по водоснабжению и водоотведению – 11,3 п.п., по тепловой сети – 8,7 п.п., по телефонной сети – 10,4 п.п., по доступу к земельному участку – 13,2 п.п.;</w:t>
      </w:r>
    </w:p>
    <w:p w:rsidR="00943ECA" w:rsidRPr="00943ECA" w:rsidRDefault="00943ECA" w:rsidP="00BC14E2">
      <w:pPr>
        <w:tabs>
          <w:tab w:val="center" w:pos="4857"/>
        </w:tabs>
        <w:spacing w:after="0" w:line="312" w:lineRule="auto"/>
        <w:ind w:firstLine="709"/>
        <w:jc w:val="both"/>
        <w:rPr>
          <w:rFonts w:ascii="Arial" w:eastAsia="Times New Roman" w:hAnsi="Arial" w:cs="Arial"/>
          <w:sz w:val="24"/>
          <w:szCs w:val="24"/>
          <w:lang w:eastAsia="ru-RU" w:bidi="ru-RU"/>
        </w:rPr>
      </w:pPr>
      <w:r w:rsidRPr="00943ECA">
        <w:rPr>
          <w:rFonts w:ascii="Arial" w:eastAsia="Times New Roman" w:hAnsi="Arial" w:cs="Arial"/>
          <w:sz w:val="24"/>
          <w:szCs w:val="24"/>
          <w:lang w:eastAsia="ru-RU" w:bidi="ru-RU"/>
        </w:rPr>
        <w:t xml:space="preserve">наблюдается </w:t>
      </w:r>
      <w:r w:rsidRPr="00943ECA">
        <w:rPr>
          <w:rFonts w:ascii="Arial" w:eastAsia="Times New Roman" w:hAnsi="Arial" w:cs="Arial"/>
          <w:b/>
          <w:sz w:val="24"/>
          <w:szCs w:val="24"/>
          <w:lang w:eastAsia="ru-RU" w:bidi="ru-RU"/>
        </w:rPr>
        <w:t>существенный спад по количеству подключений «11 и более»</w:t>
      </w:r>
      <w:r w:rsidRPr="00943ECA">
        <w:rPr>
          <w:rFonts w:ascii="Arial" w:eastAsia="Times New Roman" w:hAnsi="Arial" w:cs="Arial"/>
          <w:sz w:val="24"/>
          <w:szCs w:val="24"/>
          <w:lang w:eastAsia="ru-RU" w:bidi="ru-RU"/>
        </w:rPr>
        <w:t xml:space="preserve"> в 2024 г. по сравнению с 2023 г., а именно: по электросети на 8,5 п.п., по водоснабжению и водоотведению – 8,9 п.п., по тепловой сети – 8,5 п.п., по телефонной сети – 10,0 п.п., по доступу к земельному участку – 8,7 п.п.;</w:t>
      </w:r>
    </w:p>
    <w:p w:rsidR="00943ECA" w:rsidRPr="00943ECA" w:rsidRDefault="00943ECA" w:rsidP="00BC14E2">
      <w:pPr>
        <w:tabs>
          <w:tab w:val="center" w:pos="4857"/>
        </w:tabs>
        <w:spacing w:after="0" w:line="312" w:lineRule="auto"/>
        <w:ind w:firstLine="709"/>
        <w:jc w:val="both"/>
        <w:rPr>
          <w:rFonts w:ascii="Arial" w:eastAsia="Times New Roman" w:hAnsi="Arial" w:cs="Arial"/>
          <w:sz w:val="24"/>
          <w:szCs w:val="24"/>
          <w:lang w:eastAsia="ru-RU" w:bidi="ru-RU"/>
        </w:rPr>
      </w:pPr>
      <w:r w:rsidRPr="00943ECA">
        <w:rPr>
          <w:rFonts w:ascii="Arial" w:eastAsia="Times New Roman" w:hAnsi="Arial" w:cs="Arial"/>
          <w:b/>
          <w:sz w:val="24"/>
          <w:szCs w:val="24"/>
          <w:lang w:eastAsia="ru-RU" w:bidi="ru-RU"/>
        </w:rPr>
        <w:t>по всем монополиям по количеству подключений</w:t>
      </w:r>
      <w:r w:rsidRPr="00943ECA">
        <w:rPr>
          <w:rFonts w:ascii="Arial" w:eastAsia="Times New Roman" w:hAnsi="Arial" w:cs="Arial"/>
          <w:sz w:val="24"/>
          <w:szCs w:val="24"/>
          <w:lang w:eastAsia="ru-RU" w:bidi="ru-RU"/>
        </w:rPr>
        <w:t xml:space="preserve"> </w:t>
      </w:r>
      <w:r w:rsidRPr="00943ECA">
        <w:rPr>
          <w:rFonts w:ascii="Arial" w:eastAsia="Times New Roman" w:hAnsi="Arial" w:cs="Arial"/>
          <w:b/>
          <w:sz w:val="24"/>
          <w:szCs w:val="24"/>
          <w:lang w:eastAsia="ru-RU" w:bidi="ru-RU"/>
        </w:rPr>
        <w:t>«0-2»</w:t>
      </w:r>
      <w:r w:rsidRPr="00943ECA">
        <w:rPr>
          <w:rFonts w:ascii="Arial" w:eastAsia="Times New Roman" w:hAnsi="Arial" w:cs="Arial"/>
          <w:sz w:val="24"/>
          <w:szCs w:val="24"/>
          <w:lang w:eastAsia="ru-RU" w:bidi="ru-RU"/>
        </w:rPr>
        <w:t xml:space="preserve"> за отчетный период наблюдается </w:t>
      </w:r>
      <w:r w:rsidRPr="00943ECA">
        <w:rPr>
          <w:rFonts w:ascii="Arial" w:eastAsia="Times New Roman" w:hAnsi="Arial" w:cs="Arial"/>
          <w:b/>
          <w:sz w:val="24"/>
          <w:szCs w:val="24"/>
          <w:lang w:eastAsia="ru-RU" w:bidi="ru-RU"/>
        </w:rPr>
        <w:t>циклический характер изменения доли респондентов</w:t>
      </w:r>
      <w:r w:rsidRPr="00943ECA">
        <w:rPr>
          <w:rFonts w:ascii="Arial" w:eastAsia="Times New Roman" w:hAnsi="Arial" w:cs="Arial"/>
          <w:sz w:val="24"/>
          <w:szCs w:val="24"/>
          <w:lang w:eastAsia="ru-RU" w:bidi="ru-RU"/>
        </w:rPr>
        <w:t>, выбравших данный вариант ответа, а именно: спад в 2019 г. по сравнению с 2018 г. (по электросети на 10,8 п.п., по водоснабжению и водоотведению – 11,7 п.п., по тепловой сети – 12,3 п.п., по телефонной сети – 9,7 п.п., по доступу к земельному участку – 12,3 п.п.), рост в 2020 г. по сравнению с 2019 г. (по электросети на 65,4 п.п., по водоснабжению и водоотведению – 64,3 п.п., по тепловой сети – 66,6 п.п., по телефонной сети – 60,0 п.п., по доступу к земельному участку – 63,7 п.п.), спад в 2021 г. по сравнению с 2020 г. (по электросети на 25,2 п.п., по водоснабжению и водоотведению – 24,8 п.п., по тепловой сети – 26,0 п.п., по телефонной сети – 22,8 п.п., по доступу к земельному участку – 23,3 п.п.), рост в 2022 г. по сравнению с 2021 г. (по электросети на 28,2 п.п., по водоснабжению и водоотведению – 27,5 п.п., по тепловой сети – 26,1 п.п., по телефонной сети – 24,4 п.п., по доступу к земельному участку – 28,2 п.п.), спад в 2023 г. по сравнению с 2022 г. (по электросети на 56,4 п.п., по водоснабжению и водоотведению – 52,6 п.п., по тепловой сети – 50,4 п.п., по телефонной сети – 50,5 п.п., по доступу к земельному участку – 52,9 п.п.) и рост в 2024 г. по сравнению с 2023 г. (темпы роста указаны выше);</w:t>
      </w:r>
    </w:p>
    <w:p w:rsidR="00943ECA" w:rsidRPr="00943ECA" w:rsidRDefault="00943ECA" w:rsidP="00BC14E2">
      <w:pPr>
        <w:tabs>
          <w:tab w:val="center" w:pos="4857"/>
        </w:tabs>
        <w:spacing w:after="0" w:line="312" w:lineRule="auto"/>
        <w:ind w:firstLine="709"/>
        <w:jc w:val="both"/>
        <w:rPr>
          <w:rFonts w:ascii="Arial" w:eastAsia="Times New Roman" w:hAnsi="Arial" w:cs="Arial"/>
          <w:sz w:val="24"/>
          <w:szCs w:val="24"/>
          <w:lang w:eastAsia="ru-RU" w:bidi="ru-RU"/>
        </w:rPr>
      </w:pPr>
      <w:r w:rsidRPr="00943ECA">
        <w:rPr>
          <w:rFonts w:ascii="Arial" w:eastAsia="Times New Roman" w:hAnsi="Arial" w:cs="Arial"/>
          <w:b/>
          <w:sz w:val="24"/>
          <w:szCs w:val="24"/>
          <w:lang w:eastAsia="ru-RU" w:bidi="ru-RU"/>
        </w:rPr>
        <w:t>по всем монополиям по количеству подключений «3-5»</w:t>
      </w:r>
      <w:r w:rsidRPr="00943ECA">
        <w:rPr>
          <w:rFonts w:ascii="Arial" w:eastAsia="Times New Roman" w:hAnsi="Arial" w:cs="Arial"/>
          <w:sz w:val="24"/>
          <w:szCs w:val="24"/>
          <w:lang w:eastAsia="ru-RU" w:bidi="ru-RU"/>
        </w:rPr>
        <w:t xml:space="preserve"> за отчетный период наблюдается </w:t>
      </w:r>
      <w:r w:rsidRPr="00943ECA">
        <w:rPr>
          <w:rFonts w:ascii="Arial" w:eastAsia="Times New Roman" w:hAnsi="Arial" w:cs="Arial"/>
          <w:b/>
          <w:sz w:val="24"/>
          <w:szCs w:val="24"/>
          <w:lang w:eastAsia="ru-RU" w:bidi="ru-RU"/>
        </w:rPr>
        <w:t>циклический характер изменения доли респондентов</w:t>
      </w:r>
      <w:r w:rsidRPr="00943ECA">
        <w:rPr>
          <w:rFonts w:ascii="Arial" w:eastAsia="Times New Roman" w:hAnsi="Arial" w:cs="Arial"/>
          <w:sz w:val="24"/>
          <w:szCs w:val="24"/>
          <w:lang w:eastAsia="ru-RU" w:bidi="ru-RU"/>
        </w:rPr>
        <w:t xml:space="preserve">, выбравших данный вариант ответа, а именно: рост в 2019 г. по сравнению с 2018 г. (по электросети на 4,5 п.п., по водоснабжению и водоотведению – 10,1 п.п., по тепловой сети – 7,0 п.п., по телефонной сети – 3,1 п.п., по доступу к земельному участку – 6,8 п.п.), спад в 2020 г. по сравнению с 2019 г. (по электросети на 40,1 п.п., по водоснабжению и водоотведению – 41,2 п.п., по тепловой сети – 37,3 п.п., по телефонной сети – 33,5 п.п., по доступу к земельному участку – 32,2 п.п.), рост в 2021 г. по сравнению с 2020 г. (по электросети на 16,4 п.п., по водоснабжению и водоотведению – 15,2 п.п., по тепловой сети – 13,8 п.п., по телефонной сети – 10,3 п.п., по доступу к земельному участку – 9,8 п.п.), спад в 2022 г. по сравнению с 2021 г. (по электросети на 15,9 п.п., по водоснабжению и водоотведению – 16,0 п.п., по тепловой сети – 14,1 п.п., по телефонной сети – 12,3 п.п., по доступу к </w:t>
      </w:r>
      <w:r w:rsidRPr="00943ECA">
        <w:rPr>
          <w:rFonts w:ascii="Arial" w:eastAsia="Times New Roman" w:hAnsi="Arial" w:cs="Arial"/>
          <w:sz w:val="24"/>
          <w:szCs w:val="24"/>
          <w:lang w:eastAsia="ru-RU" w:bidi="ru-RU"/>
        </w:rPr>
        <w:lastRenderedPageBreak/>
        <w:t>земельному участку – 14,1 п.п.), рост в 2023 г. по сравнению с 2022 г. (по электросети на 32,6 п.п., по водоснабжению и водоотведению – 29,9 п.п., по тепловой сети – 29,9 п.п., по телефонной сети – 28,6 п.п., по доступу к земельному участку – 29,8 п.п.) и спад в 2024 г. по сравнению с 2023 г. (темпы спада указаны выше);</w:t>
      </w:r>
    </w:p>
    <w:p w:rsidR="00943ECA" w:rsidRPr="00943ECA" w:rsidRDefault="00943ECA" w:rsidP="00BC14E2">
      <w:pPr>
        <w:tabs>
          <w:tab w:val="center" w:pos="4857"/>
        </w:tabs>
        <w:spacing w:after="0" w:line="312" w:lineRule="auto"/>
        <w:ind w:firstLine="709"/>
        <w:jc w:val="both"/>
        <w:rPr>
          <w:rFonts w:ascii="Arial" w:eastAsia="Times New Roman" w:hAnsi="Arial" w:cs="Arial"/>
          <w:sz w:val="24"/>
          <w:szCs w:val="24"/>
          <w:lang w:eastAsia="ru-RU" w:bidi="ru-RU"/>
        </w:rPr>
      </w:pPr>
      <w:r w:rsidRPr="00943ECA">
        <w:rPr>
          <w:rFonts w:ascii="Arial" w:eastAsia="Times New Roman" w:hAnsi="Arial" w:cs="Arial"/>
          <w:b/>
          <w:sz w:val="24"/>
          <w:szCs w:val="24"/>
          <w:lang w:eastAsia="ru-RU" w:bidi="ru-RU"/>
        </w:rPr>
        <w:t>по всем монополиям по количеству подключений «6-10»</w:t>
      </w:r>
      <w:r w:rsidRPr="00943ECA">
        <w:rPr>
          <w:rFonts w:ascii="Arial" w:eastAsia="Times New Roman" w:hAnsi="Arial" w:cs="Arial"/>
          <w:sz w:val="24"/>
          <w:szCs w:val="24"/>
          <w:lang w:eastAsia="ru-RU" w:bidi="ru-RU"/>
        </w:rPr>
        <w:t xml:space="preserve"> за отчетный период наблюдается </w:t>
      </w:r>
      <w:r w:rsidRPr="00943ECA">
        <w:rPr>
          <w:rFonts w:ascii="Arial" w:eastAsia="Times New Roman" w:hAnsi="Arial" w:cs="Arial"/>
          <w:b/>
          <w:sz w:val="24"/>
          <w:szCs w:val="24"/>
          <w:lang w:eastAsia="ru-RU" w:bidi="ru-RU"/>
        </w:rPr>
        <w:t>циклический характер изменения доли респондентов</w:t>
      </w:r>
      <w:r w:rsidRPr="00943ECA">
        <w:rPr>
          <w:rFonts w:ascii="Arial" w:eastAsia="Times New Roman" w:hAnsi="Arial" w:cs="Arial"/>
          <w:sz w:val="24"/>
          <w:szCs w:val="24"/>
          <w:lang w:eastAsia="ru-RU" w:bidi="ru-RU"/>
        </w:rPr>
        <w:t>, выбравших данный вариант ответа, а именно: рост в 2019 г. по сравнению с 2018 г. (по электросети на 6,4 п.п., по водоснабжению и водоотведению – 1,7 п.п., по тепловой сети – 4,7 п.п., по телефонной сети – 5,1 п.п., по доступу к земельному участку – 6,8 п.п.), спад в 2020 г. по сравнению с 2019 г. (по электросети на 20,1 п.п., по водоснабжению и водоотведению – 18,8 п.п., по тепловой сети – 22,0 п.п., по телефонной сети – 19,3 п.п., по доступу к земельному участку – 23,2 п.п.), рост в 2021 г. по сравнению с 2020 г. (по электросети на 6,6 п.п., по водоснабжению и водоотведению – 9,1 п.п., по тепловой сети – 8,7 п.п., по телефонной сети – 7,9 п.п., по доступу к земельному участку – 9,6 п.п.), спад в 2022 г. по сравнению с 2021 г. (по электросети на 8,6 п.п., по водоснабжению и водоотведению – 8,3 п.п., по тепловой сети – 8,3 п.п., по телефонной сети – 6,9 п.п., по доступу к земельному участку – 9,2 п.п.), рост в 2023 г. по сравнению с 2022 г. (по электросети на 14,4 п.п., по водоснабжению и водоотведению – 12,7 п.п., по тепловой сети – 10,8 п.п., по телефонной сети – 10,4 п.п., по доступу к земельному участку – 13,2 п.п.) и спад в 2024 г. по сравнению с 2023 г. (темпы спада указаны выше);</w:t>
      </w:r>
    </w:p>
    <w:p w:rsidR="00943ECA" w:rsidRDefault="00943ECA" w:rsidP="00BC14E2">
      <w:pPr>
        <w:tabs>
          <w:tab w:val="center" w:pos="4857"/>
        </w:tabs>
        <w:spacing w:after="0" w:line="312" w:lineRule="auto"/>
        <w:ind w:firstLine="709"/>
        <w:jc w:val="both"/>
        <w:rPr>
          <w:rFonts w:ascii="Arial" w:eastAsia="Times New Roman" w:hAnsi="Arial" w:cs="Arial"/>
          <w:sz w:val="24"/>
          <w:szCs w:val="24"/>
          <w:highlight w:val="yellow"/>
          <w:lang w:eastAsia="ru-RU" w:bidi="ru-RU"/>
        </w:rPr>
      </w:pPr>
      <w:r w:rsidRPr="00943ECA">
        <w:rPr>
          <w:rFonts w:ascii="Arial" w:eastAsia="Times New Roman" w:hAnsi="Arial" w:cs="Arial"/>
          <w:b/>
          <w:sz w:val="24"/>
          <w:szCs w:val="24"/>
          <w:lang w:eastAsia="ru-RU" w:bidi="ru-RU"/>
        </w:rPr>
        <w:t xml:space="preserve">по всем монополиям по количеству подключений «11 и более» </w:t>
      </w:r>
      <w:r w:rsidRPr="00943ECA">
        <w:rPr>
          <w:rFonts w:ascii="Arial" w:eastAsia="Times New Roman" w:hAnsi="Arial" w:cs="Arial"/>
          <w:sz w:val="24"/>
          <w:szCs w:val="24"/>
          <w:lang w:eastAsia="ru-RU" w:bidi="ru-RU"/>
        </w:rPr>
        <w:t xml:space="preserve">за отчетный период </w:t>
      </w:r>
      <w:r w:rsidRPr="00943ECA">
        <w:rPr>
          <w:rFonts w:ascii="Arial" w:eastAsia="Times New Roman" w:hAnsi="Arial" w:cs="Arial"/>
          <w:b/>
          <w:sz w:val="24"/>
          <w:szCs w:val="24"/>
          <w:lang w:eastAsia="ru-RU" w:bidi="ru-RU"/>
        </w:rPr>
        <w:t>не наблюдается циклический характер изменения доли</w:t>
      </w:r>
      <w:r w:rsidRPr="00943ECA">
        <w:rPr>
          <w:rFonts w:ascii="Arial" w:eastAsia="Times New Roman" w:hAnsi="Arial" w:cs="Arial"/>
          <w:sz w:val="24"/>
          <w:szCs w:val="24"/>
          <w:lang w:eastAsia="ru-RU" w:bidi="ru-RU"/>
        </w:rPr>
        <w:t xml:space="preserve"> </w:t>
      </w:r>
      <w:r w:rsidRPr="00943ECA">
        <w:rPr>
          <w:rFonts w:ascii="Arial" w:eastAsia="Times New Roman" w:hAnsi="Arial" w:cs="Arial"/>
          <w:b/>
          <w:sz w:val="24"/>
          <w:szCs w:val="24"/>
          <w:lang w:eastAsia="ru-RU" w:bidi="ru-RU"/>
        </w:rPr>
        <w:t>респондентов</w:t>
      </w:r>
      <w:r w:rsidRPr="00943ECA">
        <w:rPr>
          <w:rFonts w:ascii="Arial" w:eastAsia="Times New Roman" w:hAnsi="Arial" w:cs="Arial"/>
          <w:sz w:val="24"/>
          <w:szCs w:val="24"/>
          <w:lang w:eastAsia="ru-RU" w:bidi="ru-RU"/>
        </w:rPr>
        <w:t>, выбравших данный вариант ответа.</w:t>
      </w:r>
    </w:p>
    <w:p w:rsidR="00D96AAE" w:rsidRDefault="00D96AAE" w:rsidP="00BC14E2">
      <w:pPr>
        <w:tabs>
          <w:tab w:val="center" w:pos="4857"/>
        </w:tabs>
        <w:spacing w:after="0" w:line="312" w:lineRule="auto"/>
        <w:ind w:firstLine="709"/>
        <w:jc w:val="both"/>
        <w:rPr>
          <w:rFonts w:ascii="Arial" w:eastAsia="Calibri" w:hAnsi="Arial" w:cs="Arial"/>
          <w:sz w:val="24"/>
          <w:szCs w:val="24"/>
        </w:rPr>
      </w:pPr>
      <w:r w:rsidRPr="00BC14E2">
        <w:rPr>
          <w:rFonts w:ascii="Arial" w:eastAsia="Calibri" w:hAnsi="Arial" w:cs="Arial"/>
          <w:sz w:val="24"/>
          <w:szCs w:val="24"/>
        </w:rPr>
        <w:t xml:space="preserve">Важным аспектом деятельности региональных органов власти является формирование оптимальной стоимости услуг естественных монополий, что существенно влияет на конкурентоспособность регионального бизнес-сообщества. </w:t>
      </w:r>
      <w:r w:rsidR="00BC14E2">
        <w:rPr>
          <w:rFonts w:ascii="Arial" w:eastAsia="Calibri" w:hAnsi="Arial" w:cs="Arial"/>
          <w:sz w:val="24"/>
          <w:szCs w:val="24"/>
        </w:rPr>
        <w:t>Результаты</w:t>
      </w:r>
      <w:r w:rsidRPr="00BC14E2">
        <w:rPr>
          <w:rFonts w:ascii="Arial" w:eastAsia="Calibri" w:hAnsi="Arial" w:cs="Arial"/>
          <w:sz w:val="24"/>
          <w:szCs w:val="24"/>
        </w:rPr>
        <w:t xml:space="preserve"> об удовлетворенности респондентов бизнес-сообщества стоимостью подключения к сетям естественных монополий в разрезе «городской округ – муниципальный округ» </w:t>
      </w:r>
      <w:r w:rsidR="00BC14E2">
        <w:rPr>
          <w:rFonts w:ascii="Arial" w:eastAsia="Calibri" w:hAnsi="Arial" w:cs="Arial"/>
          <w:sz w:val="24"/>
          <w:szCs w:val="24"/>
        </w:rPr>
        <w:t>следующие</w:t>
      </w:r>
      <w:r w:rsidR="00760305" w:rsidRPr="00BC14E2">
        <w:rPr>
          <w:rFonts w:ascii="Arial" w:eastAsia="Calibri" w:hAnsi="Arial" w:cs="Arial"/>
          <w:sz w:val="24"/>
          <w:szCs w:val="24"/>
        </w:rPr>
        <w:t>:</w:t>
      </w:r>
    </w:p>
    <w:p w:rsidR="00BC14E2" w:rsidRPr="00BC14E2" w:rsidRDefault="00BC14E2" w:rsidP="00BC14E2">
      <w:pPr>
        <w:tabs>
          <w:tab w:val="center" w:pos="4857"/>
        </w:tabs>
        <w:spacing w:after="0" w:line="312" w:lineRule="auto"/>
        <w:ind w:firstLine="709"/>
        <w:jc w:val="both"/>
        <w:rPr>
          <w:rFonts w:ascii="Arial" w:eastAsia="Calibri" w:hAnsi="Arial" w:cs="Arial"/>
          <w:sz w:val="24"/>
          <w:szCs w:val="24"/>
        </w:rPr>
      </w:pPr>
      <w:r w:rsidRPr="00BC14E2">
        <w:rPr>
          <w:rFonts w:ascii="Arial" w:eastAsia="Calibri" w:hAnsi="Arial" w:cs="Arial"/>
          <w:sz w:val="24"/>
          <w:szCs w:val="24"/>
        </w:rPr>
        <w:t xml:space="preserve">в 2024 г. </w:t>
      </w:r>
      <w:r w:rsidRPr="00BC14E2">
        <w:rPr>
          <w:rFonts w:ascii="Arial" w:eastAsia="Calibri" w:hAnsi="Arial" w:cs="Arial"/>
          <w:b/>
          <w:sz w:val="24"/>
          <w:szCs w:val="24"/>
        </w:rPr>
        <w:t xml:space="preserve">стоимостью подключения к сетям естественных монополий больше удовлетворены </w:t>
      </w:r>
      <w:r w:rsidRPr="00BC14E2">
        <w:rPr>
          <w:rFonts w:ascii="Arial" w:eastAsia="Calibri" w:hAnsi="Arial" w:cs="Arial"/>
          <w:sz w:val="24"/>
          <w:szCs w:val="24"/>
        </w:rPr>
        <w:t xml:space="preserve">(сумма вариантов ответа «скорее удовлетворительное» и «удовлетворительное») </w:t>
      </w:r>
      <w:r w:rsidRPr="00BC14E2">
        <w:rPr>
          <w:rFonts w:ascii="Arial" w:eastAsia="Calibri" w:hAnsi="Arial" w:cs="Arial"/>
          <w:b/>
          <w:sz w:val="24"/>
          <w:szCs w:val="24"/>
        </w:rPr>
        <w:t>предприятия-респонденты, зарегистрированные в муниципальных округах</w:t>
      </w:r>
      <w:r w:rsidRPr="00BC14E2">
        <w:rPr>
          <w:rFonts w:ascii="Arial" w:eastAsia="Calibri" w:hAnsi="Arial" w:cs="Arial"/>
          <w:sz w:val="24"/>
          <w:szCs w:val="24"/>
        </w:rPr>
        <w:t xml:space="preserve"> (65,4% опрошенных против 62,8% по водоснабжению и водоотведению; 64,1% опрошенных против 60,2% по газоснабжению; 65,8% опрошенных против 60,3% по электроснабжению; 64,7% опрошенных против 59,9% по теплоснабжению; 71,0% опрошенных против 68,5% по телефонной связи и 64,5% опрошенных против 60,0% по водоочистке);</w:t>
      </w:r>
    </w:p>
    <w:p w:rsidR="00BC14E2" w:rsidRPr="00BC14E2" w:rsidRDefault="00BC14E2" w:rsidP="00BC14E2">
      <w:pPr>
        <w:tabs>
          <w:tab w:val="center" w:pos="4857"/>
        </w:tabs>
        <w:spacing w:after="0" w:line="312" w:lineRule="auto"/>
        <w:ind w:firstLine="709"/>
        <w:jc w:val="both"/>
        <w:rPr>
          <w:rFonts w:ascii="Arial" w:eastAsia="Calibri" w:hAnsi="Arial" w:cs="Arial"/>
          <w:sz w:val="24"/>
          <w:szCs w:val="24"/>
        </w:rPr>
      </w:pPr>
      <w:r w:rsidRPr="00BC14E2">
        <w:rPr>
          <w:rFonts w:ascii="Arial" w:eastAsia="Calibri" w:hAnsi="Arial" w:cs="Arial"/>
          <w:sz w:val="24"/>
          <w:szCs w:val="24"/>
        </w:rPr>
        <w:lastRenderedPageBreak/>
        <w:t xml:space="preserve">- в 2024 г. </w:t>
      </w:r>
      <w:r w:rsidRPr="00BC14E2">
        <w:rPr>
          <w:rFonts w:ascii="Arial" w:eastAsia="Calibri" w:hAnsi="Arial" w:cs="Arial"/>
          <w:b/>
          <w:sz w:val="24"/>
          <w:szCs w:val="24"/>
        </w:rPr>
        <w:t>стоимостью подключения к сетям естественных монополий в большей степени не удовлетворены</w:t>
      </w:r>
      <w:r w:rsidRPr="00BC14E2">
        <w:rPr>
          <w:rFonts w:ascii="Arial" w:eastAsia="Calibri" w:hAnsi="Arial" w:cs="Arial"/>
          <w:sz w:val="24"/>
          <w:szCs w:val="24"/>
        </w:rPr>
        <w:t xml:space="preserve"> (сумма вариантов ответа «неудовлетворительное» и «скорее неудовлетворительное») </w:t>
      </w:r>
      <w:r w:rsidRPr="00BC14E2">
        <w:rPr>
          <w:rFonts w:ascii="Arial" w:eastAsia="Calibri" w:hAnsi="Arial" w:cs="Arial"/>
          <w:b/>
          <w:sz w:val="24"/>
          <w:szCs w:val="24"/>
        </w:rPr>
        <w:t>респонденты, зарегистрированные в муниципальных округах</w:t>
      </w:r>
      <w:r w:rsidRPr="00BC14E2">
        <w:rPr>
          <w:rFonts w:ascii="Arial" w:eastAsia="Calibri" w:hAnsi="Arial" w:cs="Arial"/>
          <w:sz w:val="24"/>
          <w:szCs w:val="24"/>
        </w:rPr>
        <w:t xml:space="preserve"> (11,6% опрошенных против 5,8% по водоснабжению и водоотведению; 13,7% опрошенных против 7,9% по газоснабжению; 11,9% опрошенных против 7,8% по электроснабжению; 10,4% опрошенных против 6,2% по теплоснабжению; 7,3% опрошенных против 6,6% по телефонной связи и 11,3% опрошенных против 6,9% по водоочистке);</w:t>
      </w:r>
    </w:p>
    <w:p w:rsidR="00BC14E2" w:rsidRPr="00BC14E2" w:rsidRDefault="00BC14E2" w:rsidP="00BC14E2">
      <w:pPr>
        <w:tabs>
          <w:tab w:val="center" w:pos="4857"/>
        </w:tabs>
        <w:spacing w:after="0" w:line="312" w:lineRule="auto"/>
        <w:ind w:firstLine="709"/>
        <w:jc w:val="both"/>
        <w:rPr>
          <w:rFonts w:ascii="Arial" w:eastAsia="Calibri" w:hAnsi="Arial" w:cs="Arial"/>
          <w:sz w:val="24"/>
          <w:szCs w:val="24"/>
        </w:rPr>
      </w:pPr>
      <w:r w:rsidRPr="00BC14E2">
        <w:rPr>
          <w:rFonts w:ascii="Arial" w:eastAsia="Calibri" w:hAnsi="Arial" w:cs="Arial"/>
          <w:sz w:val="24"/>
          <w:szCs w:val="24"/>
        </w:rPr>
        <w:t xml:space="preserve">за 2019-2024 гг. </w:t>
      </w:r>
      <w:r w:rsidRPr="00BC14E2">
        <w:rPr>
          <w:rFonts w:ascii="Arial" w:eastAsia="Calibri" w:hAnsi="Arial" w:cs="Arial"/>
          <w:b/>
          <w:sz w:val="24"/>
          <w:szCs w:val="24"/>
        </w:rPr>
        <w:t>доля предприятий-респондентов, зарегистрированных в муниципальных округах и не удовлетворённых стоимостью подключения к сетям естественных монополий падает быстрее, чем в городских округах</w:t>
      </w:r>
      <w:r w:rsidRPr="00BC14E2">
        <w:rPr>
          <w:rFonts w:ascii="Arial" w:eastAsia="Calibri" w:hAnsi="Arial" w:cs="Arial"/>
          <w:sz w:val="24"/>
          <w:szCs w:val="24"/>
        </w:rPr>
        <w:t xml:space="preserve"> по таким естественным монополиям, как газоснабжение (16,3 п.п. против 14,9 п.п. соответственно), электроснабжение (13,4 п.п. против 12,6 п.п. соответственно) и телефонная связь (14,5 п.п. против 13,3 п.п. соответственно), а по остальным естественным монополиям наоборот, а именно: по водоснабжению и водоотведению (10,5 п.п. против 13,3 п.п. соответственно), по теплоснабжению (12,3 п.п. против 15,6 п.п. соответственно) и по водоочистке (5,7 п.п. против 21,5 п.п. соответственно).</w:t>
      </w:r>
    </w:p>
    <w:p w:rsidR="00760305" w:rsidRPr="00BC14E2" w:rsidRDefault="00760305" w:rsidP="00760305">
      <w:pPr>
        <w:tabs>
          <w:tab w:val="center" w:pos="4857"/>
        </w:tabs>
        <w:spacing w:after="0" w:line="312" w:lineRule="auto"/>
        <w:ind w:firstLine="709"/>
        <w:jc w:val="both"/>
        <w:rPr>
          <w:rFonts w:ascii="Arial" w:eastAsia="Calibri" w:hAnsi="Arial" w:cs="Arial"/>
          <w:sz w:val="24"/>
          <w:szCs w:val="24"/>
        </w:rPr>
      </w:pPr>
      <w:r w:rsidRPr="00BC14E2">
        <w:rPr>
          <w:rFonts w:ascii="Arial" w:eastAsia="Calibri" w:hAnsi="Arial" w:cs="Arial"/>
          <w:sz w:val="24"/>
          <w:szCs w:val="24"/>
        </w:rPr>
        <w:t>Респондентами были даны ответы на вопрос</w:t>
      </w:r>
      <w:r w:rsidR="00B35DB0">
        <w:rPr>
          <w:rFonts w:ascii="Arial" w:eastAsia="Calibri" w:hAnsi="Arial" w:cs="Arial"/>
          <w:sz w:val="24"/>
          <w:szCs w:val="24"/>
        </w:rPr>
        <w:t>,</w:t>
      </w:r>
      <w:r w:rsidRPr="00BC14E2">
        <w:rPr>
          <w:rFonts w:ascii="Arial" w:eastAsia="Calibri" w:hAnsi="Arial" w:cs="Arial"/>
          <w:sz w:val="24"/>
          <w:szCs w:val="24"/>
        </w:rPr>
        <w:t xml:space="preserve"> с какими проблемами они сталкивались при взаимодействии с субъектами естественных монополий. Был предложен следующий перечень возможных проблем:</w:t>
      </w:r>
    </w:p>
    <w:p w:rsidR="00760305" w:rsidRPr="00BC14E2" w:rsidRDefault="00760305" w:rsidP="00760305">
      <w:pPr>
        <w:tabs>
          <w:tab w:val="center" w:pos="4857"/>
        </w:tabs>
        <w:spacing w:after="0" w:line="312" w:lineRule="auto"/>
        <w:ind w:firstLine="709"/>
        <w:jc w:val="both"/>
        <w:rPr>
          <w:rFonts w:ascii="Arial" w:eastAsia="Calibri" w:hAnsi="Arial" w:cs="Arial"/>
          <w:sz w:val="24"/>
          <w:szCs w:val="24"/>
        </w:rPr>
      </w:pPr>
      <w:r w:rsidRPr="00BC14E2">
        <w:rPr>
          <w:rFonts w:ascii="Arial" w:eastAsia="Calibri" w:hAnsi="Arial" w:cs="Arial"/>
          <w:sz w:val="24"/>
          <w:szCs w:val="24"/>
        </w:rPr>
        <w:t>• взимание дополнительной платы;</w:t>
      </w:r>
    </w:p>
    <w:p w:rsidR="00760305" w:rsidRPr="00BC14E2" w:rsidRDefault="00760305" w:rsidP="00760305">
      <w:pPr>
        <w:tabs>
          <w:tab w:val="center" w:pos="4857"/>
        </w:tabs>
        <w:spacing w:after="0" w:line="312" w:lineRule="auto"/>
        <w:ind w:firstLine="709"/>
        <w:jc w:val="both"/>
        <w:rPr>
          <w:rFonts w:ascii="Arial" w:eastAsia="Calibri" w:hAnsi="Arial" w:cs="Arial"/>
          <w:sz w:val="24"/>
          <w:szCs w:val="24"/>
        </w:rPr>
      </w:pPr>
      <w:r w:rsidRPr="00BC14E2">
        <w:rPr>
          <w:rFonts w:ascii="Arial" w:eastAsia="Calibri" w:hAnsi="Arial" w:cs="Arial"/>
          <w:sz w:val="24"/>
          <w:szCs w:val="24"/>
        </w:rPr>
        <w:t>• навязывание дополнительных услуг;</w:t>
      </w:r>
    </w:p>
    <w:p w:rsidR="00760305" w:rsidRPr="00BC14E2" w:rsidRDefault="00760305" w:rsidP="00760305">
      <w:pPr>
        <w:tabs>
          <w:tab w:val="center" w:pos="4857"/>
        </w:tabs>
        <w:spacing w:after="0" w:line="312" w:lineRule="auto"/>
        <w:ind w:firstLine="709"/>
        <w:jc w:val="both"/>
        <w:rPr>
          <w:rFonts w:ascii="Arial" w:eastAsia="Calibri" w:hAnsi="Arial" w:cs="Arial"/>
          <w:sz w:val="24"/>
          <w:szCs w:val="24"/>
        </w:rPr>
      </w:pPr>
      <w:r w:rsidRPr="00BC14E2">
        <w:rPr>
          <w:rFonts w:ascii="Arial" w:eastAsia="Calibri" w:hAnsi="Arial" w:cs="Arial"/>
          <w:sz w:val="24"/>
          <w:szCs w:val="24"/>
        </w:rPr>
        <w:t>• отказ в установке приборов учета;</w:t>
      </w:r>
    </w:p>
    <w:p w:rsidR="00760305" w:rsidRPr="00BC14E2" w:rsidRDefault="00760305" w:rsidP="00760305">
      <w:pPr>
        <w:tabs>
          <w:tab w:val="center" w:pos="4857"/>
        </w:tabs>
        <w:spacing w:after="0" w:line="312" w:lineRule="auto"/>
        <w:ind w:firstLine="709"/>
        <w:jc w:val="both"/>
        <w:rPr>
          <w:rFonts w:ascii="Arial" w:eastAsia="Calibri" w:hAnsi="Arial" w:cs="Arial"/>
          <w:sz w:val="24"/>
          <w:szCs w:val="24"/>
        </w:rPr>
      </w:pPr>
      <w:r w:rsidRPr="00BC14E2">
        <w:rPr>
          <w:rFonts w:ascii="Arial" w:eastAsia="Calibri" w:hAnsi="Arial" w:cs="Arial"/>
          <w:sz w:val="24"/>
          <w:szCs w:val="24"/>
        </w:rPr>
        <w:t>• проблемы с заменой приборов учета;</w:t>
      </w:r>
    </w:p>
    <w:p w:rsidR="00760305" w:rsidRPr="00BC14E2" w:rsidRDefault="00760305" w:rsidP="00760305">
      <w:pPr>
        <w:tabs>
          <w:tab w:val="center" w:pos="4857"/>
        </w:tabs>
        <w:spacing w:after="0" w:line="312" w:lineRule="auto"/>
        <w:ind w:firstLine="709"/>
        <w:jc w:val="both"/>
        <w:rPr>
          <w:rFonts w:ascii="Arial" w:eastAsia="Calibri" w:hAnsi="Arial" w:cs="Arial"/>
          <w:sz w:val="24"/>
          <w:szCs w:val="24"/>
        </w:rPr>
      </w:pPr>
      <w:r w:rsidRPr="00BC14E2">
        <w:rPr>
          <w:rFonts w:ascii="Arial" w:eastAsia="Calibri" w:hAnsi="Arial" w:cs="Arial"/>
          <w:sz w:val="24"/>
          <w:szCs w:val="24"/>
        </w:rPr>
        <w:t>• требование заказа необходимых работ у подконтрольных коммерческих структур;</w:t>
      </w:r>
    </w:p>
    <w:p w:rsidR="00760305" w:rsidRPr="00BC14E2" w:rsidRDefault="00760305" w:rsidP="00760305">
      <w:pPr>
        <w:tabs>
          <w:tab w:val="center" w:pos="4857"/>
        </w:tabs>
        <w:spacing w:after="0" w:line="312" w:lineRule="auto"/>
        <w:ind w:firstLine="709"/>
        <w:jc w:val="both"/>
        <w:rPr>
          <w:rFonts w:ascii="Arial" w:eastAsia="Calibri" w:hAnsi="Arial" w:cs="Arial"/>
          <w:sz w:val="24"/>
          <w:szCs w:val="24"/>
        </w:rPr>
      </w:pPr>
      <w:r w:rsidRPr="00BC14E2">
        <w:rPr>
          <w:rFonts w:ascii="Arial" w:eastAsia="Calibri" w:hAnsi="Arial" w:cs="Arial"/>
          <w:sz w:val="24"/>
          <w:szCs w:val="24"/>
        </w:rPr>
        <w:t>• другое (пожалуйста, укажите);</w:t>
      </w:r>
    </w:p>
    <w:p w:rsidR="00760305" w:rsidRPr="00BC14E2" w:rsidRDefault="00760305" w:rsidP="00760305">
      <w:pPr>
        <w:tabs>
          <w:tab w:val="center" w:pos="4857"/>
        </w:tabs>
        <w:spacing w:after="0" w:line="312" w:lineRule="auto"/>
        <w:ind w:firstLine="709"/>
        <w:jc w:val="both"/>
        <w:rPr>
          <w:rFonts w:ascii="Arial" w:eastAsia="Calibri" w:hAnsi="Arial" w:cs="Arial"/>
          <w:sz w:val="24"/>
          <w:szCs w:val="24"/>
        </w:rPr>
      </w:pPr>
      <w:r w:rsidRPr="00BC14E2">
        <w:rPr>
          <w:rFonts w:ascii="Arial" w:eastAsia="Calibri" w:hAnsi="Arial" w:cs="Arial"/>
          <w:sz w:val="24"/>
          <w:szCs w:val="24"/>
        </w:rPr>
        <w:t>• не сталкивался с подобными проблемами;</w:t>
      </w:r>
    </w:p>
    <w:p w:rsidR="00760305" w:rsidRPr="00BC14E2" w:rsidRDefault="00760305" w:rsidP="00760305">
      <w:pPr>
        <w:tabs>
          <w:tab w:val="center" w:pos="4857"/>
        </w:tabs>
        <w:spacing w:after="0" w:line="312" w:lineRule="auto"/>
        <w:ind w:firstLine="709"/>
        <w:jc w:val="both"/>
        <w:rPr>
          <w:rFonts w:ascii="Arial" w:eastAsia="Calibri" w:hAnsi="Arial" w:cs="Arial"/>
          <w:sz w:val="24"/>
          <w:szCs w:val="24"/>
        </w:rPr>
      </w:pPr>
      <w:r w:rsidRPr="00BC14E2">
        <w:rPr>
          <w:rFonts w:ascii="Arial" w:eastAsia="Calibri" w:hAnsi="Arial" w:cs="Arial"/>
          <w:sz w:val="24"/>
          <w:szCs w:val="24"/>
        </w:rPr>
        <w:t>• затрудняюсь ответить.</w:t>
      </w:r>
    </w:p>
    <w:p w:rsidR="00760305" w:rsidRDefault="00760305" w:rsidP="00760305">
      <w:pPr>
        <w:tabs>
          <w:tab w:val="center" w:pos="4857"/>
        </w:tabs>
        <w:spacing w:after="0" w:line="312" w:lineRule="auto"/>
        <w:ind w:firstLine="709"/>
        <w:jc w:val="both"/>
        <w:rPr>
          <w:rFonts w:ascii="Arial" w:eastAsia="Calibri" w:hAnsi="Arial" w:cs="Arial"/>
          <w:sz w:val="24"/>
          <w:szCs w:val="24"/>
        </w:rPr>
      </w:pPr>
      <w:r w:rsidRPr="00BC14E2">
        <w:rPr>
          <w:rFonts w:ascii="Arial" w:eastAsia="Calibri" w:hAnsi="Arial" w:cs="Arial"/>
          <w:sz w:val="24"/>
          <w:szCs w:val="24"/>
        </w:rPr>
        <w:t xml:space="preserve">На </w:t>
      </w:r>
      <w:r w:rsidR="00BC14E2" w:rsidRPr="00BC14E2">
        <w:rPr>
          <w:rFonts w:ascii="Arial" w:eastAsia="Calibri" w:hAnsi="Arial" w:cs="Arial"/>
          <w:sz w:val="24"/>
          <w:szCs w:val="24"/>
        </w:rPr>
        <w:t>основании</w:t>
      </w:r>
      <w:r w:rsidRPr="00BC14E2">
        <w:rPr>
          <w:rFonts w:ascii="Arial" w:eastAsia="Calibri" w:hAnsi="Arial" w:cs="Arial"/>
          <w:sz w:val="24"/>
          <w:szCs w:val="24"/>
        </w:rPr>
        <w:t xml:space="preserve"> оцен</w:t>
      </w:r>
      <w:r w:rsidR="00BC14E2" w:rsidRPr="00BC14E2">
        <w:rPr>
          <w:rFonts w:ascii="Arial" w:eastAsia="Calibri" w:hAnsi="Arial" w:cs="Arial"/>
          <w:sz w:val="24"/>
          <w:szCs w:val="24"/>
        </w:rPr>
        <w:t>ок</w:t>
      </w:r>
      <w:r w:rsidRPr="00BC14E2">
        <w:rPr>
          <w:rFonts w:ascii="Arial" w:eastAsia="Calibri" w:hAnsi="Arial" w:cs="Arial"/>
          <w:sz w:val="24"/>
          <w:szCs w:val="24"/>
        </w:rPr>
        <w:t xml:space="preserve"> респондентов </w:t>
      </w:r>
      <w:r w:rsidRPr="00B35DB0">
        <w:rPr>
          <w:rFonts w:ascii="Arial" w:eastAsia="Calibri" w:hAnsi="Arial" w:cs="Arial"/>
          <w:b/>
          <w:sz w:val="24"/>
          <w:szCs w:val="24"/>
        </w:rPr>
        <w:t>по выявлению этих проблем</w:t>
      </w:r>
      <w:r w:rsidRPr="00BC14E2">
        <w:rPr>
          <w:rFonts w:ascii="Arial" w:eastAsia="Calibri" w:hAnsi="Arial" w:cs="Arial"/>
          <w:sz w:val="24"/>
          <w:szCs w:val="24"/>
        </w:rPr>
        <w:t xml:space="preserve"> в реальных ситуациях</w:t>
      </w:r>
      <w:r w:rsidR="00BC14E2" w:rsidRPr="00BC14E2">
        <w:rPr>
          <w:rFonts w:ascii="Arial" w:eastAsia="Calibri" w:hAnsi="Arial" w:cs="Arial"/>
          <w:sz w:val="24"/>
          <w:szCs w:val="24"/>
        </w:rPr>
        <w:t xml:space="preserve"> </w:t>
      </w:r>
      <w:r w:rsidRPr="00BC14E2">
        <w:rPr>
          <w:rFonts w:ascii="Arial" w:eastAsia="Calibri" w:hAnsi="Arial" w:cs="Arial"/>
          <w:sz w:val="24"/>
          <w:szCs w:val="24"/>
        </w:rPr>
        <w:t xml:space="preserve"> сдела</w:t>
      </w:r>
      <w:r w:rsidR="00BC14E2" w:rsidRPr="00BC14E2">
        <w:rPr>
          <w:rFonts w:ascii="Arial" w:eastAsia="Calibri" w:hAnsi="Arial" w:cs="Arial"/>
          <w:sz w:val="24"/>
          <w:szCs w:val="24"/>
        </w:rPr>
        <w:t>ны</w:t>
      </w:r>
      <w:r w:rsidRPr="00BC14E2">
        <w:rPr>
          <w:rFonts w:ascii="Arial" w:eastAsia="Calibri" w:hAnsi="Arial" w:cs="Arial"/>
          <w:sz w:val="24"/>
          <w:szCs w:val="24"/>
        </w:rPr>
        <w:t xml:space="preserve"> следующие выводы:</w:t>
      </w:r>
    </w:p>
    <w:p w:rsidR="00B35DB0" w:rsidRPr="00B35DB0" w:rsidRDefault="00B35DB0" w:rsidP="00B35DB0">
      <w:pPr>
        <w:tabs>
          <w:tab w:val="center" w:pos="4857"/>
        </w:tabs>
        <w:spacing w:after="0" w:line="312" w:lineRule="auto"/>
        <w:ind w:firstLine="709"/>
        <w:jc w:val="both"/>
        <w:rPr>
          <w:rFonts w:ascii="Arial" w:eastAsia="Calibri" w:hAnsi="Arial" w:cs="Arial"/>
          <w:sz w:val="24"/>
          <w:szCs w:val="24"/>
        </w:rPr>
      </w:pPr>
      <w:r w:rsidRPr="00B35DB0">
        <w:rPr>
          <w:rFonts w:ascii="Arial" w:eastAsia="Calibri" w:hAnsi="Arial" w:cs="Arial"/>
          <w:sz w:val="24"/>
          <w:szCs w:val="24"/>
        </w:rPr>
        <w:t>максимальное количество предприятий-респондентов, территориально расположенных в городских округах, отметили, что не могут дать точного ответа (выбрали вариант ответа «затрудняюсь ответить») с выбором проблем при взаимодействии с субъектами естественных монополий (32,1% опрошенных или каждый третий респондент в данной группе), а проживающих в муниципальных округах – не сталкивались с подобными проблемами (43,0% опрошенных или практически каждый второй респондент в данной группе);</w:t>
      </w:r>
    </w:p>
    <w:p w:rsidR="00B35DB0" w:rsidRPr="00B35DB0" w:rsidRDefault="00B35DB0" w:rsidP="00B35DB0">
      <w:pPr>
        <w:tabs>
          <w:tab w:val="center" w:pos="4857"/>
        </w:tabs>
        <w:spacing w:after="0" w:line="312" w:lineRule="auto"/>
        <w:ind w:firstLine="709"/>
        <w:jc w:val="both"/>
        <w:rPr>
          <w:rFonts w:ascii="Arial" w:eastAsia="Calibri" w:hAnsi="Arial" w:cs="Arial"/>
          <w:sz w:val="24"/>
          <w:szCs w:val="24"/>
        </w:rPr>
      </w:pPr>
      <w:r w:rsidRPr="00B35DB0">
        <w:rPr>
          <w:rFonts w:ascii="Arial" w:eastAsia="Calibri" w:hAnsi="Arial" w:cs="Arial"/>
          <w:sz w:val="24"/>
          <w:szCs w:val="24"/>
        </w:rPr>
        <w:lastRenderedPageBreak/>
        <w:t>весьма высока доля предприятий-респондентов, зарегистрированных в муниципальных округах, которые не смогли дать конкретный ответ на вопрос, т.е. выбрали вариант ответа «затрудняюсь ответить» (27,7% опрошенных или каждый четвертый респондент);</w:t>
      </w:r>
    </w:p>
    <w:p w:rsidR="00BC14E2" w:rsidRDefault="00B35DB0" w:rsidP="00B35DB0">
      <w:pPr>
        <w:tabs>
          <w:tab w:val="center" w:pos="4857"/>
        </w:tabs>
        <w:spacing w:after="0" w:line="312" w:lineRule="auto"/>
        <w:ind w:firstLine="709"/>
        <w:jc w:val="both"/>
        <w:rPr>
          <w:rFonts w:ascii="Arial" w:eastAsia="Calibri" w:hAnsi="Arial" w:cs="Arial"/>
          <w:sz w:val="24"/>
          <w:szCs w:val="24"/>
        </w:rPr>
      </w:pPr>
      <w:r w:rsidRPr="00B35DB0">
        <w:rPr>
          <w:rFonts w:ascii="Arial" w:eastAsia="Calibri" w:hAnsi="Arial" w:cs="Arial"/>
          <w:b/>
          <w:sz w:val="24"/>
          <w:szCs w:val="24"/>
        </w:rPr>
        <w:t>весьма высока доля предприятий-респондентов, зарегистрированных в городских округах,</w:t>
      </w:r>
      <w:r w:rsidRPr="00B35DB0">
        <w:rPr>
          <w:rFonts w:ascii="Arial" w:eastAsia="Calibri" w:hAnsi="Arial" w:cs="Arial"/>
          <w:sz w:val="24"/>
          <w:szCs w:val="24"/>
        </w:rPr>
        <w:t xml:space="preserve"> которые убеждены, что </w:t>
      </w:r>
      <w:r w:rsidRPr="00B35DB0">
        <w:rPr>
          <w:rFonts w:ascii="Arial" w:eastAsia="Calibri" w:hAnsi="Arial" w:cs="Arial"/>
          <w:b/>
          <w:sz w:val="24"/>
          <w:szCs w:val="24"/>
        </w:rPr>
        <w:t>не сталкивались с проблемами при взаимодействии с субъектами естественных монополий</w:t>
      </w:r>
      <w:r w:rsidRPr="00B35DB0">
        <w:rPr>
          <w:rFonts w:ascii="Arial" w:eastAsia="Calibri" w:hAnsi="Arial" w:cs="Arial"/>
          <w:sz w:val="24"/>
          <w:szCs w:val="24"/>
        </w:rPr>
        <w:t xml:space="preserve"> (35,1% опрошенных или каждый третий респондент);</w:t>
      </w:r>
    </w:p>
    <w:p w:rsidR="00B35DB0" w:rsidRPr="00B35DB0" w:rsidRDefault="00B35DB0" w:rsidP="00B35DB0">
      <w:pPr>
        <w:tabs>
          <w:tab w:val="center" w:pos="4857"/>
        </w:tabs>
        <w:spacing w:after="0" w:line="312" w:lineRule="auto"/>
        <w:ind w:firstLine="709"/>
        <w:jc w:val="both"/>
        <w:rPr>
          <w:rFonts w:ascii="Arial" w:eastAsia="Calibri" w:hAnsi="Arial" w:cs="Arial"/>
          <w:sz w:val="24"/>
          <w:szCs w:val="24"/>
        </w:rPr>
      </w:pPr>
      <w:r w:rsidRPr="00B35DB0">
        <w:rPr>
          <w:rFonts w:ascii="Arial" w:eastAsia="Calibri" w:hAnsi="Arial" w:cs="Arial"/>
          <w:sz w:val="24"/>
          <w:szCs w:val="24"/>
        </w:rPr>
        <w:t>существенной разницы между предприятиями-респондентами, зарегистрированными в муниципальных и городских округах при выборе таких вариантов ответа, как «взимание дополнительной платы» (8,6% опрошенных против 9,5%) и «навязывание дополнительных услуг» (10,4% опрошенных против 8,1%) нет. Максимальная разница составляет всего 2,3 п.п., т.е. в пределах статистической погрешности;</w:t>
      </w:r>
    </w:p>
    <w:p w:rsidR="00B35DB0" w:rsidRPr="00B35DB0" w:rsidRDefault="00B35DB0" w:rsidP="00B35DB0">
      <w:pPr>
        <w:tabs>
          <w:tab w:val="center" w:pos="4857"/>
        </w:tabs>
        <w:spacing w:after="0" w:line="312" w:lineRule="auto"/>
        <w:ind w:firstLine="709"/>
        <w:jc w:val="both"/>
        <w:rPr>
          <w:rFonts w:ascii="Arial" w:eastAsia="Calibri" w:hAnsi="Arial" w:cs="Arial"/>
          <w:sz w:val="24"/>
          <w:szCs w:val="24"/>
        </w:rPr>
      </w:pPr>
      <w:r w:rsidRPr="00B35DB0">
        <w:rPr>
          <w:rFonts w:ascii="Arial" w:eastAsia="Calibri" w:hAnsi="Arial" w:cs="Arial"/>
          <w:sz w:val="24"/>
          <w:szCs w:val="24"/>
        </w:rPr>
        <w:t xml:space="preserve">такие варианты ответа, как «отказ в установке приборов учета», «проблемы с заменой приборов учета», «требование заказа необходимых работ у подконтрольных коммерческих структур» и «другое» можно не учитывать, так </w:t>
      </w:r>
      <w:r>
        <w:rPr>
          <w:rFonts w:ascii="Arial" w:eastAsia="Calibri" w:hAnsi="Arial" w:cs="Arial"/>
          <w:sz w:val="24"/>
          <w:szCs w:val="24"/>
        </w:rPr>
        <w:t xml:space="preserve">как </w:t>
      </w:r>
      <w:r w:rsidRPr="00B35DB0">
        <w:rPr>
          <w:rFonts w:ascii="Arial" w:eastAsia="Calibri" w:hAnsi="Arial" w:cs="Arial"/>
          <w:sz w:val="24"/>
          <w:szCs w:val="24"/>
        </w:rPr>
        <w:t>значения лежат в пределах статистической погрешности (1,8%, 3,3%, 2,6% и 2,6% опрошенных соответственно).</w:t>
      </w:r>
    </w:p>
    <w:p w:rsidR="002B0206" w:rsidRPr="00610F8E" w:rsidRDefault="002B0206" w:rsidP="009259C8">
      <w:pPr>
        <w:tabs>
          <w:tab w:val="center" w:pos="4857"/>
        </w:tabs>
        <w:spacing w:after="0" w:line="312" w:lineRule="auto"/>
        <w:ind w:firstLine="709"/>
        <w:jc w:val="both"/>
        <w:rPr>
          <w:rFonts w:ascii="Arial" w:eastAsia="Calibri" w:hAnsi="Arial" w:cs="Arial"/>
          <w:b/>
          <w:sz w:val="24"/>
          <w:szCs w:val="24"/>
        </w:rPr>
      </w:pPr>
      <w:r w:rsidRPr="00610F8E">
        <w:rPr>
          <w:rFonts w:ascii="Arial" w:eastAsia="Calibri" w:hAnsi="Arial" w:cs="Arial"/>
          <w:b/>
          <w:sz w:val="24"/>
          <w:szCs w:val="24"/>
        </w:rPr>
        <w:t>Выводы по результатам проведенного социологического исследования:</w:t>
      </w:r>
    </w:p>
    <w:p w:rsidR="00B35DB0" w:rsidRPr="00B35DB0" w:rsidRDefault="00B35DB0" w:rsidP="009259C8">
      <w:pPr>
        <w:pStyle w:val="ac"/>
        <w:numPr>
          <w:ilvl w:val="0"/>
          <w:numId w:val="24"/>
        </w:numPr>
        <w:tabs>
          <w:tab w:val="center" w:pos="0"/>
        </w:tabs>
        <w:spacing w:before="0" w:line="312" w:lineRule="auto"/>
        <w:ind w:left="0" w:firstLine="709"/>
        <w:rPr>
          <w:rFonts w:ascii="Arial" w:eastAsia="Calibri" w:hAnsi="Arial" w:cs="Arial"/>
          <w:sz w:val="24"/>
          <w:szCs w:val="24"/>
        </w:rPr>
      </w:pPr>
      <w:r w:rsidRPr="00B35DB0">
        <w:rPr>
          <w:rFonts w:ascii="Arial" w:eastAsia="Calibri" w:hAnsi="Arial" w:cs="Arial"/>
          <w:sz w:val="24"/>
          <w:szCs w:val="24"/>
        </w:rPr>
        <w:t xml:space="preserve">Основная доля предприятий-респондентов отметили, что </w:t>
      </w:r>
      <w:r w:rsidRPr="00C7584E">
        <w:rPr>
          <w:rFonts w:ascii="Arial" w:eastAsia="Calibri" w:hAnsi="Arial" w:cs="Arial"/>
          <w:b/>
          <w:sz w:val="24"/>
          <w:szCs w:val="24"/>
        </w:rPr>
        <w:t>наиболее существенным административным барьером для ведения существующего бизнеса или открытия нового бизнеса является «высокие налоги»</w:t>
      </w:r>
      <w:r w:rsidRPr="00B35DB0">
        <w:rPr>
          <w:rFonts w:ascii="Arial" w:eastAsia="Calibri" w:hAnsi="Arial" w:cs="Arial"/>
          <w:sz w:val="24"/>
          <w:szCs w:val="24"/>
        </w:rPr>
        <w:t xml:space="preserve"> (25,7% опрошенных по выборке, что на 12,8 п.п. выше, чем в 2023 г.). Причем в муниципальных округах таких респондентов больше, чем в городских округах, а именно 30,0% опрошенных против 25,7% в целом по выборке.</w:t>
      </w:r>
    </w:p>
    <w:p w:rsidR="00B35DB0" w:rsidRPr="00B35DB0" w:rsidRDefault="009259C8" w:rsidP="009259C8">
      <w:pPr>
        <w:pStyle w:val="ac"/>
        <w:tabs>
          <w:tab w:val="center" w:pos="0"/>
        </w:tabs>
        <w:spacing w:before="0" w:line="312" w:lineRule="auto"/>
        <w:ind w:left="0" w:firstLine="709"/>
        <w:rPr>
          <w:rFonts w:ascii="Arial" w:eastAsia="Calibri" w:hAnsi="Arial" w:cs="Arial"/>
          <w:sz w:val="24"/>
          <w:szCs w:val="24"/>
        </w:rPr>
      </w:pPr>
      <w:r>
        <w:rPr>
          <w:rFonts w:ascii="Arial" w:eastAsia="Calibri" w:hAnsi="Arial" w:cs="Arial"/>
          <w:sz w:val="24"/>
          <w:szCs w:val="24"/>
        </w:rPr>
        <w:t>О</w:t>
      </w:r>
      <w:r w:rsidR="00B35DB0" w:rsidRPr="00B35DB0">
        <w:rPr>
          <w:rFonts w:ascii="Arial" w:eastAsia="Calibri" w:hAnsi="Arial" w:cs="Arial"/>
          <w:sz w:val="24"/>
          <w:szCs w:val="24"/>
        </w:rPr>
        <w:t xml:space="preserve">сновная доля предприятий-респондентов отметили, что </w:t>
      </w:r>
      <w:r w:rsidR="00B35DB0" w:rsidRPr="00C7584E">
        <w:rPr>
          <w:rFonts w:ascii="Arial" w:eastAsia="Calibri" w:hAnsi="Arial" w:cs="Arial"/>
          <w:b/>
          <w:sz w:val="24"/>
          <w:szCs w:val="24"/>
        </w:rPr>
        <w:t>отсутствуют дискриминационные условия доступа на товарный рынок</w:t>
      </w:r>
      <w:r w:rsidR="00B35DB0" w:rsidRPr="00B35DB0">
        <w:rPr>
          <w:rFonts w:ascii="Arial" w:eastAsia="Calibri" w:hAnsi="Arial" w:cs="Arial"/>
          <w:sz w:val="24"/>
          <w:szCs w:val="24"/>
        </w:rPr>
        <w:t xml:space="preserve"> (35,2% опрошенных, что на 11,6 п.п. выше</w:t>
      </w:r>
      <w:r w:rsidR="00C7584E">
        <w:rPr>
          <w:rFonts w:ascii="Arial" w:eastAsia="Calibri" w:hAnsi="Arial" w:cs="Arial"/>
          <w:sz w:val="24"/>
          <w:szCs w:val="24"/>
        </w:rPr>
        <w:t>, чем в 2023 г.)</w:t>
      </w:r>
      <w:r w:rsidR="00B35DB0" w:rsidRPr="00B35DB0">
        <w:rPr>
          <w:rFonts w:ascii="Arial" w:eastAsia="Calibri" w:hAnsi="Arial" w:cs="Arial"/>
          <w:sz w:val="24"/>
          <w:szCs w:val="24"/>
        </w:rPr>
        <w:t>.</w:t>
      </w:r>
    </w:p>
    <w:p w:rsidR="00B35DB0" w:rsidRPr="00B35DB0" w:rsidRDefault="00B35DB0" w:rsidP="009259C8">
      <w:pPr>
        <w:pStyle w:val="ac"/>
        <w:tabs>
          <w:tab w:val="center" w:pos="0"/>
        </w:tabs>
        <w:spacing w:before="0" w:line="312" w:lineRule="auto"/>
        <w:ind w:left="0" w:firstLine="709"/>
        <w:rPr>
          <w:rFonts w:ascii="Arial" w:eastAsia="Calibri" w:hAnsi="Arial" w:cs="Arial"/>
          <w:sz w:val="24"/>
          <w:szCs w:val="24"/>
        </w:rPr>
      </w:pPr>
      <w:r w:rsidRPr="00B35DB0">
        <w:rPr>
          <w:rFonts w:ascii="Arial" w:eastAsia="Calibri" w:hAnsi="Arial" w:cs="Arial"/>
          <w:sz w:val="24"/>
          <w:szCs w:val="24"/>
        </w:rPr>
        <w:t xml:space="preserve">По сравнению с 2024 г. </w:t>
      </w:r>
      <w:r w:rsidRPr="00C7584E">
        <w:rPr>
          <w:rFonts w:ascii="Arial" w:eastAsia="Calibri" w:hAnsi="Arial" w:cs="Arial"/>
          <w:b/>
          <w:sz w:val="24"/>
          <w:szCs w:val="24"/>
        </w:rPr>
        <w:t>доля респондентов</w:t>
      </w:r>
      <w:r w:rsidRPr="00B35DB0">
        <w:rPr>
          <w:rFonts w:ascii="Arial" w:eastAsia="Calibri" w:hAnsi="Arial" w:cs="Arial"/>
          <w:sz w:val="24"/>
          <w:szCs w:val="24"/>
        </w:rPr>
        <w:t xml:space="preserve">, которая </w:t>
      </w:r>
      <w:r w:rsidRPr="00C7584E">
        <w:rPr>
          <w:rFonts w:ascii="Arial" w:eastAsia="Calibri" w:hAnsi="Arial" w:cs="Arial"/>
          <w:b/>
          <w:sz w:val="24"/>
          <w:szCs w:val="24"/>
        </w:rPr>
        <w:t>не сталкивалась с препятствиями при ведении бизнеса в 2024 г. выросла</w:t>
      </w:r>
      <w:r w:rsidRPr="00B35DB0">
        <w:rPr>
          <w:rFonts w:ascii="Arial" w:eastAsia="Calibri" w:hAnsi="Arial" w:cs="Arial"/>
          <w:sz w:val="24"/>
          <w:szCs w:val="24"/>
        </w:rPr>
        <w:t xml:space="preserve"> на 8,3% (от 28,6% опрошенных до 36,9%), т.е. ситуация на рынке улучшилась и практически сравнялась в 2022 г. В динамике, т.е. начиная с 2017 г. в среднем этот показатель планомерно улучшился (10,2% опрошенных в 2017 г.).</w:t>
      </w:r>
    </w:p>
    <w:p w:rsidR="00B35DB0" w:rsidRPr="00B35DB0" w:rsidRDefault="00B35DB0" w:rsidP="009259C8">
      <w:pPr>
        <w:pStyle w:val="ac"/>
        <w:tabs>
          <w:tab w:val="center" w:pos="0"/>
        </w:tabs>
        <w:spacing w:before="0" w:line="312" w:lineRule="auto"/>
        <w:ind w:left="0" w:firstLine="709"/>
        <w:rPr>
          <w:rFonts w:ascii="Arial" w:eastAsia="Calibri" w:hAnsi="Arial" w:cs="Arial"/>
          <w:sz w:val="24"/>
          <w:szCs w:val="24"/>
        </w:rPr>
      </w:pPr>
      <w:r w:rsidRPr="00B35DB0">
        <w:rPr>
          <w:rFonts w:ascii="Arial" w:eastAsia="Calibri" w:hAnsi="Arial" w:cs="Arial"/>
          <w:sz w:val="24"/>
          <w:szCs w:val="24"/>
        </w:rPr>
        <w:t xml:space="preserve">Доля предприятий-респондентов, которые убеждены, что </w:t>
      </w:r>
      <w:r w:rsidRPr="00C7584E">
        <w:rPr>
          <w:rFonts w:ascii="Arial" w:eastAsia="Calibri" w:hAnsi="Arial" w:cs="Arial"/>
          <w:b/>
          <w:sz w:val="24"/>
          <w:szCs w:val="24"/>
        </w:rPr>
        <w:t xml:space="preserve">основным препятствием для ведения бизнеса или открытия бизнеса является «высокие ставки налогообложения» </w:t>
      </w:r>
      <w:r w:rsidRPr="00C7584E">
        <w:rPr>
          <w:rFonts w:ascii="Arial" w:eastAsia="Calibri" w:hAnsi="Arial" w:cs="Arial"/>
          <w:sz w:val="24"/>
          <w:szCs w:val="24"/>
        </w:rPr>
        <w:t>растет</w:t>
      </w:r>
      <w:r w:rsidRPr="00B35DB0">
        <w:rPr>
          <w:rFonts w:ascii="Arial" w:eastAsia="Calibri" w:hAnsi="Arial" w:cs="Arial"/>
          <w:sz w:val="24"/>
          <w:szCs w:val="24"/>
        </w:rPr>
        <w:t xml:space="preserve"> (с 8,8% опрошенных в 2017 г. до 35,4% опрошенных в 2024 г., т.е. рост за этот период на 28,8 п.п.), при этом в 2024 г. этот показатель снизился по сравнению с 2023 г. на 2,2 п.п., т.е. в </w:t>
      </w:r>
      <w:r w:rsidRPr="00B35DB0">
        <w:rPr>
          <w:rFonts w:ascii="Arial" w:eastAsia="Calibri" w:hAnsi="Arial" w:cs="Arial"/>
          <w:sz w:val="24"/>
          <w:szCs w:val="24"/>
        </w:rPr>
        <w:lastRenderedPageBreak/>
        <w:t>пределах статистической погрешности.</w:t>
      </w:r>
    </w:p>
    <w:p w:rsidR="00B35DB0" w:rsidRPr="00B35DB0" w:rsidRDefault="00B35DB0" w:rsidP="009259C8">
      <w:pPr>
        <w:pStyle w:val="ac"/>
        <w:tabs>
          <w:tab w:val="center" w:pos="0"/>
        </w:tabs>
        <w:spacing w:before="0" w:line="312" w:lineRule="auto"/>
        <w:ind w:left="0" w:firstLine="709"/>
        <w:rPr>
          <w:rFonts w:ascii="Arial" w:eastAsia="Calibri" w:hAnsi="Arial" w:cs="Arial"/>
          <w:sz w:val="24"/>
          <w:szCs w:val="24"/>
        </w:rPr>
      </w:pPr>
      <w:r w:rsidRPr="00B35DB0">
        <w:rPr>
          <w:rFonts w:ascii="Arial" w:eastAsia="Calibri" w:hAnsi="Arial" w:cs="Arial"/>
          <w:sz w:val="24"/>
          <w:szCs w:val="24"/>
        </w:rPr>
        <w:t>За отчетный период (2021</w:t>
      </w:r>
      <w:r w:rsidR="00C7584E">
        <w:rPr>
          <w:rFonts w:ascii="Arial" w:eastAsia="Calibri" w:hAnsi="Arial" w:cs="Arial"/>
          <w:sz w:val="24"/>
          <w:szCs w:val="24"/>
        </w:rPr>
        <w:t>-</w:t>
      </w:r>
      <w:r w:rsidRPr="00B35DB0">
        <w:rPr>
          <w:rFonts w:ascii="Arial" w:eastAsia="Calibri" w:hAnsi="Arial" w:cs="Arial"/>
          <w:sz w:val="24"/>
          <w:szCs w:val="24"/>
        </w:rPr>
        <w:t xml:space="preserve">2024 гг.) увеличилась доля респондентов, уверенных, что </w:t>
      </w:r>
      <w:r w:rsidRPr="00C7584E">
        <w:rPr>
          <w:rFonts w:ascii="Arial" w:eastAsia="Calibri" w:hAnsi="Arial" w:cs="Arial"/>
          <w:b/>
          <w:sz w:val="24"/>
          <w:szCs w:val="24"/>
        </w:rPr>
        <w:t xml:space="preserve">бизнесу стало проще преодолевать административные барьеры, чем раньше, </w:t>
      </w:r>
      <w:r w:rsidRPr="00B35DB0">
        <w:rPr>
          <w:rFonts w:ascii="Arial" w:eastAsia="Calibri" w:hAnsi="Arial" w:cs="Arial"/>
          <w:sz w:val="24"/>
          <w:szCs w:val="24"/>
        </w:rPr>
        <w:t>причем этот показатель выше и по сравнению с 2021 г. на 1,1 п.п., упав при этом по сравнению с 2023 г. всего на 0,1 п.п.</w:t>
      </w:r>
    </w:p>
    <w:p w:rsidR="00B35DB0" w:rsidRPr="00B35DB0" w:rsidRDefault="00B35DB0" w:rsidP="009259C8">
      <w:pPr>
        <w:pStyle w:val="ac"/>
        <w:numPr>
          <w:ilvl w:val="0"/>
          <w:numId w:val="24"/>
        </w:numPr>
        <w:tabs>
          <w:tab w:val="center" w:pos="0"/>
        </w:tabs>
        <w:spacing w:before="0" w:line="312" w:lineRule="auto"/>
        <w:ind w:left="0" w:firstLine="709"/>
        <w:rPr>
          <w:rFonts w:ascii="Arial" w:eastAsia="Calibri" w:hAnsi="Arial" w:cs="Arial"/>
          <w:sz w:val="24"/>
          <w:szCs w:val="24"/>
        </w:rPr>
      </w:pPr>
      <w:r w:rsidRPr="00B35DB0">
        <w:rPr>
          <w:rFonts w:ascii="Arial" w:eastAsia="Calibri" w:hAnsi="Arial" w:cs="Arial"/>
          <w:sz w:val="24"/>
          <w:szCs w:val="24"/>
        </w:rPr>
        <w:t>В 2024 г. с точки зрения количества подключений все естественные монополии оцениваются респондентами практически одинаково.</w:t>
      </w:r>
    </w:p>
    <w:p w:rsidR="00B35DB0" w:rsidRPr="00B35DB0" w:rsidRDefault="00B35DB0" w:rsidP="009259C8">
      <w:pPr>
        <w:pStyle w:val="ac"/>
        <w:tabs>
          <w:tab w:val="center" w:pos="0"/>
        </w:tabs>
        <w:spacing w:before="0" w:line="312" w:lineRule="auto"/>
        <w:ind w:left="0" w:firstLine="709"/>
        <w:rPr>
          <w:rFonts w:ascii="Arial" w:eastAsia="Calibri" w:hAnsi="Arial" w:cs="Arial"/>
          <w:sz w:val="24"/>
          <w:szCs w:val="24"/>
        </w:rPr>
      </w:pPr>
      <w:r w:rsidRPr="00B35DB0">
        <w:rPr>
          <w:rFonts w:ascii="Arial" w:eastAsia="Calibri" w:hAnsi="Arial" w:cs="Arial"/>
          <w:sz w:val="24"/>
          <w:szCs w:val="24"/>
        </w:rPr>
        <w:t xml:space="preserve">В 2024 г. наблюдается </w:t>
      </w:r>
      <w:r w:rsidRPr="00C7584E">
        <w:rPr>
          <w:rFonts w:ascii="Arial" w:eastAsia="Calibri" w:hAnsi="Arial" w:cs="Arial"/>
          <w:b/>
          <w:sz w:val="24"/>
          <w:szCs w:val="24"/>
        </w:rPr>
        <w:t>резкое повышение доли респондентов по количеству процедур подключения «0-2» для каждой естественной монополии</w:t>
      </w:r>
      <w:r w:rsidRPr="00B35DB0">
        <w:rPr>
          <w:rFonts w:ascii="Arial" w:eastAsia="Calibri" w:hAnsi="Arial" w:cs="Arial"/>
          <w:sz w:val="24"/>
          <w:szCs w:val="24"/>
        </w:rPr>
        <w:t>, а именно на 45,1 п.п. по электросетям, на 40,8 п.п. по водоснабжению и водоотведению, на 40,6 п.п. тепловые сети, на 41,2 п.п. по телефонной сети и на 41,2 п.п. по доступу к земельному участку.</w:t>
      </w:r>
    </w:p>
    <w:p w:rsidR="00B35DB0" w:rsidRPr="00B35DB0" w:rsidRDefault="00B35DB0" w:rsidP="009259C8">
      <w:pPr>
        <w:pStyle w:val="ac"/>
        <w:tabs>
          <w:tab w:val="center" w:pos="0"/>
        </w:tabs>
        <w:spacing w:before="0" w:line="312" w:lineRule="auto"/>
        <w:ind w:left="0" w:firstLine="709"/>
        <w:rPr>
          <w:rFonts w:ascii="Arial" w:eastAsia="Calibri" w:hAnsi="Arial" w:cs="Arial"/>
          <w:sz w:val="24"/>
          <w:szCs w:val="24"/>
        </w:rPr>
      </w:pPr>
      <w:r w:rsidRPr="00B35DB0">
        <w:rPr>
          <w:rFonts w:ascii="Arial" w:eastAsia="Calibri" w:hAnsi="Arial" w:cs="Arial"/>
          <w:sz w:val="24"/>
          <w:szCs w:val="24"/>
        </w:rPr>
        <w:t xml:space="preserve">В 2024 г. по сравнению с 2023 г. </w:t>
      </w:r>
      <w:r w:rsidRPr="00C7584E">
        <w:rPr>
          <w:rFonts w:ascii="Arial" w:eastAsia="Calibri" w:hAnsi="Arial" w:cs="Arial"/>
          <w:b/>
          <w:sz w:val="24"/>
          <w:szCs w:val="24"/>
        </w:rPr>
        <w:t>наблюдается более существенное снижение доли предприятий-респондентов, неудовлетворенных работой монополий и зарегистрированных в муниципальных округах</w:t>
      </w:r>
      <w:r w:rsidRPr="00B35DB0">
        <w:rPr>
          <w:rFonts w:ascii="Arial" w:eastAsia="Calibri" w:hAnsi="Arial" w:cs="Arial"/>
          <w:sz w:val="24"/>
          <w:szCs w:val="24"/>
        </w:rPr>
        <w:t>, а именно: по водоснабжению спад на 14,5 п.п. против 12,6 п.п. в городских округах, по газоснабжению – на 15,9 п.п. против 10,6 п.п. соответственно, по электроснабжению – на 15,2 п.п., против 10,9 п.п. соответственно, по телефонной связи – на 15,4 п.п. против 11,4 п.п. соответственно и по водоочистке – на 15,6 п.п. против 10,3 п.п. соответственно, за исключением теплоснабжения, где наблюдается обратная картина – на 12,9 п.п. против 14,6 п.п.</w:t>
      </w:r>
    </w:p>
    <w:p w:rsidR="00B35DB0" w:rsidRPr="00B35DB0" w:rsidRDefault="00B35DB0" w:rsidP="009259C8">
      <w:pPr>
        <w:pStyle w:val="ac"/>
        <w:tabs>
          <w:tab w:val="center" w:pos="0"/>
        </w:tabs>
        <w:spacing w:before="0" w:line="312" w:lineRule="auto"/>
        <w:ind w:left="0" w:firstLine="709"/>
        <w:rPr>
          <w:rFonts w:ascii="Arial" w:eastAsia="Calibri" w:hAnsi="Arial" w:cs="Arial"/>
          <w:sz w:val="24"/>
          <w:szCs w:val="24"/>
        </w:rPr>
      </w:pPr>
      <w:r w:rsidRPr="00B35DB0">
        <w:rPr>
          <w:rFonts w:ascii="Arial" w:eastAsia="Calibri" w:hAnsi="Arial" w:cs="Arial"/>
          <w:sz w:val="24"/>
          <w:szCs w:val="24"/>
        </w:rPr>
        <w:t xml:space="preserve">Основная доля предприятий-респондентов отмечает, что </w:t>
      </w:r>
      <w:r w:rsidRPr="00C7584E">
        <w:rPr>
          <w:rFonts w:ascii="Arial" w:eastAsia="Calibri" w:hAnsi="Arial" w:cs="Arial"/>
          <w:b/>
          <w:sz w:val="24"/>
          <w:szCs w:val="24"/>
        </w:rPr>
        <w:t>сложность (количество) процедур подключения услуг субъектов естественных монополий не изменилось по всем естественным монополиям</w:t>
      </w:r>
      <w:r w:rsidRPr="00B35DB0">
        <w:rPr>
          <w:rFonts w:ascii="Arial" w:eastAsia="Calibri" w:hAnsi="Arial" w:cs="Arial"/>
          <w:sz w:val="24"/>
          <w:szCs w:val="24"/>
        </w:rPr>
        <w:t xml:space="preserve"> (72,3% опрошенных по водоснабжению и водоотведению, рост на 23,5 п.п. по сравнению с 2023 г., 73,4% опрошенных по водоочистке, рост на 23,0 п.п. по сравнению с 2023 г., 72,0% опрошенных по газоснабжению, рост на 23,1 п.п. по сравнению с 2023 г., 70,9% опрошенных по электроснабжению, рост на 21,6 п.п. по сравнению с 2023 г., 72,6% опрошенных по теплоснабжению, рост на 22,8 п.п. по сравнению с 2023 г. и 72,5% опрошенных по телефонной связи, рост на 23,5 п.п. по сравнению с 2023 г.).</w:t>
      </w:r>
    </w:p>
    <w:p w:rsidR="00B35DB0" w:rsidRPr="00B35DB0" w:rsidRDefault="00B35DB0" w:rsidP="009259C8">
      <w:pPr>
        <w:pStyle w:val="ac"/>
        <w:numPr>
          <w:ilvl w:val="0"/>
          <w:numId w:val="24"/>
        </w:numPr>
        <w:tabs>
          <w:tab w:val="center" w:pos="-426"/>
        </w:tabs>
        <w:spacing w:before="0" w:line="312" w:lineRule="auto"/>
        <w:ind w:left="0" w:firstLine="709"/>
        <w:rPr>
          <w:rFonts w:ascii="Arial" w:eastAsia="Calibri" w:hAnsi="Arial" w:cs="Arial"/>
          <w:sz w:val="24"/>
          <w:szCs w:val="24"/>
        </w:rPr>
      </w:pPr>
      <w:r w:rsidRPr="00B35DB0">
        <w:rPr>
          <w:rFonts w:ascii="Arial" w:eastAsia="Calibri" w:hAnsi="Arial" w:cs="Arial"/>
          <w:sz w:val="24"/>
          <w:szCs w:val="24"/>
        </w:rPr>
        <w:t xml:space="preserve">В 2024 г. </w:t>
      </w:r>
      <w:r w:rsidRPr="00C7584E">
        <w:rPr>
          <w:rFonts w:ascii="Arial" w:eastAsia="Calibri" w:hAnsi="Arial" w:cs="Arial"/>
          <w:b/>
          <w:sz w:val="24"/>
          <w:szCs w:val="24"/>
        </w:rPr>
        <w:t>наибольшая доля респондентов выбрала наименьший срок подключения к услугам естественных монополий «0-10 дней»,</w:t>
      </w:r>
      <w:r w:rsidRPr="00B35DB0">
        <w:rPr>
          <w:rFonts w:ascii="Arial" w:eastAsia="Calibri" w:hAnsi="Arial" w:cs="Arial"/>
          <w:sz w:val="24"/>
          <w:szCs w:val="24"/>
        </w:rPr>
        <w:t xml:space="preserve"> причем максимум наблюдается по телефонной связи (90,3% опрошенных), а минимум – по доступу к земельному участку (84,0% опрошенных).</w:t>
      </w:r>
    </w:p>
    <w:p w:rsidR="00B35DB0" w:rsidRPr="00B35DB0" w:rsidRDefault="00B35DB0" w:rsidP="009259C8">
      <w:pPr>
        <w:pStyle w:val="ac"/>
        <w:tabs>
          <w:tab w:val="center" w:pos="-426"/>
        </w:tabs>
        <w:spacing w:before="0" w:line="312" w:lineRule="auto"/>
        <w:ind w:left="0" w:firstLine="709"/>
        <w:rPr>
          <w:rFonts w:ascii="Arial" w:eastAsia="Calibri" w:hAnsi="Arial" w:cs="Arial"/>
          <w:sz w:val="24"/>
          <w:szCs w:val="24"/>
        </w:rPr>
      </w:pPr>
      <w:r w:rsidRPr="00B35DB0">
        <w:rPr>
          <w:rFonts w:ascii="Arial" w:eastAsia="Calibri" w:hAnsi="Arial" w:cs="Arial"/>
          <w:sz w:val="24"/>
          <w:szCs w:val="24"/>
        </w:rPr>
        <w:t xml:space="preserve">В динамике, т.е. за 2018-2024 гг., по сроку подключения к услугам естественных монополий в «0-10 дней» наблюдается циклический характер изменения доли респондентов, т.е. от спада к росту, при этом общий рост доли респондентов в 2024 г. по сравнению с 2018 г. по электроснабжению составляет </w:t>
      </w:r>
      <w:r w:rsidRPr="00B35DB0">
        <w:rPr>
          <w:rFonts w:ascii="Arial" w:eastAsia="Calibri" w:hAnsi="Arial" w:cs="Arial"/>
          <w:sz w:val="24"/>
          <w:szCs w:val="24"/>
        </w:rPr>
        <w:lastRenderedPageBreak/>
        <w:t>36,3 п.п., по водоснабжению и водоотведению – на 38,4 п.п., по теплоснабжению – на 39,7 п.п., по телефонной связи – на 32,0 п.п. и по доступу к земельному участку – на 39,8 п.п.</w:t>
      </w:r>
    </w:p>
    <w:p w:rsidR="00B35DB0" w:rsidRPr="00B35DB0" w:rsidRDefault="00B35DB0" w:rsidP="009259C8">
      <w:pPr>
        <w:pStyle w:val="ac"/>
        <w:tabs>
          <w:tab w:val="center" w:pos="-426"/>
        </w:tabs>
        <w:spacing w:before="0" w:line="312" w:lineRule="auto"/>
        <w:ind w:left="0" w:firstLine="709"/>
        <w:rPr>
          <w:rFonts w:ascii="Arial" w:eastAsia="Calibri" w:hAnsi="Arial" w:cs="Arial"/>
          <w:sz w:val="24"/>
          <w:szCs w:val="24"/>
        </w:rPr>
      </w:pPr>
      <w:r w:rsidRPr="00B35DB0">
        <w:rPr>
          <w:rFonts w:ascii="Arial" w:eastAsia="Calibri" w:hAnsi="Arial" w:cs="Arial"/>
          <w:sz w:val="24"/>
          <w:szCs w:val="24"/>
        </w:rPr>
        <w:t xml:space="preserve">В 2024 г. по сравнению с 2023 г. наблюдается </w:t>
      </w:r>
      <w:r w:rsidRPr="00C7584E">
        <w:rPr>
          <w:rFonts w:ascii="Arial" w:eastAsia="Calibri" w:hAnsi="Arial" w:cs="Arial"/>
          <w:b/>
          <w:sz w:val="24"/>
          <w:szCs w:val="24"/>
        </w:rPr>
        <w:t>спад доли удовлетворённых предприятий-респондентов, зарегистрированных в городах, сроками получения услуг естественных монополий</w:t>
      </w:r>
      <w:r w:rsidRPr="00B35DB0">
        <w:rPr>
          <w:rFonts w:ascii="Arial" w:eastAsia="Calibri" w:hAnsi="Arial" w:cs="Arial"/>
          <w:sz w:val="24"/>
          <w:szCs w:val="24"/>
        </w:rPr>
        <w:t xml:space="preserve"> (по водоснабжению и водоотведению спад на 13,4 п.п.; по газоснабжению – на 16,5 п.п.; по электроснабжению – на 15,1 п.п.; по теплоснабжению – на 17,5 п.п. (максимальный спад); по телефонной связи – на 12,2 п.п. и по водоочистке – на 12,7 п.п.).</w:t>
      </w:r>
    </w:p>
    <w:p w:rsidR="00B35DB0" w:rsidRPr="00B35DB0" w:rsidRDefault="00B35DB0" w:rsidP="009259C8">
      <w:pPr>
        <w:pStyle w:val="ac"/>
        <w:numPr>
          <w:ilvl w:val="0"/>
          <w:numId w:val="24"/>
        </w:numPr>
        <w:tabs>
          <w:tab w:val="center" w:pos="0"/>
        </w:tabs>
        <w:spacing w:before="0" w:line="312" w:lineRule="auto"/>
        <w:ind w:left="0" w:firstLine="709"/>
        <w:rPr>
          <w:rFonts w:ascii="Arial" w:eastAsia="Calibri" w:hAnsi="Arial" w:cs="Arial"/>
          <w:sz w:val="24"/>
          <w:szCs w:val="24"/>
        </w:rPr>
      </w:pPr>
      <w:r w:rsidRPr="00B35DB0">
        <w:rPr>
          <w:rFonts w:ascii="Arial" w:eastAsia="Calibri" w:hAnsi="Arial" w:cs="Arial"/>
          <w:sz w:val="24"/>
          <w:szCs w:val="24"/>
        </w:rPr>
        <w:t xml:space="preserve">В 2024 г. </w:t>
      </w:r>
      <w:r w:rsidRPr="00C7584E">
        <w:rPr>
          <w:rFonts w:ascii="Arial" w:eastAsia="Calibri" w:hAnsi="Arial" w:cs="Arial"/>
          <w:b/>
          <w:sz w:val="24"/>
          <w:szCs w:val="24"/>
        </w:rPr>
        <w:t>стоимостью подключения к сетям естественных монополий больше удовлетворены</w:t>
      </w:r>
      <w:r w:rsidRPr="00B35DB0">
        <w:rPr>
          <w:rFonts w:ascii="Arial" w:eastAsia="Calibri" w:hAnsi="Arial" w:cs="Arial"/>
          <w:sz w:val="24"/>
          <w:szCs w:val="24"/>
        </w:rPr>
        <w:t xml:space="preserve"> (сумма вариантов ответа «скорее удовлетворительное» и «удовлетворительное») </w:t>
      </w:r>
      <w:r w:rsidRPr="00C7584E">
        <w:rPr>
          <w:rFonts w:ascii="Arial" w:eastAsia="Calibri" w:hAnsi="Arial" w:cs="Arial"/>
          <w:b/>
          <w:sz w:val="24"/>
          <w:szCs w:val="24"/>
        </w:rPr>
        <w:t>предприятия-респонденты, зарегистрированные в муниципальных округах</w:t>
      </w:r>
      <w:r w:rsidRPr="00B35DB0">
        <w:rPr>
          <w:rFonts w:ascii="Arial" w:eastAsia="Calibri" w:hAnsi="Arial" w:cs="Arial"/>
          <w:sz w:val="24"/>
          <w:szCs w:val="24"/>
        </w:rPr>
        <w:t xml:space="preserve"> (65,4% опрошенных против 62,8% по водоснабжению и водоотведению; 64,1% опрошенных против 60,2% по газоснабжению; 65,8% опрошенных против 60,3% по электроснабжению; 64,7% опрошенных против 59,9% по теплоснабжению; 71,0% опрошенных против 68,5% по телефонной связи и 64,5% опрошенных против 60,0% по водоочистке).</w:t>
      </w:r>
    </w:p>
    <w:p w:rsidR="00B35DB0" w:rsidRPr="00B35DB0" w:rsidRDefault="00B35DB0" w:rsidP="009259C8">
      <w:pPr>
        <w:pStyle w:val="ac"/>
        <w:tabs>
          <w:tab w:val="center" w:pos="0"/>
        </w:tabs>
        <w:spacing w:before="0" w:line="312" w:lineRule="auto"/>
        <w:ind w:left="0" w:firstLine="709"/>
        <w:rPr>
          <w:rFonts w:ascii="Arial" w:eastAsia="Calibri" w:hAnsi="Arial" w:cs="Arial"/>
          <w:sz w:val="24"/>
          <w:szCs w:val="24"/>
        </w:rPr>
      </w:pPr>
      <w:r w:rsidRPr="00B35DB0">
        <w:rPr>
          <w:rFonts w:ascii="Arial" w:eastAsia="Calibri" w:hAnsi="Arial" w:cs="Arial"/>
          <w:sz w:val="24"/>
          <w:szCs w:val="24"/>
        </w:rPr>
        <w:t xml:space="preserve">Основная доля предприятий-респондентов отмечает, что </w:t>
      </w:r>
      <w:r w:rsidRPr="00C7584E">
        <w:rPr>
          <w:rFonts w:ascii="Arial" w:eastAsia="Calibri" w:hAnsi="Arial" w:cs="Arial"/>
          <w:b/>
          <w:sz w:val="24"/>
          <w:szCs w:val="24"/>
        </w:rPr>
        <w:t>уровень цен на услуги субъектов естественных монополий увеличился по всем естественным монополиям</w:t>
      </w:r>
      <w:r w:rsidRPr="00B35DB0">
        <w:rPr>
          <w:rFonts w:ascii="Arial" w:eastAsia="Calibri" w:hAnsi="Arial" w:cs="Arial"/>
          <w:sz w:val="24"/>
          <w:szCs w:val="24"/>
        </w:rPr>
        <w:t xml:space="preserve"> (59,3% опрошенных по водоснабжению и водоотведению, рост на 5,0 п.п. по сравнению с 2023 г., 59,9% опрошенных по водоочистке, рост на 4,9 п.п. по сравнению с 2023 г., 60,7% опрошенных по газоснабжению, рост на 4,3 п.п. по сравнению с 2023 г., 60,9% опрошенных по электроснабжению, рост на 4,2 п.п. по сравнению с 2023 г., 60,2% опрошенных по теплоснабжению, рост на 4,3 п.п. по сравнению с 2023 г. и 60,6% опрошенных по телефонной связи, рост на 4,9 п.п. по сравнению с 2023 г.).</w:t>
      </w:r>
    </w:p>
    <w:p w:rsidR="00B35DB0" w:rsidRPr="00B35DB0" w:rsidRDefault="009259C8" w:rsidP="009259C8">
      <w:pPr>
        <w:pStyle w:val="ac"/>
        <w:tabs>
          <w:tab w:val="center" w:pos="0"/>
        </w:tabs>
        <w:spacing w:before="0" w:line="312" w:lineRule="auto"/>
        <w:ind w:left="0" w:firstLine="709"/>
        <w:rPr>
          <w:rFonts w:ascii="Arial" w:eastAsia="Calibri" w:hAnsi="Arial" w:cs="Arial"/>
          <w:sz w:val="24"/>
          <w:szCs w:val="24"/>
        </w:rPr>
      </w:pPr>
      <w:r>
        <w:rPr>
          <w:rFonts w:ascii="Arial" w:eastAsia="Calibri" w:hAnsi="Arial" w:cs="Arial"/>
          <w:sz w:val="24"/>
          <w:szCs w:val="24"/>
        </w:rPr>
        <w:t>М</w:t>
      </w:r>
      <w:r w:rsidR="00B35DB0" w:rsidRPr="00B35DB0">
        <w:rPr>
          <w:rFonts w:ascii="Arial" w:eastAsia="Calibri" w:hAnsi="Arial" w:cs="Arial"/>
          <w:sz w:val="24"/>
          <w:szCs w:val="24"/>
        </w:rPr>
        <w:t xml:space="preserve">аксимальная доля предприятий-респондентов считает, что </w:t>
      </w:r>
      <w:r w:rsidR="00B35DB0" w:rsidRPr="009259C8">
        <w:rPr>
          <w:rFonts w:ascii="Arial" w:eastAsia="Calibri" w:hAnsi="Arial" w:cs="Arial"/>
          <w:b/>
          <w:sz w:val="24"/>
          <w:szCs w:val="24"/>
        </w:rPr>
        <w:t>по критерию «уровень цен» услуги по техническому присоединению к сетям инженерно-технического обеспечения в электронном виде, оказываемых ресурсоснабжающими организациями и субъектами естественных монополий в Чувашской Республике, удовлетворительные</w:t>
      </w:r>
      <w:r w:rsidR="00B35DB0" w:rsidRPr="00B35DB0">
        <w:rPr>
          <w:rFonts w:ascii="Arial" w:eastAsia="Calibri" w:hAnsi="Arial" w:cs="Arial"/>
          <w:sz w:val="24"/>
          <w:szCs w:val="24"/>
        </w:rPr>
        <w:t xml:space="preserve"> (35,4% опрошенных по водоснабжению и водоотведению, 35,3% опрошенных по газоснабжению, 34,3% опрошенных по электроснабжению, 34,9% опрошенных по теплоснабжению и 35,3% опрошенных по телефонной связи).</w:t>
      </w:r>
    </w:p>
    <w:p w:rsidR="00B35DB0" w:rsidRPr="00B35DB0" w:rsidRDefault="00B35DB0" w:rsidP="009259C8">
      <w:pPr>
        <w:pStyle w:val="ac"/>
        <w:tabs>
          <w:tab w:val="center" w:pos="0"/>
        </w:tabs>
        <w:spacing w:before="0" w:line="312" w:lineRule="auto"/>
        <w:ind w:left="0" w:firstLine="709"/>
        <w:rPr>
          <w:rFonts w:ascii="Arial" w:eastAsia="Calibri" w:hAnsi="Arial" w:cs="Arial"/>
          <w:sz w:val="24"/>
          <w:szCs w:val="24"/>
        </w:rPr>
      </w:pPr>
      <w:r w:rsidRPr="00B35DB0">
        <w:rPr>
          <w:rFonts w:ascii="Arial" w:eastAsia="Calibri" w:hAnsi="Arial" w:cs="Arial"/>
          <w:sz w:val="24"/>
          <w:szCs w:val="24"/>
        </w:rPr>
        <w:t xml:space="preserve">Максимальная доля предприятий-респондентов считает, что </w:t>
      </w:r>
      <w:r w:rsidRPr="009259C8">
        <w:rPr>
          <w:rFonts w:ascii="Arial" w:eastAsia="Calibri" w:hAnsi="Arial" w:cs="Arial"/>
          <w:b/>
          <w:sz w:val="24"/>
          <w:szCs w:val="24"/>
        </w:rPr>
        <w:t xml:space="preserve">по критерию «уровень цен» характеристики услуг по техническому присоединению к сетям инженерно-технического обеспечения в электронном виде, оказываемых ресурсоснабжающими организациями и субъектами естественных монополий в Чувашской Республике за последние 3 года, </w:t>
      </w:r>
      <w:r w:rsidRPr="009259C8">
        <w:rPr>
          <w:rFonts w:ascii="Arial" w:eastAsia="Calibri" w:hAnsi="Arial" w:cs="Arial"/>
          <w:b/>
          <w:sz w:val="24"/>
          <w:szCs w:val="24"/>
        </w:rPr>
        <w:lastRenderedPageBreak/>
        <w:t>улучшилось</w:t>
      </w:r>
      <w:r w:rsidRPr="00B35DB0">
        <w:rPr>
          <w:rFonts w:ascii="Arial" w:eastAsia="Calibri" w:hAnsi="Arial" w:cs="Arial"/>
          <w:sz w:val="24"/>
          <w:szCs w:val="24"/>
        </w:rPr>
        <w:t xml:space="preserve"> (57,3% опрошенных по водоснабжению и водоотведению, 57,2% опрошенных по газоснабжению, 59,1% опрошенных по электроснабжению, 57,9% опрошенных по теплоснабжению и 57,5% опрошенных по телефонной связи).</w:t>
      </w:r>
    </w:p>
    <w:p w:rsidR="00B35DB0" w:rsidRPr="00B35DB0" w:rsidRDefault="00B35DB0" w:rsidP="009259C8">
      <w:pPr>
        <w:pStyle w:val="ac"/>
        <w:numPr>
          <w:ilvl w:val="0"/>
          <w:numId w:val="24"/>
        </w:numPr>
        <w:tabs>
          <w:tab w:val="center" w:pos="0"/>
        </w:tabs>
        <w:spacing w:before="0" w:line="312" w:lineRule="auto"/>
        <w:ind w:left="0" w:firstLine="709"/>
        <w:rPr>
          <w:rFonts w:ascii="Arial" w:eastAsia="Calibri" w:hAnsi="Arial" w:cs="Arial"/>
          <w:sz w:val="24"/>
          <w:szCs w:val="24"/>
        </w:rPr>
      </w:pPr>
      <w:r w:rsidRPr="00B35DB0">
        <w:rPr>
          <w:rFonts w:ascii="Arial" w:eastAsia="Calibri" w:hAnsi="Arial" w:cs="Arial"/>
          <w:sz w:val="24"/>
          <w:szCs w:val="24"/>
        </w:rPr>
        <w:t xml:space="preserve">Основная доля предприятий-респондентов отмечает, что </w:t>
      </w:r>
      <w:r w:rsidRPr="009259C8">
        <w:rPr>
          <w:rFonts w:ascii="Arial" w:eastAsia="Calibri" w:hAnsi="Arial" w:cs="Arial"/>
          <w:b/>
          <w:sz w:val="24"/>
          <w:szCs w:val="24"/>
        </w:rPr>
        <w:t>качество оказания услуг субъектов естественных монополий не изменилось по всем естественным монополиям</w:t>
      </w:r>
      <w:r w:rsidRPr="00B35DB0">
        <w:rPr>
          <w:rFonts w:ascii="Arial" w:eastAsia="Calibri" w:hAnsi="Arial" w:cs="Arial"/>
          <w:sz w:val="24"/>
          <w:szCs w:val="24"/>
        </w:rPr>
        <w:t xml:space="preserve"> (59,8% опрошенных по водоснабжению и водоотведению, рост на 19,0 п.п. по сравнению с 2023 г., 70,5% опрошенных по водоочистке, рост на 18,3 п.п. по сравнению с 2023 г., 71,1% опрошенных по газоснабжению, рост на 19,8 п.п. по сравнению с 2023 г., 70,2% опрошенных по электроснабжению, рост на 18,6 п.п. по сравнению с 2023 г., 70,7% опрошенных по теплоснабжению, рост на 19,8 п.п. по сравнению с 2023 г. и 68,6% опрошенных по телефонной связи, рост на 14,9 п.п. по сравнению с 2023 г.).</w:t>
      </w:r>
    </w:p>
    <w:p w:rsidR="00B35DB0" w:rsidRPr="00B35DB0" w:rsidRDefault="00B35DB0" w:rsidP="009259C8">
      <w:pPr>
        <w:pStyle w:val="ac"/>
        <w:numPr>
          <w:ilvl w:val="0"/>
          <w:numId w:val="24"/>
        </w:numPr>
        <w:tabs>
          <w:tab w:val="center" w:pos="0"/>
        </w:tabs>
        <w:spacing w:before="0" w:line="312" w:lineRule="auto"/>
        <w:ind w:left="0" w:firstLine="709"/>
        <w:rPr>
          <w:rFonts w:ascii="Arial" w:eastAsia="Calibri" w:hAnsi="Arial" w:cs="Arial"/>
          <w:sz w:val="24"/>
          <w:szCs w:val="24"/>
        </w:rPr>
      </w:pPr>
      <w:r w:rsidRPr="00B35DB0">
        <w:rPr>
          <w:rFonts w:ascii="Arial" w:eastAsia="Calibri" w:hAnsi="Arial" w:cs="Arial"/>
          <w:sz w:val="24"/>
          <w:szCs w:val="24"/>
        </w:rPr>
        <w:t xml:space="preserve">Максимальная доля предприятий-респондентов считает, что </w:t>
      </w:r>
      <w:r w:rsidRPr="009259C8">
        <w:rPr>
          <w:rFonts w:ascii="Arial" w:eastAsia="Calibri" w:hAnsi="Arial" w:cs="Arial"/>
          <w:b/>
          <w:sz w:val="24"/>
          <w:szCs w:val="24"/>
        </w:rPr>
        <w:t xml:space="preserve">по критерию «уровень цен» характеристики услуг по техническому присоединению к сетям инженерно-технического обеспечения в электронном виде, оказываемых ресурсоснабжающими организациями и субъектами естественных монополий в Чувашской Республике за последние 3 года, не изменилось </w:t>
      </w:r>
      <w:r w:rsidRPr="00B35DB0">
        <w:rPr>
          <w:rFonts w:ascii="Arial" w:eastAsia="Calibri" w:hAnsi="Arial" w:cs="Arial"/>
          <w:sz w:val="24"/>
          <w:szCs w:val="24"/>
        </w:rPr>
        <w:t>(68,4% опрошенных по водоснабжению и водоотведению, 68,7% опрошенных по газоснабжению, 67,8% опрошенных по электроснабжению, 69,2% опрошенных по теплоснабжению и 69,6% опрошенных по телефонной связи).</w:t>
      </w:r>
    </w:p>
    <w:p w:rsidR="00B35DB0" w:rsidRPr="00B35DB0" w:rsidRDefault="00B35DB0" w:rsidP="009259C8">
      <w:pPr>
        <w:pStyle w:val="ac"/>
        <w:numPr>
          <w:ilvl w:val="0"/>
          <w:numId w:val="24"/>
        </w:numPr>
        <w:tabs>
          <w:tab w:val="center" w:pos="0"/>
        </w:tabs>
        <w:spacing w:before="0" w:line="312" w:lineRule="auto"/>
        <w:ind w:left="0" w:firstLine="709"/>
        <w:rPr>
          <w:rFonts w:ascii="Arial" w:eastAsia="Calibri" w:hAnsi="Arial" w:cs="Arial"/>
          <w:sz w:val="24"/>
          <w:szCs w:val="24"/>
        </w:rPr>
      </w:pPr>
      <w:r w:rsidRPr="00B35DB0">
        <w:rPr>
          <w:rFonts w:ascii="Arial" w:eastAsia="Calibri" w:hAnsi="Arial" w:cs="Arial"/>
          <w:sz w:val="24"/>
          <w:szCs w:val="24"/>
        </w:rPr>
        <w:t xml:space="preserve">Практически </w:t>
      </w:r>
      <w:r w:rsidRPr="009259C8">
        <w:rPr>
          <w:rFonts w:ascii="Arial" w:eastAsia="Calibri" w:hAnsi="Arial" w:cs="Arial"/>
          <w:b/>
          <w:sz w:val="24"/>
          <w:szCs w:val="24"/>
        </w:rPr>
        <w:t>каждый четвертый респондент считает, что на рынках Чувашской Республики присутствует высокая конкуренция</w:t>
      </w:r>
      <w:r w:rsidRPr="00B35DB0">
        <w:rPr>
          <w:rFonts w:ascii="Arial" w:eastAsia="Calibri" w:hAnsi="Arial" w:cs="Arial"/>
          <w:sz w:val="24"/>
          <w:szCs w:val="24"/>
        </w:rPr>
        <w:t xml:space="preserve"> (23,9% опрошенных, рост на 11,0 п.п. по сравнению с 2023 г.). Слабую конкуренцию отмечают 9,8% опрошенных, спад 2,1 п.п. по сравнению с 2023 г. Каждый тринадцатый респондент считает, что на рынках нет никакой конкуренции (7,5% опрошенных, спад на 7,5 п.п. по сравнению с 2023 г.). Только 8,3% опрошенных (спад на 1,5 п.п. по сравнению с 2023 г.) отметили очень высокую конкуренцию, а каждый шестой респондент не смог дать конкретный ответ, выбрав вариант «затрудняюсь ответить» (15,9% опрошенных, спад на 9,1 п.п. по сравнению с 2023 г.).</w:t>
      </w:r>
    </w:p>
    <w:p w:rsidR="00B35DB0" w:rsidRPr="00B35DB0" w:rsidRDefault="00B35DB0" w:rsidP="00744E1D">
      <w:pPr>
        <w:pStyle w:val="ac"/>
        <w:tabs>
          <w:tab w:val="center" w:pos="0"/>
        </w:tabs>
        <w:spacing w:before="0" w:line="312" w:lineRule="auto"/>
        <w:ind w:left="0" w:firstLine="709"/>
        <w:rPr>
          <w:rFonts w:ascii="Arial" w:eastAsia="Calibri" w:hAnsi="Arial" w:cs="Arial"/>
          <w:sz w:val="24"/>
          <w:szCs w:val="24"/>
        </w:rPr>
      </w:pPr>
      <w:r w:rsidRPr="00B35DB0">
        <w:rPr>
          <w:rFonts w:ascii="Arial" w:eastAsia="Calibri" w:hAnsi="Arial" w:cs="Arial"/>
          <w:sz w:val="24"/>
          <w:szCs w:val="24"/>
        </w:rPr>
        <w:t xml:space="preserve">За отчетный период, т.е. за 2017-2024 гг., доля респондентов, выбравших вариант ответа «нет конкуренции» выросла на 5,5 п.п., достигнув уровня 7,5%, причем максимальный пик наблюдался в 2020 г. в 10,5% опрошенных. Следует отметить, что </w:t>
      </w:r>
      <w:r w:rsidRPr="009259C8">
        <w:rPr>
          <w:rFonts w:ascii="Arial" w:eastAsia="Calibri" w:hAnsi="Arial" w:cs="Arial"/>
          <w:b/>
          <w:sz w:val="24"/>
          <w:szCs w:val="24"/>
        </w:rPr>
        <w:t>за отчетный период (2017-2024 гг.) очень высокая конкуренция возросла не существенно</w:t>
      </w:r>
      <w:r w:rsidRPr="00B35DB0">
        <w:rPr>
          <w:rFonts w:ascii="Arial" w:eastAsia="Calibri" w:hAnsi="Arial" w:cs="Arial"/>
          <w:sz w:val="24"/>
          <w:szCs w:val="24"/>
        </w:rPr>
        <w:t>, а именно на 1,6 п.п. (с 6,7% опрошенных в 2017 г. до 8,3% опрошенных в 2024 г.). Максимальный уровень высокой конкуренции наблюдался в 2023 г., где этот показатель составил 9,8% опрошенных, а минимальный – в 2022 г. в 4,9% опрошенных.</w:t>
      </w:r>
    </w:p>
    <w:p w:rsidR="00B35DB0" w:rsidRPr="00B35DB0" w:rsidRDefault="00B35DB0" w:rsidP="00744E1D">
      <w:pPr>
        <w:pStyle w:val="ac"/>
        <w:tabs>
          <w:tab w:val="center" w:pos="0"/>
        </w:tabs>
        <w:spacing w:before="0" w:line="312" w:lineRule="auto"/>
        <w:ind w:left="0" w:firstLine="709"/>
        <w:rPr>
          <w:rFonts w:ascii="Arial" w:eastAsia="Calibri" w:hAnsi="Arial" w:cs="Arial"/>
          <w:sz w:val="24"/>
          <w:szCs w:val="24"/>
        </w:rPr>
      </w:pPr>
      <w:r w:rsidRPr="00B35DB0">
        <w:rPr>
          <w:rFonts w:ascii="Arial" w:eastAsia="Calibri" w:hAnsi="Arial" w:cs="Arial"/>
          <w:sz w:val="24"/>
          <w:szCs w:val="24"/>
        </w:rPr>
        <w:t xml:space="preserve">В целом, результаты анализа свидетельствуют </w:t>
      </w:r>
      <w:r w:rsidRPr="009259C8">
        <w:rPr>
          <w:rFonts w:ascii="Arial" w:eastAsia="Calibri" w:hAnsi="Arial" w:cs="Arial"/>
          <w:b/>
          <w:sz w:val="24"/>
          <w:szCs w:val="24"/>
        </w:rPr>
        <w:t xml:space="preserve">о стабилизации рынка </w:t>
      </w:r>
      <w:r w:rsidRPr="009259C8">
        <w:rPr>
          <w:rFonts w:ascii="Arial" w:eastAsia="Calibri" w:hAnsi="Arial" w:cs="Arial"/>
          <w:b/>
          <w:sz w:val="24"/>
          <w:szCs w:val="24"/>
        </w:rPr>
        <w:lastRenderedPageBreak/>
        <w:t>Чувашской Республики с точки зрения конкуренции.</w:t>
      </w:r>
      <w:r w:rsidRPr="00B35DB0">
        <w:rPr>
          <w:rFonts w:ascii="Arial" w:eastAsia="Calibri" w:hAnsi="Arial" w:cs="Arial"/>
          <w:sz w:val="24"/>
          <w:szCs w:val="24"/>
        </w:rPr>
        <w:t xml:space="preserve"> В данном случае рынок сам регулирует уровень конкурентной среды и главной задачей регулирующих органов республики является поддержание добросовестной конкуренции на рынке без какого-либо вмешательства.</w:t>
      </w:r>
    </w:p>
    <w:p w:rsidR="00B35DB0" w:rsidRPr="00B35DB0" w:rsidRDefault="00B35DB0" w:rsidP="00744E1D">
      <w:pPr>
        <w:pStyle w:val="ac"/>
        <w:tabs>
          <w:tab w:val="center" w:pos="0"/>
        </w:tabs>
        <w:spacing w:before="0" w:line="312" w:lineRule="auto"/>
        <w:ind w:left="0" w:firstLine="709"/>
        <w:rPr>
          <w:rFonts w:ascii="Arial" w:eastAsia="Calibri" w:hAnsi="Arial" w:cs="Arial"/>
          <w:sz w:val="24"/>
          <w:szCs w:val="24"/>
        </w:rPr>
      </w:pPr>
      <w:r w:rsidRPr="009259C8">
        <w:rPr>
          <w:rFonts w:ascii="Arial" w:eastAsia="Calibri" w:hAnsi="Arial" w:cs="Arial"/>
          <w:b/>
          <w:sz w:val="24"/>
          <w:szCs w:val="24"/>
        </w:rPr>
        <w:t>Очень высокий уровень конкуренции наблюдается на рынках</w:t>
      </w:r>
      <w:r w:rsidRPr="00B35DB0">
        <w:rPr>
          <w:rFonts w:ascii="Arial" w:eastAsia="Calibri" w:hAnsi="Arial" w:cs="Arial"/>
          <w:sz w:val="24"/>
          <w:szCs w:val="24"/>
        </w:rPr>
        <w:t xml:space="preserve"> оказания услуг по перевозке пассажиров автомобильным транспортом по межмуниципальным маршрутам регулярных перевозок (50,0% опрошенных по рынку), услуг розничной торговли лекарственными препаратами, медицинскими изделиями и сопутствующими товарами (35,1% опрошенных по рынку) и жилищного строительства (28,6% опрошенных по рынку).</w:t>
      </w:r>
    </w:p>
    <w:p w:rsidR="00B35DB0" w:rsidRPr="00B35DB0" w:rsidRDefault="00B35DB0" w:rsidP="00744E1D">
      <w:pPr>
        <w:pStyle w:val="ac"/>
        <w:tabs>
          <w:tab w:val="center" w:pos="0"/>
        </w:tabs>
        <w:spacing w:before="0" w:line="312" w:lineRule="auto"/>
        <w:ind w:left="0" w:firstLine="709"/>
        <w:rPr>
          <w:rFonts w:ascii="Arial" w:eastAsia="Calibri" w:hAnsi="Arial" w:cs="Arial"/>
          <w:sz w:val="24"/>
          <w:szCs w:val="24"/>
        </w:rPr>
      </w:pPr>
      <w:r w:rsidRPr="00B35DB0">
        <w:rPr>
          <w:rFonts w:ascii="Arial" w:eastAsia="Calibri" w:hAnsi="Arial" w:cs="Arial"/>
          <w:sz w:val="24"/>
          <w:szCs w:val="24"/>
        </w:rPr>
        <w:t xml:space="preserve">За рассматриваемый период, т.е. за 2022-2024 гг., </w:t>
      </w:r>
      <w:r w:rsidRPr="009259C8">
        <w:rPr>
          <w:rFonts w:ascii="Arial" w:eastAsia="Calibri" w:hAnsi="Arial" w:cs="Arial"/>
          <w:b/>
          <w:sz w:val="24"/>
          <w:szCs w:val="24"/>
        </w:rPr>
        <w:t xml:space="preserve">существенное падение доли респондентов, выбравших вариант ответа «очень высокая конкуренция» </w:t>
      </w:r>
      <w:r w:rsidRPr="00B35DB0">
        <w:rPr>
          <w:rFonts w:ascii="Arial" w:eastAsia="Calibri" w:hAnsi="Arial" w:cs="Arial"/>
          <w:sz w:val="24"/>
          <w:szCs w:val="24"/>
        </w:rPr>
        <w:t xml:space="preserve">наблюдается по таким рынкам, как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(20,0% опрошенных по рынку или спад на 80,0 п.п.) и кадастровых и землеустроительных работ (33,3% опрошенных по рынку или спад на 66,7 п.п.), а </w:t>
      </w:r>
      <w:r w:rsidRPr="004D15F3">
        <w:rPr>
          <w:rFonts w:ascii="Arial" w:eastAsia="Calibri" w:hAnsi="Arial" w:cs="Arial"/>
          <w:b/>
          <w:sz w:val="24"/>
          <w:szCs w:val="24"/>
        </w:rPr>
        <w:t>существенный рост</w:t>
      </w:r>
      <w:r w:rsidRPr="00B35DB0">
        <w:rPr>
          <w:rFonts w:ascii="Arial" w:eastAsia="Calibri" w:hAnsi="Arial" w:cs="Arial"/>
          <w:sz w:val="24"/>
          <w:szCs w:val="24"/>
        </w:rPr>
        <w:t xml:space="preserve"> – по таким рынкам, как оказания услуг по перевозке пассажиров автомобильным транспортом по межмуниципальным маршрутам регулярных перевозок (50,0% опрошенных по рынку или рост на 50,0 п.п.), архитектурно-строительного проектирования (40,0% опрошенных по рынку или рост на 40,0 п.п.), жилищного строительства (28,6% опрошенных по рынку или рост на 28,6 п.п.), услуг розничной торговли лекарственными препаратами, медицинскими изделиями и сопутствующими товарами (35,1% опрошенных по рынку или рост на 28,0 п.п.) и вылова водных биоресурсов (26,7% опрошенных по рынку или рост на 26,7 п.п.).</w:t>
      </w:r>
    </w:p>
    <w:p w:rsidR="00B35DB0" w:rsidRPr="00B35DB0" w:rsidRDefault="00B35DB0" w:rsidP="00744E1D">
      <w:pPr>
        <w:pStyle w:val="ac"/>
        <w:tabs>
          <w:tab w:val="center" w:pos="0"/>
        </w:tabs>
        <w:spacing w:before="0" w:line="312" w:lineRule="auto"/>
        <w:ind w:left="0" w:firstLine="709"/>
        <w:rPr>
          <w:rFonts w:ascii="Arial" w:eastAsia="Calibri" w:hAnsi="Arial" w:cs="Arial"/>
          <w:sz w:val="24"/>
          <w:szCs w:val="24"/>
        </w:rPr>
      </w:pPr>
      <w:r w:rsidRPr="004D15F3">
        <w:rPr>
          <w:rFonts w:ascii="Arial" w:eastAsia="Calibri" w:hAnsi="Arial" w:cs="Arial"/>
          <w:b/>
          <w:sz w:val="24"/>
          <w:szCs w:val="24"/>
        </w:rPr>
        <w:t>Весьма большое количество конкурентов наблюдается на таких рынках</w:t>
      </w:r>
      <w:r w:rsidRPr="00B35DB0">
        <w:rPr>
          <w:rFonts w:ascii="Arial" w:eastAsia="Calibri" w:hAnsi="Arial" w:cs="Arial"/>
          <w:sz w:val="24"/>
          <w:szCs w:val="24"/>
        </w:rPr>
        <w:t xml:space="preserve">, как нефтепродуктов (66,7% опрошенных по рынку), выполнения работ по содержанию и текущему ремонту общего имущества собственников помещений в многоквартирном доме (55,1% опрошенных по рынку), услуг розничной торговли лекарственными препаратами, медицинскими изделиями и сопутствующими товарами (54,1% опрошенных по рынку), оказания услуг по перевозке пассажиров автомобильным транспортом по межмуниципальным маршрутам регулярных перевозок (50,0% опрошенных по рынку), услуг связи, в том числе услуг по предоставлению широкополосного доступа к информационно-телекоммуникационной сети «Интернет» (50,0% опрошенных по рынку), оказания услуг по перевозке пассажиров и багажа легковым такси на территории субъекта Российской Федерации (46,6% опрошенных по рынку), жилищного строительства (42,9% опрошенных по рынку), реализации сельскохозяйственной продукции (38,7% опрошенных по рынку), услуг детского отдыха и оздоровления (36,4% </w:t>
      </w:r>
      <w:r w:rsidRPr="00B35DB0">
        <w:rPr>
          <w:rFonts w:ascii="Arial" w:eastAsia="Calibri" w:hAnsi="Arial" w:cs="Arial"/>
          <w:sz w:val="24"/>
          <w:szCs w:val="24"/>
        </w:rPr>
        <w:lastRenderedPageBreak/>
        <w:t>опрошенных по рынку), племенного животноводства (35,0% опрошенных по рынку), строительных материалов (34,8% опрошенных по рынку), наружной рекламы (33,3% опрошенных по рынку) и розничной торговли (31,9% опрошенных по рынку).</w:t>
      </w:r>
    </w:p>
    <w:p w:rsidR="006266BB" w:rsidRDefault="00B35DB0" w:rsidP="009259C8">
      <w:pPr>
        <w:pStyle w:val="ac"/>
        <w:numPr>
          <w:ilvl w:val="0"/>
          <w:numId w:val="24"/>
        </w:numPr>
        <w:tabs>
          <w:tab w:val="center" w:pos="0"/>
        </w:tabs>
        <w:spacing w:before="0" w:line="312" w:lineRule="auto"/>
        <w:ind w:left="0" w:firstLine="709"/>
        <w:rPr>
          <w:rFonts w:ascii="Arial" w:eastAsia="Calibri" w:hAnsi="Arial" w:cs="Arial"/>
          <w:sz w:val="24"/>
          <w:szCs w:val="24"/>
        </w:rPr>
      </w:pPr>
      <w:r w:rsidRPr="006266BB">
        <w:rPr>
          <w:rFonts w:ascii="Arial" w:eastAsia="Calibri" w:hAnsi="Arial" w:cs="Arial"/>
          <w:sz w:val="24"/>
          <w:szCs w:val="24"/>
        </w:rPr>
        <w:t xml:space="preserve">Индивидуальные предприниматели в большей степени не предпринимают никаких действий по повышению конкурентоспособности собственного бизнеса (25,6% опрошенных портив 8,7%, т.е. разница составляет 17,3 п.п., при чем в 2023 г. эта разница составляла лишь 5,1 п.п., а именно 8,4% опрошенных против 3,3%). Для юридических лиц </w:t>
      </w:r>
      <w:r w:rsidRPr="006266BB">
        <w:rPr>
          <w:rFonts w:ascii="Arial" w:eastAsia="Calibri" w:hAnsi="Arial" w:cs="Arial"/>
          <w:b/>
          <w:sz w:val="24"/>
          <w:szCs w:val="24"/>
        </w:rPr>
        <w:t>основным способом повышения конкурентоспособности</w:t>
      </w:r>
      <w:r w:rsidRPr="006266BB">
        <w:rPr>
          <w:rFonts w:ascii="Arial" w:eastAsia="Calibri" w:hAnsi="Arial" w:cs="Arial"/>
          <w:sz w:val="24"/>
          <w:szCs w:val="24"/>
        </w:rPr>
        <w:t xml:space="preserve"> является обучение и переподготовка персонала (28,4% опрошенных, рост на 7,0 п.п. по сравнению с 2023 г.), приобретение технического оборудования (23,7% опрошенных, рост на 6,3 п.п. по сравнению с 2023 г.) и разработка новых модификаций и форм производимой продукции, расширение ассортимента (10,5% опрошенных, спад на 3,8 п.п. по сравнению с 2023 г.), в то время как для индивидуальных предпринимателей – новые способы продвижения продукта (маркетинговые стратегии) (17,0% опрошенных, рост на 0,6 п.п. по сравнению с 2023 г.). </w:t>
      </w:r>
    </w:p>
    <w:p w:rsidR="00B35DB0" w:rsidRPr="006266BB" w:rsidRDefault="00B35DB0" w:rsidP="009259C8">
      <w:pPr>
        <w:pStyle w:val="ac"/>
        <w:numPr>
          <w:ilvl w:val="0"/>
          <w:numId w:val="24"/>
        </w:numPr>
        <w:tabs>
          <w:tab w:val="center" w:pos="0"/>
        </w:tabs>
        <w:spacing w:before="0" w:line="312" w:lineRule="auto"/>
        <w:ind w:left="0" w:firstLine="709"/>
        <w:rPr>
          <w:rFonts w:ascii="Arial" w:eastAsia="Calibri" w:hAnsi="Arial" w:cs="Arial"/>
          <w:sz w:val="24"/>
          <w:szCs w:val="24"/>
        </w:rPr>
      </w:pPr>
      <w:r w:rsidRPr="006266BB">
        <w:rPr>
          <w:rFonts w:ascii="Arial" w:eastAsia="Calibri" w:hAnsi="Arial" w:cs="Arial"/>
          <w:sz w:val="24"/>
          <w:szCs w:val="24"/>
        </w:rPr>
        <w:t xml:space="preserve">Основную долю респондентов составляют предприятия-респонденты, которые </w:t>
      </w:r>
      <w:r w:rsidRPr="006266BB">
        <w:rPr>
          <w:rFonts w:ascii="Arial" w:eastAsia="Calibri" w:hAnsi="Arial" w:cs="Arial"/>
          <w:b/>
          <w:sz w:val="24"/>
          <w:szCs w:val="24"/>
        </w:rPr>
        <w:t>удовлетворены</w:t>
      </w:r>
      <w:r w:rsidRPr="006266BB">
        <w:rPr>
          <w:rFonts w:ascii="Arial" w:eastAsia="Calibri" w:hAnsi="Arial" w:cs="Arial"/>
          <w:sz w:val="24"/>
          <w:szCs w:val="24"/>
        </w:rPr>
        <w:t xml:space="preserve"> (сумма значений «удовлетворительное» и «скорее удовлетворительное») </w:t>
      </w:r>
      <w:r w:rsidRPr="006266BB">
        <w:rPr>
          <w:rFonts w:ascii="Arial" w:eastAsia="Calibri" w:hAnsi="Arial" w:cs="Arial"/>
          <w:b/>
          <w:sz w:val="24"/>
          <w:szCs w:val="24"/>
        </w:rPr>
        <w:t xml:space="preserve">официальной информацией о состоянии конкурентной среды в Чувашской Республике, размещаемой в сети «Интернет» </w:t>
      </w:r>
      <w:r w:rsidRPr="006266BB">
        <w:rPr>
          <w:rFonts w:ascii="Arial" w:eastAsia="Calibri" w:hAnsi="Arial" w:cs="Arial"/>
          <w:sz w:val="24"/>
          <w:szCs w:val="24"/>
        </w:rPr>
        <w:t>(78,7% опрошенных по уровню доступности, рост на 13,7 п.п. по сравнению с 2023 г.; 79,6% опрошенных по уровню понятности, рост на 15,8 п.п. по сравнению с 2023 г. и 64,3% опрошенных по удобству получения, рост на 14,6 п.п. по сравнению с 2023 г.). В динамике, т.е. за 2019-2024 гг., наблюдается незначительный рост доли удовлетворенных респондентов официальной информацией о состоянии конкурентной среды в Чувашской Республике, размещаемой в сети «Интернет» (рост на 11,8 п.п. по уровню доступности, на 14,7 п.п. по уровню понятности и на 13,1 п.п. по удобству получения).</w:t>
      </w:r>
    </w:p>
    <w:p w:rsidR="006266BB" w:rsidRDefault="00B35DB0" w:rsidP="009259C8">
      <w:pPr>
        <w:pStyle w:val="ac"/>
        <w:numPr>
          <w:ilvl w:val="0"/>
          <w:numId w:val="24"/>
        </w:numPr>
        <w:tabs>
          <w:tab w:val="center" w:pos="0"/>
        </w:tabs>
        <w:spacing w:before="0" w:line="312" w:lineRule="auto"/>
        <w:ind w:left="0" w:firstLine="709"/>
        <w:rPr>
          <w:rFonts w:ascii="Arial" w:eastAsia="Calibri" w:hAnsi="Arial" w:cs="Arial"/>
          <w:sz w:val="24"/>
          <w:szCs w:val="24"/>
        </w:rPr>
      </w:pPr>
      <w:r w:rsidRPr="006266BB">
        <w:rPr>
          <w:rFonts w:ascii="Arial" w:eastAsia="Calibri" w:hAnsi="Arial" w:cs="Arial"/>
          <w:sz w:val="24"/>
          <w:szCs w:val="24"/>
        </w:rPr>
        <w:t xml:space="preserve">За 2022-2024 гг. наблюдается </w:t>
      </w:r>
      <w:r w:rsidRPr="006266BB">
        <w:rPr>
          <w:rFonts w:ascii="Arial" w:eastAsia="Calibri" w:hAnsi="Arial" w:cs="Arial"/>
          <w:b/>
          <w:sz w:val="24"/>
          <w:szCs w:val="24"/>
        </w:rPr>
        <w:t xml:space="preserve">рост использования предприятиями-респондентами всех источников информации о состоянии конкурентной среды на рынках товаров, работ и услуг </w:t>
      </w:r>
      <w:r w:rsidR="006266BB" w:rsidRPr="006266BB">
        <w:rPr>
          <w:rFonts w:ascii="Arial" w:eastAsia="Calibri" w:hAnsi="Arial" w:cs="Arial"/>
          <w:b/>
          <w:sz w:val="24"/>
          <w:szCs w:val="24"/>
        </w:rPr>
        <w:t xml:space="preserve">в </w:t>
      </w:r>
      <w:r w:rsidRPr="006266BB">
        <w:rPr>
          <w:rFonts w:ascii="Arial" w:eastAsia="Calibri" w:hAnsi="Arial" w:cs="Arial"/>
          <w:b/>
          <w:sz w:val="24"/>
          <w:szCs w:val="24"/>
        </w:rPr>
        <w:t>Чувашской Республике и деятельности по содействию развитию конкуренции</w:t>
      </w:r>
      <w:r w:rsidRPr="006266BB">
        <w:rPr>
          <w:rFonts w:ascii="Arial" w:eastAsia="Calibri" w:hAnsi="Arial" w:cs="Arial"/>
          <w:sz w:val="24"/>
          <w:szCs w:val="24"/>
        </w:rPr>
        <w:t xml:space="preserve"> (на 9,8 п.п. по официальной информации, размещенной на сайте уполномоченного органа в информационно-телекоммуникационной сети «Интернет»; на 25,6 п.п. по официальной информации, размещенной на интернет-портале об инвестиционной деятельности в субъекте Российской Федерации; на 26,0 п.п. по официальной информации, размещенной на официальном сайте ФАС России в информационно-телекоммуникационной сети «Интернет»; на 24,0 п.п. по информации, размещенной на официальных сайтах других исполнительных </w:t>
      </w:r>
      <w:r w:rsidRPr="006266BB">
        <w:rPr>
          <w:rFonts w:ascii="Arial" w:eastAsia="Calibri" w:hAnsi="Arial" w:cs="Arial"/>
          <w:sz w:val="24"/>
          <w:szCs w:val="24"/>
        </w:rPr>
        <w:lastRenderedPageBreak/>
        <w:t xml:space="preserve">органов государственной власти субъекта Российской Федерации и органов местного самоуправления в информационно-телекоммуникационной сети «Интернет»; на 32,6 п.п. по телевидению; на 36,7 п.п. по печатным средствам массовой информации; на 45,8 п.п. по радио и на 40,2 п.п. по специальным блогам, порталам и прочим электронным ресурсам). </w:t>
      </w:r>
    </w:p>
    <w:p w:rsidR="00B35DB0" w:rsidRPr="00B35DB0" w:rsidRDefault="00B35DB0" w:rsidP="009259C8">
      <w:pPr>
        <w:pStyle w:val="ac"/>
        <w:numPr>
          <w:ilvl w:val="0"/>
          <w:numId w:val="24"/>
        </w:numPr>
        <w:tabs>
          <w:tab w:val="center" w:pos="0"/>
        </w:tabs>
        <w:spacing w:before="0" w:line="312" w:lineRule="auto"/>
        <w:ind w:left="0" w:firstLine="709"/>
        <w:rPr>
          <w:rFonts w:ascii="Arial" w:eastAsia="Calibri" w:hAnsi="Arial" w:cs="Arial"/>
          <w:sz w:val="24"/>
          <w:szCs w:val="24"/>
        </w:rPr>
      </w:pPr>
      <w:r w:rsidRPr="00B35DB0">
        <w:rPr>
          <w:rFonts w:ascii="Arial" w:eastAsia="Calibri" w:hAnsi="Arial" w:cs="Arial"/>
          <w:sz w:val="24"/>
          <w:szCs w:val="24"/>
        </w:rPr>
        <w:t xml:space="preserve">Респонденты считают, что </w:t>
      </w:r>
      <w:r w:rsidRPr="006266BB">
        <w:rPr>
          <w:rFonts w:ascii="Arial" w:eastAsia="Calibri" w:hAnsi="Arial" w:cs="Arial"/>
          <w:b/>
          <w:sz w:val="24"/>
          <w:szCs w:val="24"/>
        </w:rPr>
        <w:t>количество предложений товаров и услуг весьма высока на таких рынках</w:t>
      </w:r>
      <w:r w:rsidRPr="00B35DB0">
        <w:rPr>
          <w:rFonts w:ascii="Arial" w:eastAsia="Calibri" w:hAnsi="Arial" w:cs="Arial"/>
          <w:sz w:val="24"/>
          <w:szCs w:val="24"/>
        </w:rPr>
        <w:t>, как сотовая связь (77,4% опрошенных), услуги общего образования (68,5% опрошенных), услуги учреждений дошкольного образования (67,8% опрошенных), ритуальные услуги (66,9% опрошенных), газоснабжение (66,0% опрошенных), продукты питания (65,4% опрошенных), интернет (63,8% опрошенных), строительные материалы (62,8% опрошенных) и теплоснабжение (60,7% опрошенных).</w:t>
      </w:r>
    </w:p>
    <w:p w:rsidR="00B35DB0" w:rsidRPr="00B35DB0" w:rsidRDefault="00B35DB0" w:rsidP="006266BB">
      <w:pPr>
        <w:pStyle w:val="ac"/>
        <w:tabs>
          <w:tab w:val="center" w:pos="0"/>
        </w:tabs>
        <w:spacing w:before="0" w:line="312" w:lineRule="auto"/>
        <w:ind w:left="0" w:firstLine="709"/>
        <w:rPr>
          <w:rFonts w:ascii="Arial" w:eastAsia="Calibri" w:hAnsi="Arial" w:cs="Arial"/>
          <w:sz w:val="24"/>
          <w:szCs w:val="24"/>
        </w:rPr>
      </w:pPr>
      <w:r w:rsidRPr="00B35DB0">
        <w:rPr>
          <w:rFonts w:ascii="Arial" w:eastAsia="Calibri" w:hAnsi="Arial" w:cs="Arial"/>
          <w:sz w:val="24"/>
          <w:szCs w:val="24"/>
        </w:rPr>
        <w:t xml:space="preserve">Весьма высока доля респондентов, которые считают, что </w:t>
      </w:r>
      <w:r w:rsidRPr="006266BB">
        <w:rPr>
          <w:rFonts w:ascii="Arial" w:eastAsia="Calibri" w:hAnsi="Arial" w:cs="Arial"/>
          <w:b/>
          <w:sz w:val="24"/>
          <w:szCs w:val="24"/>
        </w:rPr>
        <w:t xml:space="preserve">количество организаций, предоставляющих товары и услуги на рынках Чувашской Республики в течение последних 3 лет, увеличилось </w:t>
      </w:r>
      <w:r w:rsidRPr="00B35DB0">
        <w:rPr>
          <w:rFonts w:ascii="Arial" w:eastAsia="Calibri" w:hAnsi="Arial" w:cs="Arial"/>
          <w:sz w:val="24"/>
          <w:szCs w:val="24"/>
        </w:rPr>
        <w:t>на таких рынках, как лекарственные препараты (38,3% опрошенных), продукты питания (34,6% опрошенных), услуги дошкольного образования (30,3% опрошенных), услуги организаций культуры (29,4% опрошенных), розничная торговля (28,4% опрошенных) и медицинские услуги (27,8% опрошенных) по сравнению с другими рынками.</w:t>
      </w:r>
    </w:p>
    <w:p w:rsidR="00B35DB0" w:rsidRPr="00B35DB0" w:rsidRDefault="00B35DB0" w:rsidP="006266BB">
      <w:pPr>
        <w:pStyle w:val="ac"/>
        <w:tabs>
          <w:tab w:val="center" w:pos="0"/>
        </w:tabs>
        <w:spacing w:before="0" w:line="312" w:lineRule="auto"/>
        <w:ind w:left="0" w:firstLine="709"/>
        <w:rPr>
          <w:rFonts w:ascii="Arial" w:eastAsia="Calibri" w:hAnsi="Arial" w:cs="Arial"/>
          <w:sz w:val="24"/>
          <w:szCs w:val="24"/>
        </w:rPr>
      </w:pPr>
      <w:r w:rsidRPr="006266BB">
        <w:rPr>
          <w:rFonts w:ascii="Arial" w:eastAsia="Calibri" w:hAnsi="Arial" w:cs="Arial"/>
          <w:b/>
          <w:sz w:val="24"/>
          <w:szCs w:val="24"/>
        </w:rPr>
        <w:t>Максимально удовлетворены возможностью (широтой) выбора товаров и услуг респонденты на таких рынках</w:t>
      </w:r>
      <w:r w:rsidRPr="00B35DB0">
        <w:rPr>
          <w:rFonts w:ascii="Arial" w:eastAsia="Calibri" w:hAnsi="Arial" w:cs="Arial"/>
          <w:sz w:val="24"/>
          <w:szCs w:val="24"/>
        </w:rPr>
        <w:t>, как сотовая связь (61,8% опрошенных), лекарственные препараты (60,6% опрошенных), газоснабжение (59,1% опрошенных), телефонная связь (57,7% опрошенных), услуги общего образования (56,9% опрошенных), социальные услуги населения (56,9% опрошенных), услуги учреждений дошкольного образования (55,4% опрошенных), продукты питания (53,2% опрошенных), теплоснабжение (53,2% опрошенных), розничная торговля (53,1% опрошенных), услуги организаций культуры (52,9% опрошенных) и интернет (52,8% опрошенных</w:t>
      </w:r>
      <w:r w:rsidRPr="006266BB">
        <w:rPr>
          <w:rFonts w:ascii="Arial" w:eastAsia="Calibri" w:hAnsi="Arial" w:cs="Arial"/>
          <w:b/>
          <w:sz w:val="24"/>
          <w:szCs w:val="24"/>
        </w:rPr>
        <w:t>). Максимальная доля неудовлетворенных респондентов возможностью (широтой) выбора товаров и услуг наблюдается на таких рынках,</w:t>
      </w:r>
      <w:r w:rsidRPr="00B35DB0">
        <w:rPr>
          <w:rFonts w:ascii="Arial" w:eastAsia="Calibri" w:hAnsi="Arial" w:cs="Arial"/>
          <w:sz w:val="24"/>
          <w:szCs w:val="24"/>
        </w:rPr>
        <w:t xml:space="preserve"> как медицинские услуги (29,9% опрошенных), выполнение работ по содержанию и текущему ремонту общего имущества собственников помещений в многоквартирном доме (24,5% опрошенных), услуги по сбору и транспортированию твердых коммунальных отходов (23,6% опрошенных), услуги дополнительного образования детей (23,5% опрошенных), общественный транспорт (21,5% опрошенных), водоочистка (21,0% опрошенных) и дорожная деятельность (за исключением проектирования) (20,9% опрошенных). Рынков, где в явной форме наблюдается снижение возможности (широты) выбора товаров и услуг, нет. Максимальная доля респондентов, выбравших данный вариант по конкретному рынку, приходится на </w:t>
      </w:r>
      <w:r w:rsidRPr="00B35DB0">
        <w:rPr>
          <w:rFonts w:ascii="Arial" w:eastAsia="Calibri" w:hAnsi="Arial" w:cs="Arial"/>
          <w:sz w:val="24"/>
          <w:szCs w:val="24"/>
        </w:rPr>
        <w:lastRenderedPageBreak/>
        <w:t>новое жилье (20,2% опрошенных), услуги по управлению многоквартирными домами (19,1% опрошенных) и продукты питания (17,9% опрошенных). По остальным рынкам этот показатель менее 10,0%. Максимальная доля респондентов, которая уверена в увеличении возможности (широты) выбора на товары и услуги, наблюдается на таких рынках, как продукты питания (29,6% опрошенных) и лекарственные препараты (29,3% опрошенных).</w:t>
      </w:r>
    </w:p>
    <w:p w:rsidR="00B35DB0" w:rsidRPr="00B35DB0" w:rsidRDefault="00B35DB0" w:rsidP="009259C8">
      <w:pPr>
        <w:pStyle w:val="ac"/>
        <w:numPr>
          <w:ilvl w:val="0"/>
          <w:numId w:val="24"/>
        </w:numPr>
        <w:tabs>
          <w:tab w:val="center" w:pos="0"/>
        </w:tabs>
        <w:spacing w:before="0" w:line="312" w:lineRule="auto"/>
        <w:ind w:left="0" w:firstLine="709"/>
        <w:rPr>
          <w:rFonts w:ascii="Arial" w:eastAsia="Calibri" w:hAnsi="Arial" w:cs="Arial"/>
          <w:sz w:val="24"/>
          <w:szCs w:val="24"/>
        </w:rPr>
      </w:pPr>
      <w:r w:rsidRPr="006266BB">
        <w:rPr>
          <w:rFonts w:ascii="Arial" w:eastAsia="Calibri" w:hAnsi="Arial" w:cs="Arial"/>
          <w:b/>
          <w:sz w:val="24"/>
          <w:szCs w:val="24"/>
        </w:rPr>
        <w:t>Максимальная доля респондентов, полностью удовлетворенных качеством товаров и услуг</w:t>
      </w:r>
      <w:r w:rsidRPr="00B35DB0">
        <w:rPr>
          <w:rFonts w:ascii="Arial" w:eastAsia="Calibri" w:hAnsi="Arial" w:cs="Arial"/>
          <w:sz w:val="24"/>
          <w:szCs w:val="24"/>
        </w:rPr>
        <w:t xml:space="preserve"> (не менее каждого пятого респондента), </w:t>
      </w:r>
      <w:r w:rsidRPr="006266BB">
        <w:rPr>
          <w:rFonts w:ascii="Arial" w:eastAsia="Calibri" w:hAnsi="Arial" w:cs="Arial"/>
          <w:b/>
          <w:sz w:val="24"/>
          <w:szCs w:val="24"/>
        </w:rPr>
        <w:t>приходится на такие рынки,</w:t>
      </w:r>
      <w:r w:rsidRPr="00B35DB0">
        <w:rPr>
          <w:rFonts w:ascii="Arial" w:eastAsia="Calibri" w:hAnsi="Arial" w:cs="Arial"/>
          <w:sz w:val="24"/>
          <w:szCs w:val="24"/>
        </w:rPr>
        <w:t xml:space="preserve"> как сотовая связь (25,1% опрошенных), газоснабжение (24,9% опрошенных), телефонная связь (23,6% опрошенных), услуги учреждений дошкольного образования (23,4% опрошенных), услуги общего образования (22,6% опрошенных), продукты питания (22,3% опрошенных), лекарственные препараты (21,6% опрошенных), теплоснабжение (21,3% опрошенных) и услуги дополнительного образования детей (20,4% опрошенных).</w:t>
      </w:r>
    </w:p>
    <w:p w:rsidR="00B35DB0" w:rsidRPr="00B35DB0" w:rsidRDefault="00B35DB0" w:rsidP="00F575AB">
      <w:pPr>
        <w:pStyle w:val="ac"/>
        <w:tabs>
          <w:tab w:val="center" w:pos="0"/>
        </w:tabs>
        <w:spacing w:before="0" w:line="312" w:lineRule="auto"/>
        <w:ind w:left="0" w:firstLine="709"/>
        <w:rPr>
          <w:rFonts w:ascii="Arial" w:eastAsia="Calibri" w:hAnsi="Arial" w:cs="Arial"/>
          <w:sz w:val="24"/>
          <w:szCs w:val="24"/>
        </w:rPr>
      </w:pPr>
      <w:r w:rsidRPr="00B35DB0">
        <w:rPr>
          <w:rFonts w:ascii="Arial" w:eastAsia="Calibri" w:hAnsi="Arial" w:cs="Arial"/>
          <w:sz w:val="24"/>
          <w:szCs w:val="24"/>
        </w:rPr>
        <w:t xml:space="preserve">В 2024 г. </w:t>
      </w:r>
      <w:r w:rsidRPr="006266BB">
        <w:rPr>
          <w:rFonts w:ascii="Arial" w:eastAsia="Calibri" w:hAnsi="Arial" w:cs="Arial"/>
          <w:b/>
          <w:sz w:val="24"/>
          <w:szCs w:val="24"/>
        </w:rPr>
        <w:t>максимальная доля удовлетворенных респондентов качеством предлагаемых товаров и услуг (сумма вариантов ответов «удовлетворен» и «скорее удовлетворен») наблюдается на таких рынках</w:t>
      </w:r>
      <w:r w:rsidRPr="00B35DB0">
        <w:rPr>
          <w:rFonts w:ascii="Arial" w:eastAsia="Calibri" w:hAnsi="Arial" w:cs="Arial"/>
          <w:sz w:val="24"/>
          <w:szCs w:val="24"/>
        </w:rPr>
        <w:t xml:space="preserve">, как сотовая связь (62,6% опрошенных), газоснабжение (62,2% опрошенных), лекарственные препараты (60,8% опрошенных), услуги учреждений дошкольного образования (59,1% опрошенных), услуги общего образования (58,1% опрошенных), услуги дополнительного образования детей (55,7% опрошенных), теплоснабжение (55,3% опрошенных), интернет (53,8% опрошенных), продукты питания (50,7% опрошенных) и услуги организаций культуры (50,2% опрошенных). </w:t>
      </w:r>
      <w:r w:rsidRPr="006266BB">
        <w:rPr>
          <w:rFonts w:ascii="Arial" w:eastAsia="Calibri" w:hAnsi="Arial" w:cs="Arial"/>
          <w:b/>
          <w:sz w:val="24"/>
          <w:szCs w:val="24"/>
        </w:rPr>
        <w:t>Максимально низкая доля удовлетворенных респондентов качеством предлагаемых товаров и услуг наблюдается на таких рынках</w:t>
      </w:r>
      <w:r w:rsidRPr="00B35DB0">
        <w:rPr>
          <w:rFonts w:ascii="Arial" w:eastAsia="Calibri" w:hAnsi="Arial" w:cs="Arial"/>
          <w:sz w:val="24"/>
          <w:szCs w:val="24"/>
        </w:rPr>
        <w:t>, как нефтепродукты (39,5% опрошенных), услуги кадастровых и землеустроительных работ (39,3% опрошенных), обслуживание детей с ограниченными возможностями (38,1% опрошенных), услуги по управлению многоквартирными домами (37,2% опрошенных), новое жилье (36,4% опрошенных) и услуги проектных организаций (35,4% опрошенных).</w:t>
      </w:r>
    </w:p>
    <w:p w:rsidR="00B35DB0" w:rsidRPr="00B35DB0" w:rsidRDefault="00B35DB0" w:rsidP="00F575AB">
      <w:pPr>
        <w:pStyle w:val="ac"/>
        <w:tabs>
          <w:tab w:val="center" w:pos="0"/>
        </w:tabs>
        <w:spacing w:before="0" w:line="312" w:lineRule="auto"/>
        <w:ind w:left="0" w:firstLine="709"/>
        <w:rPr>
          <w:rFonts w:ascii="Arial" w:eastAsia="Calibri" w:hAnsi="Arial" w:cs="Arial"/>
          <w:sz w:val="24"/>
          <w:szCs w:val="24"/>
        </w:rPr>
      </w:pPr>
      <w:r w:rsidRPr="00B35DB0">
        <w:rPr>
          <w:rFonts w:ascii="Arial" w:eastAsia="Calibri" w:hAnsi="Arial" w:cs="Arial"/>
          <w:sz w:val="24"/>
          <w:szCs w:val="24"/>
        </w:rPr>
        <w:t xml:space="preserve">За 2018-2024 гг. в целом (но при наличии роста в определенный год или период) происходит </w:t>
      </w:r>
      <w:r w:rsidRPr="00F575AB">
        <w:rPr>
          <w:rFonts w:ascii="Arial" w:eastAsia="Calibri" w:hAnsi="Arial" w:cs="Arial"/>
          <w:b/>
          <w:sz w:val="24"/>
          <w:szCs w:val="24"/>
        </w:rPr>
        <w:t>существенное снижение доли удовлетворенных респондентов на таких рынках,</w:t>
      </w:r>
      <w:r w:rsidRPr="00B35DB0">
        <w:rPr>
          <w:rFonts w:ascii="Arial" w:eastAsia="Calibri" w:hAnsi="Arial" w:cs="Arial"/>
          <w:sz w:val="24"/>
          <w:szCs w:val="24"/>
        </w:rPr>
        <w:t xml:space="preserve"> как электроснабжение (спад на 3,4 п.п. в 2019 г., рост на 6,4 п.п. в 2020 г., спад на 22,1 п.п. в 2021 г., рост на 14,8 п.п. в 2022 г. и постоянный спад на 17,1 п.п. в 2023 г. и на 11,1 п.п. в 2024 г., суммарный спад на 32,5 п.п.), продукты питания (спад на 7,3 п.п. в 2019 г., рост на 6,0 п.п. в 2020 г., спад на 18,3 п.п. в 2021 г., рост на 16,1 п.п. в 2022 г., постоянный спад на 16,6 п.п. в 2023 г. и на 1,6 п.п. в 2024 г., суммарный спад на 21,7 п.п.), интернет (постоянный спад на 3,4 п.п. в 2019 г., на 1,9 п.п. в 2020 г. и на 13,6 п.п. в 2021 г., </w:t>
      </w:r>
      <w:r w:rsidRPr="00B35DB0">
        <w:rPr>
          <w:rFonts w:ascii="Arial" w:eastAsia="Calibri" w:hAnsi="Arial" w:cs="Arial"/>
          <w:sz w:val="24"/>
          <w:szCs w:val="24"/>
        </w:rPr>
        <w:lastRenderedPageBreak/>
        <w:t>рост на 9,2 п.п. в 2022 г., спад на 9,6 п.п. в 2023 г. и рост на 1,8 п.п. в 2024 г., суммарный спад на 17,5 п.п.), водопровод (спад на 4,6 п.п. в 2019 г., рост на 0,7 п.п. в 2020 г., спад на 13,5 п.п. в 2021 г., рост на 11,6 п.п. в 2022 г. и постоянный спад на 11,1 п.п. в 2023 г. и на 0,2 п.п. в 2024 г., суммарный спад на 17,1 п.п.), газоснабжение (спад на 3,8 п.п. в 2019 г., рост на 7,7 п.п. в 2020 г., спад на 22,5 п.п. в 2021 г., рост на 15,0 п.п. в 2022 г., спад на 17,0 п.п. в 2023 г. и рост на 6,7 п.п. в 2024 г., суммарный спад на 13,9 п.п.), новое жилье (постоянный спад на 0,7 п.п. в 2019 г., на 5,7 п.п. в 2020 г. и на 5,8 п.п. в 2021 г., рост на 3,0 п.п. в 2022 г. и постоянный спад на 0,4 п.п. в 2023 г. и на 3,8 п.п. в 2024 г., суммарный спад на 13,4 п.п.), теплоснабжение (спад на 4,1 п.п. в 2019 г., рост на 0,7 п.п. в 2020 г., спад на 15,1 п.п. в 2021 г., рост на 12,4 п.п. в 2022 г., спад на 12,8 п.п. в 2023 г. и рост на 5,7 п.п. в 2024 г., суммарный спад на 13,2 п.п.) и сотовая связь (постоянный спад на 4,2 п.п. в 2019 г., на 0,7 п.п. в 2020 г. и на 14,1 п.п. в 2021 г., рост на 10,3 п.п. в 2022 г., спад на 13,1 п.п. в 2023 г. и рост на 10,3 п.п. в 2024 г., суммарный спад на 11,5 п.п.).</w:t>
      </w:r>
    </w:p>
    <w:p w:rsidR="00B35DB0" w:rsidRPr="00B35DB0" w:rsidRDefault="00B35DB0" w:rsidP="00F575AB">
      <w:pPr>
        <w:pStyle w:val="ac"/>
        <w:tabs>
          <w:tab w:val="center" w:pos="0"/>
        </w:tabs>
        <w:spacing w:before="0" w:line="312" w:lineRule="auto"/>
        <w:ind w:left="0" w:firstLine="709"/>
        <w:rPr>
          <w:rFonts w:ascii="Arial" w:eastAsia="Calibri" w:hAnsi="Arial" w:cs="Arial"/>
          <w:sz w:val="24"/>
          <w:szCs w:val="24"/>
        </w:rPr>
      </w:pPr>
      <w:r w:rsidRPr="00F575AB">
        <w:rPr>
          <w:rFonts w:ascii="Arial" w:eastAsia="Calibri" w:hAnsi="Arial" w:cs="Arial"/>
          <w:b/>
          <w:sz w:val="24"/>
          <w:szCs w:val="24"/>
        </w:rPr>
        <w:t>Максимальное снижение уровня качества товаров и услуг наблюдается на таких рынках,</w:t>
      </w:r>
      <w:r w:rsidRPr="00B35DB0">
        <w:rPr>
          <w:rFonts w:ascii="Arial" w:eastAsia="Calibri" w:hAnsi="Arial" w:cs="Arial"/>
          <w:sz w:val="24"/>
          <w:szCs w:val="24"/>
        </w:rPr>
        <w:t xml:space="preserve"> как продукты питания (22,5% опрошенных), услуги по управлению многоквартирными домами (20,7% опрошенных) и новое жилье (18,9% опрошенных). Максимальное увеличение уровня качества товаров и услуг наблюдается на таких рынках, как лекарственные препараты (26,1% опрошенных), слуги дошкольного образования (26,1% опрошенных), услуги дополнительного образования детей (25,9% опрошенных), сотовая связь (24,7% опрошенных), услуги общего образования (24,5% опрошенных), услуги отдыха и оздоровления детей (23,6% опрошенных), розничная торговля (23,3% опрошенных), медицинские услуги (23,1% опрошенных) и услуги организаций культуры (23,1% опрошенных).</w:t>
      </w:r>
    </w:p>
    <w:p w:rsidR="00B35DB0" w:rsidRPr="00B35DB0" w:rsidRDefault="00B35DB0" w:rsidP="00F575AB">
      <w:pPr>
        <w:pStyle w:val="ac"/>
        <w:numPr>
          <w:ilvl w:val="0"/>
          <w:numId w:val="24"/>
        </w:numPr>
        <w:tabs>
          <w:tab w:val="center" w:pos="-709"/>
        </w:tabs>
        <w:spacing w:before="0" w:line="312" w:lineRule="auto"/>
        <w:ind w:left="0" w:firstLine="709"/>
        <w:rPr>
          <w:rFonts w:ascii="Arial" w:eastAsia="Calibri" w:hAnsi="Arial" w:cs="Arial"/>
          <w:sz w:val="24"/>
          <w:szCs w:val="24"/>
        </w:rPr>
      </w:pPr>
      <w:r w:rsidRPr="00B35DB0">
        <w:rPr>
          <w:rFonts w:ascii="Arial" w:eastAsia="Calibri" w:hAnsi="Arial" w:cs="Arial"/>
          <w:sz w:val="24"/>
          <w:szCs w:val="24"/>
        </w:rPr>
        <w:t xml:space="preserve">В 2024 г. </w:t>
      </w:r>
      <w:r w:rsidRPr="00F575AB">
        <w:rPr>
          <w:rFonts w:ascii="Arial" w:eastAsia="Calibri" w:hAnsi="Arial" w:cs="Arial"/>
          <w:b/>
          <w:sz w:val="24"/>
          <w:szCs w:val="24"/>
        </w:rPr>
        <w:t>максимальная доля респондентов, удовлетворенных уровнем цен на товары и услуги наблюдается на таких рынках</w:t>
      </w:r>
      <w:r w:rsidRPr="00B35DB0">
        <w:rPr>
          <w:rFonts w:ascii="Arial" w:eastAsia="Calibri" w:hAnsi="Arial" w:cs="Arial"/>
          <w:sz w:val="24"/>
          <w:szCs w:val="24"/>
        </w:rPr>
        <w:t>, как сотовая связь (61,4% опрошенных), газоснабжение (61,2% опрошенных), лекарственные препараты (57,9% опрошенных), телефонная связь (57,7% опрошенных), услуги общего образования (57,4% опрошенных), интернет (54,9% опрошенных), розничная торговля (53,0% опрошенных), услуги учреждений дошкольного образования (52,8% опрошенных), услуги дополнительного образования детей (52,7% опрошенных), теплоснабжение (52,6% опрошенных), реализация сельскохозяйственной продукции (51,8% опрошенных) и услуги организаций культуры (51,2% опрошенных).</w:t>
      </w:r>
    </w:p>
    <w:p w:rsidR="00B35DB0" w:rsidRPr="00B35DB0" w:rsidRDefault="00B35DB0" w:rsidP="00F575AB">
      <w:pPr>
        <w:pStyle w:val="ac"/>
        <w:tabs>
          <w:tab w:val="center" w:pos="-709"/>
        </w:tabs>
        <w:spacing w:before="0" w:line="312" w:lineRule="auto"/>
        <w:ind w:left="0" w:firstLine="0"/>
        <w:rPr>
          <w:rFonts w:ascii="Arial" w:eastAsia="Calibri" w:hAnsi="Arial" w:cs="Arial"/>
          <w:sz w:val="24"/>
          <w:szCs w:val="24"/>
        </w:rPr>
      </w:pPr>
      <w:r w:rsidRPr="00B35DB0">
        <w:rPr>
          <w:rFonts w:ascii="Arial" w:eastAsia="Calibri" w:hAnsi="Arial" w:cs="Arial"/>
          <w:sz w:val="24"/>
          <w:szCs w:val="24"/>
        </w:rPr>
        <w:t xml:space="preserve">Максимальная доля населения, которая считает, что </w:t>
      </w:r>
      <w:r w:rsidRPr="00F575AB">
        <w:rPr>
          <w:rFonts w:ascii="Arial" w:eastAsia="Calibri" w:hAnsi="Arial" w:cs="Arial"/>
          <w:b/>
          <w:sz w:val="24"/>
          <w:szCs w:val="24"/>
        </w:rPr>
        <w:t>наблюдается снижение уровня цен на товары и услуги на рынках Чувашской Республики, наблюдается на таких рынках</w:t>
      </w:r>
      <w:r w:rsidRPr="00B35DB0">
        <w:rPr>
          <w:rFonts w:ascii="Arial" w:eastAsia="Calibri" w:hAnsi="Arial" w:cs="Arial"/>
          <w:sz w:val="24"/>
          <w:szCs w:val="24"/>
        </w:rPr>
        <w:t xml:space="preserve">, как услуги по управлению многоквартирными домами (16,6% опрошенных), продукты питания (15,4% опрошенных) и новое </w:t>
      </w:r>
      <w:r w:rsidRPr="00B35DB0">
        <w:rPr>
          <w:rFonts w:ascii="Arial" w:eastAsia="Calibri" w:hAnsi="Arial" w:cs="Arial"/>
          <w:sz w:val="24"/>
          <w:szCs w:val="24"/>
        </w:rPr>
        <w:lastRenderedPageBreak/>
        <w:t xml:space="preserve">жилье (15,2% опрошенных). Для остальных рынков этот показатель менее 3,5 п.п. (общественный транспорт – 3,4% опрошенных), т.е. лежит в пределах статистической погрешности. </w:t>
      </w:r>
      <w:r w:rsidRPr="00F575AB">
        <w:rPr>
          <w:rFonts w:ascii="Arial" w:eastAsia="Calibri" w:hAnsi="Arial" w:cs="Arial"/>
          <w:b/>
          <w:sz w:val="24"/>
          <w:szCs w:val="24"/>
        </w:rPr>
        <w:t>Максимальная доля респондентов, считающих, что произошло увеличение уровня цен на товары и услуги, приходится на такие рынки,</w:t>
      </w:r>
      <w:r w:rsidRPr="00B35DB0">
        <w:rPr>
          <w:rFonts w:ascii="Arial" w:eastAsia="Calibri" w:hAnsi="Arial" w:cs="Arial"/>
          <w:sz w:val="24"/>
          <w:szCs w:val="24"/>
        </w:rPr>
        <w:t xml:space="preserve"> как лекарственные препараты (58,0% опрошенных), медицинские услуги (54,8% опрошенных), сотовая связь (53,0% опрошенных), общественный транспорт (50,5% опрошенных), интернет (50,4% опрошенных) и розничная торговля (50,3% опрошенных).</w:t>
      </w:r>
    </w:p>
    <w:p w:rsidR="00B35DB0" w:rsidRPr="00F575AB" w:rsidRDefault="00B35DB0" w:rsidP="009259C8">
      <w:pPr>
        <w:pStyle w:val="ac"/>
        <w:numPr>
          <w:ilvl w:val="0"/>
          <w:numId w:val="24"/>
        </w:numPr>
        <w:tabs>
          <w:tab w:val="center" w:pos="0"/>
        </w:tabs>
        <w:spacing w:before="0" w:line="312" w:lineRule="auto"/>
        <w:ind w:left="0" w:firstLine="709"/>
        <w:rPr>
          <w:rFonts w:ascii="Arial" w:eastAsia="Calibri" w:hAnsi="Arial" w:cs="Arial"/>
          <w:sz w:val="24"/>
          <w:szCs w:val="24"/>
        </w:rPr>
      </w:pPr>
      <w:r w:rsidRPr="00B35DB0">
        <w:rPr>
          <w:rFonts w:ascii="Arial" w:eastAsia="Calibri" w:hAnsi="Arial" w:cs="Arial"/>
          <w:sz w:val="24"/>
          <w:szCs w:val="24"/>
        </w:rPr>
        <w:t xml:space="preserve">В 2024 г. максимальная доля респондентов </w:t>
      </w:r>
      <w:r w:rsidRPr="00F575AB">
        <w:rPr>
          <w:rFonts w:ascii="Arial" w:eastAsia="Calibri" w:hAnsi="Arial" w:cs="Arial"/>
          <w:b/>
          <w:sz w:val="24"/>
          <w:szCs w:val="24"/>
        </w:rPr>
        <w:t>не обращались в надзорные органы за защитой собственных прав, как потребителей</w:t>
      </w:r>
      <w:r w:rsidRPr="00B35DB0">
        <w:rPr>
          <w:rFonts w:ascii="Arial" w:eastAsia="Calibri" w:hAnsi="Arial" w:cs="Arial"/>
          <w:sz w:val="24"/>
          <w:szCs w:val="24"/>
        </w:rPr>
        <w:t xml:space="preserve"> (92,7% </w:t>
      </w:r>
      <w:r w:rsidRPr="00F575AB">
        <w:rPr>
          <w:rFonts w:ascii="Arial" w:eastAsia="Calibri" w:hAnsi="Arial" w:cs="Arial"/>
          <w:sz w:val="24"/>
          <w:szCs w:val="24"/>
        </w:rPr>
        <w:t>опрошенных), причем разницы между респондентами, проживающими в городских или муниципальных округах нет (92,1% опрошенных против 93,8% соответственно). В динамике, т.е. за 2022-2024 гг., доля обратившихся респондентов в надзорные органы не изменилась, а именно 93,0% опрошенных в 2022 г. против 92,7% опрошенных в 2024 г.</w:t>
      </w:r>
    </w:p>
    <w:p w:rsidR="00B35DB0" w:rsidRPr="00F575AB" w:rsidRDefault="00B35DB0" w:rsidP="009259C8">
      <w:pPr>
        <w:pStyle w:val="ac"/>
        <w:numPr>
          <w:ilvl w:val="0"/>
          <w:numId w:val="24"/>
        </w:numPr>
        <w:tabs>
          <w:tab w:val="center" w:pos="0"/>
        </w:tabs>
        <w:spacing w:before="0" w:line="312" w:lineRule="auto"/>
        <w:ind w:left="0" w:firstLine="709"/>
        <w:rPr>
          <w:rFonts w:ascii="Arial" w:eastAsia="Calibri" w:hAnsi="Arial" w:cs="Arial"/>
          <w:sz w:val="24"/>
          <w:szCs w:val="24"/>
        </w:rPr>
      </w:pPr>
      <w:r w:rsidRPr="00F575AB">
        <w:rPr>
          <w:rFonts w:ascii="Arial" w:eastAsia="Calibri" w:hAnsi="Arial" w:cs="Arial"/>
          <w:b/>
          <w:sz w:val="24"/>
          <w:szCs w:val="24"/>
        </w:rPr>
        <w:t>Основная масса населения удовлетворена качеством услуг естественных монополий</w:t>
      </w:r>
      <w:r w:rsidRPr="00F575AB">
        <w:rPr>
          <w:rFonts w:ascii="Arial" w:eastAsia="Calibri" w:hAnsi="Arial" w:cs="Arial"/>
          <w:sz w:val="24"/>
          <w:szCs w:val="24"/>
        </w:rPr>
        <w:t xml:space="preserve"> (от 37,1% опрошенных по телефонной связи до 40,3% опрошенных по газоснабжению), за исключением водоочистки водоснабжения, водоотведения, где преобладает вариант ответа «скорее удовлетворен» (26,9% против 22,9% опрошенных и 31,0% против 26,0% опрошенных соответственно).</w:t>
      </w:r>
    </w:p>
    <w:p w:rsidR="00B35DB0" w:rsidRPr="003B57F6" w:rsidRDefault="00B35DB0" w:rsidP="00F575AB">
      <w:pPr>
        <w:pStyle w:val="ac"/>
        <w:numPr>
          <w:ilvl w:val="0"/>
          <w:numId w:val="24"/>
        </w:numPr>
        <w:tabs>
          <w:tab w:val="center" w:pos="0"/>
        </w:tabs>
        <w:spacing w:before="0" w:line="312" w:lineRule="auto"/>
        <w:ind w:left="0" w:firstLine="709"/>
        <w:rPr>
          <w:rFonts w:ascii="Arial" w:eastAsia="Calibri" w:hAnsi="Arial" w:cs="Arial"/>
          <w:sz w:val="24"/>
          <w:szCs w:val="24"/>
        </w:rPr>
      </w:pPr>
      <w:r w:rsidRPr="00F575AB">
        <w:rPr>
          <w:rFonts w:ascii="Arial" w:eastAsia="Calibri" w:hAnsi="Arial" w:cs="Arial"/>
          <w:b/>
          <w:sz w:val="24"/>
          <w:szCs w:val="24"/>
        </w:rPr>
        <w:t>Основное количество респондентов в целом не отмечают каких-либо препятствий при взаимодействии с субъектами естественных монополий</w:t>
      </w:r>
      <w:r w:rsidRPr="00F575AB">
        <w:rPr>
          <w:rFonts w:ascii="Arial" w:eastAsia="Calibri" w:hAnsi="Arial" w:cs="Arial"/>
          <w:sz w:val="24"/>
          <w:szCs w:val="24"/>
        </w:rPr>
        <w:t xml:space="preserve"> (23,4% опрошенных или каждый пятый респондент). Наиболее часто </w:t>
      </w:r>
      <w:r w:rsidRPr="003B57F6">
        <w:rPr>
          <w:rFonts w:ascii="Arial" w:eastAsia="Calibri" w:hAnsi="Arial" w:cs="Arial"/>
          <w:sz w:val="24"/>
          <w:szCs w:val="24"/>
        </w:rPr>
        <w:t>встречающими проблемами являются навязывание дополнительных услуг (20,6% опрошенных или каждый пятый респондент, 15,3% опрошенный в 2023 г.) и взимание дополнительной платы (15,5% опрошенных или каждый седьмой респондент, 14,2% опрошенных в 2023 г.).</w:t>
      </w:r>
    </w:p>
    <w:p w:rsidR="00B35DB0" w:rsidRPr="003B57F6" w:rsidRDefault="00B35DB0" w:rsidP="00F575AB">
      <w:pPr>
        <w:pStyle w:val="ac"/>
        <w:numPr>
          <w:ilvl w:val="0"/>
          <w:numId w:val="24"/>
        </w:numPr>
        <w:tabs>
          <w:tab w:val="center" w:pos="0"/>
        </w:tabs>
        <w:spacing w:before="0" w:line="312" w:lineRule="auto"/>
        <w:ind w:left="0" w:firstLine="709"/>
        <w:rPr>
          <w:rFonts w:ascii="Arial" w:eastAsia="Calibri" w:hAnsi="Arial" w:cs="Arial"/>
          <w:sz w:val="24"/>
          <w:szCs w:val="24"/>
        </w:rPr>
      </w:pPr>
      <w:r w:rsidRPr="003B57F6">
        <w:rPr>
          <w:rFonts w:ascii="Arial" w:eastAsia="Calibri" w:hAnsi="Arial" w:cs="Arial"/>
          <w:sz w:val="24"/>
          <w:szCs w:val="24"/>
        </w:rPr>
        <w:t xml:space="preserve">В целом, </w:t>
      </w:r>
      <w:r w:rsidRPr="003B57F6">
        <w:rPr>
          <w:rFonts w:ascii="Arial" w:eastAsia="Calibri" w:hAnsi="Arial" w:cs="Arial"/>
          <w:b/>
          <w:sz w:val="24"/>
          <w:szCs w:val="24"/>
        </w:rPr>
        <w:t>население позитивно оценивает качество официальной информации</w:t>
      </w:r>
      <w:r w:rsidRPr="003B57F6">
        <w:rPr>
          <w:rFonts w:ascii="Arial" w:eastAsia="Calibri" w:hAnsi="Arial" w:cs="Arial"/>
          <w:sz w:val="24"/>
          <w:szCs w:val="24"/>
        </w:rPr>
        <w:t xml:space="preserve"> (от 55,4% опрошенных по параметру «уровень доступности», т.е. рост на 8,1 п.п. по сравнению с 2023 г. до 55,7% опрошенных по параметру «уровень понятности», т.е. рост на 7,7 п.п. по сравнению с 2023 г. и 56,0% опрошенных по параметру «удобство получения», т.е. рост на 8,0 п.п. по сравнению с 2023 г.). В целом, население удовлетворено полнотой размещения информации (от 51,4% опрошенных по характеристикам «доступность информации о проведенных обучающих мероприятиях для органов местного самоуправления региона» до 55,1% опрошенных по характеристике «доступность информации о нормативной базе, связанной с внедрением Стандарта в регионе», т.е. разница составляет 3,7 п.п., (3,2 п.п. в 2023 г.)).</w:t>
      </w:r>
      <w:r w:rsidRPr="003B57F6">
        <w:rPr>
          <w:rFonts w:ascii="Arial" w:eastAsia="Calibri" w:hAnsi="Arial" w:cs="Arial"/>
          <w:sz w:val="24"/>
          <w:szCs w:val="24"/>
        </w:rPr>
        <w:cr/>
      </w:r>
    </w:p>
    <w:p w:rsidR="00B5123F" w:rsidRPr="003B57F6" w:rsidRDefault="002B0206" w:rsidP="00B5123F">
      <w:pPr>
        <w:widowControl w:val="0"/>
        <w:numPr>
          <w:ilvl w:val="2"/>
          <w:numId w:val="1"/>
        </w:numPr>
        <w:tabs>
          <w:tab w:val="left" w:pos="2243"/>
        </w:tabs>
        <w:autoSpaceDE w:val="0"/>
        <w:autoSpaceDN w:val="0"/>
        <w:spacing w:after="0" w:line="240" w:lineRule="auto"/>
        <w:ind w:left="709" w:right="108" w:firstLine="709"/>
        <w:jc w:val="center"/>
        <w:rPr>
          <w:rFonts w:ascii="Arial" w:eastAsia="Calibri" w:hAnsi="Arial" w:cs="Arial"/>
          <w:b/>
          <w:bCs/>
          <w:sz w:val="26"/>
          <w:szCs w:val="26"/>
          <w:lang w:eastAsia="ru-RU"/>
        </w:rPr>
      </w:pPr>
      <w:r w:rsidRPr="003B57F6">
        <w:rPr>
          <w:rFonts w:ascii="Arial" w:eastAsia="Calibri" w:hAnsi="Arial" w:cs="Arial"/>
          <w:b/>
          <w:bCs/>
          <w:sz w:val="26"/>
          <w:szCs w:val="26"/>
          <w:lang w:eastAsia="ru-RU"/>
        </w:rPr>
        <w:lastRenderedPageBreak/>
        <w:t>Результаты мониторинга деятельности хозяйствующих субъектов, доля участия Чувашской Республики или муниципального образования в которых</w:t>
      </w:r>
    </w:p>
    <w:p w:rsidR="002B0206" w:rsidRPr="003B57F6" w:rsidRDefault="002B0206" w:rsidP="00B5123F">
      <w:pPr>
        <w:widowControl w:val="0"/>
        <w:tabs>
          <w:tab w:val="left" w:pos="2243"/>
        </w:tabs>
        <w:autoSpaceDE w:val="0"/>
        <w:autoSpaceDN w:val="0"/>
        <w:spacing w:after="0" w:line="240" w:lineRule="auto"/>
        <w:ind w:left="709" w:right="108" w:firstLine="709"/>
        <w:jc w:val="center"/>
        <w:rPr>
          <w:rFonts w:ascii="Arial" w:eastAsia="Calibri" w:hAnsi="Arial" w:cs="Arial"/>
          <w:b/>
          <w:bCs/>
          <w:sz w:val="26"/>
          <w:szCs w:val="26"/>
          <w:lang w:eastAsia="ru-RU"/>
        </w:rPr>
      </w:pPr>
      <w:r w:rsidRPr="003B57F6">
        <w:rPr>
          <w:rFonts w:ascii="Arial" w:eastAsia="Calibri" w:hAnsi="Arial" w:cs="Arial"/>
          <w:b/>
          <w:bCs/>
          <w:sz w:val="26"/>
          <w:szCs w:val="26"/>
          <w:lang w:eastAsia="ru-RU"/>
        </w:rPr>
        <w:t>составляет 50 и более процентов</w:t>
      </w:r>
    </w:p>
    <w:p w:rsidR="002B0206" w:rsidRPr="003B57F6" w:rsidRDefault="002B0206" w:rsidP="002B0206">
      <w:pPr>
        <w:widowControl w:val="0"/>
        <w:tabs>
          <w:tab w:val="left" w:pos="2243"/>
        </w:tabs>
        <w:autoSpaceDE w:val="0"/>
        <w:autoSpaceDN w:val="0"/>
        <w:spacing w:before="119" w:after="0" w:line="240" w:lineRule="auto"/>
        <w:ind w:left="709" w:right="108"/>
        <w:jc w:val="both"/>
        <w:rPr>
          <w:rFonts w:ascii="Arial" w:eastAsia="Calibri" w:hAnsi="Arial" w:cs="Arial"/>
          <w:b/>
          <w:bCs/>
          <w:sz w:val="26"/>
          <w:szCs w:val="26"/>
          <w:lang w:eastAsia="ru-RU"/>
        </w:rPr>
      </w:pPr>
    </w:p>
    <w:p w:rsidR="002B0206" w:rsidRPr="00BA2282" w:rsidRDefault="002B0206" w:rsidP="002B0206">
      <w:pPr>
        <w:widowControl w:val="0"/>
        <w:tabs>
          <w:tab w:val="left" w:pos="2243"/>
        </w:tabs>
        <w:autoSpaceDE w:val="0"/>
        <w:autoSpaceDN w:val="0"/>
        <w:spacing w:after="0" w:line="312" w:lineRule="auto"/>
        <w:ind w:firstLine="709"/>
        <w:jc w:val="both"/>
        <w:rPr>
          <w:rFonts w:ascii="Arial" w:eastAsia="Times New Roman" w:hAnsi="Arial" w:cs="Arial"/>
          <w:sz w:val="24"/>
          <w:szCs w:val="24"/>
          <w:lang w:eastAsia="ru-RU" w:bidi="ru-RU"/>
        </w:rPr>
      </w:pPr>
      <w:r w:rsidRPr="003B57F6">
        <w:rPr>
          <w:rFonts w:ascii="Arial" w:eastAsia="Times New Roman" w:hAnsi="Arial" w:cs="Arial"/>
          <w:sz w:val="24"/>
          <w:szCs w:val="24"/>
          <w:lang w:eastAsia="ru-RU" w:bidi="ru-RU"/>
        </w:rPr>
        <w:t>Осуществляется постоянный мониторинг деятельности государственных унитарных предприятий, муниципальных унитарных предприятий и хозяйственных обществ, в уставном капитале которых доля участия Чувашской Республики или муниципальных образований составляет 50 и более процентов. Информация о результатах мониторинга финансово-хозяйственной деятельности направляется в Кабинет Министров Чувашской Республики и исполнительные органы Чувашской Республики, осуществляющие контроль и координацию деятельности соответствующего вида экономической деятельности.</w:t>
      </w:r>
    </w:p>
    <w:p w:rsidR="002B0206" w:rsidRPr="00947873" w:rsidRDefault="002B0206" w:rsidP="002B0206">
      <w:pPr>
        <w:widowControl w:val="0"/>
        <w:tabs>
          <w:tab w:val="left" w:pos="2243"/>
        </w:tabs>
        <w:autoSpaceDE w:val="0"/>
        <w:autoSpaceDN w:val="0"/>
        <w:spacing w:after="0" w:line="312" w:lineRule="auto"/>
        <w:ind w:firstLine="709"/>
        <w:jc w:val="both"/>
        <w:rPr>
          <w:rFonts w:ascii="Arial" w:eastAsia="Calibri" w:hAnsi="Arial" w:cs="Arial"/>
          <w:bCs/>
          <w:color w:val="0000FF"/>
          <w:sz w:val="24"/>
          <w:szCs w:val="24"/>
          <w:u w:val="single"/>
          <w:lang w:eastAsia="ru-RU" w:bidi="ru-RU"/>
        </w:rPr>
      </w:pPr>
      <w:r w:rsidRPr="00BA2282">
        <w:rPr>
          <w:rFonts w:ascii="Arial" w:eastAsia="Times New Roman" w:hAnsi="Arial" w:cs="Arial"/>
          <w:sz w:val="24"/>
          <w:szCs w:val="24"/>
          <w:lang w:eastAsia="ru-RU" w:bidi="ru-RU"/>
        </w:rPr>
        <w:t>Сформирован сводный реестр хозяйствующих субъектов, в уставном капитале которых доля участия Чувашской Республики либо муниципального образования составляет 50 и более процентов, а также государственных и муниципальных бюджетных учреждений, осуществляющих финансово-хозяйственную деятельность в Чувашской Республике, который размещен в информационно-телекоммуникационной сети «Интернет» по адресу:</w:t>
      </w:r>
      <w:r w:rsidRPr="00BA2282">
        <w:rPr>
          <w:rFonts w:ascii="Arial" w:eastAsia="Times New Roman" w:hAnsi="Arial" w:cs="Arial"/>
          <w:color w:val="FF0000"/>
          <w:sz w:val="24"/>
          <w:szCs w:val="24"/>
          <w:lang w:eastAsia="ru-RU" w:bidi="ru-RU"/>
        </w:rPr>
        <w:t xml:space="preserve"> </w:t>
      </w:r>
      <w:hyperlink r:id="rId11" w:history="1">
        <w:r w:rsidRPr="00947873">
          <w:rPr>
            <w:rFonts w:ascii="Arial" w:eastAsia="Calibri" w:hAnsi="Arial" w:cs="Arial"/>
            <w:bCs/>
            <w:color w:val="0000FF"/>
            <w:sz w:val="24"/>
            <w:szCs w:val="24"/>
            <w:u w:val="single"/>
            <w:lang w:eastAsia="ru-RU" w:bidi="ru-RU"/>
          </w:rPr>
          <w:t>http://minec.cap.ru/action/activity/soc-econom-razvitie/konkurentnaya-politika/standart-razvitiya-konkurencii-v-subjektah-rossijsk/realizaciya-standarta-razvitiya-konkurencii-v-chuv/monitoring</w:t>
        </w:r>
      </w:hyperlink>
      <w:r w:rsidRPr="00947873">
        <w:rPr>
          <w:rFonts w:ascii="Arial" w:eastAsia="Calibri" w:hAnsi="Arial" w:cs="Arial"/>
          <w:bCs/>
          <w:color w:val="0000FF"/>
          <w:sz w:val="24"/>
          <w:szCs w:val="24"/>
          <w:u w:val="single"/>
          <w:lang w:eastAsia="ru-RU" w:bidi="ru-RU"/>
        </w:rPr>
        <w:t>.</w:t>
      </w:r>
    </w:p>
    <w:p w:rsidR="00207D1B" w:rsidRPr="00A0504F" w:rsidRDefault="002B0206" w:rsidP="00207D1B">
      <w:pPr>
        <w:spacing w:after="0" w:line="312" w:lineRule="auto"/>
        <w:ind w:firstLine="709"/>
        <w:jc w:val="both"/>
        <w:rPr>
          <w:rFonts w:ascii="Arial" w:eastAsia="Calibri" w:hAnsi="Arial" w:cs="Arial"/>
          <w:sz w:val="24"/>
          <w:szCs w:val="24"/>
          <w:lang w:eastAsia="ru-RU"/>
        </w:rPr>
      </w:pPr>
      <w:r w:rsidRPr="00A0504F">
        <w:rPr>
          <w:rFonts w:ascii="Arial" w:eastAsia="Times New Roman" w:hAnsi="Arial" w:cs="Arial"/>
          <w:sz w:val="24"/>
          <w:szCs w:val="24"/>
          <w:lang w:eastAsia="ru-RU" w:bidi="ru-RU"/>
        </w:rPr>
        <w:t>На 31 декабря 202</w:t>
      </w:r>
      <w:r w:rsidR="00BA2282" w:rsidRPr="00A0504F">
        <w:rPr>
          <w:rFonts w:ascii="Arial" w:eastAsia="Times New Roman" w:hAnsi="Arial" w:cs="Arial"/>
          <w:sz w:val="24"/>
          <w:szCs w:val="24"/>
          <w:lang w:eastAsia="ru-RU" w:bidi="ru-RU"/>
        </w:rPr>
        <w:t>4</w:t>
      </w:r>
      <w:r w:rsidRPr="00A0504F">
        <w:rPr>
          <w:rFonts w:ascii="Arial" w:eastAsia="Times New Roman" w:hAnsi="Arial" w:cs="Arial"/>
          <w:sz w:val="24"/>
          <w:szCs w:val="24"/>
          <w:lang w:eastAsia="ru-RU" w:bidi="ru-RU"/>
        </w:rPr>
        <w:t xml:space="preserve"> года в реестр включено 12</w:t>
      </w:r>
      <w:r w:rsidR="00A0504F" w:rsidRPr="00A0504F">
        <w:rPr>
          <w:rFonts w:ascii="Arial" w:eastAsia="Times New Roman" w:hAnsi="Arial" w:cs="Arial"/>
          <w:sz w:val="24"/>
          <w:szCs w:val="24"/>
          <w:lang w:eastAsia="ru-RU" w:bidi="ru-RU"/>
        </w:rPr>
        <w:t>81</w:t>
      </w:r>
      <w:r w:rsidRPr="00A0504F">
        <w:rPr>
          <w:rFonts w:ascii="Arial" w:eastAsia="Times New Roman" w:hAnsi="Arial" w:cs="Arial"/>
          <w:sz w:val="24"/>
          <w:szCs w:val="24"/>
          <w:lang w:eastAsia="ru-RU" w:bidi="ru-RU"/>
        </w:rPr>
        <w:t xml:space="preserve"> организации с долей участия Чувашской Республики либо муниципального образования 50 и более процентов, осуществляющих финансово-хозяйственную деятельность, а также бюджетные учреждения. </w:t>
      </w:r>
    </w:p>
    <w:p w:rsidR="00A0504F" w:rsidRPr="00A0504F" w:rsidRDefault="00A0504F" w:rsidP="00A0504F">
      <w:pPr>
        <w:spacing w:after="0" w:line="312" w:lineRule="auto"/>
        <w:ind w:firstLine="709"/>
        <w:jc w:val="both"/>
        <w:rPr>
          <w:rFonts w:ascii="Arial" w:eastAsia="Calibri" w:hAnsi="Arial" w:cs="Arial"/>
          <w:sz w:val="24"/>
          <w:szCs w:val="24"/>
          <w:lang w:eastAsia="ru-RU"/>
        </w:rPr>
      </w:pPr>
      <w:r w:rsidRPr="00A0504F">
        <w:rPr>
          <w:rFonts w:ascii="Arial" w:eastAsia="Calibri" w:hAnsi="Arial" w:cs="Arial"/>
          <w:sz w:val="24"/>
          <w:szCs w:val="24"/>
          <w:lang w:eastAsia="ru-RU"/>
        </w:rPr>
        <w:t>В соответствии с поручением Правительства Российской Федерации от 2 ноября 2023 г. № 14194-П13-ДГ подготовлены планы-графики реформирования унитарных предприятий путем ликвидации, банкротства, преобразования в хозяйственное общество, преобразования в учреждение.</w:t>
      </w:r>
    </w:p>
    <w:p w:rsidR="00A0504F" w:rsidRPr="00A0504F" w:rsidRDefault="00A0504F" w:rsidP="00A0504F">
      <w:pPr>
        <w:spacing w:after="0" w:line="312" w:lineRule="auto"/>
        <w:ind w:firstLine="709"/>
        <w:jc w:val="both"/>
        <w:rPr>
          <w:rFonts w:ascii="Arial" w:eastAsia="Calibri" w:hAnsi="Arial" w:cs="Arial"/>
          <w:sz w:val="24"/>
          <w:szCs w:val="24"/>
          <w:lang w:eastAsia="ru-RU"/>
        </w:rPr>
      </w:pPr>
      <w:r w:rsidRPr="00A0504F">
        <w:rPr>
          <w:rFonts w:ascii="Arial" w:eastAsia="Calibri" w:hAnsi="Arial" w:cs="Arial"/>
          <w:sz w:val="24"/>
          <w:szCs w:val="24"/>
          <w:lang w:eastAsia="ru-RU"/>
        </w:rPr>
        <w:t>По состоянию на 31</w:t>
      </w:r>
      <w:r>
        <w:rPr>
          <w:rFonts w:ascii="Arial" w:eastAsia="Calibri" w:hAnsi="Arial" w:cs="Arial"/>
          <w:sz w:val="24"/>
          <w:szCs w:val="24"/>
          <w:lang w:eastAsia="ru-RU"/>
        </w:rPr>
        <w:t xml:space="preserve"> декабря </w:t>
      </w:r>
      <w:r w:rsidRPr="00A0504F">
        <w:rPr>
          <w:rFonts w:ascii="Arial" w:eastAsia="Calibri" w:hAnsi="Arial" w:cs="Arial"/>
          <w:sz w:val="24"/>
          <w:szCs w:val="24"/>
          <w:lang w:eastAsia="ru-RU"/>
        </w:rPr>
        <w:t>2024</w:t>
      </w:r>
      <w:r>
        <w:rPr>
          <w:rFonts w:ascii="Arial" w:eastAsia="Calibri" w:hAnsi="Arial" w:cs="Arial"/>
          <w:sz w:val="24"/>
          <w:szCs w:val="24"/>
          <w:lang w:eastAsia="ru-RU"/>
        </w:rPr>
        <w:t xml:space="preserve"> г.</w:t>
      </w:r>
      <w:r w:rsidRPr="00A0504F">
        <w:rPr>
          <w:rFonts w:ascii="Arial" w:eastAsia="Calibri" w:hAnsi="Arial" w:cs="Arial"/>
          <w:sz w:val="24"/>
          <w:szCs w:val="24"/>
          <w:lang w:eastAsia="ru-RU"/>
        </w:rPr>
        <w:t xml:space="preserve"> на территории Чувашской Республики зарегистрированы 39 унитарных предприятий (на 31</w:t>
      </w:r>
      <w:r>
        <w:rPr>
          <w:rFonts w:ascii="Arial" w:eastAsia="Calibri" w:hAnsi="Arial" w:cs="Arial"/>
          <w:sz w:val="24"/>
          <w:szCs w:val="24"/>
          <w:lang w:eastAsia="ru-RU"/>
        </w:rPr>
        <w:t xml:space="preserve"> декабря </w:t>
      </w:r>
      <w:r w:rsidRPr="00A0504F">
        <w:rPr>
          <w:rFonts w:ascii="Arial" w:eastAsia="Calibri" w:hAnsi="Arial" w:cs="Arial"/>
          <w:sz w:val="24"/>
          <w:szCs w:val="24"/>
          <w:lang w:eastAsia="ru-RU"/>
        </w:rPr>
        <w:t xml:space="preserve">2023 </w:t>
      </w:r>
      <w:r>
        <w:rPr>
          <w:rFonts w:ascii="Arial" w:eastAsia="Calibri" w:hAnsi="Arial" w:cs="Arial"/>
          <w:sz w:val="24"/>
          <w:szCs w:val="24"/>
          <w:lang w:eastAsia="ru-RU"/>
        </w:rPr>
        <w:t xml:space="preserve">г. </w:t>
      </w:r>
      <w:r w:rsidRPr="00A0504F">
        <w:rPr>
          <w:rFonts w:ascii="Arial" w:eastAsia="Calibri" w:hAnsi="Arial" w:cs="Arial"/>
          <w:sz w:val="24"/>
          <w:szCs w:val="24"/>
          <w:lang w:eastAsia="ru-RU"/>
        </w:rPr>
        <w:t>– 61 унитарное предприятие):</w:t>
      </w:r>
    </w:p>
    <w:p w:rsidR="00A0504F" w:rsidRPr="00A0504F" w:rsidRDefault="00A0504F" w:rsidP="00A0504F">
      <w:pPr>
        <w:spacing w:after="0" w:line="312" w:lineRule="auto"/>
        <w:ind w:firstLine="709"/>
        <w:jc w:val="both"/>
        <w:rPr>
          <w:rFonts w:ascii="Arial" w:eastAsia="Calibri" w:hAnsi="Arial" w:cs="Arial"/>
          <w:sz w:val="24"/>
          <w:szCs w:val="24"/>
          <w:lang w:eastAsia="ru-RU"/>
        </w:rPr>
      </w:pPr>
      <w:r w:rsidRPr="00A0504F">
        <w:rPr>
          <w:rFonts w:ascii="Arial" w:eastAsia="Calibri" w:hAnsi="Arial" w:cs="Arial"/>
          <w:sz w:val="24"/>
          <w:szCs w:val="24"/>
          <w:lang w:eastAsia="ru-RU"/>
        </w:rPr>
        <w:t>8 унитарных предприятий Чувашской Республики;</w:t>
      </w:r>
    </w:p>
    <w:p w:rsidR="00A0504F" w:rsidRPr="00A0504F" w:rsidRDefault="00A0504F" w:rsidP="00A0504F">
      <w:pPr>
        <w:spacing w:after="0" w:line="312" w:lineRule="auto"/>
        <w:ind w:firstLine="709"/>
        <w:jc w:val="both"/>
        <w:rPr>
          <w:rFonts w:ascii="Arial" w:eastAsia="Calibri" w:hAnsi="Arial" w:cs="Arial"/>
          <w:sz w:val="24"/>
          <w:szCs w:val="24"/>
          <w:lang w:eastAsia="ru-RU"/>
        </w:rPr>
      </w:pPr>
      <w:r w:rsidRPr="00A0504F">
        <w:rPr>
          <w:rFonts w:ascii="Arial" w:eastAsia="Calibri" w:hAnsi="Arial" w:cs="Arial"/>
          <w:sz w:val="24"/>
          <w:szCs w:val="24"/>
          <w:lang w:eastAsia="ru-RU"/>
        </w:rPr>
        <w:t>31 муниципальное унитарное предприятие.</w:t>
      </w:r>
    </w:p>
    <w:p w:rsidR="00A0504F" w:rsidRPr="00A0504F" w:rsidRDefault="00A0504F" w:rsidP="00A0504F">
      <w:pPr>
        <w:spacing w:after="0" w:line="312" w:lineRule="auto"/>
        <w:ind w:firstLine="709"/>
        <w:jc w:val="both"/>
        <w:rPr>
          <w:rFonts w:ascii="Arial" w:eastAsia="Calibri" w:hAnsi="Arial" w:cs="Arial"/>
          <w:sz w:val="24"/>
          <w:szCs w:val="24"/>
          <w:lang w:eastAsia="ru-RU"/>
        </w:rPr>
      </w:pPr>
      <w:r w:rsidRPr="00A0504F">
        <w:rPr>
          <w:rFonts w:ascii="Arial" w:eastAsia="Calibri" w:hAnsi="Arial" w:cs="Arial"/>
          <w:sz w:val="24"/>
          <w:szCs w:val="24"/>
          <w:lang w:eastAsia="ru-RU"/>
        </w:rPr>
        <w:t>В соответствии с государственной политикой по сокращению государственного сектора экономики и развитию конкуренции в 2024 году на территории Чувашской Республики количество унитарных предприятий сократилось на 22 единицы.</w:t>
      </w:r>
    </w:p>
    <w:p w:rsidR="00247F11" w:rsidRDefault="00247F11" w:rsidP="00247F11">
      <w:pPr>
        <w:widowControl w:val="0"/>
        <w:tabs>
          <w:tab w:val="left" w:pos="0"/>
        </w:tabs>
        <w:autoSpaceDE w:val="0"/>
        <w:autoSpaceDN w:val="0"/>
        <w:spacing w:after="0" w:line="240" w:lineRule="auto"/>
        <w:rPr>
          <w:rFonts w:ascii="Arial" w:eastAsia="Calibri" w:hAnsi="Arial" w:cs="Arial"/>
          <w:b/>
          <w:bCs/>
          <w:sz w:val="26"/>
          <w:szCs w:val="26"/>
          <w:lang w:eastAsia="ru-RU"/>
        </w:rPr>
      </w:pPr>
    </w:p>
    <w:p w:rsidR="002B0206" w:rsidRPr="00A0504F" w:rsidRDefault="002B0206" w:rsidP="00D66949">
      <w:pPr>
        <w:pStyle w:val="ac"/>
        <w:numPr>
          <w:ilvl w:val="2"/>
          <w:numId w:val="1"/>
        </w:numPr>
        <w:tabs>
          <w:tab w:val="left" w:pos="0"/>
        </w:tabs>
        <w:ind w:left="567" w:firstLine="0"/>
        <w:jc w:val="center"/>
        <w:rPr>
          <w:rFonts w:ascii="Arial" w:eastAsia="Calibri" w:hAnsi="Arial" w:cs="Arial"/>
          <w:b/>
          <w:bCs/>
          <w:sz w:val="26"/>
          <w:szCs w:val="26"/>
        </w:rPr>
      </w:pPr>
      <w:r w:rsidRPr="00A0504F">
        <w:rPr>
          <w:rFonts w:ascii="Arial" w:eastAsia="Calibri" w:hAnsi="Arial" w:cs="Arial"/>
          <w:b/>
          <w:bCs/>
          <w:sz w:val="26"/>
          <w:szCs w:val="26"/>
        </w:rPr>
        <w:t>Результаты мониторинга удовлетворенности населения и субъектов малого и среднего предпринимательства деятельностью в сфере финансовых услуг, осуществляемой</w:t>
      </w:r>
      <w:r w:rsidR="00A0504F">
        <w:rPr>
          <w:rFonts w:ascii="Arial" w:eastAsia="Calibri" w:hAnsi="Arial" w:cs="Arial"/>
          <w:b/>
          <w:bCs/>
          <w:sz w:val="26"/>
          <w:szCs w:val="26"/>
        </w:rPr>
        <w:t xml:space="preserve"> </w:t>
      </w:r>
      <w:r w:rsidRPr="00A0504F">
        <w:rPr>
          <w:rFonts w:ascii="Arial" w:eastAsia="Calibri" w:hAnsi="Arial" w:cs="Arial"/>
          <w:b/>
          <w:bCs/>
          <w:sz w:val="26"/>
          <w:szCs w:val="26"/>
        </w:rPr>
        <w:t>на территории</w:t>
      </w:r>
      <w:r w:rsidR="006E2C0C" w:rsidRPr="00A0504F">
        <w:rPr>
          <w:rFonts w:ascii="Arial" w:eastAsia="Calibri" w:hAnsi="Arial" w:cs="Arial"/>
          <w:b/>
          <w:bCs/>
          <w:sz w:val="26"/>
          <w:szCs w:val="26"/>
        </w:rPr>
        <w:t xml:space="preserve"> </w:t>
      </w:r>
      <w:r w:rsidRPr="00A0504F">
        <w:rPr>
          <w:rFonts w:ascii="Arial" w:eastAsia="Calibri" w:hAnsi="Arial" w:cs="Arial"/>
          <w:b/>
          <w:bCs/>
          <w:sz w:val="26"/>
          <w:szCs w:val="26"/>
        </w:rPr>
        <w:t>Чувашской Республики</w:t>
      </w:r>
    </w:p>
    <w:p w:rsidR="002B0206" w:rsidRPr="002067CB" w:rsidRDefault="002B0206" w:rsidP="00D66949">
      <w:pPr>
        <w:tabs>
          <w:tab w:val="center" w:pos="4857"/>
        </w:tabs>
        <w:spacing w:after="0" w:line="312" w:lineRule="auto"/>
        <w:ind w:left="567"/>
        <w:jc w:val="both"/>
        <w:rPr>
          <w:rFonts w:ascii="Times New Roman" w:eastAsia="Calibri" w:hAnsi="Times New Roman" w:cs="Times New Roman"/>
          <w:sz w:val="28"/>
          <w:szCs w:val="28"/>
          <w:highlight w:val="yellow"/>
        </w:rPr>
      </w:pPr>
      <w:bookmarkStart w:id="1" w:name="_Toc472334234"/>
      <w:bookmarkStart w:id="2" w:name="_Toc472334323"/>
      <w:bookmarkStart w:id="3" w:name="_Toc472335307"/>
      <w:bookmarkStart w:id="4" w:name="_Toc472335416"/>
    </w:p>
    <w:bookmarkEnd w:id="1"/>
    <w:bookmarkEnd w:id="2"/>
    <w:bookmarkEnd w:id="3"/>
    <w:bookmarkEnd w:id="4"/>
    <w:p w:rsidR="002B0206" w:rsidRPr="007E4600" w:rsidRDefault="002B0206" w:rsidP="002B0206">
      <w:pPr>
        <w:spacing w:after="0" w:line="312" w:lineRule="auto"/>
        <w:ind w:firstLine="709"/>
        <w:jc w:val="both"/>
        <w:rPr>
          <w:rFonts w:ascii="Arial" w:eastAsia="Calibri" w:hAnsi="Arial" w:cs="Arial"/>
          <w:sz w:val="24"/>
          <w:szCs w:val="24"/>
        </w:rPr>
      </w:pPr>
      <w:r w:rsidRPr="007E4600">
        <w:rPr>
          <w:rFonts w:ascii="Arial" w:eastAsia="Calibri" w:hAnsi="Arial" w:cs="Arial"/>
          <w:sz w:val="24"/>
          <w:szCs w:val="24"/>
        </w:rPr>
        <w:t>В рамках оценки доступности и качества оказания финансовых услуг в Чувашской Республике респондентам были заданы вопросы, ориентированные на анализ широты услуг, предоставляемых финансовыми организациями, изучение финансовой грамотности респондентов, степени удовлетворения респондентов финансовыми услугами, частоты их использования респондентами и т.д.</w:t>
      </w:r>
      <w:r w:rsidR="007E4600" w:rsidRPr="007E4600">
        <w:rPr>
          <w:rFonts w:ascii="Arial" w:eastAsia="Calibri" w:hAnsi="Arial" w:cs="Arial"/>
          <w:sz w:val="24"/>
          <w:szCs w:val="24"/>
        </w:rPr>
        <w:t xml:space="preserve"> (</w:t>
      </w:r>
      <w:r w:rsidR="006A3855">
        <w:rPr>
          <w:rFonts w:ascii="Arial" w:eastAsia="Calibri" w:hAnsi="Arial" w:cs="Arial"/>
          <w:sz w:val="24"/>
          <w:szCs w:val="24"/>
        </w:rPr>
        <w:t>раздел 3 пунк</w:t>
      </w:r>
      <w:r w:rsidR="003C3405">
        <w:rPr>
          <w:rFonts w:ascii="Arial" w:eastAsia="Calibri" w:hAnsi="Arial" w:cs="Arial"/>
          <w:sz w:val="24"/>
          <w:szCs w:val="24"/>
        </w:rPr>
        <w:t>т</w:t>
      </w:r>
      <w:r w:rsidR="006A3855">
        <w:rPr>
          <w:rFonts w:ascii="Arial" w:eastAsia="Calibri" w:hAnsi="Arial" w:cs="Arial"/>
          <w:sz w:val="24"/>
          <w:szCs w:val="24"/>
        </w:rPr>
        <w:t xml:space="preserve"> 3.7 </w:t>
      </w:r>
      <w:r w:rsidR="003C3405">
        <w:rPr>
          <w:rFonts w:ascii="Arial" w:eastAsia="Calibri" w:hAnsi="Arial" w:cs="Arial"/>
          <w:sz w:val="24"/>
          <w:szCs w:val="24"/>
        </w:rPr>
        <w:t xml:space="preserve">НИР стр. 153-154, </w:t>
      </w:r>
      <w:r w:rsidR="007E4600" w:rsidRPr="007E4600">
        <w:rPr>
          <w:rFonts w:ascii="Arial" w:eastAsia="Calibri" w:hAnsi="Arial" w:cs="Arial"/>
          <w:sz w:val="24"/>
          <w:szCs w:val="24"/>
        </w:rPr>
        <w:t>раздел 5 НИР стр. 216-308).</w:t>
      </w:r>
    </w:p>
    <w:p w:rsidR="003C3405" w:rsidRPr="003C3405" w:rsidRDefault="003C3405" w:rsidP="003C3405">
      <w:pPr>
        <w:spacing w:after="0" w:line="312" w:lineRule="auto"/>
        <w:ind w:firstLine="709"/>
        <w:jc w:val="both"/>
        <w:rPr>
          <w:rFonts w:ascii="Arial" w:eastAsia="Calibri" w:hAnsi="Arial" w:cs="Arial"/>
          <w:sz w:val="24"/>
          <w:szCs w:val="24"/>
        </w:rPr>
      </w:pPr>
      <w:r>
        <w:rPr>
          <w:rFonts w:ascii="Arial" w:eastAsia="Calibri" w:hAnsi="Arial" w:cs="Arial"/>
          <w:sz w:val="24"/>
          <w:szCs w:val="24"/>
        </w:rPr>
        <w:t xml:space="preserve">По результатам мониторинга </w:t>
      </w:r>
      <w:r w:rsidRPr="00294F12">
        <w:rPr>
          <w:rFonts w:ascii="Arial" w:eastAsia="Calibri" w:hAnsi="Arial" w:cs="Arial"/>
          <w:b/>
          <w:sz w:val="24"/>
          <w:szCs w:val="24"/>
        </w:rPr>
        <w:t>удовлетворенности</w:t>
      </w:r>
      <w:r w:rsidRPr="003C3405">
        <w:rPr>
          <w:rFonts w:ascii="Arial" w:eastAsia="Calibri" w:hAnsi="Arial" w:cs="Arial"/>
          <w:sz w:val="24"/>
          <w:szCs w:val="24"/>
        </w:rPr>
        <w:t xml:space="preserve"> предприятий-респондентов </w:t>
      </w:r>
      <w:r w:rsidRPr="00294F12">
        <w:rPr>
          <w:rFonts w:ascii="Arial" w:eastAsia="Calibri" w:hAnsi="Arial" w:cs="Arial"/>
          <w:b/>
          <w:sz w:val="24"/>
          <w:szCs w:val="24"/>
        </w:rPr>
        <w:t>деятельностью региональных финансовых организаций</w:t>
      </w:r>
      <w:r w:rsidRPr="003C3405">
        <w:rPr>
          <w:rFonts w:ascii="Arial" w:eastAsia="Calibri" w:hAnsi="Arial" w:cs="Arial"/>
          <w:sz w:val="24"/>
          <w:szCs w:val="24"/>
        </w:rPr>
        <w:t xml:space="preserve"> на территории Чувашской Республики в контексте предоставляемых ими услуг</w:t>
      </w:r>
      <w:r>
        <w:rPr>
          <w:rFonts w:ascii="Arial" w:eastAsia="Calibri" w:hAnsi="Arial" w:cs="Arial"/>
          <w:sz w:val="24"/>
          <w:szCs w:val="24"/>
        </w:rPr>
        <w:t xml:space="preserve"> выявле</w:t>
      </w:r>
      <w:r w:rsidRPr="003C3405">
        <w:rPr>
          <w:rFonts w:ascii="Arial" w:eastAsia="Calibri" w:hAnsi="Arial" w:cs="Arial"/>
          <w:sz w:val="24"/>
          <w:szCs w:val="24"/>
        </w:rPr>
        <w:t>н</w:t>
      </w:r>
      <w:r>
        <w:rPr>
          <w:rFonts w:ascii="Arial" w:eastAsia="Calibri" w:hAnsi="Arial" w:cs="Arial"/>
          <w:sz w:val="24"/>
          <w:szCs w:val="24"/>
        </w:rPr>
        <w:t>ы</w:t>
      </w:r>
      <w:r w:rsidRPr="003C3405">
        <w:rPr>
          <w:rFonts w:ascii="Arial" w:eastAsia="Calibri" w:hAnsi="Arial" w:cs="Arial"/>
          <w:sz w:val="24"/>
          <w:szCs w:val="24"/>
        </w:rPr>
        <w:t xml:space="preserve"> следующие особенности:</w:t>
      </w:r>
    </w:p>
    <w:p w:rsidR="003C3405" w:rsidRPr="003C3405" w:rsidRDefault="003C3405" w:rsidP="003C3405">
      <w:pPr>
        <w:spacing w:after="0" w:line="312" w:lineRule="auto"/>
        <w:ind w:firstLine="709"/>
        <w:jc w:val="both"/>
        <w:rPr>
          <w:rFonts w:ascii="Arial" w:eastAsia="Calibri" w:hAnsi="Arial" w:cs="Arial"/>
          <w:sz w:val="24"/>
          <w:szCs w:val="24"/>
        </w:rPr>
      </w:pPr>
      <w:r w:rsidRPr="003C3405">
        <w:rPr>
          <w:rFonts w:ascii="Arial" w:eastAsia="Calibri" w:hAnsi="Arial" w:cs="Arial"/>
          <w:sz w:val="24"/>
          <w:szCs w:val="24"/>
        </w:rPr>
        <w:t>доля предприятий-респондентов ответивших «скорее удовлетворен» и «полностью удовлетворен» деятельностью региональных финансовых организаций на территории Чувашской Республики составляет 53,5% опрошенных или каждый второй респондент (рост на 1,9 п.п. по сравнению с 2023 г.);</w:t>
      </w:r>
    </w:p>
    <w:p w:rsidR="003C3405" w:rsidRDefault="003C3405" w:rsidP="003C3405">
      <w:pPr>
        <w:spacing w:after="0" w:line="312" w:lineRule="auto"/>
        <w:ind w:firstLine="709"/>
        <w:jc w:val="both"/>
        <w:rPr>
          <w:rFonts w:ascii="Arial" w:eastAsia="Calibri" w:hAnsi="Arial" w:cs="Arial"/>
          <w:sz w:val="24"/>
          <w:szCs w:val="24"/>
          <w:highlight w:val="yellow"/>
        </w:rPr>
      </w:pPr>
      <w:r w:rsidRPr="003C3405">
        <w:rPr>
          <w:rFonts w:ascii="Arial" w:eastAsia="Calibri" w:hAnsi="Arial" w:cs="Arial"/>
          <w:sz w:val="24"/>
          <w:szCs w:val="24"/>
        </w:rPr>
        <w:t>15,0% респондентов не удовлетворены деятельностью региональных финансовых организаций (спад на 10</w:t>
      </w:r>
      <w:r>
        <w:rPr>
          <w:rFonts w:ascii="Arial" w:eastAsia="Calibri" w:hAnsi="Arial" w:cs="Arial"/>
          <w:sz w:val="24"/>
          <w:szCs w:val="24"/>
        </w:rPr>
        <w:t>,8 п.п. по сравнению с 2023 г.).</w:t>
      </w:r>
    </w:p>
    <w:p w:rsidR="003C3405" w:rsidRPr="003C3405" w:rsidRDefault="003C3405" w:rsidP="003C3405">
      <w:pPr>
        <w:spacing w:after="0" w:line="312" w:lineRule="auto"/>
        <w:ind w:firstLine="709"/>
        <w:jc w:val="both"/>
        <w:rPr>
          <w:rFonts w:ascii="Arial" w:eastAsia="Calibri" w:hAnsi="Arial" w:cs="Arial"/>
          <w:sz w:val="24"/>
          <w:szCs w:val="24"/>
        </w:rPr>
      </w:pPr>
      <w:r w:rsidRPr="00294F12">
        <w:rPr>
          <w:rFonts w:ascii="Arial" w:eastAsia="Calibri" w:hAnsi="Arial" w:cs="Arial"/>
          <w:b/>
          <w:sz w:val="24"/>
          <w:szCs w:val="24"/>
        </w:rPr>
        <w:t>Оценка удовлетворенности предприятий-респондентов Чувашской Республики стоимостью финансовых услуг региональных финансовых организаций</w:t>
      </w:r>
      <w:r w:rsidRPr="003C3405">
        <w:rPr>
          <w:rFonts w:ascii="Arial" w:eastAsia="Calibri" w:hAnsi="Arial" w:cs="Arial"/>
          <w:sz w:val="24"/>
          <w:szCs w:val="24"/>
        </w:rPr>
        <w:t xml:space="preserve"> в 2024 г. в зависимости от формы ведения бизнеса </w:t>
      </w:r>
      <w:r>
        <w:rPr>
          <w:rFonts w:ascii="Arial" w:eastAsia="Calibri" w:hAnsi="Arial" w:cs="Arial"/>
          <w:sz w:val="24"/>
          <w:szCs w:val="24"/>
        </w:rPr>
        <w:t>следующая:</w:t>
      </w:r>
    </w:p>
    <w:p w:rsidR="003C3405" w:rsidRPr="003C3405" w:rsidRDefault="003C3405" w:rsidP="003C3405">
      <w:pPr>
        <w:spacing w:after="0" w:line="312" w:lineRule="auto"/>
        <w:ind w:firstLine="709"/>
        <w:jc w:val="both"/>
        <w:rPr>
          <w:rFonts w:ascii="Arial" w:eastAsia="Calibri" w:hAnsi="Arial" w:cs="Arial"/>
          <w:sz w:val="24"/>
          <w:szCs w:val="24"/>
        </w:rPr>
      </w:pPr>
      <w:r w:rsidRPr="003C3405">
        <w:rPr>
          <w:rFonts w:ascii="Arial" w:eastAsia="Calibri" w:hAnsi="Arial" w:cs="Arial"/>
          <w:sz w:val="24"/>
          <w:szCs w:val="24"/>
        </w:rPr>
        <w:t xml:space="preserve">- нет никакой разницы между предприятиями-респондентами, в зависимости от формы организации бизнеса, по таким ответам, </w:t>
      </w:r>
      <w:r>
        <w:rPr>
          <w:rFonts w:ascii="Arial" w:eastAsia="Calibri" w:hAnsi="Arial" w:cs="Arial"/>
          <w:sz w:val="24"/>
          <w:szCs w:val="24"/>
        </w:rPr>
        <w:t xml:space="preserve">как </w:t>
      </w:r>
      <w:r w:rsidRPr="003C3405">
        <w:rPr>
          <w:rFonts w:ascii="Arial" w:eastAsia="Calibri" w:hAnsi="Arial" w:cs="Arial"/>
          <w:sz w:val="24"/>
          <w:szCs w:val="24"/>
        </w:rPr>
        <w:t>«полностью не удовлетворен» (разница на 2,7 п.п.) и «скорее удовлетворен» (разница 1,8 п.п.);</w:t>
      </w:r>
    </w:p>
    <w:p w:rsidR="003C3405" w:rsidRDefault="003C3405" w:rsidP="003C3405">
      <w:pPr>
        <w:spacing w:after="0" w:line="312" w:lineRule="auto"/>
        <w:ind w:firstLine="709"/>
        <w:jc w:val="both"/>
        <w:rPr>
          <w:rFonts w:ascii="Arial" w:eastAsia="Calibri" w:hAnsi="Arial" w:cs="Arial"/>
          <w:sz w:val="24"/>
          <w:szCs w:val="24"/>
          <w:highlight w:val="yellow"/>
        </w:rPr>
      </w:pPr>
      <w:r w:rsidRPr="003C3405">
        <w:rPr>
          <w:rFonts w:ascii="Arial" w:eastAsia="Calibri" w:hAnsi="Arial" w:cs="Arial"/>
          <w:sz w:val="24"/>
          <w:szCs w:val="24"/>
        </w:rPr>
        <w:t>- юридические лица по сравнению с индивидуальными предпринимателями в большей степени выбирают вариант ответа «полностью удовлетворены» (11,4% опрошенных против 7,0%, т.е. разница составляет 4,4 п.п.);</w:t>
      </w:r>
    </w:p>
    <w:p w:rsidR="003C3405" w:rsidRDefault="003C3405" w:rsidP="002B0206">
      <w:pPr>
        <w:spacing w:after="0" w:line="312" w:lineRule="auto"/>
        <w:ind w:firstLine="709"/>
        <w:jc w:val="both"/>
        <w:rPr>
          <w:rFonts w:ascii="Arial" w:eastAsia="Calibri" w:hAnsi="Arial" w:cs="Arial"/>
          <w:sz w:val="24"/>
          <w:szCs w:val="24"/>
        </w:rPr>
      </w:pPr>
      <w:r w:rsidRPr="003C3405">
        <w:rPr>
          <w:rFonts w:ascii="Arial" w:eastAsia="Calibri" w:hAnsi="Arial" w:cs="Arial"/>
          <w:sz w:val="24"/>
          <w:szCs w:val="24"/>
        </w:rPr>
        <w:t>- индивидуальные предприниматели по сравнению с юридическими лицами в большей степени выбирают вариант ответа «скорее не удовлетворены» при оценке стоимости финансовых услуг региональных финансовых организаций (16,0% опрошенных против 7,3%, т.е. разница составляет 8,7 п.п.).</w:t>
      </w:r>
    </w:p>
    <w:p w:rsidR="00373E1F" w:rsidRDefault="00373E1F" w:rsidP="002B0206">
      <w:pPr>
        <w:spacing w:after="0" w:line="312" w:lineRule="auto"/>
        <w:ind w:firstLine="709"/>
        <w:jc w:val="both"/>
        <w:rPr>
          <w:rFonts w:ascii="Arial" w:eastAsia="Calibri" w:hAnsi="Arial" w:cs="Arial"/>
          <w:sz w:val="24"/>
          <w:szCs w:val="24"/>
          <w:highlight w:val="yellow"/>
        </w:rPr>
      </w:pPr>
      <w:r>
        <w:rPr>
          <w:rFonts w:ascii="Arial" w:eastAsia="Calibri" w:hAnsi="Arial" w:cs="Arial"/>
          <w:sz w:val="24"/>
          <w:szCs w:val="24"/>
        </w:rPr>
        <w:lastRenderedPageBreak/>
        <w:t xml:space="preserve">По результатам исследования </w:t>
      </w:r>
      <w:r w:rsidRPr="00294F12">
        <w:rPr>
          <w:rFonts w:ascii="Arial" w:eastAsia="Calibri" w:hAnsi="Arial" w:cs="Arial"/>
          <w:b/>
          <w:sz w:val="24"/>
          <w:szCs w:val="24"/>
        </w:rPr>
        <w:t xml:space="preserve">уровня удовлетворенности населения услугами финансовых организаций </w:t>
      </w:r>
      <w:r>
        <w:rPr>
          <w:rFonts w:ascii="Arial" w:eastAsia="Calibri" w:hAnsi="Arial" w:cs="Arial"/>
          <w:sz w:val="24"/>
          <w:szCs w:val="24"/>
        </w:rPr>
        <w:t xml:space="preserve"> сделаны следующие выводы:</w:t>
      </w:r>
    </w:p>
    <w:p w:rsidR="00373E1F" w:rsidRPr="00373E1F" w:rsidRDefault="00373E1F" w:rsidP="00373E1F">
      <w:pPr>
        <w:spacing w:after="0" w:line="312" w:lineRule="auto"/>
        <w:ind w:firstLine="709"/>
        <w:jc w:val="both"/>
        <w:rPr>
          <w:rFonts w:ascii="Arial" w:eastAsia="Calibri" w:hAnsi="Arial" w:cs="Arial"/>
          <w:sz w:val="24"/>
          <w:szCs w:val="24"/>
        </w:rPr>
      </w:pPr>
      <w:r w:rsidRPr="00373E1F">
        <w:rPr>
          <w:rFonts w:ascii="Arial" w:eastAsia="Calibri" w:hAnsi="Arial" w:cs="Arial"/>
          <w:sz w:val="24"/>
          <w:szCs w:val="24"/>
        </w:rPr>
        <w:t xml:space="preserve">в 2024 г. по сравнению с 2023 г. </w:t>
      </w:r>
      <w:r w:rsidRPr="00294F12">
        <w:rPr>
          <w:rFonts w:ascii="Arial" w:eastAsia="Calibri" w:hAnsi="Arial" w:cs="Arial"/>
          <w:b/>
          <w:sz w:val="24"/>
          <w:szCs w:val="24"/>
        </w:rPr>
        <w:t>существенно возросла доля населения, удовлетворенная деятельностью банков</w:t>
      </w:r>
      <w:r w:rsidRPr="00373E1F">
        <w:rPr>
          <w:rFonts w:ascii="Arial" w:eastAsia="Calibri" w:hAnsi="Arial" w:cs="Arial"/>
          <w:sz w:val="24"/>
          <w:szCs w:val="24"/>
        </w:rPr>
        <w:t xml:space="preserve"> (45,5% опрошенных в 2023 г. против 57,0% в 2024 г., рост на 11,5 п.п., т.е. практически вернувшись показателям 2022 г. (57,3% опрошенных)). При этом наблюдается постоянный рост доли респондентов, которые не обращались в банки за услугами (рост на 8,8 п.п. в 2023 г. и на 4,1 п.п. в 2024 г.);</w:t>
      </w:r>
    </w:p>
    <w:p w:rsidR="00373E1F" w:rsidRPr="00373E1F" w:rsidRDefault="00373E1F" w:rsidP="00373E1F">
      <w:pPr>
        <w:spacing w:after="0" w:line="312" w:lineRule="auto"/>
        <w:ind w:firstLine="709"/>
        <w:jc w:val="both"/>
        <w:rPr>
          <w:rFonts w:ascii="Arial" w:eastAsia="Calibri" w:hAnsi="Arial" w:cs="Arial"/>
          <w:sz w:val="24"/>
          <w:szCs w:val="24"/>
        </w:rPr>
      </w:pPr>
      <w:r w:rsidRPr="00373E1F">
        <w:rPr>
          <w:rFonts w:ascii="Arial" w:eastAsia="Calibri" w:hAnsi="Arial" w:cs="Arial"/>
          <w:sz w:val="24"/>
          <w:szCs w:val="24"/>
        </w:rPr>
        <w:t xml:space="preserve">в 2024 г. </w:t>
      </w:r>
      <w:r w:rsidRPr="00294F12">
        <w:rPr>
          <w:rFonts w:ascii="Arial" w:eastAsia="Calibri" w:hAnsi="Arial" w:cs="Arial"/>
          <w:b/>
          <w:sz w:val="24"/>
          <w:szCs w:val="24"/>
        </w:rPr>
        <w:t>существенно снизилась доля удовлетворенных респондентов деятельностью микрофинансовых организаций</w:t>
      </w:r>
      <w:r w:rsidRPr="00373E1F">
        <w:rPr>
          <w:rFonts w:ascii="Arial" w:eastAsia="Calibri" w:hAnsi="Arial" w:cs="Arial"/>
          <w:sz w:val="24"/>
          <w:szCs w:val="24"/>
        </w:rPr>
        <w:t xml:space="preserve"> (спад на 16,8 п.п.), при условии, что в 2023 г. по сравнению с 2022 г. доля таких респондентов выросла на 12,0 п.п. При этом наблюдается существенный рост доли респондентов, не обращавшихся к данному типу финансовой организации (на 32,9 п.п.), причем по сравнению с 2022 г. доля таких респондентов выше на 16,6 п.п.;</w:t>
      </w:r>
    </w:p>
    <w:p w:rsidR="00373E1F" w:rsidRPr="00373E1F" w:rsidRDefault="00373E1F" w:rsidP="00373E1F">
      <w:pPr>
        <w:spacing w:after="0" w:line="312" w:lineRule="auto"/>
        <w:ind w:firstLine="709"/>
        <w:jc w:val="both"/>
        <w:rPr>
          <w:rFonts w:ascii="Arial" w:eastAsia="Calibri" w:hAnsi="Arial" w:cs="Arial"/>
          <w:sz w:val="24"/>
          <w:szCs w:val="24"/>
        </w:rPr>
      </w:pPr>
      <w:r w:rsidRPr="00373E1F">
        <w:rPr>
          <w:rFonts w:ascii="Arial" w:eastAsia="Calibri" w:hAnsi="Arial" w:cs="Arial"/>
          <w:sz w:val="24"/>
          <w:szCs w:val="24"/>
        </w:rPr>
        <w:t xml:space="preserve"> в 2024 г. также </w:t>
      </w:r>
      <w:r w:rsidRPr="00294F12">
        <w:rPr>
          <w:rFonts w:ascii="Arial" w:eastAsia="Calibri" w:hAnsi="Arial" w:cs="Arial"/>
          <w:b/>
          <w:sz w:val="24"/>
          <w:szCs w:val="24"/>
        </w:rPr>
        <w:t>существенно снизилась доля удовлетворенных респондентов качеством оказанных услуг в кредитных потребительских кооперативах</w:t>
      </w:r>
      <w:r w:rsidRPr="00373E1F">
        <w:rPr>
          <w:rFonts w:ascii="Arial" w:eastAsia="Calibri" w:hAnsi="Arial" w:cs="Arial"/>
          <w:sz w:val="24"/>
          <w:szCs w:val="24"/>
        </w:rPr>
        <w:t xml:space="preserve"> по сравнению с 2023 г. (спад на 14,1 п.п.), причем в 2023 г. по сравнению с 2022 г. был рост на 9,6 п.п. Однако наблюдается существенный рост доли респондентов, не обращавшихся в кредитные потребительские кооперативы (рост на 32,0 п.п. по сравнению с 2023 г. и на 16,9 п.п. по сравнению с 2022 г.);</w:t>
      </w:r>
    </w:p>
    <w:p w:rsidR="00373E1F" w:rsidRPr="00373E1F" w:rsidRDefault="00373E1F" w:rsidP="00373E1F">
      <w:pPr>
        <w:spacing w:after="0" w:line="312" w:lineRule="auto"/>
        <w:ind w:firstLine="709"/>
        <w:jc w:val="both"/>
        <w:rPr>
          <w:rFonts w:ascii="Arial" w:eastAsia="Calibri" w:hAnsi="Arial" w:cs="Arial"/>
          <w:sz w:val="24"/>
          <w:szCs w:val="24"/>
        </w:rPr>
      </w:pPr>
      <w:r w:rsidRPr="00373E1F">
        <w:rPr>
          <w:rFonts w:ascii="Arial" w:eastAsia="Calibri" w:hAnsi="Arial" w:cs="Arial"/>
          <w:sz w:val="24"/>
          <w:szCs w:val="24"/>
        </w:rPr>
        <w:t xml:space="preserve">в 2024 г. наблюдается </w:t>
      </w:r>
      <w:r w:rsidRPr="00294F12">
        <w:rPr>
          <w:rFonts w:ascii="Arial" w:eastAsia="Calibri" w:hAnsi="Arial" w:cs="Arial"/>
          <w:b/>
          <w:sz w:val="24"/>
          <w:szCs w:val="24"/>
        </w:rPr>
        <w:t>снижение доли удовлетворенных деятельностью ломбардов</w:t>
      </w:r>
      <w:r w:rsidRPr="00373E1F">
        <w:rPr>
          <w:rFonts w:ascii="Arial" w:eastAsia="Calibri" w:hAnsi="Arial" w:cs="Arial"/>
          <w:sz w:val="24"/>
          <w:szCs w:val="24"/>
        </w:rPr>
        <w:t xml:space="preserve"> респондентов (спад на 16,1 п.п.), при условии, что в 2023 г. по сравнению с 2022 г. наоборот наблюдался их рост на 12,1 п.п. При этом наблюдается существенный рост необращающихся в ломбарды респондентов (на 34,6 п.п.), что свидетельствует о том, что у населения популярность ломбардов снижается;</w:t>
      </w:r>
    </w:p>
    <w:p w:rsidR="00373E1F" w:rsidRPr="00373E1F" w:rsidRDefault="00373E1F" w:rsidP="00373E1F">
      <w:pPr>
        <w:spacing w:after="0" w:line="312" w:lineRule="auto"/>
        <w:ind w:firstLine="709"/>
        <w:jc w:val="both"/>
        <w:rPr>
          <w:rFonts w:ascii="Arial" w:eastAsia="Calibri" w:hAnsi="Arial" w:cs="Arial"/>
          <w:sz w:val="24"/>
          <w:szCs w:val="24"/>
        </w:rPr>
      </w:pPr>
      <w:r w:rsidRPr="00294F12">
        <w:rPr>
          <w:rFonts w:ascii="Arial" w:eastAsia="Calibri" w:hAnsi="Arial" w:cs="Arial"/>
          <w:b/>
          <w:sz w:val="24"/>
          <w:szCs w:val="24"/>
        </w:rPr>
        <w:t>удовлетворенность населения деятельностью субъектов страхового дела</w:t>
      </w:r>
      <w:r w:rsidRPr="00373E1F">
        <w:rPr>
          <w:rFonts w:ascii="Arial" w:eastAsia="Calibri" w:hAnsi="Arial" w:cs="Arial"/>
          <w:sz w:val="24"/>
          <w:szCs w:val="24"/>
        </w:rPr>
        <w:t xml:space="preserve"> (страховые организации, общества взаимного страхования и страховые брокеры) </w:t>
      </w:r>
      <w:r w:rsidRPr="00294F12">
        <w:rPr>
          <w:rFonts w:ascii="Arial" w:eastAsia="Calibri" w:hAnsi="Arial" w:cs="Arial"/>
          <w:b/>
          <w:sz w:val="24"/>
          <w:szCs w:val="24"/>
        </w:rPr>
        <w:t>также падает</w:t>
      </w:r>
      <w:r w:rsidRPr="00373E1F">
        <w:rPr>
          <w:rFonts w:ascii="Arial" w:eastAsia="Calibri" w:hAnsi="Arial" w:cs="Arial"/>
          <w:sz w:val="24"/>
          <w:szCs w:val="24"/>
        </w:rPr>
        <w:t xml:space="preserve"> (спад на 11,5 п.п. по сравнению с 2023 г.), хотя, как и в предыдущих случаях, в 2023 г. наблюдался рост на 8,6 п.п. по сравнению с 2022 г. Доля обращающихся респондентов к данному типу финансовых организаций также растет (на 29,2 п.п. по сравнению с 2023 г. и на 15,6 п.п. по сравнению с 2022 г.);</w:t>
      </w:r>
    </w:p>
    <w:p w:rsidR="00373E1F" w:rsidRPr="00373E1F" w:rsidRDefault="00373E1F" w:rsidP="00373E1F">
      <w:pPr>
        <w:spacing w:after="0" w:line="312" w:lineRule="auto"/>
        <w:ind w:firstLine="709"/>
        <w:jc w:val="both"/>
        <w:rPr>
          <w:rFonts w:ascii="Arial" w:eastAsia="Calibri" w:hAnsi="Arial" w:cs="Arial"/>
          <w:sz w:val="24"/>
          <w:szCs w:val="24"/>
        </w:rPr>
      </w:pPr>
      <w:r w:rsidRPr="00373E1F">
        <w:rPr>
          <w:rFonts w:ascii="Arial" w:eastAsia="Calibri" w:hAnsi="Arial" w:cs="Arial"/>
          <w:sz w:val="24"/>
          <w:szCs w:val="24"/>
        </w:rPr>
        <w:t xml:space="preserve">доля удовлетворенных респондентов </w:t>
      </w:r>
      <w:r w:rsidRPr="00294F12">
        <w:rPr>
          <w:rFonts w:ascii="Arial" w:eastAsia="Calibri" w:hAnsi="Arial" w:cs="Arial"/>
          <w:b/>
          <w:sz w:val="24"/>
          <w:szCs w:val="24"/>
        </w:rPr>
        <w:t>деятельностью сельскохозяйственных кредитных потребительских кооперативов также циклически падает</w:t>
      </w:r>
      <w:r w:rsidRPr="00373E1F">
        <w:rPr>
          <w:rFonts w:ascii="Arial" w:eastAsia="Calibri" w:hAnsi="Arial" w:cs="Arial"/>
          <w:sz w:val="24"/>
          <w:szCs w:val="24"/>
        </w:rPr>
        <w:t xml:space="preserve"> (рост на 11,6 п.п. в 2023 г. по сравнению с 2022 г. и спад на 16,2 п.п. в 2024 г. по сравнению с 2023 г., т.е. наблюдается итоговый спад на 4,6 п.п.). Наблюдается и снижение обращений населения </w:t>
      </w:r>
      <w:r>
        <w:rPr>
          <w:rFonts w:ascii="Arial" w:eastAsia="Calibri" w:hAnsi="Arial" w:cs="Arial"/>
          <w:sz w:val="24"/>
          <w:szCs w:val="24"/>
        </w:rPr>
        <w:t xml:space="preserve">в </w:t>
      </w:r>
      <w:r w:rsidRPr="00373E1F">
        <w:rPr>
          <w:rFonts w:ascii="Arial" w:eastAsia="Calibri" w:hAnsi="Arial" w:cs="Arial"/>
          <w:sz w:val="24"/>
          <w:szCs w:val="24"/>
        </w:rPr>
        <w:t xml:space="preserve">такого типа финансовых </w:t>
      </w:r>
      <w:r w:rsidRPr="00373E1F">
        <w:rPr>
          <w:rFonts w:ascii="Arial" w:eastAsia="Calibri" w:hAnsi="Arial" w:cs="Arial"/>
          <w:sz w:val="24"/>
          <w:szCs w:val="24"/>
        </w:rPr>
        <w:lastRenderedPageBreak/>
        <w:t>организаций (спад на 35,4 п.п. в 2024 г. по сравнению с 2023 г. и на 17,3 п.п. по сравнению с 2022 г.);</w:t>
      </w:r>
    </w:p>
    <w:p w:rsidR="00373E1F" w:rsidRPr="00373E1F" w:rsidRDefault="00373E1F" w:rsidP="00373E1F">
      <w:pPr>
        <w:spacing w:after="0" w:line="312" w:lineRule="auto"/>
        <w:ind w:firstLine="709"/>
        <w:jc w:val="both"/>
        <w:rPr>
          <w:rFonts w:ascii="Arial" w:eastAsia="Calibri" w:hAnsi="Arial" w:cs="Arial"/>
          <w:sz w:val="24"/>
          <w:szCs w:val="24"/>
        </w:rPr>
      </w:pPr>
      <w:r w:rsidRPr="00373E1F">
        <w:rPr>
          <w:rFonts w:ascii="Arial" w:eastAsia="Calibri" w:hAnsi="Arial" w:cs="Arial"/>
          <w:sz w:val="24"/>
          <w:szCs w:val="24"/>
        </w:rPr>
        <w:t>не включая банки, доля удовлетворенных респондентов деятельностью негосударственных пенсионных фондов в 2024 г. максимальная (19,9% опрошенных), поэтому наблюдается в динамике, т.е. за 2022-2024 гг., минимальное снижение доли таких респондентов (спад на 8,1 п.п. в 2024 г. по сравнению с 2023 г.). В динамике доля населения, не использующая услуги такого типа финансовых организаций, также растет (на 22,3 п.п. в 2024 г. по сравнению с 2023 г. и на 9,5 п.п. по сравнению с 2022 г.);</w:t>
      </w:r>
    </w:p>
    <w:p w:rsidR="00AD0272" w:rsidRDefault="00373E1F" w:rsidP="00373E1F">
      <w:pPr>
        <w:spacing w:after="0" w:line="312" w:lineRule="auto"/>
        <w:ind w:firstLine="709"/>
        <w:jc w:val="both"/>
        <w:rPr>
          <w:rFonts w:ascii="Arial" w:eastAsia="Calibri" w:hAnsi="Arial" w:cs="Arial"/>
          <w:sz w:val="24"/>
          <w:szCs w:val="24"/>
          <w:highlight w:val="yellow"/>
        </w:rPr>
      </w:pPr>
      <w:r w:rsidRPr="00373E1F">
        <w:rPr>
          <w:rFonts w:ascii="Arial" w:eastAsia="Calibri" w:hAnsi="Arial" w:cs="Arial"/>
          <w:sz w:val="24"/>
          <w:szCs w:val="24"/>
        </w:rPr>
        <w:t>идентичная картина наблюдается и с брокерами. Если в 2023 г. по сравнению с 2022 г. доля удовлетворенных респондентов выросла на 12,5 п.п., то в 2024 г. по сравнению с 2023 г. наоборот спала на 16,2 п.п. Доля</w:t>
      </w:r>
      <w:r w:rsidRPr="00373E1F">
        <w:t xml:space="preserve"> </w:t>
      </w:r>
      <w:r w:rsidRPr="00373E1F">
        <w:rPr>
          <w:rFonts w:ascii="Arial" w:eastAsia="Calibri" w:hAnsi="Arial" w:cs="Arial"/>
          <w:sz w:val="24"/>
          <w:szCs w:val="24"/>
        </w:rPr>
        <w:t>обращений к брокерам со стороны населения также падает (на 34,8 п.п. в 2024 г. по сравнению с 2023 г. и на 16,9 п.п. по сравнению с 2022 г.).</w:t>
      </w:r>
    </w:p>
    <w:p w:rsidR="00294F12" w:rsidRPr="00294F12" w:rsidRDefault="00294F12" w:rsidP="00294F12">
      <w:pPr>
        <w:spacing w:after="0" w:line="312" w:lineRule="auto"/>
        <w:ind w:firstLine="709"/>
        <w:jc w:val="both"/>
        <w:rPr>
          <w:rFonts w:ascii="Arial" w:eastAsia="Times New Roman" w:hAnsi="Arial" w:cs="Arial"/>
          <w:sz w:val="24"/>
          <w:szCs w:val="24"/>
          <w:lang w:eastAsia="ru-RU"/>
        </w:rPr>
      </w:pPr>
      <w:r w:rsidRPr="00294F12">
        <w:rPr>
          <w:rFonts w:ascii="Arial" w:eastAsia="Times New Roman" w:hAnsi="Arial" w:cs="Arial"/>
          <w:sz w:val="24"/>
          <w:szCs w:val="24"/>
          <w:lang w:eastAsia="ru-RU"/>
        </w:rPr>
        <w:t>По итогам о</w:t>
      </w:r>
      <w:r w:rsidR="002B0206" w:rsidRPr="00294F12">
        <w:rPr>
          <w:rFonts w:ascii="Arial" w:eastAsia="Times New Roman" w:hAnsi="Arial" w:cs="Arial"/>
          <w:sz w:val="24"/>
          <w:szCs w:val="24"/>
          <w:lang w:eastAsia="ru-RU"/>
        </w:rPr>
        <w:t xml:space="preserve">ценки </w:t>
      </w:r>
      <w:r w:rsidRPr="00294F12">
        <w:rPr>
          <w:rFonts w:ascii="Arial" w:eastAsia="Times New Roman" w:hAnsi="Arial" w:cs="Arial"/>
          <w:b/>
          <w:sz w:val="24"/>
          <w:szCs w:val="24"/>
          <w:lang w:eastAsia="ru-RU"/>
        </w:rPr>
        <w:t>уровня доверия населения финансовым организациям</w:t>
      </w:r>
      <w:r w:rsidRPr="00294F12">
        <w:rPr>
          <w:rFonts w:ascii="Arial" w:eastAsia="Times New Roman" w:hAnsi="Arial" w:cs="Arial"/>
          <w:sz w:val="24"/>
          <w:szCs w:val="24"/>
          <w:lang w:eastAsia="ru-RU"/>
        </w:rPr>
        <w:t xml:space="preserve"> в динамике, т.е. за 2022-2024 гг., сдела</w:t>
      </w:r>
      <w:r>
        <w:rPr>
          <w:rFonts w:ascii="Arial" w:eastAsia="Times New Roman" w:hAnsi="Arial" w:cs="Arial"/>
          <w:sz w:val="24"/>
          <w:szCs w:val="24"/>
          <w:lang w:eastAsia="ru-RU"/>
        </w:rPr>
        <w:t>ны</w:t>
      </w:r>
      <w:r w:rsidRPr="00294F12">
        <w:rPr>
          <w:rFonts w:ascii="Arial" w:eastAsia="Times New Roman" w:hAnsi="Arial" w:cs="Arial"/>
          <w:sz w:val="24"/>
          <w:szCs w:val="24"/>
          <w:lang w:eastAsia="ru-RU"/>
        </w:rPr>
        <w:t xml:space="preserve"> следующие выводы:</w:t>
      </w:r>
    </w:p>
    <w:p w:rsidR="00294F12" w:rsidRDefault="00294F12" w:rsidP="00294F12">
      <w:pPr>
        <w:spacing w:after="0" w:line="312" w:lineRule="auto"/>
        <w:ind w:firstLine="709"/>
        <w:jc w:val="both"/>
        <w:rPr>
          <w:rFonts w:ascii="Arial" w:eastAsia="Times New Roman" w:hAnsi="Arial" w:cs="Arial"/>
          <w:sz w:val="24"/>
          <w:szCs w:val="24"/>
          <w:highlight w:val="yellow"/>
          <w:lang w:eastAsia="ru-RU"/>
        </w:rPr>
      </w:pPr>
      <w:r w:rsidRPr="00294F12">
        <w:rPr>
          <w:rFonts w:ascii="Arial" w:eastAsia="Times New Roman" w:hAnsi="Arial" w:cs="Arial"/>
          <w:sz w:val="24"/>
          <w:szCs w:val="24"/>
          <w:lang w:eastAsia="ru-RU"/>
        </w:rPr>
        <w:t xml:space="preserve">в 2024 г. по сравнению с 2023 г. </w:t>
      </w:r>
      <w:r w:rsidRPr="00294F12">
        <w:rPr>
          <w:rFonts w:ascii="Arial" w:eastAsia="Times New Roman" w:hAnsi="Arial" w:cs="Arial"/>
          <w:b/>
          <w:sz w:val="24"/>
          <w:szCs w:val="24"/>
          <w:lang w:eastAsia="ru-RU"/>
        </w:rPr>
        <w:t>существенно возросла доля населения, доверяющая деятельности банков</w:t>
      </w:r>
      <w:r w:rsidRPr="00294F12">
        <w:rPr>
          <w:rFonts w:ascii="Arial" w:eastAsia="Times New Roman" w:hAnsi="Arial" w:cs="Arial"/>
          <w:sz w:val="24"/>
          <w:szCs w:val="24"/>
          <w:lang w:eastAsia="ru-RU"/>
        </w:rPr>
        <w:t xml:space="preserve"> (43,5% опрошенных в 2023 г. против 56,6% опрошенных в 2024 г., рост на 13,1 п.п., т.е. практически вернувшись показателям 2022 г. (61,5% опрошенных)). При этом наблюдается постоянный рост доли респондентов, которые не сталкивались с деятельностью банков (рост на 11,3 п.п. в 2023 г. и на 2,5 п.п. в 2024 г.);</w:t>
      </w:r>
    </w:p>
    <w:p w:rsidR="00294F12" w:rsidRPr="00294F12" w:rsidRDefault="00294F12" w:rsidP="00294F12">
      <w:pPr>
        <w:spacing w:after="0" w:line="312" w:lineRule="auto"/>
        <w:ind w:firstLine="709"/>
        <w:jc w:val="both"/>
        <w:rPr>
          <w:rFonts w:ascii="Arial" w:eastAsia="Times New Roman" w:hAnsi="Arial" w:cs="Arial"/>
          <w:sz w:val="24"/>
          <w:szCs w:val="24"/>
          <w:lang w:eastAsia="ru-RU"/>
        </w:rPr>
      </w:pPr>
      <w:r w:rsidRPr="00294F12">
        <w:rPr>
          <w:rFonts w:ascii="Arial" w:eastAsia="Times New Roman" w:hAnsi="Arial" w:cs="Arial"/>
          <w:sz w:val="24"/>
          <w:szCs w:val="24"/>
          <w:lang w:eastAsia="ru-RU"/>
        </w:rPr>
        <w:t xml:space="preserve">доля респондентов, </w:t>
      </w:r>
      <w:r w:rsidRPr="00294F12">
        <w:rPr>
          <w:rFonts w:ascii="Arial" w:eastAsia="Times New Roman" w:hAnsi="Arial" w:cs="Arial"/>
          <w:b/>
          <w:sz w:val="24"/>
          <w:szCs w:val="24"/>
          <w:lang w:eastAsia="ru-RU"/>
        </w:rPr>
        <w:t>не доверяющих микрофинансовым организациям за отчетный период постоянно падает</w:t>
      </w:r>
      <w:r w:rsidRPr="00294F12">
        <w:rPr>
          <w:rFonts w:ascii="Arial" w:eastAsia="Times New Roman" w:hAnsi="Arial" w:cs="Arial"/>
          <w:sz w:val="24"/>
          <w:szCs w:val="24"/>
          <w:lang w:eastAsia="ru-RU"/>
        </w:rPr>
        <w:t xml:space="preserve"> (на 8,9 п.п. в 2023 г. по отношению к 2022 г. и на 6,0 п.п. в 2024 г. по отношению к 2023 г.). При этом наблюдается рост доли респондентов, которые не сталкивались с деятельностью микрофинансовых организаций (спад на 6,5 п.п. в 2023 г. и рост на 24,2 п.п. в 2024 г., т.е. суммарный рост составил 17,7 п.п.);</w:t>
      </w:r>
    </w:p>
    <w:p w:rsidR="00294F12" w:rsidRPr="00294F12" w:rsidRDefault="00294F12" w:rsidP="00294F12">
      <w:pPr>
        <w:spacing w:after="0" w:line="312" w:lineRule="auto"/>
        <w:ind w:firstLine="709"/>
        <w:jc w:val="both"/>
        <w:rPr>
          <w:rFonts w:ascii="Arial" w:eastAsia="Times New Roman" w:hAnsi="Arial" w:cs="Arial"/>
          <w:sz w:val="24"/>
          <w:szCs w:val="24"/>
          <w:lang w:eastAsia="ru-RU"/>
        </w:rPr>
      </w:pPr>
      <w:r w:rsidRPr="00294F12">
        <w:rPr>
          <w:rFonts w:ascii="Arial" w:eastAsia="Times New Roman" w:hAnsi="Arial" w:cs="Arial"/>
          <w:sz w:val="24"/>
          <w:szCs w:val="24"/>
          <w:lang w:eastAsia="ru-RU"/>
        </w:rPr>
        <w:t xml:space="preserve">доля респондентов, </w:t>
      </w:r>
      <w:r w:rsidRPr="0036114F">
        <w:rPr>
          <w:rFonts w:ascii="Arial" w:eastAsia="Times New Roman" w:hAnsi="Arial" w:cs="Arial"/>
          <w:b/>
          <w:sz w:val="24"/>
          <w:szCs w:val="24"/>
          <w:lang w:eastAsia="ru-RU"/>
        </w:rPr>
        <w:t>не доверяющих кредитным потребительским кооперативам за отчетный период постоянно падает</w:t>
      </w:r>
      <w:r w:rsidRPr="00294F12">
        <w:rPr>
          <w:rFonts w:ascii="Arial" w:eastAsia="Times New Roman" w:hAnsi="Arial" w:cs="Arial"/>
          <w:sz w:val="24"/>
          <w:szCs w:val="24"/>
          <w:lang w:eastAsia="ru-RU"/>
        </w:rPr>
        <w:t xml:space="preserve"> (на 5,7 п.п. в 2023 г. по отношению к 2022 г. и на 9,5 п.п. в 2024 г. по отношению к 2023 г.). При этом наблюдается рост доли респондентов, которые не сталкивались с деятельностью такого типа финансовых организаций (спад на 7,8 п.п. в 2023 г. и рост на 27,4 п.п. в 2024 г., т.е. суммарный рост составил 19,6 п.п.);</w:t>
      </w:r>
    </w:p>
    <w:p w:rsidR="00294F12" w:rsidRPr="00294F12" w:rsidRDefault="00294F12" w:rsidP="00294F12">
      <w:pPr>
        <w:spacing w:after="0" w:line="312" w:lineRule="auto"/>
        <w:ind w:firstLine="709"/>
        <w:jc w:val="both"/>
        <w:rPr>
          <w:rFonts w:ascii="Arial" w:eastAsia="Times New Roman" w:hAnsi="Arial" w:cs="Arial"/>
          <w:sz w:val="24"/>
          <w:szCs w:val="24"/>
          <w:lang w:eastAsia="ru-RU"/>
        </w:rPr>
      </w:pPr>
      <w:r w:rsidRPr="00294F12">
        <w:rPr>
          <w:rFonts w:ascii="Arial" w:eastAsia="Times New Roman" w:hAnsi="Arial" w:cs="Arial"/>
          <w:sz w:val="24"/>
          <w:szCs w:val="24"/>
          <w:lang w:eastAsia="ru-RU"/>
        </w:rPr>
        <w:t xml:space="preserve">доля респондентов, </w:t>
      </w:r>
      <w:r w:rsidRPr="0036114F">
        <w:rPr>
          <w:rFonts w:ascii="Arial" w:eastAsia="Times New Roman" w:hAnsi="Arial" w:cs="Arial"/>
          <w:b/>
          <w:sz w:val="24"/>
          <w:szCs w:val="24"/>
          <w:lang w:eastAsia="ru-RU"/>
        </w:rPr>
        <w:t>не доверяющих деятельности ломбардов за отчетный период постоянно падает</w:t>
      </w:r>
      <w:r w:rsidRPr="00294F12">
        <w:rPr>
          <w:rFonts w:ascii="Arial" w:eastAsia="Times New Roman" w:hAnsi="Arial" w:cs="Arial"/>
          <w:sz w:val="24"/>
          <w:szCs w:val="24"/>
          <w:lang w:eastAsia="ru-RU"/>
        </w:rPr>
        <w:t xml:space="preserve"> (на 6,3 п.п. в 2023 г. по отношению к 2022 г. и на 10,2 п.п. в 2024 г. по отношению к 2023 г.). При этом наблюдается рост доли респондентов, которые не сталкивались с деятельностью такого типа финансовых организаций (спад на 8,3 п.п. в 2023 г. и рост на 27,2 п.п. в 2024 г., т.е. суммарный рост составил 18,9 п.п.);</w:t>
      </w:r>
    </w:p>
    <w:p w:rsidR="00294F12" w:rsidRPr="00294F12" w:rsidRDefault="00294F12" w:rsidP="00294F12">
      <w:pPr>
        <w:spacing w:after="0" w:line="312" w:lineRule="auto"/>
        <w:ind w:firstLine="709"/>
        <w:jc w:val="both"/>
        <w:rPr>
          <w:rFonts w:ascii="Arial" w:eastAsia="Times New Roman" w:hAnsi="Arial" w:cs="Arial"/>
          <w:sz w:val="24"/>
          <w:szCs w:val="24"/>
          <w:lang w:eastAsia="ru-RU"/>
        </w:rPr>
      </w:pPr>
      <w:r w:rsidRPr="00294F12">
        <w:rPr>
          <w:rFonts w:ascii="Arial" w:eastAsia="Times New Roman" w:hAnsi="Arial" w:cs="Arial"/>
          <w:sz w:val="24"/>
          <w:szCs w:val="24"/>
          <w:lang w:eastAsia="ru-RU"/>
        </w:rPr>
        <w:lastRenderedPageBreak/>
        <w:t xml:space="preserve">доля респондентов, </w:t>
      </w:r>
      <w:r w:rsidRPr="0036114F">
        <w:rPr>
          <w:rFonts w:ascii="Arial" w:eastAsia="Times New Roman" w:hAnsi="Arial" w:cs="Arial"/>
          <w:b/>
          <w:sz w:val="24"/>
          <w:szCs w:val="24"/>
          <w:lang w:eastAsia="ru-RU"/>
        </w:rPr>
        <w:t>не доверяющих деятельности субъекты страхового дела</w:t>
      </w:r>
      <w:r w:rsidRPr="00294F12">
        <w:rPr>
          <w:rFonts w:ascii="Arial" w:eastAsia="Times New Roman" w:hAnsi="Arial" w:cs="Arial"/>
          <w:sz w:val="24"/>
          <w:szCs w:val="24"/>
          <w:lang w:eastAsia="ru-RU"/>
        </w:rPr>
        <w:t xml:space="preserve"> (страховые организации, общества взаимного страхования и страховые брокеры) </w:t>
      </w:r>
      <w:r w:rsidRPr="0036114F">
        <w:rPr>
          <w:rFonts w:ascii="Arial" w:eastAsia="Times New Roman" w:hAnsi="Arial" w:cs="Arial"/>
          <w:b/>
          <w:sz w:val="24"/>
          <w:szCs w:val="24"/>
          <w:lang w:eastAsia="ru-RU"/>
        </w:rPr>
        <w:t>за отчетный период постоянно падает</w:t>
      </w:r>
      <w:r w:rsidRPr="00294F12">
        <w:rPr>
          <w:rFonts w:ascii="Arial" w:eastAsia="Times New Roman" w:hAnsi="Arial" w:cs="Arial"/>
          <w:sz w:val="24"/>
          <w:szCs w:val="24"/>
          <w:lang w:eastAsia="ru-RU"/>
        </w:rPr>
        <w:t xml:space="preserve"> (на 3,6 п.п. в 2023 г. по отношению к 2022 г. и на 12,1 п.п. в 2024 г. по отношению к 2023 г.). При этом наблюдается рост доли респондентов, которые не сталкивались с деятельностью такого типа финансовых организаций (спад на 7,0 п.п. в 2023 г. и рост на 24,3 п.п. в 2024 г., т.е. суммарный рост составил 17,3 п.п.);</w:t>
      </w:r>
    </w:p>
    <w:p w:rsidR="00294F12" w:rsidRPr="00294F12" w:rsidRDefault="00294F12" w:rsidP="00294F12">
      <w:pPr>
        <w:spacing w:after="0" w:line="312" w:lineRule="auto"/>
        <w:ind w:firstLine="709"/>
        <w:jc w:val="both"/>
        <w:rPr>
          <w:rFonts w:ascii="Arial" w:eastAsia="Times New Roman" w:hAnsi="Arial" w:cs="Arial"/>
          <w:sz w:val="24"/>
          <w:szCs w:val="24"/>
          <w:lang w:eastAsia="ru-RU"/>
        </w:rPr>
      </w:pPr>
      <w:r w:rsidRPr="00294F12">
        <w:rPr>
          <w:rFonts w:ascii="Arial" w:eastAsia="Times New Roman" w:hAnsi="Arial" w:cs="Arial"/>
          <w:sz w:val="24"/>
          <w:szCs w:val="24"/>
          <w:lang w:eastAsia="ru-RU"/>
        </w:rPr>
        <w:t xml:space="preserve">доля респондентов, </w:t>
      </w:r>
      <w:r w:rsidRPr="0036114F">
        <w:rPr>
          <w:rFonts w:ascii="Arial" w:eastAsia="Times New Roman" w:hAnsi="Arial" w:cs="Arial"/>
          <w:b/>
          <w:sz w:val="24"/>
          <w:szCs w:val="24"/>
          <w:lang w:eastAsia="ru-RU"/>
        </w:rPr>
        <w:t>не доверяющих деятельности сельскохозяйственных кредитных потребительских кооперативов за отчетный период постоянно падает</w:t>
      </w:r>
      <w:r w:rsidRPr="00294F12">
        <w:rPr>
          <w:rFonts w:ascii="Arial" w:eastAsia="Times New Roman" w:hAnsi="Arial" w:cs="Arial"/>
          <w:sz w:val="24"/>
          <w:szCs w:val="24"/>
          <w:lang w:eastAsia="ru-RU"/>
        </w:rPr>
        <w:t xml:space="preserve"> (на 3,7 п.п. в 2023 г. по отношению к 2022 г. и на 12,9 п.п. в 2024 г. по отношению к 2023 г.). При этом наблюдается рост доли респондентов, которые не сталкивались с деятельностью такого типа финансовых организаций (спад на 8,4 п.п. в 2023 г. и рост на 29,3 п.п. в 2024 г., т.е. суммарный рост составил 20,9 п.п.);</w:t>
      </w:r>
    </w:p>
    <w:p w:rsidR="00294F12" w:rsidRPr="00294F12" w:rsidRDefault="00294F12" w:rsidP="00294F12">
      <w:pPr>
        <w:spacing w:after="0" w:line="312" w:lineRule="auto"/>
        <w:ind w:firstLine="709"/>
        <w:jc w:val="both"/>
        <w:rPr>
          <w:rFonts w:ascii="Arial" w:eastAsia="Times New Roman" w:hAnsi="Arial" w:cs="Arial"/>
          <w:sz w:val="24"/>
          <w:szCs w:val="24"/>
          <w:lang w:eastAsia="ru-RU"/>
        </w:rPr>
      </w:pPr>
      <w:r w:rsidRPr="00294F12">
        <w:rPr>
          <w:rFonts w:ascii="Arial" w:eastAsia="Times New Roman" w:hAnsi="Arial" w:cs="Arial"/>
          <w:sz w:val="24"/>
          <w:szCs w:val="24"/>
          <w:lang w:eastAsia="ru-RU"/>
        </w:rPr>
        <w:t xml:space="preserve">доля респондентов, </w:t>
      </w:r>
      <w:r w:rsidRPr="0036114F">
        <w:rPr>
          <w:rFonts w:ascii="Arial" w:eastAsia="Times New Roman" w:hAnsi="Arial" w:cs="Arial"/>
          <w:b/>
          <w:sz w:val="24"/>
          <w:szCs w:val="24"/>
          <w:lang w:eastAsia="ru-RU"/>
        </w:rPr>
        <w:t>не доверяющих деятельности негосударственных пенсионных фондов за отчетный период постоянно падает</w:t>
      </w:r>
      <w:r w:rsidRPr="00294F12">
        <w:rPr>
          <w:rFonts w:ascii="Arial" w:eastAsia="Times New Roman" w:hAnsi="Arial" w:cs="Arial"/>
          <w:sz w:val="24"/>
          <w:szCs w:val="24"/>
          <w:lang w:eastAsia="ru-RU"/>
        </w:rPr>
        <w:t xml:space="preserve"> (на 4,9 п.п. в 2023 г. по отношению к 2022 г. и на 10,7 п.п. в 2024 г. по отношению к 2023 г.). При этом наблюдается рост доли респондентов, которые не сталкивались с деятельностью такого типа финансовых организаций (спад на 6,1 п.п. в 2023 г. и рост на 20,8 п.п. в 2024 г., т.е. суммарный рост составил 14,7 п.п.);</w:t>
      </w:r>
    </w:p>
    <w:p w:rsidR="00294F12" w:rsidRPr="00BA0809" w:rsidRDefault="00294F12" w:rsidP="00294F12">
      <w:pPr>
        <w:spacing w:after="0" w:line="312" w:lineRule="auto"/>
        <w:ind w:firstLine="709"/>
        <w:jc w:val="both"/>
        <w:rPr>
          <w:rFonts w:ascii="Arial" w:eastAsia="Times New Roman" w:hAnsi="Arial" w:cs="Arial"/>
          <w:sz w:val="24"/>
          <w:szCs w:val="24"/>
          <w:highlight w:val="yellow"/>
          <w:lang w:eastAsia="ru-RU"/>
        </w:rPr>
      </w:pPr>
      <w:r w:rsidRPr="00294F12">
        <w:rPr>
          <w:rFonts w:ascii="Arial" w:eastAsia="Times New Roman" w:hAnsi="Arial" w:cs="Arial"/>
          <w:sz w:val="24"/>
          <w:szCs w:val="24"/>
          <w:lang w:eastAsia="ru-RU"/>
        </w:rPr>
        <w:t xml:space="preserve">доля респондентов, </w:t>
      </w:r>
      <w:r w:rsidRPr="0036114F">
        <w:rPr>
          <w:rFonts w:ascii="Arial" w:eastAsia="Times New Roman" w:hAnsi="Arial" w:cs="Arial"/>
          <w:b/>
          <w:sz w:val="24"/>
          <w:szCs w:val="24"/>
          <w:lang w:eastAsia="ru-RU"/>
        </w:rPr>
        <w:t>не доверяющих деятельности брокеров за отчетный период постоянно падает</w:t>
      </w:r>
      <w:r w:rsidRPr="00294F12">
        <w:rPr>
          <w:rFonts w:ascii="Arial" w:eastAsia="Times New Roman" w:hAnsi="Arial" w:cs="Arial"/>
          <w:sz w:val="24"/>
          <w:szCs w:val="24"/>
          <w:lang w:eastAsia="ru-RU"/>
        </w:rPr>
        <w:t xml:space="preserve"> (на 5,3 п.п. в 2023 г. по отношению к 2022 г. и на 12,7 п.п. в 2024 г. по отношению к 2023 г.). При этом наблюдается рост доли респондентов, которые не сталкивались с деятельностью такого типа</w:t>
      </w:r>
      <w:r w:rsidRPr="00294F12">
        <w:t xml:space="preserve"> </w:t>
      </w:r>
      <w:r w:rsidRPr="00294F12">
        <w:rPr>
          <w:rFonts w:ascii="Arial" w:eastAsia="Times New Roman" w:hAnsi="Arial" w:cs="Arial"/>
          <w:sz w:val="24"/>
          <w:szCs w:val="24"/>
          <w:lang w:eastAsia="ru-RU"/>
        </w:rPr>
        <w:t>финансовых организаций (спад на 10,0 п.п. в 2023 г. и рост на 30,7 п.п. в 2024 г., т.е. суммарный рост составил 20,7 п.п.).</w:t>
      </w:r>
    </w:p>
    <w:p w:rsidR="002B0206" w:rsidRPr="0036114F" w:rsidRDefault="00565D57" w:rsidP="00F84E68">
      <w:pPr>
        <w:spacing w:after="0" w:line="312" w:lineRule="auto"/>
        <w:ind w:firstLine="709"/>
        <w:jc w:val="both"/>
        <w:rPr>
          <w:rFonts w:ascii="Arial" w:eastAsia="Calibri" w:hAnsi="Arial" w:cs="Arial"/>
          <w:b/>
          <w:sz w:val="24"/>
          <w:szCs w:val="24"/>
        </w:rPr>
      </w:pPr>
      <w:r w:rsidRPr="0036114F">
        <w:rPr>
          <w:rFonts w:ascii="Arial" w:eastAsia="Calibri" w:hAnsi="Arial" w:cs="Arial"/>
          <w:sz w:val="24"/>
          <w:szCs w:val="24"/>
        </w:rPr>
        <w:t xml:space="preserve">Таким образом, </w:t>
      </w:r>
      <w:r w:rsidRPr="0036114F">
        <w:rPr>
          <w:rFonts w:ascii="Arial" w:eastAsia="Calibri" w:hAnsi="Arial" w:cs="Arial"/>
          <w:b/>
          <w:sz w:val="24"/>
          <w:szCs w:val="24"/>
        </w:rPr>
        <w:t xml:space="preserve">можно сделать вывод о повышении уровня доверия населения к финансовым организациям, а также </w:t>
      </w:r>
      <w:r w:rsidR="002B0206" w:rsidRPr="0036114F">
        <w:rPr>
          <w:rFonts w:ascii="Arial" w:eastAsia="Calibri" w:hAnsi="Arial" w:cs="Arial"/>
          <w:b/>
          <w:sz w:val="24"/>
          <w:szCs w:val="24"/>
        </w:rPr>
        <w:t>о повышении финансовой грамотности населения.</w:t>
      </w:r>
    </w:p>
    <w:p w:rsidR="002B0206" w:rsidRPr="00565D57" w:rsidRDefault="002B0206" w:rsidP="002B0206">
      <w:pPr>
        <w:spacing w:after="0" w:line="312" w:lineRule="auto"/>
        <w:ind w:firstLine="709"/>
        <w:jc w:val="both"/>
        <w:rPr>
          <w:rFonts w:ascii="Arial" w:eastAsia="Calibri" w:hAnsi="Arial" w:cs="Arial"/>
          <w:sz w:val="24"/>
          <w:szCs w:val="24"/>
        </w:rPr>
      </w:pPr>
    </w:p>
    <w:p w:rsidR="002B0206" w:rsidRPr="00565D57" w:rsidRDefault="002B0206" w:rsidP="003B57F6">
      <w:pPr>
        <w:widowControl w:val="0"/>
        <w:numPr>
          <w:ilvl w:val="2"/>
          <w:numId w:val="1"/>
        </w:numPr>
        <w:tabs>
          <w:tab w:val="left" w:pos="1940"/>
        </w:tabs>
        <w:autoSpaceDE w:val="0"/>
        <w:autoSpaceDN w:val="0"/>
        <w:spacing w:after="0" w:line="240" w:lineRule="auto"/>
        <w:ind w:left="0" w:firstLine="709"/>
        <w:jc w:val="center"/>
        <w:rPr>
          <w:rFonts w:ascii="Arial" w:eastAsia="Calibri" w:hAnsi="Arial" w:cs="Arial"/>
          <w:b/>
          <w:bCs/>
          <w:sz w:val="26"/>
          <w:szCs w:val="26"/>
          <w:lang w:eastAsia="ru-RU"/>
        </w:rPr>
      </w:pPr>
      <w:r w:rsidRPr="00565D57">
        <w:rPr>
          <w:rFonts w:ascii="Arial" w:eastAsia="Calibri" w:hAnsi="Arial" w:cs="Arial"/>
          <w:b/>
          <w:bCs/>
          <w:sz w:val="26"/>
          <w:szCs w:val="26"/>
          <w:lang w:eastAsia="ru-RU"/>
        </w:rPr>
        <w:t>Результаты мониторинга доступности для населения и субъектов малого и среднего предпринимательства финансовых услуг,  оказываемых на территории Чувашской Республики</w:t>
      </w:r>
    </w:p>
    <w:p w:rsidR="002B0206" w:rsidRPr="002067CB" w:rsidRDefault="002B0206" w:rsidP="00565D57">
      <w:pPr>
        <w:widowControl w:val="0"/>
        <w:autoSpaceDE w:val="0"/>
        <w:autoSpaceDN w:val="0"/>
        <w:spacing w:before="2" w:after="0" w:line="240" w:lineRule="auto"/>
        <w:jc w:val="center"/>
        <w:rPr>
          <w:rFonts w:ascii="Arial" w:eastAsia="Calibri" w:hAnsi="Arial" w:cs="Arial"/>
          <w:b/>
          <w:bCs/>
          <w:color w:val="FF0000"/>
          <w:sz w:val="26"/>
          <w:szCs w:val="26"/>
          <w:highlight w:val="yellow"/>
          <w:lang w:eastAsia="ru-RU"/>
        </w:rPr>
      </w:pPr>
    </w:p>
    <w:p w:rsidR="002B0206" w:rsidRPr="00AB3579" w:rsidRDefault="002B0206" w:rsidP="002B0206">
      <w:pPr>
        <w:spacing w:after="0" w:line="312" w:lineRule="auto"/>
        <w:ind w:firstLine="709"/>
        <w:jc w:val="both"/>
        <w:rPr>
          <w:rFonts w:ascii="Arial" w:eastAsia="Calibri" w:hAnsi="Arial" w:cs="Arial"/>
          <w:sz w:val="24"/>
          <w:szCs w:val="24"/>
        </w:rPr>
      </w:pPr>
      <w:r w:rsidRPr="00AB3579">
        <w:rPr>
          <w:rFonts w:ascii="Arial" w:eastAsia="Calibri" w:hAnsi="Arial" w:cs="Arial"/>
          <w:sz w:val="24"/>
          <w:szCs w:val="24"/>
        </w:rPr>
        <w:t xml:space="preserve">Результаты оцениваемых респондентами позиций позволяют сделать вывод об удовлетворенности инфраструктурой (доступностью) финансовых организаций Чувашской Республики. Респонденты отвечали на вопрос: «Если говорить о Вашем населенном пункте, насколько Вы удовлетворены...?», оценивая каждую предлагаемую позицию по пятибалльной шкале ответов. </w:t>
      </w:r>
    </w:p>
    <w:p w:rsidR="002B0206" w:rsidRPr="00AB3579" w:rsidRDefault="000D3A6F" w:rsidP="002B0206">
      <w:pPr>
        <w:spacing w:after="0" w:line="312" w:lineRule="auto"/>
        <w:ind w:firstLine="709"/>
        <w:jc w:val="both"/>
        <w:rPr>
          <w:rFonts w:ascii="Arial" w:eastAsia="Calibri" w:hAnsi="Arial" w:cs="Arial"/>
          <w:sz w:val="24"/>
          <w:szCs w:val="24"/>
        </w:rPr>
      </w:pPr>
      <w:r>
        <w:rPr>
          <w:rFonts w:ascii="Arial" w:eastAsia="Calibri" w:hAnsi="Arial" w:cs="Arial"/>
          <w:sz w:val="24"/>
          <w:szCs w:val="24"/>
        </w:rPr>
        <w:lastRenderedPageBreak/>
        <w:t>Д</w:t>
      </w:r>
      <w:r w:rsidRPr="00AB3579">
        <w:rPr>
          <w:rFonts w:ascii="Arial" w:eastAsia="Calibri" w:hAnsi="Arial" w:cs="Arial"/>
          <w:sz w:val="24"/>
          <w:szCs w:val="24"/>
        </w:rPr>
        <w:t>анные по оценке удовлетворенности населения доступностью услуг в динамике, т.е. за 2022-2024 гг., по квалиметрической шкале «удовлетворен – не удовлетворен»</w:t>
      </w:r>
      <w:r>
        <w:rPr>
          <w:rFonts w:ascii="Arial" w:eastAsia="Calibri" w:hAnsi="Arial" w:cs="Arial"/>
          <w:sz w:val="24"/>
          <w:szCs w:val="24"/>
        </w:rPr>
        <w:t xml:space="preserve"> </w:t>
      </w:r>
      <w:r w:rsidR="002B0206" w:rsidRPr="00AB3579">
        <w:rPr>
          <w:rFonts w:ascii="Arial" w:eastAsia="Calibri" w:hAnsi="Arial" w:cs="Arial"/>
          <w:sz w:val="24"/>
          <w:szCs w:val="24"/>
        </w:rPr>
        <w:t>указыва</w:t>
      </w:r>
      <w:r>
        <w:rPr>
          <w:rFonts w:ascii="Arial" w:eastAsia="Calibri" w:hAnsi="Arial" w:cs="Arial"/>
          <w:sz w:val="24"/>
          <w:szCs w:val="24"/>
        </w:rPr>
        <w:t>ю</w:t>
      </w:r>
      <w:r w:rsidR="002B0206" w:rsidRPr="00AB3579">
        <w:rPr>
          <w:rFonts w:ascii="Arial" w:eastAsia="Calibri" w:hAnsi="Arial" w:cs="Arial"/>
          <w:sz w:val="24"/>
          <w:szCs w:val="24"/>
        </w:rPr>
        <w:t>т на следующие особенности:</w:t>
      </w:r>
    </w:p>
    <w:p w:rsidR="00AB3579" w:rsidRPr="00AB3579" w:rsidRDefault="00AB3579" w:rsidP="00AB3579">
      <w:pPr>
        <w:spacing w:after="0" w:line="312" w:lineRule="auto"/>
        <w:ind w:firstLine="709"/>
        <w:jc w:val="both"/>
        <w:rPr>
          <w:rFonts w:ascii="Arial" w:eastAsia="Calibri" w:hAnsi="Arial" w:cs="Arial"/>
          <w:sz w:val="24"/>
          <w:szCs w:val="24"/>
        </w:rPr>
      </w:pPr>
      <w:r w:rsidRPr="00AB3579">
        <w:rPr>
          <w:rFonts w:ascii="Arial" w:eastAsia="Calibri" w:hAnsi="Arial" w:cs="Arial"/>
          <w:sz w:val="24"/>
          <w:szCs w:val="24"/>
        </w:rPr>
        <w:t xml:space="preserve">за рассматриваемый период </w:t>
      </w:r>
      <w:r w:rsidRPr="00C666A2">
        <w:rPr>
          <w:rFonts w:ascii="Arial" w:eastAsia="Calibri" w:hAnsi="Arial" w:cs="Arial"/>
          <w:b/>
          <w:sz w:val="24"/>
          <w:szCs w:val="24"/>
        </w:rPr>
        <w:t>первоначальный спад, а потом рост доли удовлетворенных респондентов наблюдается по таким параметрам</w:t>
      </w:r>
      <w:r w:rsidRPr="00AB3579">
        <w:rPr>
          <w:rFonts w:ascii="Arial" w:eastAsia="Calibri" w:hAnsi="Arial" w:cs="Arial"/>
          <w:sz w:val="24"/>
          <w:szCs w:val="24"/>
        </w:rPr>
        <w:t>, как количество и удобство расположения банковских отделений (спад на 9,9 п.п. в 2023 г. по сравнению с 2022 г. и рост на 13,4 п.п. в 2024 г. по сравнению с 2023 г.), качество дистанционного банковского обслуживания (спад на 11,7 п.п. в 2023 г. по сравнению с 2022 г. и рост на 14,5 п.п. в 2024 г. по сравнению с 2023 г.), имеющийся у респондента выбора различных банков для получения необходимых им банковских услуг (спад на 4,6 п.п. в 2023 г. по сравнению с 2022 г. и рост на 12,5 п.п. в 2024 г. по сравнению с 2023 г.), качество интернет-связи (спад на 3,7 п.п. в 2023 г. по сравнению с 2022 г. и рост на 6,0 п.п. в 2024 г. по сравнению с 2023 г.) и качество мобильной связи (спад на 3,8 п.п. в 2023 г. по сравнению с 2022 г. и рост на 9,4 п.п. в 2024 г. по сравнению с 2023 г.);</w:t>
      </w:r>
    </w:p>
    <w:p w:rsidR="00AB3579" w:rsidRPr="00AB3579" w:rsidRDefault="00AB3579" w:rsidP="00AB3579">
      <w:pPr>
        <w:spacing w:after="0" w:line="312" w:lineRule="auto"/>
        <w:ind w:firstLine="709"/>
        <w:jc w:val="both"/>
        <w:rPr>
          <w:rFonts w:ascii="Arial" w:eastAsia="Calibri" w:hAnsi="Arial" w:cs="Arial"/>
          <w:sz w:val="24"/>
          <w:szCs w:val="24"/>
        </w:rPr>
      </w:pPr>
      <w:r w:rsidRPr="00AB3579">
        <w:rPr>
          <w:rFonts w:ascii="Arial" w:eastAsia="Calibri" w:hAnsi="Arial" w:cs="Arial"/>
          <w:sz w:val="24"/>
          <w:szCs w:val="24"/>
        </w:rPr>
        <w:t xml:space="preserve">за рассматриваемый период </w:t>
      </w:r>
      <w:r w:rsidRPr="00C666A2">
        <w:rPr>
          <w:rFonts w:ascii="Arial" w:eastAsia="Calibri" w:hAnsi="Arial" w:cs="Arial"/>
          <w:b/>
          <w:sz w:val="24"/>
          <w:szCs w:val="24"/>
        </w:rPr>
        <w:t>первоначальный рост, а потом спад доли удовлетворенных респондентов наблюдается по таким параметрам,</w:t>
      </w:r>
      <w:r w:rsidRPr="00AB3579">
        <w:rPr>
          <w:rFonts w:ascii="Arial" w:eastAsia="Calibri" w:hAnsi="Arial" w:cs="Arial"/>
          <w:sz w:val="24"/>
          <w:szCs w:val="24"/>
        </w:rPr>
        <w:t xml:space="preserve"> как количество и удобство расположения микрофинансовых организаций, ломбардов, кредитных потребительских кооперативов и сельскохозяйственных кредитных потребительских кооперативов (рост на 5,0 п.п. в 2023 г. по сравнению с 2022 г. и спад на 11,0 п.п. в 2024 г. по сравнению с 2023 г.), имеющийся у респондента выбора различных микрофинансовых организаций, ломбардов, кредитных потребительских кооперативов и сельскохозяйственных кредитных потребительских кооперативов для получения необходимых им услуг (рост на 5,4 п.п. в 2023 г. по сравнению с 2022 г. и спад на 11,9 п.п. в 2024 г. по сравнению с 2023 г.), количество и удобство расположения субъектов страхового дела (рост на 1,7 п.п. в 2023 г. по сравнению с 2022 г. и спад на 6,7 п.п. в 2024 г. по сравнению с 2023 г.), имеющийся у респондента выбора различных субъектов страхового дела для получения необходимых им страховых услуг (рост на 1,6 п.п. в 2023 г. по сравнению с 2022 г. и спад на 6,4 п.п. в 2024 г. по сравнению с 2023 г.), количество и удобство расположения негосударственных пенсионных фондов (рост на 4,4 п.п. в 2023 г. по  сравнению с 2022 г. и спад на 7,9 п.п. в 2024 г.  по  </w:t>
      </w:r>
      <w:r w:rsidRPr="00AB3579">
        <w:t xml:space="preserve"> </w:t>
      </w:r>
      <w:r w:rsidRPr="00AB3579">
        <w:rPr>
          <w:rFonts w:ascii="Arial" w:eastAsia="Calibri" w:hAnsi="Arial" w:cs="Arial"/>
          <w:sz w:val="24"/>
          <w:szCs w:val="24"/>
        </w:rPr>
        <w:t>сравнению с 2023 г.), количество и удобство расположения брокеров (рост на 7,3 п.п. в 2023 г. по сравнению с 2022 г. и спад на 14,2 п.п. в 2024 г. по сравнению с 2023 г.), имеющийся у респондента выбора различных негосударственных пенсионных фондов для получения необходимых им услуг (рост на 6,4 п.п. в 2023 г. по сравнению с 2022 г. и спад на 9,1 п.п. в 2024 г. по сравнению с 2023 г.) и имеющийся у респондента выбора различных брокеров для получения необходимых им брокерских услуг (рост на 7,0 п.п. в 2023 г. по сравнению с 2022 г. и спад на 13,9 п.п. в 2024 г. по сравнению с 2023 г.);</w:t>
      </w:r>
    </w:p>
    <w:p w:rsidR="00AB3579" w:rsidRPr="00AB3579" w:rsidRDefault="00AB3579" w:rsidP="00AB3579">
      <w:pPr>
        <w:spacing w:after="0" w:line="312" w:lineRule="auto"/>
        <w:ind w:firstLine="709"/>
        <w:jc w:val="both"/>
        <w:rPr>
          <w:rFonts w:ascii="Arial" w:eastAsia="Calibri" w:hAnsi="Arial" w:cs="Arial"/>
          <w:sz w:val="24"/>
          <w:szCs w:val="24"/>
        </w:rPr>
      </w:pPr>
      <w:r w:rsidRPr="00AB3579">
        <w:rPr>
          <w:rFonts w:ascii="Arial" w:eastAsia="Calibri" w:hAnsi="Arial" w:cs="Arial"/>
          <w:sz w:val="24"/>
          <w:szCs w:val="24"/>
        </w:rPr>
        <w:lastRenderedPageBreak/>
        <w:t xml:space="preserve">за отчетный период наблюдается </w:t>
      </w:r>
      <w:r w:rsidRPr="00C666A2">
        <w:rPr>
          <w:rFonts w:ascii="Arial" w:eastAsia="Calibri" w:hAnsi="Arial" w:cs="Arial"/>
          <w:b/>
          <w:sz w:val="24"/>
          <w:szCs w:val="24"/>
        </w:rPr>
        <w:t>постоянный спад доли неудовлетворенных респондентов по таким параметрам</w:t>
      </w:r>
      <w:r w:rsidRPr="00AB3579">
        <w:rPr>
          <w:rFonts w:ascii="Arial" w:eastAsia="Calibri" w:hAnsi="Arial" w:cs="Arial"/>
          <w:sz w:val="24"/>
          <w:szCs w:val="24"/>
        </w:rPr>
        <w:t>, как количество и удобство расположения банковских отделений (спад на 0,8 п.п. в 2023 г. по сравнению с 2022 г. и спад на 12,4 п.п. в 2024 г. по сравнению с 2023 г.), имеющийся у респондента выбора различных банков для получения необходимых им банковских услуг (спад на 2,0 п.п. в 2023 г. по сравнению с 2022 г. и спад на 16,0 п.п. в 2024 г. по сравнению с 2023 г.), имеющийся у респондента выбора различных негосударственных пенсионных фондов для получения необходимых им услуг (спад на 0,4 п.п. в 2023 г. по сравнению с 2022 г. и спад на 14,7 п.п. в 2024 г. по сравнению с 2023 г.), качество интернет-связи (спад на 3,6 п.п. в 2023 г. по сравнению с 2022 г. и спад на 9,9 п.п. в 2024 г. по сравнению с 2023 г.) и качество мобильной связи (спад на 2,8 п.п. в 2023 г. по сравнению с 2022 г. и спад на 11,3 п.п. в 2024 г. по сравнению с 2023 г.);</w:t>
      </w:r>
    </w:p>
    <w:p w:rsidR="00AB3579" w:rsidRDefault="00AB3579" w:rsidP="00AB3579">
      <w:pPr>
        <w:spacing w:after="0" w:line="312" w:lineRule="auto"/>
        <w:ind w:firstLine="709"/>
        <w:jc w:val="both"/>
        <w:rPr>
          <w:rFonts w:ascii="Arial" w:eastAsia="Calibri" w:hAnsi="Arial" w:cs="Arial"/>
          <w:sz w:val="24"/>
          <w:szCs w:val="24"/>
          <w:highlight w:val="yellow"/>
        </w:rPr>
      </w:pPr>
      <w:r w:rsidRPr="00AB3579">
        <w:rPr>
          <w:rFonts w:ascii="Arial" w:eastAsia="Calibri" w:hAnsi="Arial" w:cs="Arial"/>
          <w:sz w:val="24"/>
          <w:szCs w:val="24"/>
        </w:rPr>
        <w:t xml:space="preserve">за отчетный период </w:t>
      </w:r>
      <w:r w:rsidRPr="00C666A2">
        <w:rPr>
          <w:rFonts w:ascii="Arial" w:eastAsia="Calibri" w:hAnsi="Arial" w:cs="Arial"/>
          <w:b/>
          <w:sz w:val="24"/>
          <w:szCs w:val="24"/>
        </w:rPr>
        <w:t>наблюдается первоначальный рост, а потом спад доли неудовлетворенных респондентов по таким параметрам</w:t>
      </w:r>
      <w:r w:rsidRPr="00AB3579">
        <w:rPr>
          <w:rFonts w:ascii="Arial" w:eastAsia="Calibri" w:hAnsi="Arial" w:cs="Arial"/>
          <w:sz w:val="24"/>
          <w:szCs w:val="24"/>
        </w:rPr>
        <w:t>, как качество дистанционного банковского обслуживания (рост на 4,2 п.п. в 2023 г. по сравнению с 2022 г. и спад на 16,3 п.п. в 2024 г. по сравнению с 2023 г.), количество и удобство расположения микрофинансовых организаций, ломбардов, кредитных потребительских кооперативов и сельскохозяйственных кредитных потребительских кооперативов (рост на 4,0 п.п. в 2023 г. по сравнению с 2022 г. и спад на 18,6 п.п. в 2024 г. по сравнению с 2023 г.), имеющийся у респондента выбора различных микрофинансовых организаций, ломбардов, кредитных потребительских кооперативов и сельскохозяйственных кредитных потребительских кооперативов для получения необходимых им услуг (рост на 2,8 п.п. в 2023 г. по сравнению с 2022 г. и спад на 17,7 п.п. в 2024 г. по сравнению с 2023 г.), количество и удобство расположения субъектов страхового дела (рост на 0,7 п.п. в 2023 г. по сравнению с 2022 г. и спад на 17,6 п.п. в 2024 г. по сравнению с 2023 г.), имеющийся у респондента выбора различных субъектов страхового дела для получения необходимых им страховых услуг (рост на 2,1 п.п. в 2023 г. по сравнению с 2022 г. и спад на 18,4 п.п. в 2024 г. по сравнению с 2023 г.), количество и удобство расположения негосударственных пенсионных фондов (рост на 0,8 п.п. в 2023 г. по сравнению с 2022 г. и спад на 15,5 п.п. в 2024 г. по сравнению с 2023 г.), количество и удобство расположения брокеров (рост на 2,2 п.п. в 2023 г. по сравнению с 2022 г. и спад на 18,1 п.п. в 2024 г. по сравнению с 2023 г.) и имеющийся у респондента выбором различных брокеров для получения необходимых им брокерских услуг (рост на 2,8 п.п. в 2023 г. по сравнению с 2022 г. и спад на 18,8 п.п. в 2024 г. по сравнению с 2023 г.).</w:t>
      </w:r>
    </w:p>
    <w:p w:rsidR="00591E8F" w:rsidRPr="000D3A6F" w:rsidRDefault="000D3A6F" w:rsidP="00591E8F">
      <w:pPr>
        <w:spacing w:after="0" w:line="312" w:lineRule="auto"/>
        <w:ind w:firstLine="709"/>
        <w:jc w:val="both"/>
        <w:rPr>
          <w:rFonts w:ascii="Arial" w:eastAsia="Calibri" w:hAnsi="Arial" w:cs="Arial"/>
          <w:sz w:val="24"/>
          <w:szCs w:val="24"/>
        </w:rPr>
      </w:pPr>
      <w:r w:rsidRPr="000D3A6F">
        <w:rPr>
          <w:rFonts w:ascii="Arial" w:eastAsia="Calibri" w:hAnsi="Arial" w:cs="Arial"/>
          <w:sz w:val="24"/>
          <w:szCs w:val="24"/>
        </w:rPr>
        <w:t>Анализ р</w:t>
      </w:r>
      <w:r w:rsidR="002B0206" w:rsidRPr="000D3A6F">
        <w:rPr>
          <w:rFonts w:ascii="Arial" w:eastAsia="Calibri" w:hAnsi="Arial" w:cs="Arial"/>
          <w:sz w:val="24"/>
          <w:szCs w:val="24"/>
        </w:rPr>
        <w:t>аспределени</w:t>
      </w:r>
      <w:r w:rsidRPr="000D3A6F">
        <w:rPr>
          <w:rFonts w:ascii="Arial" w:eastAsia="Calibri" w:hAnsi="Arial" w:cs="Arial"/>
          <w:sz w:val="24"/>
          <w:szCs w:val="24"/>
        </w:rPr>
        <w:t>я</w:t>
      </w:r>
      <w:r w:rsidR="002B0206" w:rsidRPr="000D3A6F">
        <w:rPr>
          <w:rFonts w:ascii="Arial" w:eastAsia="Calibri" w:hAnsi="Arial" w:cs="Arial"/>
          <w:sz w:val="24"/>
          <w:szCs w:val="24"/>
        </w:rPr>
        <w:t xml:space="preserve"> ответов респондентов на вопрос: «Какие каналы обслуживания есть практически везде в Вашем населенном пункте, а каких не хватает?» </w:t>
      </w:r>
      <w:r w:rsidR="00591E8F" w:rsidRPr="000D3A6F">
        <w:rPr>
          <w:rFonts w:ascii="Arial" w:eastAsia="Calibri" w:hAnsi="Arial" w:cs="Arial"/>
          <w:sz w:val="24"/>
          <w:szCs w:val="24"/>
        </w:rPr>
        <w:t>указывает на следующие особенности:</w:t>
      </w:r>
    </w:p>
    <w:p w:rsidR="000D3A6F" w:rsidRDefault="000D3A6F" w:rsidP="00591E8F">
      <w:pPr>
        <w:spacing w:after="0" w:line="312" w:lineRule="auto"/>
        <w:ind w:firstLine="709"/>
        <w:jc w:val="both"/>
        <w:rPr>
          <w:rFonts w:ascii="Arial" w:eastAsia="Calibri" w:hAnsi="Arial" w:cs="Arial"/>
          <w:sz w:val="24"/>
          <w:szCs w:val="24"/>
        </w:rPr>
      </w:pPr>
      <w:r w:rsidRPr="000D3A6F">
        <w:rPr>
          <w:rFonts w:ascii="Arial" w:eastAsia="Calibri" w:hAnsi="Arial" w:cs="Arial"/>
          <w:sz w:val="24"/>
          <w:szCs w:val="24"/>
        </w:rPr>
        <w:lastRenderedPageBreak/>
        <w:t xml:space="preserve">за отчетный период, по мнению респондентов, </w:t>
      </w:r>
      <w:r w:rsidRPr="000D3A6F">
        <w:rPr>
          <w:rFonts w:ascii="Arial" w:eastAsia="Calibri" w:hAnsi="Arial" w:cs="Arial"/>
          <w:b/>
          <w:sz w:val="24"/>
          <w:szCs w:val="24"/>
        </w:rPr>
        <w:t>доступность каналов обслуживания с точки зрения недоступности, носит циклический характер</w:t>
      </w:r>
      <w:r w:rsidRPr="000D3A6F">
        <w:rPr>
          <w:rFonts w:ascii="Arial" w:eastAsia="Calibri" w:hAnsi="Arial" w:cs="Arial"/>
          <w:sz w:val="24"/>
          <w:szCs w:val="24"/>
        </w:rPr>
        <w:t>, а именно: по кассе в отделении банка рост на 13,0 п.п. в 2023 г. по сравнению с 2022 г. и спад на 15,0 п.п. в 2024 г. по сравнению с 2023 г., по банкоматам или терминалам (устройствам без функции выдачи наличных денежных средств) в отделения банка рост на 5,7 п.п. в 2023 г. по сравнению с 2022 г. и спад на 12,6 п.п. в 2024 г. по сравнению с 2023 г., по банкоматам или терминалам (устройствам без функции выдачи наличных денежных средств) вне отделения банка рост на 2,5 п.п. в 2023 г. по сравнению с 2022 г. и спад на 8,0 п.п. в 2024 г. по сравнению с 2023 г., по POS-терминалу для безналичной оплаты с помощью банковской карты в организациях торговли (услуг) рост на 3,5 п.п. в 2023 г. по сравнению с 2022 г. и спад на 12,1 п.п. в 2024 г. по сравнению с 2023 г., по платежному терминалу для приема наличных денежных средств с целью оплаты товаров (услуг) рост на 5,9 п.п. в 2023 г. по сравнению с 2022 г. и спад на 14,0 п.п. в 2024 г. по сравнению с 2023 г. и по отделениям почтовой связи рост на 13,7 п.п. в 2023 г. по сравнению с 2022 г. и спад на 15,9 п.п. в 2024 г. по сравнению с 2023 г.;</w:t>
      </w:r>
    </w:p>
    <w:p w:rsidR="000D3A6F" w:rsidRPr="000D3A6F" w:rsidRDefault="000D3A6F" w:rsidP="000D3A6F">
      <w:pPr>
        <w:spacing w:after="0" w:line="312" w:lineRule="auto"/>
        <w:ind w:firstLine="709"/>
        <w:jc w:val="both"/>
        <w:rPr>
          <w:rFonts w:ascii="Arial" w:eastAsia="Calibri" w:hAnsi="Arial" w:cs="Arial"/>
          <w:sz w:val="24"/>
          <w:szCs w:val="24"/>
        </w:rPr>
      </w:pPr>
      <w:r w:rsidRPr="000D3A6F">
        <w:rPr>
          <w:rFonts w:ascii="Arial" w:eastAsia="Calibri" w:hAnsi="Arial" w:cs="Arial"/>
          <w:b/>
          <w:sz w:val="24"/>
          <w:szCs w:val="24"/>
        </w:rPr>
        <w:t>оценка «удовлетворительно» с точки зрения доступности каналов обслуживания по мнению респондентов тоже носит циклический характер</w:t>
      </w:r>
      <w:r w:rsidRPr="000D3A6F">
        <w:rPr>
          <w:rFonts w:ascii="Arial" w:eastAsia="Calibri" w:hAnsi="Arial" w:cs="Arial"/>
          <w:sz w:val="24"/>
          <w:szCs w:val="24"/>
        </w:rPr>
        <w:t>, а именно: по кассе в отделении банка спад на 26,1 п.п. в 2023 г. по сравнению с 2022 г. и рост на 15,7 п.п. в 2024 г. по сравнению с 2023 г., по банкоматам или терминалам (устройствам без функции выдачи наличных денежных средств) в отделения банка спад на 20,0 п.п. в 2023 г. по сравнению с 2022 г. и рост на 15,4 п.п. в 2024 г. по сравнению с 2023 г., по банкоматам или терминалам (устройствам без функции выдачи наличных денежных средств) вне отделения банка спад на 17,2 п.п. в 2023 г. по сравнению с 2022 г. и рост на 14,1 п.п. в 2024 г. по сравнению с 2023 г., по POS-терминалу для безналичной оплаты с помощью банковской карты в организациях торговли (услуг) спад на 16,0 п.п. в 2023 г. по сравнению с 2022 г. и рост на 16,4 п.п. в 2024 г. по сравнению с 2023 г., по платежному терминалу для приема наличных денежных средств с целью оплаты товаров (услуг) спад на 18,0 п.п. в 2023 г. по сравнению с 2022 г. и рост на 15,9 п.п. в 2024 г. по сравнению с 2023 г. и по отделениям почтовой связи спад на 24,4 п.п. в 2023 г. по сравнению с 2022 г. и рост на 17,9 п.п. в 2024 г. по сравнению с 2023 г.;</w:t>
      </w:r>
    </w:p>
    <w:p w:rsidR="000D3A6F" w:rsidRPr="000D3A6F" w:rsidRDefault="000D3A6F" w:rsidP="000D3A6F">
      <w:pPr>
        <w:spacing w:after="0" w:line="312" w:lineRule="auto"/>
        <w:ind w:firstLine="709"/>
        <w:jc w:val="both"/>
        <w:rPr>
          <w:rFonts w:ascii="Arial" w:eastAsia="Calibri" w:hAnsi="Arial" w:cs="Arial"/>
          <w:sz w:val="24"/>
          <w:szCs w:val="24"/>
        </w:rPr>
      </w:pPr>
      <w:r w:rsidRPr="000D3A6F">
        <w:rPr>
          <w:rFonts w:ascii="Arial" w:eastAsia="Calibri" w:hAnsi="Arial" w:cs="Arial"/>
          <w:sz w:val="24"/>
          <w:szCs w:val="24"/>
        </w:rPr>
        <w:t xml:space="preserve">если в 2023 г. по отношению к 2022 г. по всем каналам обслуживания наблюдается существенный рост доли удовлетворенных респондентов, то в 2024 г. </w:t>
      </w:r>
      <w:r w:rsidRPr="00C666A2">
        <w:rPr>
          <w:rFonts w:ascii="Arial" w:eastAsia="Calibri" w:hAnsi="Arial" w:cs="Arial"/>
          <w:b/>
          <w:sz w:val="24"/>
          <w:szCs w:val="24"/>
        </w:rPr>
        <w:t>наблюдается несущественное падение этой доли</w:t>
      </w:r>
      <w:r w:rsidRPr="000D3A6F">
        <w:rPr>
          <w:rFonts w:ascii="Arial" w:eastAsia="Calibri" w:hAnsi="Arial" w:cs="Arial"/>
          <w:sz w:val="24"/>
          <w:szCs w:val="24"/>
        </w:rPr>
        <w:t xml:space="preserve"> по сравнению с 2023 г., а именно: по кассе в отделении банка рост на 13,1 п.п. в 2023 г. по сравнению с 2022 г. и спад на 0,7 п.п. в 2024 г. по сравнению с 2023 г., по банкоматам или терминалам (устройствам без функции выдачи наличных денежных средств) в </w:t>
      </w:r>
      <w:r w:rsidRPr="000D3A6F">
        <w:rPr>
          <w:rFonts w:ascii="Arial" w:eastAsia="Calibri" w:hAnsi="Arial" w:cs="Arial"/>
          <w:sz w:val="24"/>
          <w:szCs w:val="24"/>
        </w:rPr>
        <w:lastRenderedPageBreak/>
        <w:t>отделения банка рост на 14,3 п.п. в 2023 г. по сравнению с 2022 г. и спад на 2,8 п.п. в 2024 г. по сравнению с 2023 г., по банкоматам или терминалам (устройствам без функции выдачи наличных денежных средств) вне отделения банка рост на 14,8 п.п. в 2023 г. по сравнению с 2022 г. и спад на 3,7 п.п. в 2024 г. по сравнению с 2023 г., по POS-терминалу для безналичной оплаты с помощью банковской карты в организациях торговли (услуг) рост на 12,5 п.п. в 2023 г. по сравнению с 2022 г. и спад на 4,3 п.п. в 2024 г. по сравнению с 2023 г., по платежному терминалу для приема наличных денежных средств с целью оплаты товаров (услуг) рост на 12,1 п.п. в 2023 г. по сравнению с 2022 г. и спад на 1,9 п.п. в 2024 г. по сравнению с 2023 г. и по отделениям почтовой связи рост на 10,7 п.п. в 2023 г. по сравнению с 2022 г. и спад на 2,0 п.п. в 2024 г. по сравнению с 2023 г.</w:t>
      </w:r>
    </w:p>
    <w:p w:rsidR="002B0206" w:rsidRPr="00C666A2" w:rsidRDefault="002B0206" w:rsidP="00B5123F">
      <w:pPr>
        <w:keepNext/>
        <w:keepLines/>
        <w:spacing w:after="0" w:line="312" w:lineRule="auto"/>
        <w:ind w:firstLine="709"/>
        <w:jc w:val="both"/>
        <w:outlineLvl w:val="2"/>
        <w:rPr>
          <w:rFonts w:ascii="Arial" w:eastAsia="Calibri" w:hAnsi="Arial" w:cs="Arial"/>
          <w:b/>
          <w:sz w:val="24"/>
          <w:szCs w:val="24"/>
        </w:rPr>
      </w:pPr>
      <w:bookmarkStart w:id="5" w:name="_Toc62507838"/>
      <w:r w:rsidRPr="00C666A2">
        <w:rPr>
          <w:rFonts w:ascii="Arial" w:eastAsia="Times New Roman" w:hAnsi="Arial" w:cs="Arial"/>
          <w:b/>
          <w:sz w:val="24"/>
          <w:szCs w:val="24"/>
        </w:rPr>
        <w:t>Выводы по результатам мониторинга деятельностью в сфере финансовых услуг</w:t>
      </w:r>
      <w:bookmarkEnd w:id="5"/>
      <w:r w:rsidRPr="00C666A2">
        <w:rPr>
          <w:rFonts w:ascii="Arial" w:eastAsia="Times New Roman" w:hAnsi="Arial" w:cs="Arial"/>
          <w:b/>
          <w:sz w:val="24"/>
          <w:szCs w:val="24"/>
        </w:rPr>
        <w:t xml:space="preserve"> за</w:t>
      </w:r>
      <w:r w:rsidRPr="00C666A2">
        <w:rPr>
          <w:rFonts w:ascii="Arial" w:eastAsia="Calibri" w:hAnsi="Arial" w:cs="Arial"/>
          <w:b/>
          <w:sz w:val="24"/>
          <w:szCs w:val="24"/>
        </w:rPr>
        <w:t xml:space="preserve"> 202</w:t>
      </w:r>
      <w:r w:rsidR="00C666A2" w:rsidRPr="00C666A2">
        <w:rPr>
          <w:rFonts w:ascii="Arial" w:eastAsia="Calibri" w:hAnsi="Arial" w:cs="Arial"/>
          <w:b/>
          <w:sz w:val="24"/>
          <w:szCs w:val="24"/>
        </w:rPr>
        <w:t>4</w:t>
      </w:r>
      <w:r w:rsidRPr="00C666A2">
        <w:rPr>
          <w:rFonts w:ascii="Arial" w:eastAsia="Calibri" w:hAnsi="Arial" w:cs="Arial"/>
          <w:b/>
          <w:sz w:val="24"/>
          <w:szCs w:val="24"/>
        </w:rPr>
        <w:t xml:space="preserve"> г.:</w:t>
      </w:r>
    </w:p>
    <w:p w:rsidR="00F462BB" w:rsidRPr="00F462BB" w:rsidRDefault="00F462BB" w:rsidP="00B5123F">
      <w:pPr>
        <w:pStyle w:val="ac"/>
        <w:numPr>
          <w:ilvl w:val="0"/>
          <w:numId w:val="25"/>
        </w:numPr>
        <w:spacing w:before="0" w:line="312" w:lineRule="auto"/>
        <w:ind w:left="0" w:firstLine="709"/>
        <w:rPr>
          <w:rFonts w:ascii="Arial" w:hAnsi="Arial" w:cs="Arial"/>
          <w:sz w:val="24"/>
          <w:szCs w:val="24"/>
        </w:rPr>
      </w:pPr>
      <w:r w:rsidRPr="00F462BB">
        <w:rPr>
          <w:rFonts w:ascii="Arial" w:hAnsi="Arial" w:cs="Arial"/>
          <w:sz w:val="24"/>
          <w:szCs w:val="24"/>
        </w:rPr>
        <w:t xml:space="preserve">В 2024 г. </w:t>
      </w:r>
      <w:r w:rsidRPr="00B5123F">
        <w:rPr>
          <w:rFonts w:ascii="Arial" w:hAnsi="Arial" w:cs="Arial"/>
          <w:b/>
          <w:sz w:val="24"/>
          <w:szCs w:val="24"/>
        </w:rPr>
        <w:t>максимальная доля респондентов приходится на тех, кто пользуется банковскими вкладами</w:t>
      </w:r>
      <w:r w:rsidRPr="00F462BB">
        <w:rPr>
          <w:rFonts w:ascii="Arial" w:hAnsi="Arial" w:cs="Arial"/>
          <w:sz w:val="24"/>
          <w:szCs w:val="24"/>
        </w:rPr>
        <w:t xml:space="preserve"> (25,4% опрошенных). При этом другие услуги и продукты финансовых организаций практически не пользуются спросом среди населения Чувашской Республики (например, минимальная доля респондентов в 6,7% наблюдается по договорам на размещение средств в форме займа в кредитном потребительском кооперативе).</w:t>
      </w:r>
    </w:p>
    <w:p w:rsidR="00F462BB" w:rsidRPr="00F462BB" w:rsidRDefault="00F462BB" w:rsidP="00B5123F">
      <w:pPr>
        <w:pStyle w:val="ac"/>
        <w:spacing w:before="0" w:line="312" w:lineRule="auto"/>
        <w:ind w:left="0" w:firstLine="709"/>
        <w:rPr>
          <w:rFonts w:ascii="Arial" w:hAnsi="Arial" w:cs="Arial"/>
          <w:sz w:val="24"/>
          <w:szCs w:val="24"/>
        </w:rPr>
      </w:pPr>
      <w:r w:rsidRPr="00F462BB">
        <w:rPr>
          <w:rFonts w:ascii="Arial" w:hAnsi="Arial" w:cs="Arial"/>
          <w:sz w:val="24"/>
          <w:szCs w:val="24"/>
        </w:rPr>
        <w:t xml:space="preserve">В 2024 г. </w:t>
      </w:r>
      <w:r w:rsidRPr="00B5123F">
        <w:rPr>
          <w:rFonts w:ascii="Arial" w:hAnsi="Arial" w:cs="Arial"/>
          <w:b/>
          <w:sz w:val="24"/>
          <w:szCs w:val="24"/>
        </w:rPr>
        <w:t>свободных денежных средств у населения стало значительно меньше</w:t>
      </w:r>
      <w:r w:rsidRPr="00F462BB">
        <w:rPr>
          <w:rFonts w:ascii="Arial" w:hAnsi="Arial" w:cs="Arial"/>
          <w:sz w:val="24"/>
          <w:szCs w:val="24"/>
        </w:rPr>
        <w:t>, что свидетельствуют данные по выбору варианта ответа «использование других способов размещения свободных денежных средств (недвижимость, покупка украшений, антиквариата)» в динамике (25,9% опрошенных в 2023 г. и 2,0% опрошенных в 2024 г., т.е. спад по данному варианту ответа составил 23,9 п.п.).</w:t>
      </w:r>
    </w:p>
    <w:p w:rsidR="00F462BB" w:rsidRPr="00F462BB" w:rsidRDefault="00F462BB" w:rsidP="00B5123F">
      <w:pPr>
        <w:pStyle w:val="ac"/>
        <w:spacing w:before="0" w:line="312" w:lineRule="auto"/>
        <w:ind w:left="0" w:firstLine="709"/>
        <w:rPr>
          <w:rFonts w:ascii="Arial" w:hAnsi="Arial" w:cs="Arial"/>
          <w:sz w:val="24"/>
          <w:szCs w:val="24"/>
        </w:rPr>
      </w:pPr>
      <w:r w:rsidRPr="00F462BB">
        <w:rPr>
          <w:rFonts w:ascii="Arial" w:hAnsi="Arial" w:cs="Arial"/>
          <w:sz w:val="24"/>
          <w:szCs w:val="24"/>
        </w:rPr>
        <w:t xml:space="preserve">В 2024 г. </w:t>
      </w:r>
      <w:r w:rsidRPr="00B5123F">
        <w:rPr>
          <w:rFonts w:ascii="Arial" w:hAnsi="Arial" w:cs="Arial"/>
          <w:b/>
          <w:sz w:val="24"/>
          <w:szCs w:val="24"/>
        </w:rPr>
        <w:t>максимальная доля респондентов использует в качестве заемных финансовых продуктов кредитный лимит по кредитной карте</w:t>
      </w:r>
      <w:r w:rsidRPr="00F462BB">
        <w:rPr>
          <w:rFonts w:ascii="Arial" w:hAnsi="Arial" w:cs="Arial"/>
          <w:sz w:val="24"/>
          <w:szCs w:val="24"/>
        </w:rPr>
        <w:t xml:space="preserve"> (18,4% опрошенных), причем этот финансовый продукт по сравнению с 2023 г. ниже на 12,9 п.п., а по сравнению с 2022 г. – выше на 0,8 п.п.</w:t>
      </w:r>
    </w:p>
    <w:p w:rsidR="00F462BB" w:rsidRPr="00F462BB" w:rsidRDefault="00F462BB" w:rsidP="00B5123F">
      <w:pPr>
        <w:pStyle w:val="ac"/>
        <w:spacing w:before="0" w:line="312" w:lineRule="auto"/>
        <w:ind w:left="0" w:firstLine="709"/>
        <w:rPr>
          <w:rFonts w:ascii="Arial" w:hAnsi="Arial" w:cs="Arial"/>
          <w:sz w:val="24"/>
          <w:szCs w:val="24"/>
        </w:rPr>
      </w:pPr>
      <w:r w:rsidRPr="00F462BB">
        <w:rPr>
          <w:rFonts w:ascii="Arial" w:hAnsi="Arial" w:cs="Arial"/>
          <w:sz w:val="24"/>
          <w:szCs w:val="24"/>
        </w:rPr>
        <w:t xml:space="preserve">В 2024 г. по сравнению с 2023 г. существенно </w:t>
      </w:r>
      <w:r w:rsidRPr="00B5123F">
        <w:rPr>
          <w:rFonts w:ascii="Arial" w:hAnsi="Arial" w:cs="Arial"/>
          <w:b/>
          <w:sz w:val="24"/>
          <w:szCs w:val="24"/>
        </w:rPr>
        <w:t>выросла доля респондентов, которые отметили, что не обращались за заемными финансовыми продуктами за последние 12 месяцев</w:t>
      </w:r>
      <w:r w:rsidRPr="00F462BB">
        <w:rPr>
          <w:rFonts w:ascii="Arial" w:hAnsi="Arial" w:cs="Arial"/>
          <w:sz w:val="24"/>
          <w:szCs w:val="24"/>
        </w:rPr>
        <w:t xml:space="preserve"> (на 38,4 п.п. по варианту ответа «иной заем в кредитном потребительском кооперативе, не являющийся онлайн-займом»; на 37,4 п.п. по варианту ответа «иной заем в микрофинансовой организации, не являющийся онлайн-займом»; на 37,2 п.п. по варианту ответа «онлайн-заем в сельскохозяйственном кредитном потребительском кооперативе»; на 37,1 п.п. по варианту ответа «иной заем в сельскохозяйственном кредитном потребительском кооперативе, не являющийся онлайн-займом»; на 36,5 п.п. по варианту ответа «онлайн-заем в </w:t>
      </w:r>
      <w:r w:rsidRPr="00F462BB">
        <w:rPr>
          <w:rFonts w:ascii="Arial" w:hAnsi="Arial" w:cs="Arial"/>
          <w:sz w:val="24"/>
          <w:szCs w:val="24"/>
        </w:rPr>
        <w:lastRenderedPageBreak/>
        <w:t>микрофинансовой организации (договор заключен с использованием информационно-телекоммуникационной сети «Интернет», сумма кредита предоставлена получателю финансовой услуги в безналичной форме)»; на 36,4 п.п. по варианту ответа «заем в ломбарде» и на 36,0 п.п. по варианту ответа «онлайн-заем в кредитном потребительском кооперативе»).</w:t>
      </w:r>
    </w:p>
    <w:p w:rsidR="00F462BB" w:rsidRPr="00F462BB" w:rsidRDefault="00F462BB" w:rsidP="00B5123F">
      <w:pPr>
        <w:pStyle w:val="ac"/>
        <w:spacing w:before="0" w:line="312" w:lineRule="auto"/>
        <w:ind w:left="0" w:firstLine="709"/>
        <w:rPr>
          <w:rFonts w:ascii="Arial" w:hAnsi="Arial" w:cs="Arial"/>
          <w:sz w:val="24"/>
          <w:szCs w:val="24"/>
        </w:rPr>
      </w:pPr>
      <w:r w:rsidRPr="00F462BB">
        <w:rPr>
          <w:rFonts w:ascii="Arial" w:hAnsi="Arial" w:cs="Arial"/>
          <w:sz w:val="24"/>
          <w:szCs w:val="24"/>
        </w:rPr>
        <w:t xml:space="preserve">В 2024 г. </w:t>
      </w:r>
      <w:r w:rsidRPr="00B5123F">
        <w:rPr>
          <w:rFonts w:ascii="Arial" w:hAnsi="Arial" w:cs="Arial"/>
          <w:b/>
          <w:sz w:val="24"/>
          <w:szCs w:val="24"/>
        </w:rPr>
        <w:t>основная доля населения в качестве банковской карты пользовалась зарплатной картой</w:t>
      </w:r>
      <w:r w:rsidRPr="00F462BB">
        <w:rPr>
          <w:rFonts w:ascii="Arial" w:hAnsi="Arial" w:cs="Arial"/>
          <w:sz w:val="24"/>
          <w:szCs w:val="24"/>
        </w:rPr>
        <w:t xml:space="preserve"> (75,4% опрошенных), причем этот показатель по сравнению с 2023 г. вырос на 18,4 п.п., а по сравнению с 2022 г. спал на 10,3 п.п. В 2024 г. по сравнению с 2023 г. реже стали пользоваться расчетной (дебетовой) картой для получения пенсий и иных социальных выплат (спад на 8,8 п.п., т.е. до 23,1% опрошенных) практически сравнившись показателем 2022 г. (20,7% опрошенных) и другой расчетной (дебетовой) картой, кроме зарплатной карты и (или) карты для получения пенсий и иных социальных выплат (спад на 11,0 п.п., т.е. до 19,5% опрошенных) также практически сравнившись с показателем 2022 г. (16,5% опрошенных).</w:t>
      </w:r>
    </w:p>
    <w:p w:rsidR="00F462BB" w:rsidRPr="00F462BB" w:rsidRDefault="00F462BB" w:rsidP="00B5123F">
      <w:pPr>
        <w:pStyle w:val="ac"/>
        <w:spacing w:before="0" w:line="312" w:lineRule="auto"/>
        <w:ind w:left="0" w:firstLine="709"/>
        <w:rPr>
          <w:rFonts w:ascii="Arial" w:hAnsi="Arial" w:cs="Arial"/>
          <w:sz w:val="24"/>
          <w:szCs w:val="24"/>
        </w:rPr>
      </w:pPr>
      <w:r w:rsidRPr="00F462BB">
        <w:rPr>
          <w:rFonts w:ascii="Arial" w:hAnsi="Arial" w:cs="Arial"/>
          <w:sz w:val="24"/>
          <w:szCs w:val="24"/>
        </w:rPr>
        <w:t xml:space="preserve">В 2024 г. </w:t>
      </w:r>
      <w:r w:rsidRPr="00B5123F">
        <w:rPr>
          <w:rFonts w:ascii="Arial" w:hAnsi="Arial" w:cs="Arial"/>
          <w:b/>
          <w:sz w:val="24"/>
          <w:szCs w:val="24"/>
        </w:rPr>
        <w:t>основной причиной неиспользования платежной карты является недостаточность денег у респондентов для хранения их на счете/ платежной карте и использования этих финансовых продуктов</w:t>
      </w:r>
      <w:r w:rsidRPr="00F462BB">
        <w:rPr>
          <w:rFonts w:ascii="Arial" w:hAnsi="Arial" w:cs="Arial"/>
          <w:sz w:val="24"/>
          <w:szCs w:val="24"/>
        </w:rPr>
        <w:t xml:space="preserve"> (14,4% опрошенных), что на 20,2 п.п. меньше по сравнению с 2023 г. В то же время в 2022 г. этот вариант ответа выбрали 21,1% опрошенных, т.е. на 6,7 п.п. выше по сравнению с 2024 г. </w:t>
      </w:r>
    </w:p>
    <w:p w:rsidR="00F462BB" w:rsidRPr="00F462BB" w:rsidRDefault="00F462BB" w:rsidP="00B5123F">
      <w:pPr>
        <w:pStyle w:val="ac"/>
        <w:spacing w:before="0" w:line="312" w:lineRule="auto"/>
        <w:ind w:left="0" w:firstLine="709"/>
        <w:rPr>
          <w:rFonts w:ascii="Arial" w:hAnsi="Arial" w:cs="Arial"/>
          <w:sz w:val="24"/>
          <w:szCs w:val="24"/>
        </w:rPr>
      </w:pPr>
      <w:r w:rsidRPr="00F462BB">
        <w:rPr>
          <w:rFonts w:ascii="Arial" w:hAnsi="Arial" w:cs="Arial"/>
          <w:sz w:val="24"/>
          <w:szCs w:val="24"/>
        </w:rPr>
        <w:t xml:space="preserve">В 2024 г. </w:t>
      </w:r>
      <w:r w:rsidRPr="00B5123F">
        <w:rPr>
          <w:rFonts w:ascii="Arial" w:hAnsi="Arial" w:cs="Arial"/>
          <w:b/>
          <w:sz w:val="24"/>
          <w:szCs w:val="24"/>
        </w:rPr>
        <w:t>основную долю респондентов составляют опрошенные, которые не использовали за последние 12 месяцев текущий счет</w:t>
      </w:r>
      <w:r w:rsidRPr="00F462BB">
        <w:rPr>
          <w:rFonts w:ascii="Arial" w:hAnsi="Arial" w:cs="Arial"/>
          <w:sz w:val="24"/>
          <w:szCs w:val="24"/>
        </w:rPr>
        <w:t xml:space="preserve"> (72,3% опрошенных), причем рост данного варианта ответа по сравнению с 2023 г. составил 27,3 п.п., а по сравнению с 2022 г. – на 12,8 п.п. При этом доля респондентов, которые имеют в настоящее время текущий счет продолжает снижаться в отчетном периоде, т.е. за 2022-2024 гг., а именно спад на 9,1 п.п. в 2023 г. и последующий спад на 2,9 п.п. в 2024 г. (суммарный спад составил 12,0 п.п.). </w:t>
      </w:r>
    </w:p>
    <w:p w:rsidR="00F462BB" w:rsidRPr="00B5123F" w:rsidRDefault="00F462BB" w:rsidP="00B5123F">
      <w:pPr>
        <w:pStyle w:val="ac"/>
        <w:numPr>
          <w:ilvl w:val="0"/>
          <w:numId w:val="25"/>
        </w:numPr>
        <w:spacing w:before="0" w:line="312" w:lineRule="auto"/>
        <w:ind w:left="0" w:firstLine="709"/>
        <w:rPr>
          <w:rFonts w:ascii="Arial" w:hAnsi="Arial" w:cs="Arial"/>
          <w:b/>
          <w:sz w:val="24"/>
          <w:szCs w:val="24"/>
        </w:rPr>
      </w:pPr>
      <w:r w:rsidRPr="00F462BB">
        <w:rPr>
          <w:rFonts w:ascii="Arial" w:hAnsi="Arial" w:cs="Arial"/>
          <w:sz w:val="24"/>
          <w:szCs w:val="24"/>
        </w:rPr>
        <w:t xml:space="preserve">В 2024 г. </w:t>
      </w:r>
      <w:r w:rsidRPr="00B5123F">
        <w:rPr>
          <w:rFonts w:ascii="Arial" w:hAnsi="Arial" w:cs="Arial"/>
          <w:b/>
          <w:sz w:val="24"/>
          <w:szCs w:val="24"/>
        </w:rPr>
        <w:t>основные причины неиспользования дистанционных способов доступа к банковским услугам (платежам, переводам) распределились практически одинаково</w:t>
      </w:r>
      <w:r w:rsidRPr="00F462BB">
        <w:rPr>
          <w:rFonts w:ascii="Arial" w:hAnsi="Arial" w:cs="Arial"/>
          <w:sz w:val="24"/>
          <w:szCs w:val="24"/>
        </w:rPr>
        <w:t xml:space="preserve"> (от 30,4% опрошенных по причине «у меня отсутствует возможность интернет-подключения или качество интернета не позволяет получить дистанционный доступ к финансовым услугам» до 33,6% опрошенных по причине «я не уверен в безопасности интернет-сервисов», т.е. разница составляет 3,2 п.п.). Как в 2022 г., так и в 2023-2024 гг. основной причиной неиспользования дистанционных способов доступа к банковским услугам (платежам, переводам) респондентами указывается «я не уверен в безопасности интернет-сервисов». В 2022 г. данный вариант ответа выбрали 46,4% опрошенных, в 2023 г. произошел спад доли респондентов, выбравших </w:t>
      </w:r>
      <w:r w:rsidRPr="00F462BB">
        <w:rPr>
          <w:rFonts w:ascii="Arial" w:hAnsi="Arial" w:cs="Arial"/>
          <w:sz w:val="24"/>
          <w:szCs w:val="24"/>
        </w:rPr>
        <w:lastRenderedPageBreak/>
        <w:t xml:space="preserve">данный вариант ответ на 12,8 п.п., а в 2024 г. еще на 20,7 п.п., т.е. </w:t>
      </w:r>
      <w:r w:rsidRPr="00B5123F">
        <w:rPr>
          <w:rFonts w:ascii="Arial" w:hAnsi="Arial" w:cs="Arial"/>
          <w:b/>
          <w:sz w:val="24"/>
          <w:szCs w:val="24"/>
        </w:rPr>
        <w:t>население Чувашской Республики больше стало доверять интернет-сервисам с точки зрения их безопасности.</w:t>
      </w:r>
    </w:p>
    <w:p w:rsidR="00B5123F" w:rsidRDefault="00F462BB" w:rsidP="00B5123F">
      <w:pPr>
        <w:pStyle w:val="ac"/>
        <w:numPr>
          <w:ilvl w:val="0"/>
          <w:numId w:val="25"/>
        </w:numPr>
        <w:spacing w:before="0" w:line="312" w:lineRule="auto"/>
        <w:ind w:left="0" w:firstLine="709"/>
        <w:rPr>
          <w:rFonts w:ascii="Arial" w:hAnsi="Arial" w:cs="Arial"/>
          <w:sz w:val="24"/>
          <w:szCs w:val="24"/>
        </w:rPr>
      </w:pPr>
      <w:r w:rsidRPr="00B5123F">
        <w:rPr>
          <w:rFonts w:ascii="Arial" w:hAnsi="Arial" w:cs="Arial"/>
          <w:b/>
          <w:sz w:val="24"/>
          <w:szCs w:val="24"/>
        </w:rPr>
        <w:t>Максимальная доля населения не использует страховые продукты,</w:t>
      </w:r>
      <w:r w:rsidRPr="00B5123F">
        <w:rPr>
          <w:rFonts w:ascii="Arial" w:hAnsi="Arial" w:cs="Arial"/>
          <w:sz w:val="24"/>
          <w:szCs w:val="24"/>
        </w:rPr>
        <w:t xml:space="preserve"> причем отличие между видами страховых продуктов не превышает 6,9 п.п. Такая же картина наблюдалась в 2023 г., но разница между видами страховых продуктов не превышала 4,1 п.п. Основными причинами неиспользования продуктов добровольного страхования являются отсутствие смысла в страховании (14,4% опрошенных) и слишком высокая стоимость страхового полиса (13,9% опрошенных). </w:t>
      </w:r>
    </w:p>
    <w:p w:rsidR="00B5123F" w:rsidRDefault="00F462BB" w:rsidP="003B57F6">
      <w:pPr>
        <w:pStyle w:val="ac"/>
        <w:numPr>
          <w:ilvl w:val="0"/>
          <w:numId w:val="25"/>
        </w:numPr>
        <w:spacing w:before="0" w:line="312" w:lineRule="auto"/>
        <w:ind w:left="0" w:firstLine="709"/>
        <w:rPr>
          <w:rFonts w:ascii="Arial" w:hAnsi="Arial" w:cs="Arial"/>
          <w:sz w:val="24"/>
          <w:szCs w:val="24"/>
        </w:rPr>
      </w:pPr>
      <w:r w:rsidRPr="00B5123F">
        <w:rPr>
          <w:rFonts w:ascii="Arial" w:hAnsi="Arial" w:cs="Arial"/>
          <w:sz w:val="24"/>
          <w:szCs w:val="24"/>
        </w:rPr>
        <w:t xml:space="preserve">В 2024 г. по сравнению с 2023 г. </w:t>
      </w:r>
      <w:r w:rsidRPr="00B5123F">
        <w:rPr>
          <w:rFonts w:ascii="Arial" w:hAnsi="Arial" w:cs="Arial"/>
          <w:b/>
          <w:sz w:val="24"/>
          <w:szCs w:val="24"/>
        </w:rPr>
        <w:t xml:space="preserve">существенно возросла доля населения, удовлетворенная деятельностью банков </w:t>
      </w:r>
      <w:r w:rsidRPr="00B5123F">
        <w:rPr>
          <w:rFonts w:ascii="Arial" w:hAnsi="Arial" w:cs="Arial"/>
          <w:sz w:val="24"/>
          <w:szCs w:val="24"/>
        </w:rPr>
        <w:t xml:space="preserve">(45,5% опрошенных в 2023 г. против 57,0% опрошенных в 2024 г., рост на 11,5 п.п., т.е. практически вернувшись показателям 2022 г. (57,3% опрошенных)). При этом наблюдается постоянный рост доли респондентов, которые не обращались в банки за услугами (рост на 8,8 п.п. в 2023 г. и на 4,1 п.п. в 2024 г.). </w:t>
      </w:r>
    </w:p>
    <w:p w:rsidR="00F462BB" w:rsidRPr="00B5123F" w:rsidRDefault="00F462BB" w:rsidP="003B57F6">
      <w:pPr>
        <w:pStyle w:val="ac"/>
        <w:spacing w:before="0" w:line="312" w:lineRule="auto"/>
        <w:ind w:left="0" w:firstLine="709"/>
        <w:rPr>
          <w:rFonts w:ascii="Arial" w:hAnsi="Arial" w:cs="Arial"/>
          <w:sz w:val="24"/>
          <w:szCs w:val="24"/>
        </w:rPr>
      </w:pPr>
      <w:r w:rsidRPr="00B5123F">
        <w:rPr>
          <w:rFonts w:ascii="Arial" w:hAnsi="Arial" w:cs="Arial"/>
          <w:b/>
          <w:sz w:val="24"/>
          <w:szCs w:val="24"/>
        </w:rPr>
        <w:t>Удовлетворенность населения деятельностью субъектов страхового дела</w:t>
      </w:r>
      <w:r w:rsidRPr="00B5123F">
        <w:rPr>
          <w:rFonts w:ascii="Arial" w:hAnsi="Arial" w:cs="Arial"/>
          <w:sz w:val="24"/>
          <w:szCs w:val="24"/>
        </w:rPr>
        <w:t xml:space="preserve"> (страховые организации, общества взаимного страхования и страховые брокеры) также </w:t>
      </w:r>
      <w:r w:rsidRPr="00B5123F">
        <w:rPr>
          <w:rFonts w:ascii="Arial" w:hAnsi="Arial" w:cs="Arial"/>
          <w:b/>
          <w:sz w:val="24"/>
          <w:szCs w:val="24"/>
        </w:rPr>
        <w:t xml:space="preserve">падает </w:t>
      </w:r>
      <w:r w:rsidRPr="00B5123F">
        <w:rPr>
          <w:rFonts w:ascii="Arial" w:hAnsi="Arial" w:cs="Arial"/>
          <w:sz w:val="24"/>
          <w:szCs w:val="24"/>
        </w:rPr>
        <w:t>(спад на 11,5 п.п. по сравнению с 2023 г.), хотя, как и в предыдущих случаях, в 2023 г. наблюдался рост на 8,6 п.п. по сравнению с 2022 г. Доля обращающихся респондентов к данному типу финансовых организаций также растет (на 29,2 п.п. по сравнению с 2023 г. и на 15,6 п.п. по сравнению с 2022 г.).</w:t>
      </w:r>
    </w:p>
    <w:p w:rsidR="00F462BB" w:rsidRPr="003B57F6" w:rsidRDefault="00F462BB" w:rsidP="003B57F6">
      <w:pPr>
        <w:pStyle w:val="ac"/>
        <w:numPr>
          <w:ilvl w:val="0"/>
          <w:numId w:val="25"/>
        </w:numPr>
        <w:spacing w:before="0" w:line="312" w:lineRule="auto"/>
        <w:ind w:left="0" w:firstLine="709"/>
        <w:rPr>
          <w:rFonts w:ascii="Arial" w:hAnsi="Arial" w:cs="Arial"/>
          <w:sz w:val="24"/>
          <w:szCs w:val="24"/>
        </w:rPr>
      </w:pPr>
      <w:r w:rsidRPr="003B57F6">
        <w:rPr>
          <w:rFonts w:ascii="Arial" w:hAnsi="Arial" w:cs="Arial"/>
          <w:sz w:val="24"/>
          <w:szCs w:val="24"/>
        </w:rPr>
        <w:t xml:space="preserve">За весь отчетный период, т.е. </w:t>
      </w:r>
      <w:r w:rsidRPr="003B57F6">
        <w:rPr>
          <w:rFonts w:ascii="Arial" w:hAnsi="Arial" w:cs="Arial"/>
          <w:b/>
          <w:sz w:val="24"/>
          <w:szCs w:val="24"/>
        </w:rPr>
        <w:t>за 2022-2024 гг. максимальная удовлетворенность населения наблюдается по такому банковскому продукту, как переводы и платежи</w:t>
      </w:r>
      <w:r w:rsidRPr="003B57F6">
        <w:rPr>
          <w:rFonts w:ascii="Arial" w:hAnsi="Arial" w:cs="Arial"/>
          <w:sz w:val="24"/>
          <w:szCs w:val="24"/>
        </w:rPr>
        <w:t xml:space="preserve"> (62,3% опрошенных в 2024 г., 47,0% опрошенных в 2023 г. и 51,5% опрошенных в 2022 г.). </w:t>
      </w:r>
      <w:r w:rsidRPr="003B57F6">
        <w:rPr>
          <w:rFonts w:ascii="Arial" w:hAnsi="Arial" w:cs="Arial"/>
          <w:b/>
          <w:sz w:val="24"/>
          <w:szCs w:val="24"/>
        </w:rPr>
        <w:t>Минимальная удовлетворенность населения в 2024 г. наблюдается по такому банковскому продукту, как кредитные карты</w:t>
      </w:r>
      <w:r w:rsidRPr="003B57F6">
        <w:rPr>
          <w:rFonts w:ascii="Arial" w:hAnsi="Arial" w:cs="Arial"/>
          <w:sz w:val="24"/>
          <w:szCs w:val="24"/>
        </w:rPr>
        <w:t xml:space="preserve"> (27,9% опрошенных), в то время как в 2023 г. – вклады (32,0% опрошенных) и кредитные карты (32,1% опрошенных), а в 2022 г. – кредитные карты (25,0% опрошенных). За отчетный период, т.е. за 2022-2024 гг., наблюдается постоянный рост доли удовлетворенных респондентов по таким банковским продуктам, как кредиты (рост на 2,0 п.п. в 2023 г. по отношению к 2022 г. и рост на 1,3 п.п. в 2024 г. по отношению к 2023 г., суммарный рост 3,3 п.п.) и вклады (рост на 4,8 п.п. в 2023 г. по отношению к 2022 г. и рост на 1,6 п.п. в 2024 г. по отношению к 2023 г., суммарный рост на 6,4 п.п.).</w:t>
      </w:r>
    </w:p>
    <w:p w:rsidR="003B57F6" w:rsidRPr="003B57F6" w:rsidRDefault="00F462BB" w:rsidP="003B57F6">
      <w:pPr>
        <w:pStyle w:val="ac"/>
        <w:numPr>
          <w:ilvl w:val="0"/>
          <w:numId w:val="25"/>
        </w:numPr>
        <w:spacing w:before="0" w:line="312" w:lineRule="auto"/>
        <w:ind w:left="0" w:firstLine="709"/>
        <w:rPr>
          <w:rFonts w:ascii="Arial" w:hAnsi="Arial" w:cs="Arial"/>
          <w:sz w:val="24"/>
          <w:szCs w:val="24"/>
        </w:rPr>
      </w:pPr>
      <w:r w:rsidRPr="003B57F6">
        <w:rPr>
          <w:rFonts w:ascii="Arial" w:hAnsi="Arial" w:cs="Arial"/>
          <w:sz w:val="24"/>
          <w:szCs w:val="24"/>
        </w:rPr>
        <w:t xml:space="preserve">За 2022-2024 гг., </w:t>
      </w:r>
      <w:r w:rsidRPr="003B57F6">
        <w:rPr>
          <w:rFonts w:ascii="Arial" w:hAnsi="Arial" w:cs="Arial"/>
          <w:b/>
          <w:sz w:val="24"/>
          <w:szCs w:val="24"/>
        </w:rPr>
        <w:t>наблюдается рост удовлетворенности быстротой доступа по всем каналам обслуживания</w:t>
      </w:r>
      <w:r w:rsidRPr="003B57F6">
        <w:rPr>
          <w:rFonts w:ascii="Arial" w:hAnsi="Arial" w:cs="Arial"/>
          <w:sz w:val="24"/>
          <w:szCs w:val="24"/>
        </w:rPr>
        <w:t xml:space="preserve">, а именно: по кассам в отделении банка с 2,9 баллов до 3,1 баллов; по банкоматам или терминалам </w:t>
      </w:r>
      <w:r w:rsidRPr="003B57F6">
        <w:rPr>
          <w:rFonts w:ascii="Arial" w:hAnsi="Arial" w:cs="Arial"/>
          <w:sz w:val="24"/>
          <w:szCs w:val="24"/>
        </w:rPr>
        <w:lastRenderedPageBreak/>
        <w:t>(устройства без функции выдачи наличных денежных средств) в отделении банка с 3,1 балла до 3,2 баллов; по банкоматам или терминалам (устройства без функции выдачи наличных денежных средств), установленны</w:t>
      </w:r>
      <w:r w:rsidR="003B57F6" w:rsidRPr="003B57F6">
        <w:rPr>
          <w:rFonts w:ascii="Arial" w:hAnsi="Arial" w:cs="Arial"/>
          <w:sz w:val="24"/>
          <w:szCs w:val="24"/>
        </w:rPr>
        <w:t>м</w:t>
      </w:r>
      <w:r w:rsidRPr="003B57F6">
        <w:rPr>
          <w:rFonts w:ascii="Arial" w:hAnsi="Arial" w:cs="Arial"/>
          <w:sz w:val="24"/>
          <w:szCs w:val="24"/>
        </w:rPr>
        <w:t xml:space="preserve"> не в отделении банка с 3,0 баллов до 3,2 балла; по POS-терминалам для безналичной оплаты с помощью банковской карты в организациях торговли (услуг) с 3,0 баллов до 3,2 балла; по платежным терминалам для приема наличных денежных средств с целью оплаты товаров (услуг) с 3,0 баллов до 3,2 балла и по отделению почтовой связи с 3,0 баллов до 3,1 балла.</w:t>
      </w:r>
    </w:p>
    <w:p w:rsidR="00F462BB" w:rsidRPr="003B57F6" w:rsidRDefault="00F462BB" w:rsidP="003B57F6">
      <w:pPr>
        <w:pStyle w:val="ac"/>
        <w:numPr>
          <w:ilvl w:val="0"/>
          <w:numId w:val="25"/>
        </w:numPr>
        <w:spacing w:before="0" w:line="312" w:lineRule="auto"/>
        <w:ind w:left="0" w:firstLine="709"/>
        <w:rPr>
          <w:rFonts w:ascii="Arial" w:hAnsi="Arial" w:cs="Arial"/>
          <w:sz w:val="24"/>
          <w:szCs w:val="24"/>
        </w:rPr>
      </w:pPr>
      <w:r w:rsidRPr="003B57F6">
        <w:rPr>
          <w:rFonts w:ascii="Arial" w:hAnsi="Arial" w:cs="Arial"/>
          <w:sz w:val="24"/>
          <w:szCs w:val="24"/>
        </w:rPr>
        <w:t>По кассам в отделении банка как канала обслуживания максимальная оценка быстроты доступности наблюдается в Алатырском городском округе (средний балл 3,4), а минимальная –</w:t>
      </w:r>
      <w:r w:rsidR="003B57F6" w:rsidRPr="003B57F6">
        <w:rPr>
          <w:rFonts w:ascii="Arial" w:hAnsi="Arial" w:cs="Arial"/>
          <w:sz w:val="24"/>
          <w:szCs w:val="24"/>
        </w:rPr>
        <w:t xml:space="preserve"> в </w:t>
      </w:r>
      <w:r w:rsidRPr="003B57F6">
        <w:rPr>
          <w:rFonts w:ascii="Arial" w:hAnsi="Arial" w:cs="Arial"/>
          <w:sz w:val="24"/>
          <w:szCs w:val="24"/>
        </w:rPr>
        <w:t>Канашском, Урмарском, Шемуршинском и Шумерлинском муниципальных округах (средний балл по 2,8). По банкоматам или терминалам (устройство без функции выдачи наличных денежных средств) в отделении банка максимальная оценка быстроты доступности наблюдается в Ибресинском муниципальном округе (средний балл 3,5), а минимальная – в Урмарском и Шемуршинском муниципальн</w:t>
      </w:r>
      <w:r w:rsidR="003B57F6" w:rsidRPr="003B57F6">
        <w:rPr>
          <w:rFonts w:ascii="Arial" w:hAnsi="Arial" w:cs="Arial"/>
          <w:sz w:val="24"/>
          <w:szCs w:val="24"/>
        </w:rPr>
        <w:t>ых</w:t>
      </w:r>
      <w:r w:rsidRPr="003B57F6">
        <w:rPr>
          <w:rFonts w:ascii="Arial" w:hAnsi="Arial" w:cs="Arial"/>
          <w:sz w:val="24"/>
          <w:szCs w:val="24"/>
        </w:rPr>
        <w:t xml:space="preserve"> округ</w:t>
      </w:r>
      <w:r w:rsidR="003B57F6" w:rsidRPr="003B57F6">
        <w:rPr>
          <w:rFonts w:ascii="Arial" w:hAnsi="Arial" w:cs="Arial"/>
          <w:sz w:val="24"/>
          <w:szCs w:val="24"/>
        </w:rPr>
        <w:t>ах</w:t>
      </w:r>
      <w:r w:rsidRPr="003B57F6">
        <w:rPr>
          <w:rFonts w:ascii="Arial" w:hAnsi="Arial" w:cs="Arial"/>
          <w:sz w:val="24"/>
          <w:szCs w:val="24"/>
        </w:rPr>
        <w:t xml:space="preserve"> (средний балл 2,8). Лучший показатель удовлетворенности населения быстротой доступности каналов обслуживания наблюдается в Ибресинском муниципальном округе (5 высших баллов из 6) и Алатырском городском округе (3 высших баллов и</w:t>
      </w:r>
      <w:r w:rsidR="003B57F6" w:rsidRPr="003B57F6">
        <w:rPr>
          <w:rFonts w:ascii="Arial" w:hAnsi="Arial" w:cs="Arial"/>
          <w:sz w:val="24"/>
          <w:szCs w:val="24"/>
        </w:rPr>
        <w:t xml:space="preserve">з 6), </w:t>
      </w:r>
      <w:r w:rsidRPr="003B57F6">
        <w:rPr>
          <w:rFonts w:ascii="Arial" w:hAnsi="Arial" w:cs="Arial"/>
          <w:sz w:val="24"/>
          <w:szCs w:val="24"/>
        </w:rPr>
        <w:t xml:space="preserve">а худший – </w:t>
      </w:r>
      <w:r w:rsidR="003B57F6" w:rsidRPr="003B57F6">
        <w:rPr>
          <w:rFonts w:ascii="Arial" w:hAnsi="Arial" w:cs="Arial"/>
          <w:sz w:val="24"/>
          <w:szCs w:val="24"/>
        </w:rPr>
        <w:t xml:space="preserve">в </w:t>
      </w:r>
      <w:r w:rsidRPr="003B57F6">
        <w:rPr>
          <w:rFonts w:ascii="Arial" w:hAnsi="Arial" w:cs="Arial"/>
          <w:sz w:val="24"/>
          <w:szCs w:val="24"/>
        </w:rPr>
        <w:t>Шемуршинском муниципальном округе (4 низших баллов из 6) и Урмарском муниципальном округе (2 низших балла из 6). Максимальный уровень удовлетворенности населения по быстроте доступности каналов обслуживания наблюдается в возрастной группе «18-24 лет», что весьма логично, так как данное поколение более мобильно и обладает необходимыми ресурсами (6 наивысших баллов из 6). Минимальный уровень удовлетворенности населения по быстроте доступности каналов обслуживания наблюдается в возрастных группах «45-54 лет», «55-64 лет» и «65 лет и старше» (по 4 наименьших баллов из 6).</w:t>
      </w:r>
    </w:p>
    <w:p w:rsidR="003B57F6" w:rsidRPr="003B57F6" w:rsidRDefault="003B57F6" w:rsidP="003B57F6">
      <w:pPr>
        <w:pStyle w:val="ac"/>
        <w:spacing w:line="312" w:lineRule="auto"/>
        <w:ind w:left="709" w:firstLine="0"/>
        <w:rPr>
          <w:rFonts w:ascii="Arial" w:hAnsi="Arial" w:cs="Arial"/>
          <w:sz w:val="24"/>
          <w:szCs w:val="24"/>
        </w:rPr>
      </w:pPr>
    </w:p>
    <w:p w:rsidR="002B0206" w:rsidRPr="003B57F6" w:rsidRDefault="002B0206" w:rsidP="003B57F6">
      <w:pPr>
        <w:widowControl w:val="0"/>
        <w:numPr>
          <w:ilvl w:val="2"/>
          <w:numId w:val="1"/>
        </w:numPr>
        <w:tabs>
          <w:tab w:val="left" w:pos="0"/>
        </w:tabs>
        <w:autoSpaceDE w:val="0"/>
        <w:autoSpaceDN w:val="0"/>
        <w:spacing w:after="0" w:line="240" w:lineRule="auto"/>
        <w:ind w:left="0" w:firstLine="0"/>
        <w:jc w:val="center"/>
        <w:rPr>
          <w:rFonts w:ascii="Arial" w:eastAsia="Calibri" w:hAnsi="Arial" w:cs="Arial"/>
          <w:b/>
          <w:bCs/>
          <w:sz w:val="26"/>
          <w:szCs w:val="26"/>
          <w:lang w:eastAsia="ru-RU"/>
        </w:rPr>
      </w:pPr>
      <w:r w:rsidRPr="003B57F6">
        <w:rPr>
          <w:rFonts w:ascii="Arial" w:eastAsia="Calibri" w:hAnsi="Arial" w:cs="Arial"/>
          <w:b/>
          <w:bCs/>
          <w:sz w:val="26"/>
          <w:szCs w:val="26"/>
          <w:lang w:eastAsia="ru-RU"/>
        </w:rPr>
        <w:t>Результаты мониторинга цен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w:t>
      </w:r>
      <w:r w:rsidR="008674DA" w:rsidRPr="003B57F6">
        <w:rPr>
          <w:rFonts w:ascii="Arial" w:eastAsia="Calibri" w:hAnsi="Arial" w:cs="Arial"/>
          <w:b/>
          <w:bCs/>
          <w:sz w:val="26"/>
          <w:szCs w:val="26"/>
          <w:lang w:eastAsia="ru-RU"/>
        </w:rPr>
        <w:t>ельно допустимые розничные цены</w:t>
      </w:r>
    </w:p>
    <w:p w:rsidR="002B0206" w:rsidRPr="003B57F6" w:rsidRDefault="002B0206" w:rsidP="003B57F6">
      <w:pPr>
        <w:widowControl w:val="0"/>
        <w:autoSpaceDE w:val="0"/>
        <w:autoSpaceDN w:val="0"/>
        <w:spacing w:after="0" w:line="312" w:lineRule="auto"/>
        <w:jc w:val="both"/>
        <w:rPr>
          <w:rFonts w:ascii="Arial" w:eastAsia="Calibri" w:hAnsi="Arial" w:cs="Arial"/>
          <w:sz w:val="24"/>
          <w:szCs w:val="24"/>
        </w:rPr>
      </w:pPr>
    </w:p>
    <w:p w:rsidR="008674DA" w:rsidRPr="008674DA" w:rsidRDefault="008674DA" w:rsidP="003B57F6">
      <w:pPr>
        <w:widowControl w:val="0"/>
        <w:autoSpaceDE w:val="0"/>
        <w:autoSpaceDN w:val="0"/>
        <w:spacing w:after="0" w:line="312" w:lineRule="auto"/>
        <w:ind w:firstLine="709"/>
        <w:jc w:val="both"/>
        <w:rPr>
          <w:rFonts w:ascii="Arial" w:eastAsia="Calibri" w:hAnsi="Arial" w:cs="Arial"/>
          <w:sz w:val="24"/>
          <w:szCs w:val="24"/>
        </w:rPr>
      </w:pPr>
      <w:r w:rsidRPr="003B57F6">
        <w:rPr>
          <w:rFonts w:ascii="Arial" w:eastAsia="Calibri" w:hAnsi="Arial" w:cs="Arial"/>
          <w:sz w:val="24"/>
          <w:szCs w:val="24"/>
        </w:rPr>
        <w:t>Минэкономразвития Чувашии в соответствии с постановлением Правительства Российской Федерации от 15 июля 2010 г. № 530  осуществляет мониторинг потребительских цен на социально значимые продовольственные товары на постоянной основе.</w:t>
      </w:r>
      <w:r w:rsidRPr="008674DA">
        <w:rPr>
          <w:rFonts w:ascii="Arial" w:eastAsia="Calibri" w:hAnsi="Arial" w:cs="Arial"/>
          <w:sz w:val="24"/>
          <w:szCs w:val="24"/>
        </w:rPr>
        <w:t xml:space="preserve"> </w:t>
      </w:r>
    </w:p>
    <w:p w:rsidR="008674DA" w:rsidRPr="008674DA" w:rsidRDefault="008674DA" w:rsidP="003B57F6">
      <w:pPr>
        <w:widowControl w:val="0"/>
        <w:autoSpaceDE w:val="0"/>
        <w:autoSpaceDN w:val="0"/>
        <w:spacing w:after="0" w:line="312" w:lineRule="auto"/>
        <w:ind w:firstLine="709"/>
        <w:jc w:val="both"/>
        <w:rPr>
          <w:rFonts w:ascii="Arial" w:eastAsia="Calibri" w:hAnsi="Arial" w:cs="Arial"/>
          <w:sz w:val="24"/>
          <w:szCs w:val="24"/>
        </w:rPr>
      </w:pPr>
      <w:r>
        <w:rPr>
          <w:rFonts w:ascii="Arial" w:eastAsia="Times New Roman" w:hAnsi="Arial" w:cs="Arial"/>
          <w:noProof/>
          <w:sz w:val="24"/>
          <w:szCs w:val="24"/>
          <w:lang w:eastAsia="ru-RU"/>
        </w:rPr>
        <w:lastRenderedPageBreak/>
        <w:drawing>
          <wp:inline distT="0" distB="0" distL="0" distR="0" wp14:anchorId="4CEB8589" wp14:editId="026EC9EA">
            <wp:extent cx="5486400" cy="2464593"/>
            <wp:effectExtent l="0" t="0" r="19050" b="1206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674DA" w:rsidRPr="008674DA" w:rsidRDefault="008674DA" w:rsidP="003B57F6">
      <w:pPr>
        <w:widowControl w:val="0"/>
        <w:autoSpaceDE w:val="0"/>
        <w:autoSpaceDN w:val="0"/>
        <w:spacing w:after="0" w:line="312" w:lineRule="auto"/>
        <w:ind w:firstLine="709"/>
        <w:jc w:val="both"/>
        <w:rPr>
          <w:rFonts w:ascii="Arial" w:eastAsia="Calibri" w:hAnsi="Arial" w:cs="Arial"/>
          <w:sz w:val="24"/>
          <w:szCs w:val="24"/>
        </w:rPr>
      </w:pPr>
      <w:r w:rsidRPr="008674DA">
        <w:rPr>
          <w:rFonts w:ascii="Arial" w:eastAsia="Calibri" w:hAnsi="Arial" w:cs="Arial"/>
          <w:sz w:val="24"/>
          <w:szCs w:val="24"/>
        </w:rPr>
        <w:t xml:space="preserve"> </w:t>
      </w:r>
    </w:p>
    <w:p w:rsidR="008674DA" w:rsidRPr="008674DA" w:rsidRDefault="008674DA" w:rsidP="003B57F6">
      <w:pPr>
        <w:widowControl w:val="0"/>
        <w:autoSpaceDE w:val="0"/>
        <w:autoSpaceDN w:val="0"/>
        <w:spacing w:after="0" w:line="312" w:lineRule="auto"/>
        <w:ind w:firstLine="709"/>
        <w:jc w:val="both"/>
        <w:rPr>
          <w:rFonts w:ascii="Arial" w:eastAsia="Calibri" w:hAnsi="Arial" w:cs="Arial"/>
          <w:sz w:val="24"/>
          <w:szCs w:val="24"/>
        </w:rPr>
      </w:pPr>
      <w:r w:rsidRPr="008674DA">
        <w:rPr>
          <w:rFonts w:ascii="Arial" w:eastAsia="Calibri" w:hAnsi="Arial" w:cs="Arial"/>
          <w:sz w:val="24"/>
          <w:szCs w:val="24"/>
        </w:rPr>
        <w:t xml:space="preserve">Рис. </w:t>
      </w:r>
      <w:r w:rsidR="00D66949">
        <w:rPr>
          <w:rFonts w:ascii="Arial" w:eastAsia="Calibri" w:hAnsi="Arial" w:cs="Arial"/>
          <w:sz w:val="24"/>
          <w:szCs w:val="24"/>
        </w:rPr>
        <w:t>1</w:t>
      </w:r>
      <w:r w:rsidRPr="008674DA">
        <w:rPr>
          <w:rFonts w:ascii="Arial" w:eastAsia="Calibri" w:hAnsi="Arial" w:cs="Arial"/>
          <w:sz w:val="24"/>
          <w:szCs w:val="24"/>
        </w:rPr>
        <w:t>. Инфляция в целом в 2024 г., в % к декабрю предыдущего года</w:t>
      </w:r>
    </w:p>
    <w:p w:rsidR="008674DA" w:rsidRPr="008674DA" w:rsidRDefault="008674DA" w:rsidP="003B57F6">
      <w:pPr>
        <w:widowControl w:val="0"/>
        <w:autoSpaceDE w:val="0"/>
        <w:autoSpaceDN w:val="0"/>
        <w:spacing w:after="0" w:line="312" w:lineRule="auto"/>
        <w:ind w:firstLine="709"/>
        <w:jc w:val="both"/>
        <w:rPr>
          <w:rFonts w:ascii="Arial" w:eastAsia="Calibri" w:hAnsi="Arial" w:cs="Arial"/>
          <w:sz w:val="24"/>
          <w:szCs w:val="24"/>
        </w:rPr>
      </w:pPr>
    </w:p>
    <w:p w:rsidR="008674DA" w:rsidRDefault="008674DA" w:rsidP="008674DA">
      <w:pPr>
        <w:widowControl w:val="0"/>
        <w:autoSpaceDE w:val="0"/>
        <w:autoSpaceDN w:val="0"/>
        <w:spacing w:after="0" w:line="312" w:lineRule="auto"/>
        <w:ind w:firstLine="720"/>
        <w:jc w:val="both"/>
        <w:rPr>
          <w:rFonts w:ascii="Arial" w:eastAsia="Calibri" w:hAnsi="Arial" w:cs="Arial"/>
          <w:sz w:val="24"/>
          <w:szCs w:val="24"/>
        </w:rPr>
      </w:pPr>
      <w:r w:rsidRPr="008674DA">
        <w:rPr>
          <w:rFonts w:ascii="Arial" w:eastAsia="Calibri" w:hAnsi="Arial" w:cs="Arial"/>
          <w:sz w:val="24"/>
          <w:szCs w:val="24"/>
        </w:rPr>
        <w:t>Инфляция в Чувашской Республике в декабре 2024 г. по отношению к декабрю 2024 г. составила 11,0% превысив среднероссийский показатель на 1,5 п.п. (в среднем по России – 9,5%), в том числе на продовольственные товары – 12,8% (по России – 11,1%, выше на 1,7%), на непродовольственные товары – 6,5% (по России – 6,1%, выше на 0,4%), на услуги – 13,6% (по России – 11,5%, выше на 2,1%).</w:t>
      </w:r>
    </w:p>
    <w:p w:rsidR="008674DA" w:rsidRPr="008674DA" w:rsidRDefault="008674DA" w:rsidP="008674DA">
      <w:pPr>
        <w:widowControl w:val="0"/>
        <w:autoSpaceDE w:val="0"/>
        <w:autoSpaceDN w:val="0"/>
        <w:spacing w:after="0" w:line="312" w:lineRule="auto"/>
        <w:ind w:firstLine="720"/>
        <w:jc w:val="center"/>
        <w:rPr>
          <w:rFonts w:ascii="Arial" w:eastAsia="Calibri" w:hAnsi="Arial" w:cs="Arial"/>
          <w:sz w:val="24"/>
          <w:szCs w:val="24"/>
        </w:rPr>
      </w:pPr>
      <w:r w:rsidRPr="008674DA">
        <w:rPr>
          <w:rFonts w:ascii="Arial" w:eastAsia="Calibri" w:hAnsi="Arial" w:cs="Arial"/>
          <w:sz w:val="24"/>
          <w:szCs w:val="24"/>
        </w:rPr>
        <w:t>Картина инфляции</w:t>
      </w:r>
    </w:p>
    <w:p w:rsidR="008674DA" w:rsidRDefault="008674DA" w:rsidP="008674DA">
      <w:pPr>
        <w:widowControl w:val="0"/>
        <w:autoSpaceDE w:val="0"/>
        <w:autoSpaceDN w:val="0"/>
        <w:spacing w:after="0" w:line="312" w:lineRule="auto"/>
        <w:ind w:firstLine="720"/>
        <w:jc w:val="center"/>
        <w:rPr>
          <w:rFonts w:ascii="Arial" w:eastAsia="Calibri" w:hAnsi="Arial" w:cs="Arial"/>
          <w:sz w:val="24"/>
          <w:szCs w:val="24"/>
        </w:rPr>
      </w:pPr>
      <w:r w:rsidRPr="00CE25F6">
        <w:rPr>
          <w:rFonts w:ascii="Calibri" w:eastAsia="Calibri" w:hAnsi="Calibri" w:cs="Times New Roman"/>
          <w:noProof/>
          <w:lang w:eastAsia="ru-RU"/>
        </w:rPr>
        <w:drawing>
          <wp:anchor distT="0" distB="0" distL="114300" distR="114300" simplePos="0" relativeHeight="251673600" behindDoc="0" locked="0" layoutInCell="1" allowOverlap="1" wp14:anchorId="152DA0A2" wp14:editId="12782B1D">
            <wp:simplePos x="0" y="0"/>
            <wp:positionH relativeFrom="column">
              <wp:posOffset>91440</wp:posOffset>
            </wp:positionH>
            <wp:positionV relativeFrom="paragraph">
              <wp:posOffset>261620</wp:posOffset>
            </wp:positionV>
            <wp:extent cx="6191250" cy="2400300"/>
            <wp:effectExtent l="0" t="0" r="0" b="0"/>
            <wp:wrapTopAndBottom/>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8674DA">
        <w:rPr>
          <w:rFonts w:ascii="Arial" w:eastAsia="Calibri" w:hAnsi="Arial" w:cs="Arial"/>
          <w:sz w:val="24"/>
          <w:szCs w:val="24"/>
        </w:rPr>
        <w:t>(% к декабрю предыдущего года)</w:t>
      </w:r>
    </w:p>
    <w:p w:rsidR="008674DA" w:rsidRDefault="008674DA" w:rsidP="008674DA">
      <w:pPr>
        <w:widowControl w:val="0"/>
        <w:autoSpaceDE w:val="0"/>
        <w:autoSpaceDN w:val="0"/>
        <w:spacing w:after="0" w:line="312" w:lineRule="auto"/>
        <w:ind w:firstLine="720"/>
        <w:jc w:val="both"/>
        <w:rPr>
          <w:rFonts w:ascii="Arial" w:eastAsia="Calibri" w:hAnsi="Arial" w:cs="Arial"/>
          <w:sz w:val="24"/>
          <w:szCs w:val="24"/>
        </w:rPr>
      </w:pPr>
    </w:p>
    <w:p w:rsidR="008674DA" w:rsidRPr="008674DA" w:rsidRDefault="008674DA" w:rsidP="008674DA">
      <w:pPr>
        <w:widowControl w:val="0"/>
        <w:autoSpaceDE w:val="0"/>
        <w:autoSpaceDN w:val="0"/>
        <w:spacing w:after="0" w:line="312" w:lineRule="auto"/>
        <w:jc w:val="both"/>
        <w:rPr>
          <w:rFonts w:ascii="Arial" w:eastAsia="Calibri" w:hAnsi="Arial" w:cs="Arial"/>
          <w:sz w:val="24"/>
          <w:szCs w:val="24"/>
        </w:rPr>
      </w:pPr>
      <w:r w:rsidRPr="008674DA">
        <w:rPr>
          <w:rFonts w:ascii="Arial" w:eastAsia="Calibri" w:hAnsi="Arial" w:cs="Arial"/>
          <w:sz w:val="24"/>
          <w:szCs w:val="24"/>
        </w:rPr>
        <w:t>Рис. 2. Картина инфляции по основным группам товаров и услуг в 2024 г., в % к декабрю предыдущего года.</w:t>
      </w:r>
    </w:p>
    <w:p w:rsidR="008674DA" w:rsidRPr="008674DA" w:rsidRDefault="008674DA" w:rsidP="008674DA">
      <w:pPr>
        <w:widowControl w:val="0"/>
        <w:autoSpaceDE w:val="0"/>
        <w:autoSpaceDN w:val="0"/>
        <w:spacing w:after="0" w:line="312" w:lineRule="auto"/>
        <w:ind w:firstLine="720"/>
        <w:jc w:val="both"/>
        <w:rPr>
          <w:rFonts w:ascii="Arial" w:eastAsia="Calibri" w:hAnsi="Arial" w:cs="Arial"/>
          <w:sz w:val="24"/>
          <w:szCs w:val="24"/>
        </w:rPr>
      </w:pPr>
    </w:p>
    <w:p w:rsidR="008674DA" w:rsidRPr="008674DA" w:rsidRDefault="008674DA" w:rsidP="008674DA">
      <w:pPr>
        <w:widowControl w:val="0"/>
        <w:autoSpaceDE w:val="0"/>
        <w:autoSpaceDN w:val="0"/>
        <w:spacing w:after="0" w:line="312" w:lineRule="auto"/>
        <w:ind w:firstLine="720"/>
        <w:jc w:val="both"/>
        <w:rPr>
          <w:rFonts w:ascii="Arial" w:eastAsia="Calibri" w:hAnsi="Arial" w:cs="Arial"/>
          <w:sz w:val="24"/>
          <w:szCs w:val="24"/>
        </w:rPr>
      </w:pPr>
      <w:r w:rsidRPr="008674DA">
        <w:rPr>
          <w:rFonts w:ascii="Arial" w:eastAsia="Calibri" w:hAnsi="Arial" w:cs="Arial"/>
          <w:sz w:val="24"/>
          <w:szCs w:val="24"/>
        </w:rPr>
        <w:t>Лидеры роста цен: масло сливочное  - на 46,4% (по России – на 36,2%), плодоовощная продукция – на 22,6% (по России – на 22,1%), молоко и молочная продукция – на 20,9% (по России – на 15,7%).</w:t>
      </w:r>
    </w:p>
    <w:p w:rsidR="008674DA" w:rsidRPr="008674DA" w:rsidRDefault="008674DA" w:rsidP="008674DA">
      <w:pPr>
        <w:widowControl w:val="0"/>
        <w:autoSpaceDE w:val="0"/>
        <w:autoSpaceDN w:val="0"/>
        <w:spacing w:after="0" w:line="312" w:lineRule="auto"/>
        <w:ind w:firstLine="720"/>
        <w:jc w:val="both"/>
        <w:rPr>
          <w:rFonts w:ascii="Arial" w:eastAsia="Calibri" w:hAnsi="Arial" w:cs="Arial"/>
          <w:sz w:val="24"/>
          <w:szCs w:val="24"/>
        </w:rPr>
      </w:pPr>
      <w:r w:rsidRPr="008674DA">
        <w:rPr>
          <w:rFonts w:ascii="Arial" w:eastAsia="Calibri" w:hAnsi="Arial" w:cs="Arial"/>
          <w:sz w:val="24"/>
          <w:szCs w:val="24"/>
        </w:rPr>
        <w:lastRenderedPageBreak/>
        <w:t>В числе причин роста цен можно отметить ослабление рубля, рост затрат на топливо, сырье (в т.ч. импортируемое), логистику, оплату труда, повышение стоимости кредитов в связи с повышением и сохранением ключевой ставки Центральным Банком Российской Федерации на уровне 21%, рост акцизов. На рост цен на услуги повлияли индексация тарифов ЖКХ и транспорта и  другие факторы.</w:t>
      </w:r>
    </w:p>
    <w:p w:rsidR="008674DA" w:rsidRPr="008674DA" w:rsidRDefault="008674DA" w:rsidP="008674DA">
      <w:pPr>
        <w:widowControl w:val="0"/>
        <w:autoSpaceDE w:val="0"/>
        <w:autoSpaceDN w:val="0"/>
        <w:spacing w:after="0" w:line="312" w:lineRule="auto"/>
        <w:ind w:firstLine="720"/>
        <w:jc w:val="both"/>
        <w:rPr>
          <w:rFonts w:ascii="Arial" w:eastAsia="Calibri" w:hAnsi="Arial" w:cs="Arial"/>
          <w:sz w:val="24"/>
          <w:szCs w:val="24"/>
        </w:rPr>
      </w:pPr>
      <w:r w:rsidRPr="008674DA">
        <w:rPr>
          <w:rFonts w:ascii="Arial" w:eastAsia="Calibri" w:hAnsi="Arial" w:cs="Arial"/>
          <w:sz w:val="24"/>
          <w:szCs w:val="24"/>
        </w:rPr>
        <w:t>Не смотря на опережающие темпы роста потребительских цен на большинство социально значимых продовольственных товаров среди регионов Приволжского Федерального округа и Российской Федерации, в Чувашии отмечается достаточно низкий уровень цен.</w:t>
      </w:r>
    </w:p>
    <w:p w:rsidR="008674DA" w:rsidRPr="008674DA" w:rsidRDefault="008674DA" w:rsidP="008674DA">
      <w:pPr>
        <w:widowControl w:val="0"/>
        <w:autoSpaceDE w:val="0"/>
        <w:autoSpaceDN w:val="0"/>
        <w:spacing w:after="0" w:line="312" w:lineRule="auto"/>
        <w:ind w:firstLine="720"/>
        <w:jc w:val="both"/>
        <w:rPr>
          <w:rFonts w:ascii="Arial" w:eastAsia="Calibri" w:hAnsi="Arial" w:cs="Arial"/>
          <w:sz w:val="24"/>
          <w:szCs w:val="24"/>
        </w:rPr>
      </w:pPr>
      <w:r w:rsidRPr="008674DA">
        <w:rPr>
          <w:rFonts w:ascii="Arial" w:eastAsia="Calibri" w:hAnsi="Arial" w:cs="Arial"/>
          <w:sz w:val="24"/>
          <w:szCs w:val="24"/>
        </w:rPr>
        <w:t>В Чувашии уровень цен на основные группы социально-значимых товаров (свинина, масло сливочное, молоко, хлеб, яйца, овощи, борщевой набор и др.) остается ниже, чем в среднем по России. По состоянию на конец декабря 2024 г. в Чувашии отмечается достаточно низкий уровень цен на ряд социально-значимые продовольственные товары: по уровню цен на творог республика занимает 1 места по Приволжскому федеральному округу и Российской Федерации; колбасу полукопченую и варено-копченую - 1 и 2 места соответственно; яблоки - 1 и 6 места; колбасу вареную - 2 и 8 места; капусту белокочанную свежую и свёклу столовую -  соответственно 3 и 4 места; масло сливочное - 4 и 7 места; cыры твердые, полутвердые и мягкие - 4 и 8 места; чай черный байховый - 4 и 15 места; муку пшеничную - 5 и 8 места; картофель -    6 и 10 места; помидоры свежие - 6 и 21 места; свинину (кроме бескостного мяса) - 7 и 12 места; сахар-песок - 7 и 14 места; крупу гречневую-ядрицу - 7 и 16 места; макаронные изделия из пшеничной муки высшего сорта - 8 и 13 места; сметану -  8 и 17 места; рыбу мороженую неразделанную - 8 и 39 места; хлеб из ржаной муки и из смеси муки ржаной и пшеничной - 9 и 25 места; яйца куриные - 10 и 11 места, молоко питьевое цельное пастеризованное 2,5-3,2% жирности - 10 и 21 места и т.д.</w:t>
      </w:r>
      <w:r w:rsidRPr="008674DA">
        <w:rPr>
          <w:rFonts w:ascii="Arial" w:eastAsia="Calibri" w:hAnsi="Arial" w:cs="Arial"/>
          <w:sz w:val="24"/>
          <w:szCs w:val="24"/>
        </w:rPr>
        <w:cr/>
      </w:r>
      <w:r>
        <w:rPr>
          <w:rFonts w:ascii="Arial" w:eastAsia="Calibri" w:hAnsi="Arial" w:cs="Arial"/>
          <w:sz w:val="24"/>
          <w:szCs w:val="24"/>
        </w:rPr>
        <w:t xml:space="preserve">           П</w:t>
      </w:r>
      <w:r w:rsidRPr="008674DA">
        <w:rPr>
          <w:rFonts w:ascii="Arial" w:eastAsia="Calibri" w:hAnsi="Arial" w:cs="Arial"/>
          <w:sz w:val="24"/>
          <w:szCs w:val="24"/>
        </w:rPr>
        <w:t xml:space="preserve">о данным Росстата стоимость минимального набора продуктов питания в Чувашской Республике на конец декабря 2024 г. составила 6245,82 рублей в расчете на одного человека в месяц. Стоимость минимального набора продуктов питания в Чувашии сложилась ниже на 11,9%, чем в среднем по России (7093 рублей) и </w:t>
      </w:r>
      <w:r w:rsidR="00640FFD">
        <w:rPr>
          <w:rFonts w:ascii="Arial" w:eastAsia="Calibri" w:hAnsi="Arial" w:cs="Arial"/>
          <w:sz w:val="24"/>
          <w:szCs w:val="24"/>
        </w:rPr>
        <w:t xml:space="preserve">незначительно </w:t>
      </w:r>
      <w:r w:rsidRPr="008674DA">
        <w:rPr>
          <w:rFonts w:ascii="Arial" w:eastAsia="Calibri" w:hAnsi="Arial" w:cs="Arial"/>
          <w:sz w:val="24"/>
          <w:szCs w:val="24"/>
        </w:rPr>
        <w:t>выше на 0,4%, чем в среднем по ПФО (6223,55 рублей).</w:t>
      </w:r>
    </w:p>
    <w:p w:rsidR="008674DA" w:rsidRPr="008674DA" w:rsidRDefault="00640FFD" w:rsidP="008674DA">
      <w:pPr>
        <w:widowControl w:val="0"/>
        <w:autoSpaceDE w:val="0"/>
        <w:autoSpaceDN w:val="0"/>
        <w:spacing w:after="0" w:line="312" w:lineRule="auto"/>
        <w:ind w:firstLine="720"/>
        <w:jc w:val="both"/>
        <w:rPr>
          <w:rFonts w:ascii="Arial" w:eastAsia="Calibri" w:hAnsi="Arial" w:cs="Arial"/>
          <w:sz w:val="24"/>
          <w:szCs w:val="24"/>
        </w:rPr>
      </w:pPr>
      <w:r>
        <w:rPr>
          <w:rFonts w:ascii="Arial" w:eastAsia="Calibri" w:hAnsi="Arial" w:cs="Arial"/>
          <w:sz w:val="24"/>
          <w:szCs w:val="24"/>
        </w:rPr>
        <w:t>С</w:t>
      </w:r>
      <w:r w:rsidR="008674DA" w:rsidRPr="008674DA">
        <w:rPr>
          <w:rFonts w:ascii="Arial" w:eastAsia="Calibri" w:hAnsi="Arial" w:cs="Arial"/>
          <w:sz w:val="24"/>
          <w:szCs w:val="24"/>
        </w:rPr>
        <w:t>реди регионов ПФО Чувашская Республика по стоимости минимального набора продуктов питания занимает 9 место. Наименьшая стоимость минимального набора продуктов питания сложилась в Республике Мордовия – 5811,28 рублей, что на 7,0% меньше, чем в Чувашской Республике, наибольшая – в Пермском крае – 6835,61 рублей, что на 9,4% выше.</w:t>
      </w:r>
    </w:p>
    <w:p w:rsidR="008674DA" w:rsidRPr="008674DA" w:rsidRDefault="008674DA" w:rsidP="008674DA">
      <w:pPr>
        <w:widowControl w:val="0"/>
        <w:autoSpaceDE w:val="0"/>
        <w:autoSpaceDN w:val="0"/>
        <w:spacing w:after="0" w:line="312" w:lineRule="auto"/>
        <w:ind w:firstLine="720"/>
        <w:jc w:val="both"/>
        <w:rPr>
          <w:rFonts w:ascii="Arial" w:eastAsia="Calibri" w:hAnsi="Arial" w:cs="Arial"/>
          <w:sz w:val="24"/>
          <w:szCs w:val="24"/>
        </w:rPr>
      </w:pPr>
      <w:r w:rsidRPr="008674DA">
        <w:rPr>
          <w:rFonts w:ascii="Arial" w:eastAsia="Calibri" w:hAnsi="Arial" w:cs="Arial"/>
          <w:sz w:val="24"/>
          <w:szCs w:val="24"/>
        </w:rPr>
        <w:t>Не смотря на опережающий рост цен на отдельные товары и услуги, средние цены в большинстве не превышают среднероссийский уровень цен.</w:t>
      </w:r>
    </w:p>
    <w:p w:rsidR="008674DA" w:rsidRPr="008674DA" w:rsidRDefault="008674DA" w:rsidP="008674DA">
      <w:pPr>
        <w:widowControl w:val="0"/>
        <w:autoSpaceDE w:val="0"/>
        <w:autoSpaceDN w:val="0"/>
        <w:spacing w:after="0" w:line="312" w:lineRule="auto"/>
        <w:ind w:firstLine="720"/>
        <w:jc w:val="both"/>
        <w:rPr>
          <w:rFonts w:ascii="Arial" w:eastAsia="Calibri" w:hAnsi="Arial" w:cs="Arial"/>
          <w:sz w:val="24"/>
          <w:szCs w:val="24"/>
        </w:rPr>
      </w:pPr>
      <w:r w:rsidRPr="008674DA">
        <w:rPr>
          <w:rFonts w:ascii="Arial" w:eastAsia="Calibri" w:hAnsi="Arial" w:cs="Arial"/>
          <w:sz w:val="24"/>
          <w:szCs w:val="24"/>
        </w:rPr>
        <w:lastRenderedPageBreak/>
        <w:t>В республике реализуется План мероприятий по снижению темпов роста потребительских цен в Чувашской Республике (распоряжение Кабинета Министров Чувашской Республики от 30 декабря 2011 г. № 456-р), план мероприятий по обеспечению сбалансированности товарных рынков в Чувашской Республике (распоряжение Кабинета Министров Чувашской Республики от 29 августа 2014 г.  № 512-р).</w:t>
      </w:r>
    </w:p>
    <w:p w:rsidR="008674DA" w:rsidRPr="008674DA" w:rsidRDefault="008674DA" w:rsidP="008674DA">
      <w:pPr>
        <w:widowControl w:val="0"/>
        <w:autoSpaceDE w:val="0"/>
        <w:autoSpaceDN w:val="0"/>
        <w:spacing w:after="0" w:line="312" w:lineRule="auto"/>
        <w:ind w:firstLine="720"/>
        <w:jc w:val="both"/>
        <w:rPr>
          <w:rFonts w:ascii="Arial" w:eastAsia="Calibri" w:hAnsi="Arial" w:cs="Arial"/>
          <w:sz w:val="24"/>
          <w:szCs w:val="24"/>
        </w:rPr>
      </w:pPr>
      <w:r w:rsidRPr="008674DA">
        <w:rPr>
          <w:rFonts w:ascii="Arial" w:eastAsia="Calibri" w:hAnsi="Arial" w:cs="Arial"/>
          <w:sz w:val="24"/>
          <w:szCs w:val="24"/>
        </w:rPr>
        <w:t>В рамках реализации комплекса мер по снижению темпов роста потребительских цен и по обеспечению сбалансированности товарных рынков в Чувашской Республике проводились следующие мероприятия.</w:t>
      </w:r>
    </w:p>
    <w:p w:rsidR="008674DA" w:rsidRPr="008674DA" w:rsidRDefault="008674DA" w:rsidP="008674DA">
      <w:pPr>
        <w:widowControl w:val="0"/>
        <w:autoSpaceDE w:val="0"/>
        <w:autoSpaceDN w:val="0"/>
        <w:spacing w:after="0" w:line="312" w:lineRule="auto"/>
        <w:ind w:firstLine="720"/>
        <w:jc w:val="both"/>
        <w:rPr>
          <w:rFonts w:ascii="Arial" w:eastAsia="Calibri" w:hAnsi="Arial" w:cs="Arial"/>
          <w:sz w:val="24"/>
          <w:szCs w:val="24"/>
        </w:rPr>
      </w:pPr>
      <w:r w:rsidRPr="008674DA">
        <w:rPr>
          <w:rFonts w:ascii="Arial" w:eastAsia="Calibri" w:hAnsi="Arial" w:cs="Arial"/>
          <w:sz w:val="24"/>
          <w:szCs w:val="24"/>
        </w:rPr>
        <w:t>Минэкономразвития Чувашии совместно с органами местного самоуправления проводится мониторинг потребительских цен на продовольственные товары по 52 наименованиям в 65 предприятиях торговли, результаты которого загружаются в Единую систему мониторинга цен и остатков «АРМ мониторинг». Сводный отчет о среднем уровне цен направлялся Главному федеральному инспектору по Чувашской Республике, Прокуратуру Чувашской Республики, заинтересованным организациям. Еже</w:t>
      </w:r>
      <w:r w:rsidR="00640FFD">
        <w:rPr>
          <w:rFonts w:ascii="Arial" w:eastAsia="Calibri" w:hAnsi="Arial" w:cs="Arial"/>
          <w:sz w:val="24"/>
          <w:szCs w:val="24"/>
        </w:rPr>
        <w:t>месячно</w:t>
      </w:r>
      <w:r w:rsidRPr="008674DA">
        <w:rPr>
          <w:rFonts w:ascii="Arial" w:eastAsia="Calibri" w:hAnsi="Arial" w:cs="Arial"/>
          <w:sz w:val="24"/>
          <w:szCs w:val="24"/>
        </w:rPr>
        <w:t xml:space="preserve"> информация об уровне цен направлялась в Чувашское УФАС для принятия мер в пределах полномочий и размещалась на официальном сайте Минэкономразвития Чувашии на Портале органов власти Чувашской Республики в сети «Интернет» в разделе «Мониторинг цен».</w:t>
      </w:r>
    </w:p>
    <w:p w:rsidR="008674DA" w:rsidRPr="008674DA" w:rsidRDefault="008674DA" w:rsidP="008674DA">
      <w:pPr>
        <w:widowControl w:val="0"/>
        <w:autoSpaceDE w:val="0"/>
        <w:autoSpaceDN w:val="0"/>
        <w:spacing w:after="0" w:line="312" w:lineRule="auto"/>
        <w:ind w:firstLine="720"/>
        <w:jc w:val="both"/>
        <w:rPr>
          <w:rFonts w:ascii="Arial" w:eastAsia="Calibri" w:hAnsi="Arial" w:cs="Arial"/>
          <w:sz w:val="24"/>
          <w:szCs w:val="24"/>
        </w:rPr>
      </w:pPr>
      <w:r w:rsidRPr="008674DA">
        <w:rPr>
          <w:rFonts w:ascii="Arial" w:eastAsia="Calibri" w:hAnsi="Arial" w:cs="Arial"/>
          <w:sz w:val="24"/>
          <w:szCs w:val="24"/>
        </w:rPr>
        <w:t>Организована «горячая линия» по ценовой ситуации в сфере потребительского рынка и реализуемых мерах по сдерживанию роста цен. Информация о фактах повышения цен, полученная в ходе мониторинга и по «горячей линии» от граждан, Минэкономразвития Чувашии направлялась в Чувашское УФАС России для выявления фактов картельного сговора товаропроизводителей и поставщиков отдельных видов товаров и необоснованного повышения цен;</w:t>
      </w:r>
    </w:p>
    <w:p w:rsidR="008674DA" w:rsidRPr="008674DA" w:rsidRDefault="008674DA" w:rsidP="008674DA">
      <w:pPr>
        <w:widowControl w:val="0"/>
        <w:autoSpaceDE w:val="0"/>
        <w:autoSpaceDN w:val="0"/>
        <w:spacing w:after="0" w:line="312" w:lineRule="auto"/>
        <w:ind w:firstLine="720"/>
        <w:jc w:val="both"/>
        <w:rPr>
          <w:rFonts w:ascii="Arial" w:eastAsia="Calibri" w:hAnsi="Arial" w:cs="Arial"/>
          <w:sz w:val="24"/>
          <w:szCs w:val="24"/>
        </w:rPr>
      </w:pPr>
      <w:r w:rsidRPr="008674DA">
        <w:rPr>
          <w:rFonts w:ascii="Arial" w:eastAsia="Calibri" w:hAnsi="Arial" w:cs="Arial"/>
          <w:sz w:val="24"/>
          <w:szCs w:val="24"/>
        </w:rPr>
        <w:t xml:space="preserve">В целях недопущения необоснованного роста цен на социально значимые товары и стабилизации ситуации по представленности продукции в торговых организациях Минэкономразвития Чувашии совместно с администрациями муниципальных и городских округов Чувашской Республики проводится разъяснительная работа в ходе личной беседы c руководителями и специалистами торговых сетей и оптовых организаций. </w:t>
      </w:r>
    </w:p>
    <w:p w:rsidR="008674DA" w:rsidRPr="008674DA" w:rsidRDefault="008674DA" w:rsidP="008674DA">
      <w:pPr>
        <w:widowControl w:val="0"/>
        <w:autoSpaceDE w:val="0"/>
        <w:autoSpaceDN w:val="0"/>
        <w:spacing w:after="0" w:line="312" w:lineRule="auto"/>
        <w:ind w:firstLine="720"/>
        <w:jc w:val="both"/>
        <w:rPr>
          <w:rFonts w:ascii="Arial" w:eastAsia="Calibri" w:hAnsi="Arial" w:cs="Arial"/>
          <w:sz w:val="24"/>
          <w:szCs w:val="24"/>
        </w:rPr>
      </w:pPr>
      <w:r w:rsidRPr="008674DA">
        <w:rPr>
          <w:rFonts w:ascii="Arial" w:eastAsia="Calibri" w:hAnsi="Arial" w:cs="Arial"/>
          <w:sz w:val="24"/>
          <w:szCs w:val="24"/>
        </w:rPr>
        <w:t xml:space="preserve">Органами местного самоуправления ежегодно утверждается перечень яр-марок, планируемых к организации в очередном календарном году. Перечень ярмарок на 2024 год был утвержден 23 администрациями муниципальных и городских округов Чувашской Республики. В 2024 году количество площадок для ярмарок составило 143 ед., проведено более 7,3 тыс. ярмарок «выходного дня». </w:t>
      </w:r>
    </w:p>
    <w:p w:rsidR="008674DA" w:rsidRPr="008674DA" w:rsidRDefault="008674DA" w:rsidP="00640FFD">
      <w:pPr>
        <w:widowControl w:val="0"/>
        <w:autoSpaceDE w:val="0"/>
        <w:autoSpaceDN w:val="0"/>
        <w:spacing w:after="0" w:line="312" w:lineRule="auto"/>
        <w:ind w:firstLine="709"/>
        <w:jc w:val="both"/>
        <w:rPr>
          <w:rFonts w:ascii="Arial" w:eastAsia="Calibri" w:hAnsi="Arial" w:cs="Arial"/>
          <w:sz w:val="24"/>
          <w:szCs w:val="24"/>
        </w:rPr>
      </w:pPr>
      <w:r w:rsidRPr="008674DA">
        <w:rPr>
          <w:rFonts w:ascii="Arial" w:eastAsia="Calibri" w:hAnsi="Arial" w:cs="Arial"/>
          <w:sz w:val="24"/>
          <w:szCs w:val="24"/>
        </w:rPr>
        <w:t xml:space="preserve">В период проведения ярмарок предоставлялась возможность реализации сельскохозяйственной продукции через специальное торговое оборудование, а </w:t>
      </w:r>
      <w:r w:rsidRPr="008674DA">
        <w:rPr>
          <w:rFonts w:ascii="Arial" w:eastAsia="Calibri" w:hAnsi="Arial" w:cs="Arial"/>
          <w:sz w:val="24"/>
          <w:szCs w:val="24"/>
        </w:rPr>
        <w:lastRenderedPageBreak/>
        <w:t>также  с автотранспорта. Места для торговли предоставлялись  бесплатно. Также в целях создания дополнительных условий для реализации произведенной сельскохозяйственной продукции местными товаропроизводителями и расширения рынка сбыта проводились месячники по реализации сельскохозяйственной продукции «Весна» и «Дары осени», на которых жители республики смогли приобрести качественные продукты: картофель, томаты, огурцы, перец, баклажаны, лук репчатый, морковь, свеклу, капусту, зерно, молоко, сметану, творог, мясо, рыбу, мед, яблоки и многое другое непосредственно от местных сельхозтоваропроизводителей по доступным ценам.</w:t>
      </w:r>
      <w:r w:rsidRPr="008674DA">
        <w:rPr>
          <w:rFonts w:ascii="Arial" w:eastAsia="Calibri" w:hAnsi="Arial" w:cs="Arial"/>
          <w:sz w:val="24"/>
          <w:szCs w:val="24"/>
        </w:rPr>
        <w:cr/>
      </w:r>
      <w:r w:rsidR="00DE37A8">
        <w:rPr>
          <w:rFonts w:ascii="Arial" w:eastAsia="Calibri" w:hAnsi="Arial" w:cs="Arial"/>
          <w:sz w:val="24"/>
          <w:szCs w:val="24"/>
        </w:rPr>
        <w:t xml:space="preserve">            </w:t>
      </w:r>
      <w:r w:rsidRPr="008674DA">
        <w:rPr>
          <w:rFonts w:ascii="Arial" w:eastAsia="Calibri" w:hAnsi="Arial" w:cs="Arial"/>
          <w:sz w:val="24"/>
          <w:szCs w:val="24"/>
        </w:rPr>
        <w:t>На территории региона успешно реализуется проект АО «Корпорация МСП» «Фермерский островок», где представлена продукция местных фермеров и кооперативов. Осуществляет деятельность «Фермерский островок» в торговой сети «Пятерочка» (пр</w:t>
      </w:r>
      <w:r w:rsidR="00DE37A8">
        <w:rPr>
          <w:rFonts w:ascii="Arial" w:eastAsia="Calibri" w:hAnsi="Arial" w:cs="Arial"/>
          <w:sz w:val="24"/>
          <w:szCs w:val="24"/>
        </w:rPr>
        <w:t>.</w:t>
      </w:r>
      <w:r w:rsidRPr="008674DA">
        <w:rPr>
          <w:rFonts w:ascii="Arial" w:eastAsia="Calibri" w:hAnsi="Arial" w:cs="Arial"/>
          <w:sz w:val="24"/>
          <w:szCs w:val="24"/>
        </w:rPr>
        <w:t>.Ленина, д.26) для реализации продукции местных производителей.</w:t>
      </w:r>
    </w:p>
    <w:p w:rsidR="008674DA" w:rsidRPr="008674DA" w:rsidRDefault="008674DA" w:rsidP="008674DA">
      <w:pPr>
        <w:widowControl w:val="0"/>
        <w:autoSpaceDE w:val="0"/>
        <w:autoSpaceDN w:val="0"/>
        <w:spacing w:after="0" w:line="312" w:lineRule="auto"/>
        <w:ind w:firstLine="720"/>
        <w:jc w:val="both"/>
        <w:rPr>
          <w:rFonts w:ascii="Arial" w:eastAsia="Calibri" w:hAnsi="Arial" w:cs="Arial"/>
          <w:sz w:val="24"/>
          <w:szCs w:val="24"/>
        </w:rPr>
      </w:pPr>
      <w:r w:rsidRPr="008674DA">
        <w:rPr>
          <w:rFonts w:ascii="Arial" w:eastAsia="Calibri" w:hAnsi="Arial" w:cs="Arial"/>
          <w:sz w:val="24"/>
          <w:szCs w:val="24"/>
        </w:rPr>
        <w:t>В республике ежеквартально проводится мониторинг доли представленности продуктов питания местного производства на полках магазинов федеральных и местных торговых сетей, в несетевой торговле. По итогам мониторинга проводятся мероприятия, направленные на устранение выявленных проблем в вопросах взаимодействия участников рынка.</w:t>
      </w:r>
    </w:p>
    <w:p w:rsidR="008674DA" w:rsidRPr="008674DA" w:rsidRDefault="008674DA" w:rsidP="008674DA">
      <w:pPr>
        <w:widowControl w:val="0"/>
        <w:autoSpaceDE w:val="0"/>
        <w:autoSpaceDN w:val="0"/>
        <w:spacing w:after="0" w:line="312" w:lineRule="auto"/>
        <w:ind w:firstLine="720"/>
        <w:jc w:val="both"/>
        <w:rPr>
          <w:rFonts w:ascii="Arial" w:eastAsia="Calibri" w:hAnsi="Arial" w:cs="Arial"/>
          <w:sz w:val="24"/>
          <w:szCs w:val="24"/>
        </w:rPr>
      </w:pPr>
      <w:r w:rsidRPr="008674DA">
        <w:rPr>
          <w:rFonts w:ascii="Arial" w:eastAsia="Calibri" w:hAnsi="Arial" w:cs="Arial"/>
          <w:sz w:val="24"/>
          <w:szCs w:val="24"/>
        </w:rPr>
        <w:t>В целях повышения доли продаж товаров местных товаропроизводителей  в федеральных торговых сетях Минэкономразвития Чувашии активно взаимодействует с ними, для чего создана постоянная площадка для обсуждения проблем по вопросам взаимодействия федеральных торговых сетей и региональных предприятий пищевой и перерабатывающей промышленности.</w:t>
      </w:r>
    </w:p>
    <w:p w:rsidR="008674DA" w:rsidRPr="008674DA" w:rsidRDefault="008674DA" w:rsidP="008674DA">
      <w:pPr>
        <w:widowControl w:val="0"/>
        <w:autoSpaceDE w:val="0"/>
        <w:autoSpaceDN w:val="0"/>
        <w:spacing w:after="0" w:line="312" w:lineRule="auto"/>
        <w:ind w:firstLine="720"/>
        <w:jc w:val="both"/>
        <w:rPr>
          <w:rFonts w:ascii="Arial" w:eastAsia="Calibri" w:hAnsi="Arial" w:cs="Arial"/>
          <w:sz w:val="24"/>
          <w:szCs w:val="24"/>
        </w:rPr>
      </w:pPr>
      <w:r w:rsidRPr="008674DA">
        <w:rPr>
          <w:rFonts w:ascii="Arial" w:eastAsia="Calibri" w:hAnsi="Arial" w:cs="Arial"/>
          <w:sz w:val="24"/>
          <w:szCs w:val="24"/>
        </w:rPr>
        <w:t xml:space="preserve">По состоянию на 1 января 2025 года ситуация на потребительском рынке стабильная, федеральные и местные торговые сети имеют традиционные текущие запасы продовольственных товаров, ажиотажный спрос отсутствует, ценовая ситуация на основные социально-значимые товары стабильная и соответствует общероссийским тенденциям. </w:t>
      </w:r>
    </w:p>
    <w:p w:rsidR="008674DA" w:rsidRPr="008674DA" w:rsidRDefault="008674DA" w:rsidP="008674DA">
      <w:pPr>
        <w:widowControl w:val="0"/>
        <w:autoSpaceDE w:val="0"/>
        <w:autoSpaceDN w:val="0"/>
        <w:spacing w:after="0" w:line="312" w:lineRule="auto"/>
        <w:ind w:firstLine="720"/>
        <w:jc w:val="both"/>
        <w:rPr>
          <w:rFonts w:ascii="Arial" w:eastAsia="Calibri" w:hAnsi="Arial" w:cs="Arial"/>
          <w:sz w:val="24"/>
          <w:szCs w:val="24"/>
        </w:rPr>
      </w:pPr>
    </w:p>
    <w:p w:rsidR="002B0206" w:rsidRPr="006D2FB6" w:rsidRDefault="002B0206" w:rsidP="00591E8F">
      <w:pPr>
        <w:widowControl w:val="0"/>
        <w:numPr>
          <w:ilvl w:val="1"/>
          <w:numId w:val="1"/>
        </w:numPr>
        <w:tabs>
          <w:tab w:val="left" w:pos="1303"/>
        </w:tabs>
        <w:autoSpaceDE w:val="0"/>
        <w:autoSpaceDN w:val="0"/>
        <w:spacing w:before="1" w:after="0" w:line="240" w:lineRule="auto"/>
        <w:ind w:left="0" w:firstLine="709"/>
        <w:jc w:val="center"/>
        <w:outlineLvl w:val="2"/>
        <w:rPr>
          <w:rFonts w:ascii="Arial" w:eastAsia="Calibri" w:hAnsi="Arial" w:cs="Arial"/>
          <w:b/>
          <w:bCs/>
          <w:sz w:val="26"/>
          <w:szCs w:val="26"/>
          <w:lang w:eastAsia="ru-RU"/>
        </w:rPr>
      </w:pPr>
      <w:r w:rsidRPr="006D2FB6">
        <w:rPr>
          <w:rFonts w:ascii="Arial" w:eastAsia="Calibri" w:hAnsi="Arial" w:cs="Arial"/>
          <w:b/>
          <w:bCs/>
          <w:sz w:val="26"/>
          <w:szCs w:val="26"/>
          <w:lang w:eastAsia="ru-RU"/>
        </w:rPr>
        <w:t>Утверждение перечня товарных рынков</w:t>
      </w:r>
    </w:p>
    <w:p w:rsidR="002B0206" w:rsidRPr="003B57F6" w:rsidRDefault="002B0206" w:rsidP="002B0206">
      <w:pPr>
        <w:widowControl w:val="0"/>
        <w:tabs>
          <w:tab w:val="left" w:pos="1303"/>
        </w:tabs>
        <w:autoSpaceDE w:val="0"/>
        <w:autoSpaceDN w:val="0"/>
        <w:spacing w:before="1" w:after="0" w:line="240" w:lineRule="auto"/>
        <w:ind w:left="709"/>
        <w:jc w:val="both"/>
        <w:outlineLvl w:val="2"/>
        <w:rPr>
          <w:rFonts w:ascii="Arial" w:eastAsia="Calibri" w:hAnsi="Arial" w:cs="Arial"/>
          <w:b/>
          <w:bCs/>
          <w:sz w:val="26"/>
          <w:szCs w:val="26"/>
          <w:lang w:eastAsia="ru-RU"/>
        </w:rPr>
      </w:pPr>
    </w:p>
    <w:p w:rsidR="002B0206" w:rsidRPr="003B57F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3B57F6">
        <w:rPr>
          <w:rFonts w:ascii="Arial" w:eastAsia="Times New Roman" w:hAnsi="Arial" w:cs="Arial"/>
          <w:sz w:val="24"/>
          <w:szCs w:val="24"/>
          <w:lang w:eastAsia="ru-RU" w:bidi="ru-RU"/>
        </w:rPr>
        <w:t xml:space="preserve">Требование стандарта развития конкуренции по утверждению перечня товарных рынков для содействия развитию конкуренции в Чувашской Республике выполнено. В целях формирования перечня товарных рынков (далее - перечень рынков) для содействия развитию конкуренции исполнительными органами Чувашской Республики был проведен мониторинг состояния конкуренции на рынках. </w:t>
      </w:r>
    </w:p>
    <w:p w:rsidR="00BE059A"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color w:val="0070C0"/>
          <w:sz w:val="24"/>
          <w:szCs w:val="24"/>
          <w:u w:val="single"/>
          <w:lang w:eastAsia="ru-RU" w:bidi="ru-RU"/>
        </w:rPr>
      </w:pPr>
      <w:r w:rsidRPr="003B57F6">
        <w:rPr>
          <w:rFonts w:ascii="Arial" w:eastAsia="Times New Roman" w:hAnsi="Arial" w:cs="Arial"/>
          <w:sz w:val="24"/>
          <w:szCs w:val="24"/>
          <w:lang w:eastAsia="ru-RU" w:bidi="ru-RU"/>
        </w:rPr>
        <w:t xml:space="preserve">Перечень рынков для содействия развитию конкуренции в Чувашской </w:t>
      </w:r>
      <w:r w:rsidRPr="003B57F6">
        <w:rPr>
          <w:rFonts w:ascii="Arial" w:eastAsia="Times New Roman" w:hAnsi="Arial" w:cs="Arial"/>
          <w:sz w:val="24"/>
          <w:szCs w:val="24"/>
          <w:lang w:eastAsia="ru-RU" w:bidi="ru-RU"/>
        </w:rPr>
        <w:lastRenderedPageBreak/>
        <w:t xml:space="preserve">Республике утвержден распоряжением Главы Чувашской Республики от 17 февраля 2021 г. № 69-рг «О перечне товарных рынков для содействия развитию конкуренции в Чувашской Республике». </w:t>
      </w:r>
      <w:r w:rsidRPr="003B57F6">
        <w:rPr>
          <w:rFonts w:ascii="Arial" w:eastAsia="Calibri" w:hAnsi="Arial" w:cs="Arial"/>
          <w:sz w:val="24"/>
          <w:szCs w:val="24"/>
        </w:rPr>
        <w:t>Документ размещен в информационно-телекоммуникационной сети «Интернет» в подразделе «Реализация стандарта развития конкуренции в Чувашской Республике» (требования № 4), можно ознакомиться по следующей ссылке:</w:t>
      </w:r>
      <w:r w:rsidRPr="003B57F6">
        <w:rPr>
          <w:rFonts w:ascii="Times New Roman" w:eastAsia="Times New Roman" w:hAnsi="Times New Roman" w:cs="Times New Roman"/>
          <w:sz w:val="28"/>
          <w:szCs w:val="28"/>
          <w:lang w:eastAsia="ru-RU" w:bidi="ru-RU"/>
        </w:rPr>
        <w:t xml:space="preserve"> </w:t>
      </w:r>
      <w:r w:rsidR="00BE059A" w:rsidRPr="00947873">
        <w:rPr>
          <w:rFonts w:ascii="Arial" w:eastAsia="Calibri" w:hAnsi="Arial" w:cs="Arial"/>
          <w:bCs/>
          <w:color w:val="0000FF"/>
          <w:sz w:val="24"/>
          <w:szCs w:val="24"/>
          <w:u w:val="single"/>
          <w:lang w:eastAsia="ru-RU" w:bidi="ru-RU"/>
        </w:rPr>
        <w:t>https://minec.cap.ru/action/activity/soc-econom-razvitie/konkurentnaya-politika/standart-razvitiya-konkurencii-v-subjektah-rossijsk/realizaciya-standarta-razvitiya-konkurencii-v-chuv</w:t>
      </w:r>
      <w:r w:rsidR="00BE059A">
        <w:rPr>
          <w:rFonts w:ascii="Arial" w:eastAsia="Times New Roman" w:hAnsi="Arial" w:cs="Arial"/>
          <w:color w:val="0070C0"/>
          <w:sz w:val="24"/>
          <w:szCs w:val="24"/>
          <w:u w:val="single"/>
          <w:lang w:eastAsia="ru-RU" w:bidi="ru-RU"/>
        </w:rPr>
        <w:t>.</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В перечень товарных рынков для содействия развитию конкуренции в Чувашской Республике включены рынки, выбранные в соответствии с приложением к Стандарту:</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1. Рынок услуг дошкольного образования.</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2. Рынок услуг общего образования.</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3. Рынок услуг среднего профессионального образования.</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4. Рынок услуг дополнительного образования детей.</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5. Рынок услуг детского отдыха и оздоровления.</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6. Рынок медицинских услуг.</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7. Рынок услуг розничной торговли лекарственными препаратами, медицинскими изделиями и сопутствующими товарами.</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8. Рынок психолого-педагогического сопровождения детей с ограниченными возможностями здоровья.</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9. Рынок социальных услуг.</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10. Рынок ритуальных услуг.</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11. Рынок услуг по сбору и транспортированию твердых коммунальных отходов.</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12. Рынок выполнения работ по содержанию и текущему ремонту общего имущества собственников помещений в многоквартирном доме.</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13. Рынок купли-продажи электрической энергии (мощности) на розничном рынке электрической энергии (мощности).</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14.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15. Рынок оказания услуг по перевозке пассажиров автомобильным транспортом по муниципальным маршрутам регулярных перевозок.</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16. Рынок оказания услуг по перевозке пассажиров автомобильным транспортом по межмуниципальным маршрутам регулярных перевозок.</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17. Рынок оказания услуг по перевозке пассажиров и багажа легковым такси на территории Чувашской Республики.</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 xml:space="preserve">18. Рынок услуг связи, в том числе услуг по предоставлению широкополосного доступа к информационно-телекоммуникационной сети </w:t>
      </w:r>
      <w:r w:rsidRPr="00BE059A">
        <w:rPr>
          <w:rFonts w:ascii="Arial" w:eastAsia="Times New Roman" w:hAnsi="Arial" w:cs="Arial"/>
          <w:sz w:val="24"/>
          <w:szCs w:val="24"/>
          <w:lang w:eastAsia="ru-RU" w:bidi="ru-RU"/>
        </w:rPr>
        <w:lastRenderedPageBreak/>
        <w:t>"Интернет".</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19. Рынок жилищного строительства (за исключением Московского фонда реновации жилой застройки и индивидуального жилищного строительства).</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20. Рынок строительства объектов капитального строительства, за исключением жилищного и дорожного строительства.</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21. Рынок дорожной деятельности (за исключением проектирования).</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22. Рынок архитектурно-строительного проектирования.</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23. Рынок кадастровых и землеустроительных работ.</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24. Рынок реализации сельскохозяйственной продукции.</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25. Рынок племенного животноводства.</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26. Рынок семеноводства.</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27. Рынок вылова водных биоресурсов.</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28. Рынок товарной аквакультуры.</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29. Рынок добычи общераспространенных полезных ископаемых на участках недр местного значения.</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30. Рынок легкой промышленности.</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31. Рынок обработки древесины и производства изделий из дерева.</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32. Рынок производства кирпича.</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33. Рынок производства бетона.</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34. Рынок розничной торговли и рынок нефтепродуктов.</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35. Рынок наружной рекламы.</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Не входящие в приложение к Стандарту:</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36. Рынок электротехнической инновационной продукции.</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37. Рынок услуг в сфере культуры.</w:t>
      </w:r>
    </w:p>
    <w:p w:rsidR="002B0206" w:rsidRPr="00BE059A"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BE059A">
        <w:rPr>
          <w:rFonts w:ascii="Arial" w:eastAsia="Times New Roman" w:hAnsi="Arial" w:cs="Arial"/>
          <w:sz w:val="24"/>
          <w:szCs w:val="24"/>
          <w:lang w:eastAsia="ru-RU" w:bidi="ru-RU"/>
        </w:rPr>
        <w:t>38. Рынок туристских услуг.</w:t>
      </w:r>
    </w:p>
    <w:p w:rsidR="003F2552" w:rsidRPr="006D2FB6" w:rsidRDefault="003F2552"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p>
    <w:p w:rsidR="002B0206" w:rsidRPr="00995B28" w:rsidRDefault="002B0206" w:rsidP="00591E8F">
      <w:pPr>
        <w:widowControl w:val="0"/>
        <w:numPr>
          <w:ilvl w:val="1"/>
          <w:numId w:val="1"/>
        </w:numPr>
        <w:tabs>
          <w:tab w:val="left" w:pos="1303"/>
        </w:tabs>
        <w:autoSpaceDE w:val="0"/>
        <w:autoSpaceDN w:val="0"/>
        <w:spacing w:after="0" w:line="240" w:lineRule="auto"/>
        <w:ind w:left="0" w:firstLine="709"/>
        <w:jc w:val="center"/>
        <w:outlineLvl w:val="2"/>
        <w:rPr>
          <w:rFonts w:ascii="Arial" w:eastAsia="Calibri" w:hAnsi="Arial" w:cs="Arial"/>
          <w:b/>
          <w:bCs/>
          <w:sz w:val="26"/>
          <w:szCs w:val="26"/>
          <w:lang w:eastAsia="ru-RU"/>
        </w:rPr>
      </w:pPr>
      <w:r w:rsidRPr="00995B28">
        <w:rPr>
          <w:rFonts w:ascii="Arial" w:eastAsia="Calibri" w:hAnsi="Arial" w:cs="Arial"/>
          <w:b/>
          <w:bCs/>
          <w:sz w:val="26"/>
          <w:szCs w:val="26"/>
          <w:lang w:eastAsia="ru-RU"/>
        </w:rPr>
        <w:t>Утверждение плана мероприятий («дорожной карты»)</w:t>
      </w:r>
    </w:p>
    <w:p w:rsidR="002B0206" w:rsidRPr="00995B28" w:rsidRDefault="002B0206" w:rsidP="002B0206">
      <w:pPr>
        <w:widowControl w:val="0"/>
        <w:tabs>
          <w:tab w:val="left" w:pos="1303"/>
        </w:tabs>
        <w:autoSpaceDE w:val="0"/>
        <w:autoSpaceDN w:val="0"/>
        <w:spacing w:after="0" w:line="240" w:lineRule="auto"/>
        <w:ind w:left="709"/>
        <w:jc w:val="both"/>
        <w:outlineLvl w:val="2"/>
        <w:rPr>
          <w:rFonts w:ascii="Arial" w:eastAsia="Calibri" w:hAnsi="Arial" w:cs="Arial"/>
          <w:b/>
          <w:bCs/>
          <w:sz w:val="26"/>
          <w:szCs w:val="26"/>
          <w:lang w:eastAsia="ru-RU"/>
        </w:rPr>
      </w:pPr>
    </w:p>
    <w:p w:rsidR="002B0206" w:rsidRPr="00947873" w:rsidRDefault="002B0206" w:rsidP="002B0206">
      <w:pPr>
        <w:widowControl w:val="0"/>
        <w:tabs>
          <w:tab w:val="left" w:pos="1303"/>
        </w:tabs>
        <w:autoSpaceDE w:val="0"/>
        <w:autoSpaceDN w:val="0"/>
        <w:spacing w:after="0" w:line="312" w:lineRule="auto"/>
        <w:ind w:firstLine="709"/>
        <w:jc w:val="both"/>
        <w:outlineLvl w:val="2"/>
        <w:rPr>
          <w:rFonts w:ascii="Arial" w:eastAsia="Calibri" w:hAnsi="Arial" w:cs="Arial"/>
          <w:bCs/>
          <w:color w:val="0000FF"/>
          <w:sz w:val="24"/>
          <w:szCs w:val="24"/>
          <w:u w:val="single"/>
          <w:lang w:eastAsia="ru-RU" w:bidi="ru-RU"/>
        </w:rPr>
      </w:pPr>
      <w:r w:rsidRPr="00947873">
        <w:rPr>
          <w:rFonts w:ascii="Arial" w:eastAsia="Times New Roman" w:hAnsi="Arial" w:cs="Arial"/>
          <w:sz w:val="24"/>
          <w:szCs w:val="24"/>
          <w:lang w:eastAsia="ru-RU" w:bidi="ru-RU"/>
        </w:rPr>
        <w:t xml:space="preserve">Распоряжением Главы Чувашской Республики от 28 декабря 2019 г. </w:t>
      </w:r>
      <w:r w:rsidR="00947873" w:rsidRPr="00947873">
        <w:rPr>
          <w:rFonts w:ascii="Arial" w:eastAsia="Times New Roman" w:hAnsi="Arial" w:cs="Arial"/>
          <w:sz w:val="24"/>
          <w:szCs w:val="24"/>
          <w:lang w:eastAsia="ru-RU" w:bidi="ru-RU"/>
        </w:rPr>
        <w:t xml:space="preserve">         </w:t>
      </w:r>
      <w:r w:rsidRPr="00947873">
        <w:rPr>
          <w:rFonts w:ascii="Arial" w:eastAsia="Times New Roman" w:hAnsi="Arial" w:cs="Arial"/>
          <w:sz w:val="24"/>
          <w:szCs w:val="24"/>
          <w:lang w:eastAsia="ru-RU" w:bidi="ru-RU"/>
        </w:rPr>
        <w:t>№ 513-рг утвержден план системных мероприятий («дорожная карта») по содействию развитию конкуренции в Чувашской Республике и план мероприятий («дорожная карта») по содействию развитию конкуренции на товарных рынках Чувашской Республики». Документ размещен в сайте Минэкономразвития Чувашии в информационно-телекоммуникационной сети «Интернет», можно ознакомит</w:t>
      </w:r>
      <w:r w:rsidR="00947873" w:rsidRPr="00947873">
        <w:rPr>
          <w:rFonts w:ascii="Arial" w:eastAsia="Times New Roman" w:hAnsi="Arial" w:cs="Arial"/>
          <w:sz w:val="24"/>
          <w:szCs w:val="24"/>
          <w:lang w:eastAsia="ru-RU" w:bidi="ru-RU"/>
        </w:rPr>
        <w:t>ь</w:t>
      </w:r>
      <w:r w:rsidRPr="00947873">
        <w:rPr>
          <w:rFonts w:ascii="Arial" w:eastAsia="Times New Roman" w:hAnsi="Arial" w:cs="Arial"/>
          <w:sz w:val="24"/>
          <w:szCs w:val="24"/>
          <w:lang w:eastAsia="ru-RU" w:bidi="ru-RU"/>
        </w:rPr>
        <w:t>ся по следующей ссылке:</w:t>
      </w:r>
      <w:r w:rsidRPr="00947873">
        <w:rPr>
          <w:rFonts w:ascii="Arial" w:eastAsia="Times New Roman" w:hAnsi="Arial" w:cs="Arial"/>
          <w:i/>
          <w:sz w:val="24"/>
          <w:szCs w:val="24"/>
          <w:lang w:eastAsia="ru-RU" w:bidi="ru-RU"/>
        </w:rPr>
        <w:t xml:space="preserve"> </w:t>
      </w:r>
      <w:r w:rsidRPr="00947873">
        <w:rPr>
          <w:rFonts w:ascii="Arial" w:eastAsia="Calibri" w:hAnsi="Arial" w:cs="Arial"/>
          <w:bCs/>
          <w:color w:val="0000FF"/>
          <w:sz w:val="24"/>
          <w:szCs w:val="24"/>
          <w:u w:val="single"/>
          <w:lang w:eastAsia="ru-RU" w:bidi="ru-RU"/>
        </w:rPr>
        <w:t>http://minec.cap.ru/action/activity/soc-econom-razvitie/konkurentnaya-politika/normativno-pravovoe-regulirovanie-po-vnedreniyu-sta/plan-meropriyatij-dorozhnaya-karta-po-sodejstviyu.</w:t>
      </w:r>
    </w:p>
    <w:p w:rsidR="002B0206" w:rsidRPr="00995B28" w:rsidRDefault="002B0206" w:rsidP="002B0206">
      <w:pPr>
        <w:widowControl w:val="0"/>
        <w:autoSpaceDE w:val="0"/>
        <w:autoSpaceDN w:val="0"/>
        <w:spacing w:after="0" w:line="312" w:lineRule="auto"/>
        <w:ind w:firstLine="709"/>
        <w:jc w:val="both"/>
        <w:rPr>
          <w:rFonts w:ascii="Arial" w:eastAsia="Times New Roman" w:hAnsi="Arial" w:cs="Arial"/>
          <w:sz w:val="24"/>
          <w:szCs w:val="24"/>
          <w:lang w:eastAsia="ru-RU" w:bidi="ru-RU"/>
        </w:rPr>
      </w:pPr>
      <w:r w:rsidRPr="00947873">
        <w:rPr>
          <w:rFonts w:ascii="Arial" w:eastAsia="Times New Roman" w:hAnsi="Arial" w:cs="Arial"/>
          <w:sz w:val="24"/>
          <w:szCs w:val="24"/>
          <w:lang w:eastAsia="ru-RU" w:bidi="ru-RU"/>
        </w:rPr>
        <w:t xml:space="preserve">С отчетом о выполнении мероприятий дорожной карты по содействию развитию конкуренции можно ознакомиться по следующей ссылке: </w:t>
      </w:r>
      <w:hyperlink r:id="rId14" w:history="1">
        <w:r w:rsidRPr="00947873">
          <w:rPr>
            <w:rFonts w:ascii="Arial" w:eastAsia="Calibri" w:hAnsi="Arial" w:cs="Arial"/>
            <w:bCs/>
            <w:color w:val="0000FF"/>
            <w:sz w:val="24"/>
            <w:szCs w:val="24"/>
            <w:u w:val="single"/>
            <w:lang w:eastAsia="ru-RU" w:bidi="ru-RU"/>
          </w:rPr>
          <w:t>http://minec.cap.ru/action/activity/soc-econom-razvitie/konkurentnaya-politika/standart-</w:t>
        </w:r>
        <w:r w:rsidRPr="00947873">
          <w:rPr>
            <w:rFonts w:ascii="Arial" w:eastAsia="Calibri" w:hAnsi="Arial" w:cs="Arial"/>
            <w:bCs/>
            <w:color w:val="0000FF"/>
            <w:sz w:val="24"/>
            <w:szCs w:val="24"/>
            <w:u w:val="single"/>
            <w:lang w:eastAsia="ru-RU" w:bidi="ru-RU"/>
          </w:rPr>
          <w:lastRenderedPageBreak/>
          <w:t>razvitiya-konkurencii-v-subjektah-rossijsk/realizaciya-standarta-razvitiya-konkurencii-v-chuv/otchet</w:t>
        </w:r>
      </w:hyperlink>
      <w:r w:rsidRPr="00947873">
        <w:rPr>
          <w:rFonts w:ascii="Arial" w:eastAsia="Calibri" w:hAnsi="Arial" w:cs="Arial"/>
          <w:bCs/>
          <w:color w:val="0000FF"/>
          <w:sz w:val="24"/>
          <w:szCs w:val="24"/>
          <w:u w:val="single"/>
          <w:lang w:eastAsia="ru-RU" w:bidi="ru-RU"/>
        </w:rPr>
        <w:t>.</w:t>
      </w:r>
    </w:p>
    <w:p w:rsidR="002B0206" w:rsidRPr="002067CB" w:rsidRDefault="002B0206" w:rsidP="002B0206">
      <w:pPr>
        <w:widowControl w:val="0"/>
        <w:autoSpaceDE w:val="0"/>
        <w:autoSpaceDN w:val="0"/>
        <w:spacing w:after="0" w:line="312" w:lineRule="auto"/>
        <w:ind w:firstLine="709"/>
        <w:jc w:val="both"/>
        <w:rPr>
          <w:rFonts w:ascii="Arial" w:eastAsia="Times New Roman" w:hAnsi="Arial" w:cs="Arial"/>
          <w:color w:val="FF0000"/>
          <w:sz w:val="24"/>
          <w:szCs w:val="24"/>
          <w:highlight w:val="yellow"/>
          <w:lang w:eastAsia="ru-RU" w:bidi="ru-RU"/>
        </w:rPr>
      </w:pPr>
    </w:p>
    <w:p w:rsidR="002B0206" w:rsidRPr="00995B28" w:rsidRDefault="002B0206" w:rsidP="00591E8F">
      <w:pPr>
        <w:widowControl w:val="0"/>
        <w:numPr>
          <w:ilvl w:val="1"/>
          <w:numId w:val="1"/>
        </w:numPr>
        <w:tabs>
          <w:tab w:val="left" w:pos="1499"/>
        </w:tabs>
        <w:autoSpaceDE w:val="0"/>
        <w:autoSpaceDN w:val="0"/>
        <w:spacing w:after="0" w:line="240" w:lineRule="auto"/>
        <w:ind w:left="0" w:right="108" w:firstLine="709"/>
        <w:jc w:val="center"/>
        <w:outlineLvl w:val="2"/>
        <w:rPr>
          <w:rFonts w:ascii="Arial" w:eastAsia="Calibri" w:hAnsi="Arial" w:cs="Arial"/>
          <w:b/>
          <w:bCs/>
          <w:sz w:val="26"/>
          <w:szCs w:val="26"/>
          <w:lang w:eastAsia="ru-RU"/>
        </w:rPr>
      </w:pPr>
      <w:r w:rsidRPr="00995B28">
        <w:rPr>
          <w:rFonts w:ascii="Arial" w:eastAsia="Calibri" w:hAnsi="Arial" w:cs="Arial"/>
          <w:b/>
          <w:bCs/>
          <w:sz w:val="26"/>
          <w:szCs w:val="26"/>
          <w:lang w:eastAsia="ru-RU"/>
        </w:rPr>
        <w:t>Создание и реализация механизмов общественного контроля за деятельностью субъектов естественных монополий</w:t>
      </w:r>
    </w:p>
    <w:p w:rsidR="002B0206" w:rsidRPr="00995B28" w:rsidRDefault="002B0206" w:rsidP="002B0206">
      <w:pPr>
        <w:widowControl w:val="0"/>
        <w:tabs>
          <w:tab w:val="left" w:pos="1499"/>
        </w:tabs>
        <w:autoSpaceDE w:val="0"/>
        <w:autoSpaceDN w:val="0"/>
        <w:spacing w:after="0" w:line="240" w:lineRule="auto"/>
        <w:ind w:left="709" w:right="108"/>
        <w:jc w:val="both"/>
        <w:outlineLvl w:val="2"/>
        <w:rPr>
          <w:rFonts w:ascii="Arial" w:eastAsia="Calibri" w:hAnsi="Arial" w:cs="Arial"/>
          <w:b/>
          <w:bCs/>
          <w:sz w:val="26"/>
          <w:szCs w:val="26"/>
          <w:lang w:eastAsia="ru-RU"/>
        </w:rPr>
      </w:pPr>
    </w:p>
    <w:p w:rsidR="002B0206" w:rsidRPr="00995B28" w:rsidRDefault="002B0206" w:rsidP="00591E8F">
      <w:pPr>
        <w:widowControl w:val="0"/>
        <w:numPr>
          <w:ilvl w:val="2"/>
          <w:numId w:val="1"/>
        </w:numPr>
        <w:tabs>
          <w:tab w:val="left" w:pos="1990"/>
        </w:tabs>
        <w:autoSpaceDE w:val="0"/>
        <w:autoSpaceDN w:val="0"/>
        <w:spacing w:after="0" w:line="240" w:lineRule="auto"/>
        <w:ind w:left="0" w:right="108" w:firstLine="709"/>
        <w:jc w:val="center"/>
        <w:rPr>
          <w:rFonts w:ascii="Arial" w:eastAsia="Calibri" w:hAnsi="Arial" w:cs="Arial"/>
          <w:b/>
          <w:bCs/>
          <w:sz w:val="26"/>
          <w:szCs w:val="26"/>
          <w:lang w:eastAsia="ru-RU"/>
        </w:rPr>
      </w:pPr>
      <w:r w:rsidRPr="00995B28">
        <w:rPr>
          <w:rFonts w:ascii="Arial" w:eastAsia="Calibri" w:hAnsi="Arial" w:cs="Arial"/>
          <w:b/>
          <w:bCs/>
          <w:sz w:val="26"/>
          <w:szCs w:val="26"/>
          <w:lang w:eastAsia="ru-RU"/>
        </w:rPr>
        <w:t>Сведения о наличии межотраслевого совета потребителей при Главе Чувашской Республики</w:t>
      </w:r>
    </w:p>
    <w:p w:rsidR="002B0206" w:rsidRPr="002067CB" w:rsidRDefault="002B0206" w:rsidP="002B0206">
      <w:pPr>
        <w:widowControl w:val="0"/>
        <w:autoSpaceDE w:val="0"/>
        <w:autoSpaceDN w:val="0"/>
        <w:spacing w:before="121" w:after="0" w:line="240" w:lineRule="auto"/>
        <w:ind w:right="105" w:firstLine="709"/>
        <w:jc w:val="both"/>
        <w:rPr>
          <w:rFonts w:ascii="Times New Roman" w:eastAsia="Times New Roman" w:hAnsi="Times New Roman" w:cs="Times New Roman"/>
          <w:i/>
          <w:sz w:val="28"/>
          <w:szCs w:val="28"/>
          <w:highlight w:val="yellow"/>
          <w:lang w:eastAsia="ru-RU" w:bidi="ru-RU"/>
        </w:rPr>
      </w:pPr>
    </w:p>
    <w:p w:rsidR="002B0206" w:rsidRPr="00947873" w:rsidRDefault="002B0206" w:rsidP="002B0206">
      <w:pPr>
        <w:widowControl w:val="0"/>
        <w:shd w:val="clear" w:color="auto" w:fill="FFFFFF"/>
        <w:autoSpaceDE w:val="0"/>
        <w:autoSpaceDN w:val="0"/>
        <w:spacing w:after="0" w:line="312" w:lineRule="auto"/>
        <w:ind w:firstLine="720"/>
        <w:jc w:val="both"/>
        <w:rPr>
          <w:rFonts w:ascii="Times New Roman" w:eastAsia="Times New Roman" w:hAnsi="Times New Roman" w:cs="Times New Roman"/>
          <w:sz w:val="24"/>
          <w:szCs w:val="24"/>
          <w:lang w:eastAsia="ru-RU"/>
        </w:rPr>
      </w:pPr>
      <w:r w:rsidRPr="00947873">
        <w:rPr>
          <w:rFonts w:ascii="Arial" w:eastAsia="Times New Roman" w:hAnsi="Arial" w:cs="Arial"/>
          <w:sz w:val="24"/>
          <w:szCs w:val="24"/>
        </w:rPr>
        <w:t xml:space="preserve">Указом Главы Чувашской Республики от 24 февраля 2015 г. №24 «О Межотраслевом совете потребителей по вопросам деятельности субъектов естественных монополий при Главе Чувашской Республики» (далее – Указ) принято решение образовать Межотраслевой совет потребителей как постоянно действующий совещательно-консультативный орган при Главе Чувашской Республики. Указом утвержден состав и положение Межотраслевого совета потребителей </w:t>
      </w:r>
      <w:r w:rsidRPr="00947873">
        <w:rPr>
          <w:rFonts w:ascii="Arial" w:eastAsia="Times New Roman" w:hAnsi="Arial" w:cs="Arial"/>
          <w:sz w:val="24"/>
          <w:szCs w:val="24"/>
          <w:lang w:eastAsia="ru-RU"/>
        </w:rPr>
        <w:t>(далее - Межотраслевой совет)</w:t>
      </w:r>
      <w:r w:rsidRPr="00947873">
        <w:rPr>
          <w:rFonts w:ascii="Arial" w:eastAsia="Times New Roman" w:hAnsi="Arial" w:cs="Arial"/>
          <w:sz w:val="24"/>
          <w:szCs w:val="24"/>
        </w:rPr>
        <w:t>.</w:t>
      </w:r>
      <w:r w:rsidRPr="00947873">
        <w:rPr>
          <w:rFonts w:ascii="Times New Roman" w:eastAsia="Times New Roman" w:hAnsi="Times New Roman" w:cs="Times New Roman"/>
          <w:sz w:val="24"/>
          <w:szCs w:val="24"/>
          <w:lang w:eastAsia="ru-RU" w:bidi="ru-RU"/>
        </w:rPr>
        <w:t xml:space="preserve"> </w:t>
      </w:r>
      <w:r w:rsidRPr="00947873">
        <w:rPr>
          <w:rFonts w:ascii="Arial" w:eastAsia="Times New Roman" w:hAnsi="Arial" w:cs="Arial"/>
          <w:sz w:val="24"/>
          <w:szCs w:val="24"/>
        </w:rPr>
        <w:t>Состав Межотраслевого совета потребителей соотносится с требованиями Концепции создания и развития механизмов общественного контроля за деятельностью субъектов естественных монополий с участием потребителей, утвержденной распоряжением Правительства Российской Федерации от 19 сентября 2013 г. № 1689-р.</w:t>
      </w:r>
      <w:r w:rsidRPr="00947873">
        <w:rPr>
          <w:rFonts w:ascii="Times New Roman" w:eastAsia="Times New Roman" w:hAnsi="Times New Roman" w:cs="Times New Roman"/>
          <w:sz w:val="24"/>
          <w:szCs w:val="24"/>
          <w:lang w:eastAsia="ru-RU"/>
        </w:rPr>
        <w:t xml:space="preserve"> </w:t>
      </w:r>
    </w:p>
    <w:p w:rsidR="002B0206" w:rsidRPr="00947873" w:rsidRDefault="002B0206" w:rsidP="002B0206">
      <w:pPr>
        <w:spacing w:after="0" w:line="312" w:lineRule="auto"/>
        <w:ind w:firstLine="709"/>
        <w:jc w:val="both"/>
        <w:rPr>
          <w:rFonts w:ascii="Arial" w:eastAsia="Calibri" w:hAnsi="Arial" w:cs="Arial"/>
          <w:bCs/>
          <w:color w:val="FF0000"/>
          <w:lang w:eastAsia="ru-RU"/>
        </w:rPr>
      </w:pPr>
      <w:r w:rsidRPr="00947873">
        <w:rPr>
          <w:rFonts w:ascii="Arial" w:eastAsia="Calibri" w:hAnsi="Arial" w:cs="Arial"/>
          <w:bCs/>
          <w:sz w:val="24"/>
          <w:szCs w:val="24"/>
          <w:lang w:eastAsia="ru-RU"/>
        </w:rPr>
        <w:t>Указ размещен на официальном сайте Минэкономразвития Чувашии в разделе «Конкурентная политика» по следующей ссылке</w:t>
      </w:r>
      <w:r w:rsidRPr="00947873">
        <w:rPr>
          <w:rFonts w:ascii="Arial" w:eastAsia="Calibri" w:hAnsi="Arial" w:cs="Arial"/>
          <w:bCs/>
          <w:color w:val="FF0000"/>
          <w:sz w:val="24"/>
          <w:szCs w:val="24"/>
          <w:lang w:eastAsia="ru-RU"/>
        </w:rPr>
        <w:t>:</w:t>
      </w:r>
      <w:r w:rsidRPr="00947873">
        <w:rPr>
          <w:rFonts w:ascii="Arial" w:eastAsia="Calibri" w:hAnsi="Arial" w:cs="Arial"/>
          <w:bCs/>
          <w:color w:val="FF0000"/>
          <w:lang w:eastAsia="ru-RU"/>
        </w:rPr>
        <w:t xml:space="preserve"> </w:t>
      </w:r>
      <w:r w:rsidRPr="00947873">
        <w:rPr>
          <w:rFonts w:ascii="Arial" w:eastAsia="Calibri" w:hAnsi="Arial" w:cs="Arial"/>
          <w:bCs/>
          <w:color w:val="0000FF"/>
          <w:sz w:val="24"/>
          <w:szCs w:val="24"/>
          <w:u w:val="single"/>
          <w:lang w:eastAsia="ru-RU" w:bidi="ru-RU"/>
        </w:rPr>
        <w:t>http://minec.cap.ru/action/activity/soc-econom-razvitie/konkurentnaya-politika/standart-razvitiya-konkurencii-v-subjektah-rossijsk/realizaciya-standarta-razvitiya-konkurencii-v-chuv</w:t>
      </w:r>
      <w:r w:rsidRPr="00947873">
        <w:rPr>
          <w:rFonts w:ascii="Arial" w:eastAsia="Calibri" w:hAnsi="Arial" w:cs="Arial"/>
          <w:color w:val="FF0000"/>
        </w:rPr>
        <w:t>.</w:t>
      </w:r>
    </w:p>
    <w:p w:rsidR="002B0206" w:rsidRPr="00947873" w:rsidRDefault="002B0206" w:rsidP="002B0206">
      <w:pPr>
        <w:spacing w:after="0" w:line="312" w:lineRule="auto"/>
        <w:ind w:firstLine="709"/>
        <w:jc w:val="both"/>
        <w:rPr>
          <w:rFonts w:ascii="Arial" w:eastAsia="Calibri" w:hAnsi="Arial" w:cs="Arial"/>
          <w:bCs/>
          <w:color w:val="0000FF"/>
          <w:sz w:val="24"/>
          <w:szCs w:val="24"/>
          <w:u w:val="single"/>
          <w:lang w:eastAsia="ru-RU" w:bidi="ru-RU"/>
        </w:rPr>
      </w:pPr>
      <w:r w:rsidRPr="00947873">
        <w:rPr>
          <w:rFonts w:ascii="Arial" w:eastAsia="Calibri" w:hAnsi="Arial" w:cs="Arial"/>
          <w:bCs/>
          <w:sz w:val="24"/>
          <w:szCs w:val="24"/>
          <w:lang w:eastAsia="ru-RU"/>
        </w:rPr>
        <w:t>На сайте Минпромэнерго Чувашии создан раздел, предусматривающий размещение инвестиционных программ организаций, осуществляющих свою деятельность в электроэнергетике</w:t>
      </w:r>
      <w:r w:rsidRPr="00947873">
        <w:rPr>
          <w:rFonts w:ascii="Arial" w:eastAsia="Calibri" w:hAnsi="Arial" w:cs="Arial"/>
          <w:bCs/>
          <w:color w:val="0070C0"/>
          <w:sz w:val="24"/>
          <w:szCs w:val="24"/>
          <w:lang w:eastAsia="ru-RU"/>
        </w:rPr>
        <w:t>:</w:t>
      </w:r>
      <w:r w:rsidRPr="00947873">
        <w:rPr>
          <w:rFonts w:ascii="Arial" w:eastAsia="Calibri" w:hAnsi="Arial" w:cs="Arial"/>
          <w:color w:val="0070C0"/>
        </w:rPr>
        <w:t xml:space="preserve"> </w:t>
      </w:r>
      <w:r w:rsidRPr="00947873">
        <w:rPr>
          <w:rFonts w:ascii="Arial" w:eastAsia="Calibri" w:hAnsi="Arial" w:cs="Arial"/>
          <w:bCs/>
          <w:color w:val="0000FF"/>
          <w:sz w:val="24"/>
          <w:szCs w:val="24"/>
          <w:u w:val="single"/>
          <w:lang w:eastAsia="ru-RU" w:bidi="ru-RU"/>
        </w:rPr>
        <w:t>https://minprom.cap.ru/action/elektroenergetika-i-energosberezhenie/1234.</w:t>
      </w:r>
    </w:p>
    <w:p w:rsidR="00995B28" w:rsidRPr="00947873" w:rsidRDefault="00995B28" w:rsidP="00995B28">
      <w:pPr>
        <w:spacing w:after="0" w:line="312" w:lineRule="auto"/>
        <w:ind w:firstLine="742"/>
        <w:jc w:val="both"/>
        <w:rPr>
          <w:rFonts w:ascii="Arial" w:eastAsia="Calibri" w:hAnsi="Arial" w:cs="Arial"/>
          <w:bCs/>
          <w:sz w:val="24"/>
          <w:szCs w:val="24"/>
          <w:lang w:eastAsia="ru-RU"/>
        </w:rPr>
      </w:pPr>
      <w:r w:rsidRPr="00947873">
        <w:rPr>
          <w:rFonts w:ascii="Arial" w:eastAsia="Calibri" w:hAnsi="Arial" w:cs="Arial"/>
          <w:bCs/>
          <w:sz w:val="24"/>
          <w:szCs w:val="24"/>
          <w:lang w:eastAsia="ru-RU"/>
        </w:rPr>
        <w:t>Согласно пункту 46 Правил утверждения инвестиционных программ субъектов электроэнергетики, утвержденных постановлением Правительства Российской Федерации от 1 декабря 2009 г. № 977 (далее – Правила), Межотраслевой совет участвует в рассмотрении проектов инвестиционных программ сетевых организации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 оценки достижения за-явленных показателей эффективности проекта инвестиционной программы, в том числе на основе результатов технологического и ценового аудита инвестиционных программ  и инвестиционных проектов (при наличии таких результатов).</w:t>
      </w:r>
    </w:p>
    <w:p w:rsidR="0076721A" w:rsidRPr="006C2A7A" w:rsidRDefault="00995B28" w:rsidP="00995B28">
      <w:pPr>
        <w:spacing w:after="0" w:line="312" w:lineRule="auto"/>
        <w:ind w:firstLine="742"/>
        <w:jc w:val="both"/>
        <w:rPr>
          <w:rFonts w:ascii="Arial" w:eastAsia="Calibri" w:hAnsi="Arial" w:cs="Arial"/>
          <w:bCs/>
          <w:sz w:val="24"/>
          <w:szCs w:val="24"/>
          <w:lang w:eastAsia="ru-RU"/>
        </w:rPr>
      </w:pPr>
      <w:r w:rsidRPr="006C2A7A">
        <w:rPr>
          <w:rFonts w:ascii="Arial" w:eastAsia="Calibri" w:hAnsi="Arial" w:cs="Arial"/>
          <w:bCs/>
          <w:sz w:val="24"/>
          <w:szCs w:val="24"/>
          <w:lang w:eastAsia="ru-RU"/>
        </w:rPr>
        <w:lastRenderedPageBreak/>
        <w:t>За 202</w:t>
      </w:r>
      <w:r w:rsidR="006C2A7A" w:rsidRPr="006C2A7A">
        <w:rPr>
          <w:rFonts w:ascii="Arial" w:eastAsia="Calibri" w:hAnsi="Arial" w:cs="Arial"/>
          <w:bCs/>
          <w:sz w:val="24"/>
          <w:szCs w:val="24"/>
          <w:lang w:eastAsia="ru-RU"/>
        </w:rPr>
        <w:t>4</w:t>
      </w:r>
      <w:r w:rsidRPr="006C2A7A">
        <w:rPr>
          <w:rFonts w:ascii="Arial" w:eastAsia="Calibri" w:hAnsi="Arial" w:cs="Arial"/>
          <w:bCs/>
          <w:sz w:val="24"/>
          <w:szCs w:val="24"/>
          <w:lang w:eastAsia="ru-RU"/>
        </w:rPr>
        <w:t xml:space="preserve"> г. Минпромэнерго Чувашии в Межотраслевой совет направлен 1 проект инвестиционной программы субъектов электроэнергетики (изменений, вносимых в инвестиционные программы) с целью рассмотрения проекта в соответствии с требованиями  Правил. По данному проекту </w:t>
      </w:r>
      <w:r w:rsidR="0076721A" w:rsidRPr="006C2A7A">
        <w:rPr>
          <w:rFonts w:ascii="Arial" w:eastAsia="Calibri" w:hAnsi="Arial" w:cs="Arial"/>
          <w:bCs/>
          <w:sz w:val="24"/>
          <w:szCs w:val="24"/>
          <w:lang w:eastAsia="ru-RU"/>
        </w:rPr>
        <w:t>Межотраслевой с</w:t>
      </w:r>
      <w:r w:rsidRPr="006C2A7A">
        <w:rPr>
          <w:rFonts w:ascii="Arial" w:eastAsia="Calibri" w:hAnsi="Arial" w:cs="Arial"/>
          <w:bCs/>
          <w:sz w:val="24"/>
          <w:szCs w:val="24"/>
          <w:lang w:eastAsia="ru-RU"/>
        </w:rPr>
        <w:t xml:space="preserve">овет вынес положительное заключение. </w:t>
      </w:r>
    </w:p>
    <w:p w:rsidR="002B0206" w:rsidRPr="006C2A7A" w:rsidRDefault="0076721A" w:rsidP="002B0206">
      <w:pPr>
        <w:widowControl w:val="0"/>
        <w:autoSpaceDE w:val="0"/>
        <w:autoSpaceDN w:val="0"/>
        <w:spacing w:after="0" w:line="312" w:lineRule="auto"/>
        <w:ind w:firstLine="720"/>
        <w:jc w:val="both"/>
        <w:rPr>
          <w:rFonts w:ascii="Times New Roman" w:eastAsia="Times New Roman" w:hAnsi="Times New Roman" w:cs="Times New Roman"/>
          <w:lang w:eastAsia="ru-RU" w:bidi="ru-RU"/>
        </w:rPr>
      </w:pPr>
      <w:r w:rsidRPr="006C2A7A">
        <w:rPr>
          <w:rFonts w:ascii="Arial" w:eastAsia="Calibri" w:hAnsi="Arial" w:cs="Arial"/>
          <w:bCs/>
          <w:sz w:val="24"/>
          <w:szCs w:val="24"/>
          <w:lang w:eastAsia="ru-RU"/>
        </w:rPr>
        <w:t>В 202</w:t>
      </w:r>
      <w:r w:rsidR="006C2A7A" w:rsidRPr="006C2A7A">
        <w:rPr>
          <w:rFonts w:ascii="Arial" w:eastAsia="Calibri" w:hAnsi="Arial" w:cs="Arial"/>
          <w:bCs/>
          <w:sz w:val="24"/>
          <w:szCs w:val="24"/>
          <w:lang w:eastAsia="ru-RU"/>
        </w:rPr>
        <w:t>4</w:t>
      </w:r>
      <w:r w:rsidRPr="006C2A7A">
        <w:rPr>
          <w:rFonts w:ascii="Arial" w:eastAsia="Calibri" w:hAnsi="Arial" w:cs="Arial"/>
          <w:bCs/>
          <w:sz w:val="24"/>
          <w:szCs w:val="24"/>
          <w:lang w:eastAsia="ru-RU"/>
        </w:rPr>
        <w:t xml:space="preserve"> году проведено </w:t>
      </w:r>
      <w:r w:rsidR="006C2A7A" w:rsidRPr="006C2A7A">
        <w:rPr>
          <w:rFonts w:ascii="Arial" w:eastAsia="Calibri" w:hAnsi="Arial" w:cs="Arial"/>
          <w:bCs/>
          <w:sz w:val="24"/>
          <w:szCs w:val="24"/>
          <w:lang w:eastAsia="ru-RU"/>
        </w:rPr>
        <w:t>18</w:t>
      </w:r>
      <w:r w:rsidRPr="006C2A7A">
        <w:rPr>
          <w:rFonts w:ascii="Arial" w:eastAsia="Calibri" w:hAnsi="Arial" w:cs="Arial"/>
          <w:bCs/>
          <w:sz w:val="24"/>
          <w:szCs w:val="24"/>
          <w:lang w:eastAsia="ru-RU"/>
        </w:rPr>
        <w:t xml:space="preserve"> заседаний коллегии Госслужбы Чувашии по конкурентной политике и тарифам с приглашением членов Межотраслевого совета потребителей по вопросам деятельности субъектов естественных монополий при Главе Чувашской Республики. </w:t>
      </w:r>
      <w:r w:rsidR="002B0206" w:rsidRPr="006C2A7A">
        <w:rPr>
          <w:rFonts w:ascii="Arial" w:eastAsia="Calibri" w:hAnsi="Arial" w:cs="Arial"/>
          <w:bCs/>
          <w:sz w:val="24"/>
          <w:szCs w:val="24"/>
          <w:lang w:eastAsia="ru-RU"/>
        </w:rPr>
        <w:t xml:space="preserve">С протоколами можно ознакомиться по адресу: </w:t>
      </w:r>
      <w:hyperlink r:id="rId15" w:history="1">
        <w:r w:rsidR="002B0206" w:rsidRPr="006C2A7A">
          <w:rPr>
            <w:rFonts w:ascii="Arial" w:eastAsia="Calibri" w:hAnsi="Arial" w:cs="Arial"/>
            <w:bCs/>
            <w:color w:val="0000FF"/>
            <w:sz w:val="24"/>
            <w:szCs w:val="24"/>
            <w:u w:val="single"/>
            <w:lang w:eastAsia="ru-RU"/>
          </w:rPr>
          <w:t>http://tarif.cap.ru/action/activity/zhkh/kollegiya-gosudarstvennoj-sluzhbi-chuvashskoj-resp</w:t>
        </w:r>
      </w:hyperlink>
      <w:r w:rsidR="002B0206" w:rsidRPr="006C2A7A">
        <w:rPr>
          <w:rFonts w:ascii="Arial" w:eastAsia="Calibri" w:hAnsi="Arial" w:cs="Arial"/>
          <w:bCs/>
          <w:sz w:val="24"/>
          <w:szCs w:val="24"/>
          <w:lang w:eastAsia="ru-RU"/>
        </w:rPr>
        <w:t>.</w:t>
      </w:r>
    </w:p>
    <w:p w:rsidR="002B0206" w:rsidRPr="006C2A7A" w:rsidRDefault="002B0206" w:rsidP="00591E8F">
      <w:pPr>
        <w:widowControl w:val="0"/>
        <w:numPr>
          <w:ilvl w:val="2"/>
          <w:numId w:val="1"/>
        </w:numPr>
        <w:tabs>
          <w:tab w:val="left" w:pos="2466"/>
        </w:tabs>
        <w:autoSpaceDE w:val="0"/>
        <w:autoSpaceDN w:val="0"/>
        <w:spacing w:before="120" w:after="0" w:line="240" w:lineRule="auto"/>
        <w:ind w:left="0" w:right="105" w:firstLine="709"/>
        <w:jc w:val="center"/>
        <w:outlineLvl w:val="2"/>
        <w:rPr>
          <w:rFonts w:ascii="Arial" w:eastAsia="Calibri" w:hAnsi="Arial" w:cs="Arial"/>
          <w:b/>
          <w:bCs/>
          <w:sz w:val="26"/>
          <w:szCs w:val="26"/>
          <w:lang w:eastAsia="ru-RU"/>
        </w:rPr>
      </w:pPr>
      <w:r w:rsidRPr="006C2A7A">
        <w:rPr>
          <w:rFonts w:ascii="Arial" w:eastAsia="Calibri" w:hAnsi="Arial" w:cs="Arial"/>
          <w:b/>
          <w:bCs/>
          <w:sz w:val="26"/>
          <w:szCs w:val="26"/>
          <w:lang w:eastAsia="ru-RU"/>
        </w:rPr>
        <w:t>Повышение прозрачности деятельности субъектов естественных монополий в Чувашской Республике</w:t>
      </w:r>
    </w:p>
    <w:p w:rsidR="002B0206" w:rsidRPr="00E77F18" w:rsidRDefault="002B0206" w:rsidP="002B0206">
      <w:pPr>
        <w:widowControl w:val="0"/>
        <w:autoSpaceDE w:val="0"/>
        <w:autoSpaceDN w:val="0"/>
        <w:spacing w:after="0" w:line="240" w:lineRule="auto"/>
        <w:ind w:firstLine="709"/>
        <w:jc w:val="both"/>
        <w:rPr>
          <w:rFonts w:ascii="Arial" w:eastAsia="Times New Roman" w:hAnsi="Arial" w:cs="Arial"/>
          <w:highlight w:val="yellow"/>
          <w:lang w:eastAsia="ru-RU" w:bidi="ru-RU"/>
        </w:rPr>
      </w:pPr>
    </w:p>
    <w:p w:rsidR="002B0206" w:rsidRPr="006C2A7A" w:rsidRDefault="002B0206" w:rsidP="002B0206">
      <w:pPr>
        <w:widowControl w:val="0"/>
        <w:autoSpaceDE w:val="0"/>
        <w:autoSpaceDN w:val="0"/>
        <w:spacing w:after="0" w:line="312" w:lineRule="auto"/>
        <w:ind w:firstLine="709"/>
        <w:jc w:val="both"/>
        <w:rPr>
          <w:rFonts w:ascii="Times New Roman" w:eastAsia="Calibri" w:hAnsi="Times New Roman" w:cs="Times New Roman"/>
          <w:bCs/>
          <w:sz w:val="24"/>
          <w:szCs w:val="24"/>
          <w:lang w:eastAsia="ru-RU"/>
        </w:rPr>
      </w:pPr>
      <w:r w:rsidRPr="006C2A7A">
        <w:rPr>
          <w:rFonts w:ascii="Arial" w:eastAsia="Calibri" w:hAnsi="Arial" w:cs="Arial"/>
          <w:bCs/>
          <w:sz w:val="24"/>
          <w:szCs w:val="24"/>
          <w:lang w:eastAsia="ru-RU"/>
        </w:rPr>
        <w:t>Мероприятия по созданию и реализации механизмов общественного контроля за деятельностью субъектов естественных монополий, раскрытие информации о деятельности субъектов естественных монополий, который включает мероприятие по созданию и реализации механизмов общественного контроля за деятельностью субъектов естественных монополий включены в План системных мероприятий («дорожной карты») по содействию развитию конкуренции в Чувашской Республике, утвержденный распоряжением Главы Чувашской Республики от 28 декабря 2019 г.    № 513-рг.</w:t>
      </w:r>
    </w:p>
    <w:p w:rsidR="006C2A7A" w:rsidRPr="006C2A7A" w:rsidRDefault="006C2A7A" w:rsidP="006C2A7A">
      <w:pPr>
        <w:widowControl w:val="0"/>
        <w:autoSpaceDE w:val="0"/>
        <w:autoSpaceDN w:val="0"/>
        <w:spacing w:after="0" w:line="312" w:lineRule="auto"/>
        <w:ind w:firstLine="709"/>
        <w:jc w:val="both"/>
        <w:rPr>
          <w:rFonts w:ascii="Arial" w:eastAsia="Calibri" w:hAnsi="Arial" w:cs="Arial"/>
          <w:bCs/>
          <w:sz w:val="24"/>
          <w:szCs w:val="24"/>
          <w:lang w:eastAsia="ru-RU"/>
        </w:rPr>
      </w:pPr>
      <w:r w:rsidRPr="006C2A7A">
        <w:rPr>
          <w:rFonts w:ascii="Arial" w:eastAsia="Calibri" w:hAnsi="Arial" w:cs="Arial"/>
          <w:bCs/>
          <w:sz w:val="24"/>
          <w:szCs w:val="24"/>
          <w:lang w:eastAsia="ru-RU"/>
        </w:rPr>
        <w:t xml:space="preserve">Наглядная информация в информационно-телекоммуникационной сети «Интернет»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(технологического присоединения) к сетям территориальных сетевых организаций 110-35 кВ с детализацией информации о количестве поданных заявок и заключенных договоров на технологическое присоединение, а также о планируемых сроках их строительства и реконструкции в соответствии с утвержденной инвестиционной программой размещена на сайте Минпромэнерго Чувашии по адресу: </w:t>
      </w:r>
      <w:r w:rsidRPr="006C2A7A">
        <w:rPr>
          <w:rFonts w:ascii="Arial" w:eastAsia="Calibri" w:hAnsi="Arial" w:cs="Arial"/>
          <w:bCs/>
          <w:color w:val="0000FF"/>
          <w:sz w:val="24"/>
          <w:szCs w:val="24"/>
          <w:u w:val="single"/>
          <w:lang w:eastAsia="ru-RU" w:bidi="ru-RU"/>
        </w:rPr>
        <w:t>http://minprom.cap.ru/action/elektroenergetika-i-energosberezhenie/elektroenergetika-chuvashskoj-respubliki/razvitie-konkurencii</w:t>
      </w:r>
      <w:r w:rsidRPr="006C2A7A">
        <w:rPr>
          <w:rFonts w:ascii="Arial" w:eastAsia="Calibri" w:hAnsi="Arial" w:cs="Arial"/>
          <w:bCs/>
          <w:sz w:val="24"/>
          <w:szCs w:val="24"/>
          <w:lang w:eastAsia="ru-RU"/>
        </w:rPr>
        <w:t xml:space="preserve">. </w:t>
      </w:r>
    </w:p>
    <w:p w:rsidR="006C2A7A" w:rsidRPr="006C2A7A" w:rsidRDefault="006C2A7A" w:rsidP="006C2A7A">
      <w:pPr>
        <w:widowControl w:val="0"/>
        <w:autoSpaceDE w:val="0"/>
        <w:autoSpaceDN w:val="0"/>
        <w:spacing w:after="0" w:line="312" w:lineRule="auto"/>
        <w:ind w:firstLine="709"/>
        <w:jc w:val="both"/>
        <w:rPr>
          <w:rFonts w:ascii="Arial" w:eastAsia="Calibri" w:hAnsi="Arial" w:cs="Arial"/>
          <w:bCs/>
          <w:sz w:val="24"/>
          <w:szCs w:val="24"/>
          <w:lang w:eastAsia="ru-RU"/>
        </w:rPr>
      </w:pPr>
      <w:r w:rsidRPr="006C2A7A">
        <w:rPr>
          <w:rFonts w:ascii="Arial" w:eastAsia="Calibri" w:hAnsi="Arial" w:cs="Arial"/>
          <w:bCs/>
          <w:sz w:val="24"/>
          <w:szCs w:val="24"/>
          <w:lang w:eastAsia="ru-RU"/>
        </w:rPr>
        <w:t>На сегодняшний день «личные кабинеты» для подачи заявок на технологическое присоединение к сетям, с использованием которых возможно обеспечивать контроль за заключением и исполнением договоров технологического присоединения внедрены:</w:t>
      </w:r>
    </w:p>
    <w:p w:rsidR="006C2A7A" w:rsidRPr="006C2A7A" w:rsidRDefault="006C2A7A" w:rsidP="006C2A7A">
      <w:pPr>
        <w:widowControl w:val="0"/>
        <w:autoSpaceDE w:val="0"/>
        <w:autoSpaceDN w:val="0"/>
        <w:spacing w:after="0" w:line="312" w:lineRule="auto"/>
        <w:ind w:firstLine="709"/>
        <w:jc w:val="both"/>
        <w:rPr>
          <w:rFonts w:ascii="Arial" w:eastAsia="Calibri" w:hAnsi="Arial" w:cs="Arial"/>
          <w:bCs/>
          <w:color w:val="0000FF"/>
          <w:sz w:val="24"/>
          <w:szCs w:val="24"/>
          <w:u w:val="single"/>
          <w:lang w:eastAsia="ru-RU"/>
        </w:rPr>
      </w:pPr>
      <w:r w:rsidRPr="006C2A7A">
        <w:rPr>
          <w:rFonts w:ascii="Arial" w:eastAsia="Calibri" w:hAnsi="Arial" w:cs="Arial"/>
          <w:bCs/>
          <w:sz w:val="24"/>
          <w:szCs w:val="24"/>
          <w:lang w:eastAsia="ru-RU"/>
        </w:rPr>
        <w:t>филиалом ПАО «Россети Волга»-«Чувашэнерго»</w:t>
      </w:r>
      <w:r>
        <w:rPr>
          <w:rFonts w:ascii="Arial" w:eastAsia="Calibri" w:hAnsi="Arial" w:cs="Arial"/>
          <w:bCs/>
          <w:sz w:val="24"/>
          <w:szCs w:val="24"/>
          <w:lang w:eastAsia="ru-RU"/>
        </w:rPr>
        <w:t xml:space="preserve">: ссылка </w:t>
      </w:r>
      <w:r w:rsidRPr="006C2A7A">
        <w:rPr>
          <w:rFonts w:ascii="Arial" w:eastAsia="Calibri" w:hAnsi="Arial" w:cs="Arial"/>
          <w:bCs/>
          <w:color w:val="0000FF"/>
          <w:sz w:val="24"/>
          <w:szCs w:val="24"/>
          <w:u w:val="single"/>
          <w:lang w:eastAsia="ru-RU"/>
        </w:rPr>
        <w:t xml:space="preserve">https://xn----7sb7akeedqd.xn--p1ai/platform/portal/tehprisEE_portal, </w:t>
      </w:r>
    </w:p>
    <w:p w:rsidR="006C2A7A" w:rsidRPr="006C2A7A" w:rsidRDefault="006C2A7A" w:rsidP="006C2A7A">
      <w:pPr>
        <w:widowControl w:val="0"/>
        <w:autoSpaceDE w:val="0"/>
        <w:autoSpaceDN w:val="0"/>
        <w:spacing w:after="0" w:line="312" w:lineRule="auto"/>
        <w:ind w:firstLine="709"/>
        <w:jc w:val="both"/>
        <w:rPr>
          <w:rFonts w:ascii="Arial" w:eastAsia="Calibri" w:hAnsi="Arial" w:cs="Arial"/>
          <w:bCs/>
          <w:color w:val="0000FF"/>
          <w:sz w:val="24"/>
          <w:szCs w:val="24"/>
          <w:u w:val="single"/>
          <w:lang w:eastAsia="ru-RU"/>
        </w:rPr>
      </w:pPr>
      <w:r w:rsidRPr="006C2A7A">
        <w:rPr>
          <w:rFonts w:ascii="Arial" w:eastAsia="Calibri" w:hAnsi="Arial" w:cs="Arial"/>
          <w:bCs/>
          <w:sz w:val="24"/>
          <w:szCs w:val="24"/>
          <w:lang w:eastAsia="ru-RU"/>
        </w:rPr>
        <w:t>ГУП Чувашской Республики «ЧГЭС» Минпромэнерго Чувашии</w:t>
      </w:r>
      <w:r>
        <w:rPr>
          <w:rFonts w:ascii="Arial" w:eastAsia="Calibri" w:hAnsi="Arial" w:cs="Arial"/>
          <w:bCs/>
          <w:sz w:val="24"/>
          <w:szCs w:val="24"/>
          <w:lang w:eastAsia="ru-RU"/>
        </w:rPr>
        <w:t xml:space="preserve">: ссылка </w:t>
      </w:r>
      <w:r w:rsidRPr="006C2A7A">
        <w:rPr>
          <w:rFonts w:ascii="Arial" w:eastAsia="Calibri" w:hAnsi="Arial" w:cs="Arial"/>
          <w:bCs/>
          <w:sz w:val="24"/>
          <w:szCs w:val="24"/>
          <w:lang w:eastAsia="ru-RU"/>
        </w:rPr>
        <w:t xml:space="preserve"> </w:t>
      </w:r>
      <w:r w:rsidRPr="006C2A7A">
        <w:rPr>
          <w:rFonts w:ascii="Arial" w:eastAsia="Calibri" w:hAnsi="Arial" w:cs="Arial"/>
          <w:bCs/>
          <w:color w:val="0000FF"/>
          <w:sz w:val="24"/>
          <w:szCs w:val="24"/>
          <w:u w:val="single"/>
          <w:lang w:eastAsia="ru-RU"/>
        </w:rPr>
        <w:t>https://lk.chges21.ru/</w:t>
      </w:r>
    </w:p>
    <w:p w:rsidR="006C2A7A" w:rsidRPr="006C2A7A" w:rsidRDefault="006C2A7A" w:rsidP="006C2A7A">
      <w:pPr>
        <w:widowControl w:val="0"/>
        <w:autoSpaceDE w:val="0"/>
        <w:autoSpaceDN w:val="0"/>
        <w:spacing w:after="0" w:line="312" w:lineRule="auto"/>
        <w:ind w:firstLine="709"/>
        <w:jc w:val="both"/>
        <w:rPr>
          <w:rFonts w:ascii="Arial" w:eastAsia="Calibri" w:hAnsi="Arial" w:cs="Arial"/>
          <w:bCs/>
          <w:sz w:val="24"/>
          <w:szCs w:val="24"/>
          <w:lang w:eastAsia="ru-RU"/>
        </w:rPr>
      </w:pPr>
      <w:r w:rsidRPr="006C2A7A">
        <w:rPr>
          <w:rFonts w:ascii="Arial" w:eastAsia="Calibri" w:hAnsi="Arial" w:cs="Arial"/>
          <w:bCs/>
          <w:sz w:val="24"/>
          <w:szCs w:val="24"/>
          <w:lang w:eastAsia="ru-RU"/>
        </w:rPr>
        <w:lastRenderedPageBreak/>
        <w:t>На сайте Минпромэнерго Чувашии на Портале органов власти Чувашской Республики в сети «Интернет» в целях повышения инвестиционной привлекательности и развития конкуренции опубликована утвержденная схема и программа перспективного развития электроэнергетики Чувашской Республики</w:t>
      </w:r>
      <w:r>
        <w:rPr>
          <w:rFonts w:ascii="Arial" w:eastAsia="Calibri" w:hAnsi="Arial" w:cs="Arial"/>
          <w:bCs/>
          <w:sz w:val="24"/>
          <w:szCs w:val="24"/>
          <w:lang w:eastAsia="ru-RU"/>
        </w:rPr>
        <w:t xml:space="preserve">, можно ознакомится по следующей ссылке: </w:t>
      </w:r>
      <w:r w:rsidRPr="006C2A7A">
        <w:rPr>
          <w:rFonts w:ascii="Arial" w:eastAsia="Calibri" w:hAnsi="Arial" w:cs="Arial"/>
          <w:bCs/>
          <w:sz w:val="24"/>
          <w:szCs w:val="24"/>
          <w:lang w:eastAsia="ru-RU"/>
        </w:rPr>
        <w:t xml:space="preserve"> </w:t>
      </w:r>
      <w:r w:rsidRPr="006C2A7A">
        <w:rPr>
          <w:rStyle w:val="afe"/>
          <w:rFonts w:ascii="Arial" w:hAnsi="Arial" w:cs="Arial"/>
          <w:sz w:val="24"/>
          <w:szCs w:val="24"/>
          <w:lang w:eastAsia="ru-RU"/>
        </w:rPr>
        <w:t>http://minprom.cap.ru/action/elektroenergetika-i-energosberezhenie/elektroenergetika-chuvashskoj-respubliki/shema-i-programma-perspektivnogo-razvitiya-elektro</w:t>
      </w:r>
      <w:r w:rsidRPr="006C2A7A">
        <w:rPr>
          <w:rFonts w:ascii="Arial" w:eastAsia="Calibri" w:hAnsi="Arial" w:cs="Arial"/>
          <w:bCs/>
          <w:sz w:val="24"/>
          <w:szCs w:val="24"/>
          <w:lang w:eastAsia="ru-RU"/>
        </w:rPr>
        <w:t>, информация по центрам питания ПАО «Россети» в Республике Чувашия (</w:t>
      </w:r>
      <w:r w:rsidRPr="006C2A7A">
        <w:rPr>
          <w:rStyle w:val="afe"/>
          <w:rFonts w:ascii="Arial" w:hAnsi="Arial" w:cs="Arial"/>
          <w:sz w:val="24"/>
          <w:szCs w:val="24"/>
          <w:lang w:eastAsia="ru-RU"/>
        </w:rPr>
        <w:t>https://портал-тп.рф/platform/portal/tehprisEE_centry_pitani</w:t>
      </w:r>
      <w:r w:rsidRPr="006C2A7A">
        <w:rPr>
          <w:rFonts w:ascii="Arial" w:eastAsia="Calibri" w:hAnsi="Arial" w:cs="Arial"/>
          <w:bCs/>
          <w:sz w:val="24"/>
          <w:szCs w:val="24"/>
          <w:lang w:eastAsia="ru-RU"/>
        </w:rPr>
        <w:t xml:space="preserve">), информация о наличии мощности, ссылки на интерактивную карту загрузки центров питания 35 кВ и выше филиала ПАО «Россети Волга» - «Чувашэнерго» по адресу: </w:t>
      </w:r>
      <w:r w:rsidRPr="006C2A7A">
        <w:rPr>
          <w:rStyle w:val="afe"/>
          <w:rFonts w:ascii="Arial" w:hAnsi="Arial" w:cs="Arial"/>
          <w:sz w:val="24"/>
          <w:szCs w:val="24"/>
          <w:lang w:eastAsia="ru-RU"/>
        </w:rPr>
        <w:t>https://xn----7sb7akeedqd.xn--p1ai/platform/portal/tehprisEE_centry_pitania</w:t>
      </w:r>
      <w:r w:rsidRPr="006C2A7A">
        <w:rPr>
          <w:rFonts w:ascii="Arial" w:eastAsia="Calibri" w:hAnsi="Arial" w:cs="Arial"/>
          <w:bCs/>
          <w:sz w:val="24"/>
          <w:szCs w:val="24"/>
          <w:lang w:eastAsia="ru-RU"/>
        </w:rPr>
        <w:t>.</w:t>
      </w:r>
    </w:p>
    <w:p w:rsidR="002B0206" w:rsidRPr="00AE4052" w:rsidRDefault="002B0206" w:rsidP="0017009F">
      <w:pPr>
        <w:spacing w:after="0" w:line="312" w:lineRule="auto"/>
        <w:ind w:firstLine="709"/>
        <w:jc w:val="both"/>
        <w:rPr>
          <w:rFonts w:ascii="Arial" w:eastAsia="Calibri" w:hAnsi="Arial" w:cs="Arial"/>
          <w:bCs/>
          <w:sz w:val="24"/>
          <w:szCs w:val="24"/>
          <w:lang w:eastAsia="ru-RU"/>
        </w:rPr>
      </w:pPr>
      <w:r w:rsidRPr="00AE4052">
        <w:rPr>
          <w:rFonts w:ascii="Arial" w:eastAsia="Calibri" w:hAnsi="Arial" w:cs="Arial"/>
          <w:bCs/>
          <w:sz w:val="24"/>
          <w:szCs w:val="24"/>
          <w:lang w:eastAsia="ru-RU"/>
        </w:rPr>
        <w:t xml:space="preserve">Информация о планируемых сроках строительства и реконструкции газораспределительных станций в соответствии с утвержденной инвестиционной программой (с указанием перспективной мощности газораспределительных станций по окончании их строительства, реконструкции): ООО «Газпром трансгаз Нижний Новгород» </w:t>
      </w:r>
      <w:hyperlink r:id="rId16" w:history="1">
        <w:r w:rsidR="0017009F" w:rsidRPr="00AE4052">
          <w:rPr>
            <w:rStyle w:val="afe"/>
            <w:rFonts w:ascii="Arial" w:eastAsia="Calibri" w:hAnsi="Arial" w:cs="Arial"/>
            <w:bCs/>
            <w:sz w:val="24"/>
            <w:szCs w:val="24"/>
            <w:lang w:eastAsia="ru-RU"/>
          </w:rPr>
          <w:t>https://n-novgorod-tr.gazprom.ru/about/disclosure/2023/12/</w:t>
        </w:r>
      </w:hyperlink>
      <w:r w:rsidRPr="00AE4052">
        <w:rPr>
          <w:rFonts w:ascii="Arial" w:eastAsia="Calibri" w:hAnsi="Arial" w:cs="Arial"/>
          <w:bCs/>
          <w:sz w:val="24"/>
          <w:szCs w:val="24"/>
          <w:lang w:eastAsia="ru-RU"/>
        </w:rPr>
        <w:t>.</w:t>
      </w:r>
    </w:p>
    <w:p w:rsidR="002B0206" w:rsidRPr="00AE4052" w:rsidRDefault="002B0206" w:rsidP="0017009F">
      <w:pPr>
        <w:widowControl w:val="0"/>
        <w:autoSpaceDE w:val="0"/>
        <w:autoSpaceDN w:val="0"/>
        <w:spacing w:after="0" w:line="312" w:lineRule="auto"/>
        <w:ind w:firstLine="709"/>
        <w:jc w:val="both"/>
        <w:rPr>
          <w:rFonts w:ascii="Arial" w:eastAsia="Calibri" w:hAnsi="Arial" w:cs="Arial"/>
          <w:bCs/>
          <w:sz w:val="24"/>
          <w:szCs w:val="24"/>
          <w:lang w:eastAsia="ru-RU"/>
        </w:rPr>
      </w:pPr>
      <w:r w:rsidRPr="00AE4052">
        <w:rPr>
          <w:rFonts w:ascii="Arial" w:eastAsia="Calibri" w:hAnsi="Arial" w:cs="Arial"/>
          <w:bCs/>
          <w:sz w:val="24"/>
          <w:szCs w:val="24"/>
          <w:lang w:eastAsia="ru-RU"/>
        </w:rPr>
        <w:t xml:space="preserve">На официальном сайте АО «Газпромгазораспределение Чебоксары» размещена интерактивная карта свободных мощностей и объектов капитального строительства по адресу: </w:t>
      </w:r>
      <w:hyperlink r:id="rId17" w:history="1">
        <w:r w:rsidRPr="00AE4052">
          <w:rPr>
            <w:rFonts w:ascii="Arial" w:eastAsia="Calibri" w:hAnsi="Arial" w:cs="Arial"/>
            <w:bCs/>
            <w:color w:val="0000FF"/>
            <w:sz w:val="24"/>
            <w:szCs w:val="24"/>
            <w:u w:val="single"/>
            <w:lang w:eastAsia="ru-RU"/>
          </w:rPr>
          <w:t>http://www.chsetgaz.ru/tp.asp</w:t>
        </w:r>
      </w:hyperlink>
      <w:r w:rsidRPr="00AE4052">
        <w:rPr>
          <w:rFonts w:ascii="Arial" w:eastAsia="Calibri" w:hAnsi="Arial" w:cs="Arial"/>
          <w:bCs/>
          <w:sz w:val="24"/>
          <w:szCs w:val="24"/>
          <w:lang w:eastAsia="ru-RU"/>
        </w:rPr>
        <w:t>.</w:t>
      </w:r>
    </w:p>
    <w:p w:rsidR="002B0206" w:rsidRPr="00AE4052" w:rsidRDefault="002B0206" w:rsidP="002B0206">
      <w:pPr>
        <w:widowControl w:val="0"/>
        <w:autoSpaceDE w:val="0"/>
        <w:autoSpaceDN w:val="0"/>
        <w:spacing w:after="0" w:line="312" w:lineRule="auto"/>
        <w:ind w:firstLine="709"/>
        <w:jc w:val="both"/>
        <w:rPr>
          <w:rFonts w:ascii="Arial" w:eastAsia="Calibri" w:hAnsi="Arial" w:cs="Arial"/>
          <w:bCs/>
          <w:sz w:val="24"/>
          <w:szCs w:val="24"/>
          <w:lang w:eastAsia="ru-RU"/>
        </w:rPr>
      </w:pPr>
      <w:r w:rsidRPr="00AE4052">
        <w:rPr>
          <w:rFonts w:ascii="Arial" w:eastAsia="Calibri" w:hAnsi="Arial" w:cs="Arial"/>
          <w:bCs/>
          <w:sz w:val="24"/>
          <w:szCs w:val="24"/>
          <w:lang w:eastAsia="ru-RU"/>
        </w:rPr>
        <w:t xml:space="preserve">Информация о наличии (отсутствии) технической возможности доступа к регулируемым услугам по транспортировке газа по объектам магистральных газопроводов для целей определения возможности технологического присоединения к газораспределительным сетям </w:t>
      </w:r>
      <w:hyperlink r:id="rId18" w:history="1">
        <w:r w:rsidRPr="00AE4052">
          <w:rPr>
            <w:rFonts w:ascii="Arial" w:eastAsia="Calibri" w:hAnsi="Arial" w:cs="Arial"/>
            <w:bCs/>
            <w:color w:val="0000FF"/>
            <w:sz w:val="24"/>
            <w:szCs w:val="24"/>
            <w:u w:val="single"/>
            <w:lang w:eastAsia="ru-RU"/>
          </w:rPr>
          <w:t>https://n-novgorod-tr.gazprom.ru/textpage189/raskrytie-informatsii/?mode=preview</w:t>
        </w:r>
      </w:hyperlink>
      <w:r w:rsidRPr="00AE4052">
        <w:rPr>
          <w:rFonts w:ascii="Arial" w:eastAsia="Calibri" w:hAnsi="Arial" w:cs="Arial"/>
          <w:bCs/>
          <w:sz w:val="24"/>
          <w:szCs w:val="24"/>
          <w:lang w:eastAsia="ru-RU"/>
        </w:rPr>
        <w:t>.</w:t>
      </w:r>
    </w:p>
    <w:p w:rsidR="002B0206" w:rsidRPr="00A0774B" w:rsidRDefault="002B0206" w:rsidP="002B0206">
      <w:pPr>
        <w:widowControl w:val="0"/>
        <w:autoSpaceDE w:val="0"/>
        <w:autoSpaceDN w:val="0"/>
        <w:spacing w:after="0" w:line="312" w:lineRule="auto"/>
        <w:ind w:firstLine="709"/>
        <w:jc w:val="both"/>
        <w:rPr>
          <w:rFonts w:ascii="Arial" w:eastAsia="Calibri" w:hAnsi="Arial" w:cs="Arial"/>
          <w:bCs/>
          <w:sz w:val="24"/>
          <w:szCs w:val="24"/>
          <w:lang w:eastAsia="ru-RU"/>
        </w:rPr>
      </w:pPr>
      <w:r w:rsidRPr="00A0774B">
        <w:rPr>
          <w:rFonts w:ascii="Arial" w:eastAsia="Calibri" w:hAnsi="Arial" w:cs="Arial"/>
          <w:bCs/>
          <w:sz w:val="24"/>
          <w:szCs w:val="24"/>
          <w:lang w:eastAsia="ru-RU"/>
        </w:rPr>
        <w:t>В 202</w:t>
      </w:r>
      <w:r w:rsidR="00A0774B" w:rsidRPr="00A0774B">
        <w:rPr>
          <w:rFonts w:ascii="Arial" w:eastAsia="Calibri" w:hAnsi="Arial" w:cs="Arial"/>
          <w:bCs/>
          <w:sz w:val="24"/>
          <w:szCs w:val="24"/>
          <w:lang w:eastAsia="ru-RU"/>
        </w:rPr>
        <w:t>4</w:t>
      </w:r>
      <w:r w:rsidRPr="00A0774B">
        <w:rPr>
          <w:rFonts w:ascii="Arial" w:eastAsia="Calibri" w:hAnsi="Arial" w:cs="Arial"/>
          <w:bCs/>
          <w:sz w:val="24"/>
          <w:szCs w:val="24"/>
          <w:lang w:eastAsia="ru-RU"/>
        </w:rPr>
        <w:t xml:space="preserve"> году Минпромэнерго Чувашии проводилась работа по мониторингу удовлетворенности заявок субъектов предпринимательской деятельности о подключения к электрическим сетям путем запроса информации у сетевых организаций о количестве поданных заявок, а также анализа размещенной на официальных сайтах информации о технологическом присоединении.</w:t>
      </w:r>
    </w:p>
    <w:p w:rsidR="0017009F" w:rsidRPr="00A0774B" w:rsidRDefault="00A0774B" w:rsidP="002B0206">
      <w:pPr>
        <w:widowControl w:val="0"/>
        <w:autoSpaceDE w:val="0"/>
        <w:autoSpaceDN w:val="0"/>
        <w:spacing w:after="0" w:line="312" w:lineRule="auto"/>
        <w:ind w:firstLine="709"/>
        <w:jc w:val="both"/>
        <w:rPr>
          <w:rFonts w:ascii="Arial" w:eastAsia="Calibri" w:hAnsi="Arial" w:cs="Arial"/>
          <w:bCs/>
          <w:sz w:val="24"/>
          <w:szCs w:val="24"/>
          <w:lang w:eastAsia="ru-RU"/>
        </w:rPr>
      </w:pPr>
      <w:r w:rsidRPr="00A0774B">
        <w:rPr>
          <w:rFonts w:ascii="Arial" w:eastAsia="Calibri" w:hAnsi="Arial" w:cs="Arial"/>
          <w:bCs/>
          <w:sz w:val="24"/>
          <w:szCs w:val="24"/>
          <w:lang w:eastAsia="ru-RU"/>
        </w:rPr>
        <w:t>О</w:t>
      </w:r>
      <w:r w:rsidR="0017009F" w:rsidRPr="00A0774B">
        <w:rPr>
          <w:rFonts w:ascii="Arial" w:eastAsia="Calibri" w:hAnsi="Arial" w:cs="Arial"/>
          <w:bCs/>
          <w:sz w:val="24"/>
          <w:szCs w:val="24"/>
          <w:lang w:eastAsia="ru-RU"/>
        </w:rPr>
        <w:t>бщее количество поданных  заявлений  на заключение договоров подключения к электрическим сетям за 202</w:t>
      </w:r>
      <w:r w:rsidRPr="00A0774B">
        <w:rPr>
          <w:rFonts w:ascii="Arial" w:eastAsia="Calibri" w:hAnsi="Arial" w:cs="Arial"/>
          <w:bCs/>
          <w:sz w:val="24"/>
          <w:szCs w:val="24"/>
          <w:lang w:eastAsia="ru-RU"/>
        </w:rPr>
        <w:t>4</w:t>
      </w:r>
      <w:r w:rsidR="0017009F" w:rsidRPr="00A0774B">
        <w:rPr>
          <w:rFonts w:ascii="Arial" w:eastAsia="Calibri" w:hAnsi="Arial" w:cs="Arial"/>
          <w:bCs/>
          <w:sz w:val="24"/>
          <w:szCs w:val="24"/>
          <w:lang w:eastAsia="ru-RU"/>
        </w:rPr>
        <w:t xml:space="preserve"> г.</w:t>
      </w:r>
      <w:r w:rsidRPr="00A0774B">
        <w:rPr>
          <w:rFonts w:ascii="Arial" w:eastAsia="Calibri" w:hAnsi="Arial" w:cs="Arial"/>
          <w:bCs/>
          <w:sz w:val="24"/>
          <w:szCs w:val="24"/>
          <w:lang w:eastAsia="ru-RU"/>
        </w:rPr>
        <w:t>,</w:t>
      </w:r>
      <w:r w:rsidR="0017009F" w:rsidRPr="00A0774B">
        <w:rPr>
          <w:rFonts w:ascii="Arial" w:eastAsia="Calibri" w:hAnsi="Arial" w:cs="Arial"/>
          <w:bCs/>
          <w:sz w:val="24"/>
          <w:szCs w:val="24"/>
          <w:lang w:eastAsia="ru-RU"/>
        </w:rPr>
        <w:t xml:space="preserve"> направленных заявителем через «личный кабинет» на сайте сетевой организации</w:t>
      </w:r>
      <w:r w:rsidRPr="00A0774B">
        <w:rPr>
          <w:rFonts w:ascii="Arial" w:eastAsia="Calibri" w:hAnsi="Arial" w:cs="Arial"/>
          <w:bCs/>
          <w:sz w:val="24"/>
          <w:szCs w:val="24"/>
          <w:lang w:eastAsia="ru-RU"/>
        </w:rPr>
        <w:t>,</w:t>
      </w:r>
      <w:r w:rsidR="0017009F" w:rsidRPr="00A0774B">
        <w:rPr>
          <w:rFonts w:ascii="Arial" w:eastAsia="Calibri" w:hAnsi="Arial" w:cs="Arial"/>
          <w:bCs/>
          <w:sz w:val="24"/>
          <w:szCs w:val="24"/>
          <w:lang w:eastAsia="ru-RU"/>
        </w:rPr>
        <w:t xml:space="preserve"> составило </w:t>
      </w:r>
      <w:r w:rsidRPr="00A0774B">
        <w:rPr>
          <w:rFonts w:ascii="Arial" w:eastAsia="Calibri" w:hAnsi="Arial" w:cs="Arial"/>
          <w:bCs/>
          <w:sz w:val="24"/>
          <w:szCs w:val="24"/>
          <w:lang w:eastAsia="ru-RU"/>
        </w:rPr>
        <w:t>8737</w:t>
      </w:r>
      <w:r w:rsidR="0017009F" w:rsidRPr="00A0774B">
        <w:rPr>
          <w:rFonts w:ascii="Arial" w:eastAsia="Calibri" w:hAnsi="Arial" w:cs="Arial"/>
          <w:bCs/>
          <w:sz w:val="24"/>
          <w:szCs w:val="24"/>
          <w:lang w:eastAsia="ru-RU"/>
        </w:rPr>
        <w:t xml:space="preserve"> ед. </w:t>
      </w:r>
    </w:p>
    <w:p w:rsidR="008C5C5F" w:rsidRPr="008C5C5F" w:rsidRDefault="008C5C5F" w:rsidP="008C5C5F">
      <w:pPr>
        <w:widowControl w:val="0"/>
        <w:autoSpaceDE w:val="0"/>
        <w:autoSpaceDN w:val="0"/>
        <w:spacing w:after="0" w:line="312" w:lineRule="auto"/>
        <w:ind w:firstLine="709"/>
        <w:jc w:val="both"/>
        <w:rPr>
          <w:rFonts w:ascii="Arial" w:eastAsia="Times New Roman" w:hAnsi="Arial" w:cs="Arial"/>
          <w:sz w:val="24"/>
          <w:szCs w:val="24"/>
          <w:lang w:eastAsia="ru-RU" w:bidi="ru-RU"/>
        </w:rPr>
      </w:pPr>
      <w:r w:rsidRPr="008C5C5F">
        <w:rPr>
          <w:rFonts w:ascii="Arial" w:eastAsia="Times New Roman" w:hAnsi="Arial" w:cs="Arial"/>
          <w:sz w:val="24"/>
          <w:szCs w:val="24"/>
          <w:lang w:eastAsia="ru-RU" w:bidi="ru-RU"/>
        </w:rPr>
        <w:t>Заявку на газификацию в рамках программы догазификации заявитель может подать любым удобным  способом:</w:t>
      </w:r>
    </w:p>
    <w:p w:rsidR="008C5C5F" w:rsidRPr="008C5C5F" w:rsidRDefault="008C5C5F" w:rsidP="008C5C5F">
      <w:pPr>
        <w:widowControl w:val="0"/>
        <w:autoSpaceDE w:val="0"/>
        <w:autoSpaceDN w:val="0"/>
        <w:spacing w:after="0" w:line="312" w:lineRule="auto"/>
        <w:ind w:firstLine="709"/>
        <w:jc w:val="both"/>
        <w:rPr>
          <w:rFonts w:ascii="Arial" w:eastAsia="Times New Roman" w:hAnsi="Arial" w:cs="Arial"/>
          <w:sz w:val="24"/>
          <w:szCs w:val="24"/>
          <w:lang w:eastAsia="ru-RU" w:bidi="ru-RU"/>
        </w:rPr>
      </w:pPr>
      <w:r w:rsidRPr="008C5C5F">
        <w:rPr>
          <w:rFonts w:ascii="Arial" w:eastAsia="Times New Roman" w:hAnsi="Arial" w:cs="Arial"/>
          <w:sz w:val="24"/>
          <w:szCs w:val="24"/>
          <w:lang w:eastAsia="ru-RU" w:bidi="ru-RU"/>
        </w:rPr>
        <w:t>в клиентских центрах, филиалах, газовых участках АО «Газпром газораспределение Чебоксары» (далее – Общество);</w:t>
      </w:r>
    </w:p>
    <w:p w:rsidR="008C5C5F" w:rsidRPr="008C5C5F" w:rsidRDefault="008C5C5F" w:rsidP="008C5C5F">
      <w:pPr>
        <w:widowControl w:val="0"/>
        <w:autoSpaceDE w:val="0"/>
        <w:autoSpaceDN w:val="0"/>
        <w:spacing w:after="0" w:line="312" w:lineRule="auto"/>
        <w:ind w:firstLine="709"/>
        <w:jc w:val="both"/>
        <w:rPr>
          <w:rFonts w:ascii="Arial" w:eastAsia="Times New Roman" w:hAnsi="Arial" w:cs="Arial"/>
          <w:sz w:val="24"/>
          <w:szCs w:val="24"/>
          <w:lang w:eastAsia="ru-RU" w:bidi="ru-RU"/>
        </w:rPr>
      </w:pPr>
      <w:r w:rsidRPr="008C5C5F">
        <w:rPr>
          <w:rFonts w:ascii="Arial" w:eastAsia="Times New Roman" w:hAnsi="Arial" w:cs="Arial"/>
          <w:sz w:val="24"/>
          <w:szCs w:val="24"/>
          <w:lang w:eastAsia="ru-RU" w:bidi="ru-RU"/>
        </w:rPr>
        <w:t>на территориальных участках, абонентских пунктов, в центральном офисе ООО «Газпром межрегионгаз Чебоксары»;</w:t>
      </w:r>
    </w:p>
    <w:p w:rsidR="008C5C5F" w:rsidRPr="008C5C5F" w:rsidRDefault="008C5C5F" w:rsidP="008C5C5F">
      <w:pPr>
        <w:widowControl w:val="0"/>
        <w:autoSpaceDE w:val="0"/>
        <w:autoSpaceDN w:val="0"/>
        <w:spacing w:after="0" w:line="312" w:lineRule="auto"/>
        <w:ind w:firstLine="709"/>
        <w:jc w:val="both"/>
        <w:rPr>
          <w:rFonts w:ascii="Arial" w:eastAsia="Times New Roman" w:hAnsi="Arial" w:cs="Arial"/>
          <w:sz w:val="24"/>
          <w:szCs w:val="24"/>
          <w:lang w:eastAsia="ru-RU" w:bidi="ru-RU"/>
        </w:rPr>
      </w:pPr>
      <w:r w:rsidRPr="008C5C5F">
        <w:rPr>
          <w:rFonts w:ascii="Arial" w:eastAsia="Times New Roman" w:hAnsi="Arial" w:cs="Arial"/>
          <w:sz w:val="24"/>
          <w:szCs w:val="24"/>
          <w:lang w:eastAsia="ru-RU" w:bidi="ru-RU"/>
        </w:rPr>
        <w:t xml:space="preserve">через сайт Общества </w:t>
      </w:r>
      <w:r w:rsidRPr="008C5C5F">
        <w:rPr>
          <w:rFonts w:ascii="Arial" w:eastAsia="Calibri" w:hAnsi="Arial" w:cs="Arial"/>
          <w:bCs/>
          <w:color w:val="0000FF"/>
          <w:sz w:val="24"/>
          <w:szCs w:val="24"/>
          <w:u w:val="single"/>
          <w:lang w:eastAsia="ru-RU"/>
        </w:rPr>
        <w:t xml:space="preserve">http://www.chsetgaz.ru/ </w:t>
      </w:r>
      <w:r w:rsidRPr="008C5C5F">
        <w:rPr>
          <w:rFonts w:ascii="Arial" w:eastAsia="Times New Roman" w:hAnsi="Arial" w:cs="Arial"/>
          <w:sz w:val="24"/>
          <w:szCs w:val="24"/>
          <w:lang w:eastAsia="ru-RU" w:bidi="ru-RU"/>
        </w:rPr>
        <w:t>в разделе «Догазификация»;</w:t>
      </w:r>
    </w:p>
    <w:p w:rsidR="008C5C5F" w:rsidRPr="008C5C5F" w:rsidRDefault="008C5C5F" w:rsidP="008C5C5F">
      <w:pPr>
        <w:widowControl w:val="0"/>
        <w:autoSpaceDE w:val="0"/>
        <w:autoSpaceDN w:val="0"/>
        <w:spacing w:after="0" w:line="312" w:lineRule="auto"/>
        <w:ind w:firstLine="709"/>
        <w:jc w:val="both"/>
        <w:rPr>
          <w:rStyle w:val="afe"/>
          <w:rFonts w:ascii="Arial" w:eastAsia="Times New Roman" w:hAnsi="Arial" w:cs="Arial"/>
          <w:sz w:val="24"/>
          <w:szCs w:val="24"/>
          <w:lang w:eastAsia="ru-RU" w:bidi="ru-RU"/>
        </w:rPr>
      </w:pPr>
      <w:r w:rsidRPr="008C5C5F">
        <w:rPr>
          <w:rFonts w:ascii="Arial" w:eastAsia="Times New Roman" w:hAnsi="Arial" w:cs="Arial"/>
          <w:sz w:val="24"/>
          <w:szCs w:val="24"/>
          <w:lang w:eastAsia="ru-RU" w:bidi="ru-RU"/>
        </w:rPr>
        <w:lastRenderedPageBreak/>
        <w:t>через интернет-порта</w:t>
      </w:r>
      <w:r>
        <w:rPr>
          <w:rFonts w:ascii="Arial" w:eastAsia="Times New Roman" w:hAnsi="Arial" w:cs="Arial"/>
          <w:sz w:val="24"/>
          <w:szCs w:val="24"/>
          <w:lang w:eastAsia="ru-RU" w:bidi="ru-RU"/>
        </w:rPr>
        <w:t>л Единого оператора газификации</w:t>
      </w:r>
      <w:r w:rsidRPr="008C5C5F">
        <w:rPr>
          <w:rFonts w:ascii="Arial" w:eastAsia="Times New Roman" w:hAnsi="Arial" w:cs="Arial"/>
          <w:sz w:val="24"/>
          <w:szCs w:val="24"/>
          <w:lang w:eastAsia="ru-RU" w:bidi="ru-RU"/>
        </w:rPr>
        <w:t xml:space="preserve">                            </w:t>
      </w:r>
      <w:r w:rsidRPr="008C5C5F">
        <w:rPr>
          <w:rStyle w:val="afe"/>
          <w:rFonts w:ascii="Arial" w:eastAsia="Times New Roman" w:hAnsi="Arial" w:cs="Arial"/>
          <w:sz w:val="24"/>
          <w:szCs w:val="24"/>
          <w:lang w:eastAsia="ru-RU" w:bidi="ru-RU"/>
        </w:rPr>
        <w:t>htt</w:t>
      </w:r>
      <w:r>
        <w:rPr>
          <w:rStyle w:val="afe"/>
          <w:rFonts w:ascii="Arial" w:eastAsia="Times New Roman" w:hAnsi="Arial" w:cs="Arial"/>
          <w:sz w:val="24"/>
          <w:szCs w:val="24"/>
          <w:lang w:val="en-US" w:eastAsia="ru-RU" w:bidi="ru-RU"/>
        </w:rPr>
        <w:t>p</w:t>
      </w:r>
      <w:r w:rsidRPr="008C5C5F">
        <w:rPr>
          <w:rStyle w:val="afe"/>
          <w:rFonts w:ascii="Arial" w:eastAsia="Times New Roman" w:hAnsi="Arial" w:cs="Arial"/>
          <w:sz w:val="24"/>
          <w:szCs w:val="24"/>
          <w:lang w:eastAsia="ru-RU" w:bidi="ru-RU"/>
        </w:rPr>
        <w:t xml:space="preserve"> ://connectgaz.ru/</w:t>
      </w:r>
      <w:r>
        <w:rPr>
          <w:rStyle w:val="afe"/>
          <w:rFonts w:ascii="Arial" w:eastAsia="Times New Roman" w:hAnsi="Arial" w:cs="Arial"/>
          <w:sz w:val="24"/>
          <w:szCs w:val="24"/>
          <w:lang w:eastAsia="ru-RU" w:bidi="ru-RU"/>
        </w:rPr>
        <w:t>;</w:t>
      </w:r>
    </w:p>
    <w:p w:rsidR="008C5C5F" w:rsidRDefault="008C5C5F" w:rsidP="008C5C5F">
      <w:pPr>
        <w:widowControl w:val="0"/>
        <w:autoSpaceDE w:val="0"/>
        <w:autoSpaceDN w:val="0"/>
        <w:spacing w:after="0" w:line="312" w:lineRule="auto"/>
        <w:ind w:firstLine="709"/>
        <w:jc w:val="both"/>
        <w:rPr>
          <w:rFonts w:ascii="Arial" w:eastAsia="Times New Roman" w:hAnsi="Arial" w:cs="Arial"/>
          <w:sz w:val="24"/>
          <w:szCs w:val="24"/>
          <w:lang w:eastAsia="ru-RU" w:bidi="ru-RU"/>
        </w:rPr>
      </w:pPr>
      <w:r w:rsidRPr="008C5C5F">
        <w:rPr>
          <w:rFonts w:ascii="Arial" w:eastAsia="Times New Roman" w:hAnsi="Arial" w:cs="Arial"/>
          <w:sz w:val="24"/>
          <w:szCs w:val="24"/>
          <w:lang w:eastAsia="ru-RU" w:bidi="ru-RU"/>
        </w:rPr>
        <w:t xml:space="preserve">через сервис Госуслуги </w:t>
      </w:r>
      <w:hyperlink r:id="rId19" w:history="1">
        <w:r w:rsidRPr="002D6EDE">
          <w:rPr>
            <w:rStyle w:val="afe"/>
            <w:rFonts w:ascii="Arial" w:eastAsia="Times New Roman" w:hAnsi="Arial" w:cs="Arial"/>
            <w:sz w:val="24"/>
            <w:szCs w:val="24"/>
            <w:lang w:eastAsia="ru-RU" w:bidi="ru-RU"/>
          </w:rPr>
          <w:t>http://www.gosuslugi.ru/</w:t>
        </w:r>
      </w:hyperlink>
      <w:r w:rsidRPr="008C5C5F">
        <w:rPr>
          <w:rFonts w:ascii="Arial" w:eastAsia="Times New Roman" w:hAnsi="Arial" w:cs="Arial"/>
          <w:sz w:val="24"/>
          <w:szCs w:val="24"/>
          <w:lang w:eastAsia="ru-RU" w:bidi="ru-RU"/>
        </w:rPr>
        <w:t>.</w:t>
      </w:r>
    </w:p>
    <w:p w:rsidR="008C5C5F" w:rsidRPr="008C5C5F" w:rsidRDefault="008C5C5F" w:rsidP="008C5C5F">
      <w:pPr>
        <w:widowControl w:val="0"/>
        <w:autoSpaceDE w:val="0"/>
        <w:autoSpaceDN w:val="0"/>
        <w:spacing w:after="0" w:line="312" w:lineRule="auto"/>
        <w:ind w:firstLine="709"/>
        <w:jc w:val="both"/>
        <w:rPr>
          <w:rFonts w:ascii="Arial" w:eastAsia="Times New Roman" w:hAnsi="Arial" w:cs="Arial"/>
          <w:sz w:val="24"/>
          <w:szCs w:val="24"/>
          <w:lang w:eastAsia="ru-RU" w:bidi="ru-RU"/>
        </w:rPr>
      </w:pPr>
      <w:r w:rsidRPr="008C5C5F">
        <w:rPr>
          <w:rFonts w:ascii="Arial" w:eastAsia="Times New Roman" w:hAnsi="Arial" w:cs="Arial"/>
          <w:sz w:val="24"/>
          <w:szCs w:val="24"/>
          <w:lang w:eastAsia="ru-RU" w:bidi="ru-RU"/>
        </w:rPr>
        <w:t xml:space="preserve">Сведения об утверждении схемы территориального планирования Чувашской Республики региональных нормативов градостроительного проектирования в Чувашской Республике размещены на официальном сайте Минстроя Чувашии в разделе «Градостроительная деятельность и архитектура» на Портале органов власти Чувашской Республики в сети «Интернет» по адресу: </w:t>
      </w:r>
    </w:p>
    <w:p w:rsidR="008C5C5F" w:rsidRPr="008C5C5F" w:rsidRDefault="008C5C5F" w:rsidP="008C5C5F">
      <w:pPr>
        <w:widowControl w:val="0"/>
        <w:autoSpaceDE w:val="0"/>
        <w:autoSpaceDN w:val="0"/>
        <w:spacing w:after="0" w:line="312" w:lineRule="auto"/>
        <w:jc w:val="both"/>
        <w:rPr>
          <w:rStyle w:val="afe"/>
          <w:rFonts w:ascii="Arial" w:hAnsi="Arial" w:cs="Arial"/>
          <w:sz w:val="24"/>
          <w:szCs w:val="24"/>
          <w:lang w:eastAsia="ru-RU" w:bidi="ru-RU"/>
        </w:rPr>
      </w:pPr>
      <w:r w:rsidRPr="008C5C5F">
        <w:rPr>
          <w:rStyle w:val="afe"/>
          <w:rFonts w:ascii="Arial" w:hAnsi="Arial" w:cs="Arial"/>
          <w:sz w:val="24"/>
          <w:szCs w:val="24"/>
          <w:lang w:eastAsia="ru-RU" w:bidi="ru-RU"/>
        </w:rPr>
        <w:t>http://minstroy.cap.ru/action/activity/gradostroiteljstvo-i-arhitektura/gradostroiteljnaya-deyateljnostj-i-arhitektura/shema-territorialjnogo-planirovaniya-chuvashskoj-r</w:t>
      </w:r>
      <w:r>
        <w:rPr>
          <w:rStyle w:val="afe"/>
          <w:rFonts w:ascii="Arial" w:hAnsi="Arial" w:cs="Arial"/>
          <w:sz w:val="24"/>
          <w:szCs w:val="24"/>
          <w:lang w:eastAsia="ru-RU" w:bidi="ru-RU"/>
        </w:rPr>
        <w:t>.</w:t>
      </w:r>
    </w:p>
    <w:p w:rsidR="008C5C5F" w:rsidRPr="008C5C5F" w:rsidRDefault="008C5C5F" w:rsidP="008C5C5F">
      <w:pPr>
        <w:widowControl w:val="0"/>
        <w:autoSpaceDE w:val="0"/>
        <w:autoSpaceDN w:val="0"/>
        <w:spacing w:after="0" w:line="312" w:lineRule="auto"/>
        <w:ind w:firstLine="709"/>
        <w:jc w:val="both"/>
        <w:rPr>
          <w:rStyle w:val="afe"/>
          <w:rFonts w:ascii="Arial" w:hAnsi="Arial" w:cs="Arial"/>
          <w:sz w:val="24"/>
          <w:szCs w:val="24"/>
        </w:rPr>
      </w:pPr>
      <w:r w:rsidRPr="008C5C5F">
        <w:rPr>
          <w:rFonts w:ascii="Arial" w:eastAsia="Times New Roman" w:hAnsi="Arial" w:cs="Arial"/>
          <w:sz w:val="24"/>
          <w:szCs w:val="24"/>
          <w:lang w:eastAsia="ru-RU" w:bidi="ru-RU"/>
        </w:rPr>
        <w:t xml:space="preserve">На официальном сайте Минстроя Чувашии на Портале органов власти Чувашской Республики в сети «Интернет» размещена утвержденная постановлением Кабинета Министров Чувашской Республики от 25 декабря 2017 г.  № 522 </w:t>
      </w:r>
      <w:r>
        <w:rPr>
          <w:rFonts w:ascii="Arial" w:eastAsia="Times New Roman" w:hAnsi="Arial" w:cs="Arial"/>
          <w:sz w:val="24"/>
          <w:szCs w:val="24"/>
          <w:lang w:eastAsia="ru-RU" w:bidi="ru-RU"/>
        </w:rPr>
        <w:t>с</w:t>
      </w:r>
      <w:r w:rsidRPr="008C5C5F">
        <w:rPr>
          <w:rFonts w:ascii="Arial" w:eastAsia="Times New Roman" w:hAnsi="Arial" w:cs="Arial"/>
          <w:sz w:val="24"/>
          <w:szCs w:val="24"/>
          <w:lang w:eastAsia="ru-RU" w:bidi="ru-RU"/>
        </w:rPr>
        <w:t>хема территориального планирования Чувашской Республики</w:t>
      </w:r>
      <w:r>
        <w:rPr>
          <w:rFonts w:ascii="Arial" w:eastAsia="Times New Roman" w:hAnsi="Arial" w:cs="Arial"/>
          <w:sz w:val="24"/>
          <w:szCs w:val="24"/>
          <w:lang w:eastAsia="ru-RU" w:bidi="ru-RU"/>
        </w:rPr>
        <w:t>.</w:t>
      </w:r>
      <w:r w:rsidRPr="008C5C5F">
        <w:t xml:space="preserve"> </w:t>
      </w:r>
      <w:r w:rsidRPr="008C5C5F">
        <w:rPr>
          <w:rFonts w:ascii="Arial" w:eastAsia="Times New Roman" w:hAnsi="Arial" w:cs="Arial"/>
          <w:sz w:val="24"/>
          <w:szCs w:val="24"/>
          <w:lang w:eastAsia="ru-RU" w:bidi="ru-RU"/>
        </w:rPr>
        <w:t>На официальном сайте Минстроя Чувашии и сайтах органов местного самоуправления в сети «Интернет» имеются разделы «Градостроительная деятельность», в которых размещаются документы территориального планирования, градостроительного зонирования, нормативы градостроительного проектирования,  документация по планировке территории, а также необходимая информация для получения государственных и муниципальных услуг в сфере строительства</w:t>
      </w:r>
      <w:r>
        <w:rPr>
          <w:rFonts w:ascii="Arial" w:eastAsia="Times New Roman" w:hAnsi="Arial" w:cs="Arial"/>
          <w:sz w:val="24"/>
          <w:szCs w:val="24"/>
          <w:lang w:eastAsia="ru-RU" w:bidi="ru-RU"/>
        </w:rPr>
        <w:t xml:space="preserve">: </w:t>
      </w:r>
      <w:r w:rsidRPr="008C5C5F">
        <w:rPr>
          <w:rStyle w:val="afe"/>
          <w:rFonts w:ascii="Arial" w:hAnsi="Arial" w:cs="Arial"/>
          <w:sz w:val="24"/>
          <w:szCs w:val="24"/>
          <w:lang w:eastAsia="ru-RU" w:bidi="ru-RU"/>
        </w:rPr>
        <w:t>http://minstroy.cap.ru/action/activity/gradostroiteljstvo-i-arhitektura/gradostroiteljnaya-deyateljnostj-i-arhitektura</w:t>
      </w:r>
      <w:r w:rsidRPr="008C5C5F">
        <w:rPr>
          <w:rStyle w:val="afe"/>
          <w:rFonts w:ascii="Arial" w:hAnsi="Arial" w:cs="Arial"/>
          <w:sz w:val="24"/>
          <w:szCs w:val="24"/>
        </w:rPr>
        <w:t>.</w:t>
      </w:r>
    </w:p>
    <w:p w:rsidR="004977AA" w:rsidRPr="00A0774B" w:rsidRDefault="003F6237" w:rsidP="004977AA">
      <w:pPr>
        <w:widowControl w:val="0"/>
        <w:autoSpaceDE w:val="0"/>
        <w:autoSpaceDN w:val="0"/>
        <w:spacing w:after="0" w:line="312" w:lineRule="auto"/>
        <w:ind w:firstLine="709"/>
        <w:jc w:val="both"/>
        <w:rPr>
          <w:rFonts w:ascii="Arial" w:eastAsia="Calibri" w:hAnsi="Arial" w:cs="Arial"/>
          <w:bCs/>
          <w:sz w:val="24"/>
          <w:szCs w:val="24"/>
          <w:lang w:eastAsia="ru-RU"/>
        </w:rPr>
      </w:pPr>
      <w:r w:rsidRPr="00A0774B">
        <w:rPr>
          <w:rFonts w:ascii="Arial" w:eastAsia="Calibri" w:hAnsi="Arial" w:cs="Arial"/>
          <w:bCs/>
          <w:sz w:val="24"/>
          <w:szCs w:val="24"/>
          <w:lang w:eastAsia="ru-RU"/>
        </w:rPr>
        <w:t>В 202</w:t>
      </w:r>
      <w:r w:rsidR="00A0774B" w:rsidRPr="00A0774B">
        <w:rPr>
          <w:rFonts w:ascii="Arial" w:eastAsia="Calibri" w:hAnsi="Arial" w:cs="Arial"/>
          <w:bCs/>
          <w:sz w:val="24"/>
          <w:szCs w:val="24"/>
          <w:lang w:eastAsia="ru-RU"/>
        </w:rPr>
        <w:t>4</w:t>
      </w:r>
      <w:r w:rsidRPr="00A0774B">
        <w:rPr>
          <w:rFonts w:ascii="Arial" w:eastAsia="Calibri" w:hAnsi="Arial" w:cs="Arial"/>
          <w:bCs/>
          <w:sz w:val="24"/>
          <w:szCs w:val="24"/>
          <w:lang w:eastAsia="ru-RU"/>
        </w:rPr>
        <w:t xml:space="preserve"> году реализовывалось </w:t>
      </w:r>
      <w:r w:rsidR="00A0774B" w:rsidRPr="00A0774B">
        <w:rPr>
          <w:rFonts w:ascii="Arial" w:eastAsia="Calibri" w:hAnsi="Arial" w:cs="Arial"/>
          <w:bCs/>
          <w:sz w:val="24"/>
          <w:szCs w:val="24"/>
          <w:lang w:eastAsia="ru-RU"/>
        </w:rPr>
        <w:t>4</w:t>
      </w:r>
      <w:r w:rsidRPr="00A0774B">
        <w:rPr>
          <w:rFonts w:ascii="Arial" w:eastAsia="Calibri" w:hAnsi="Arial" w:cs="Arial"/>
          <w:bCs/>
          <w:sz w:val="24"/>
          <w:szCs w:val="24"/>
          <w:lang w:eastAsia="ru-RU"/>
        </w:rPr>
        <w:t xml:space="preserve"> инвестиционных программ в сфере электроэнергетики, реализация которых предусмотрена на территории Чувашской Республики.</w:t>
      </w:r>
      <w:r w:rsidR="004977AA" w:rsidRPr="00A0774B">
        <w:rPr>
          <w:rFonts w:ascii="Arial" w:eastAsia="Calibri" w:hAnsi="Arial" w:cs="Arial"/>
          <w:bCs/>
          <w:sz w:val="24"/>
          <w:szCs w:val="24"/>
          <w:lang w:eastAsia="ru-RU"/>
        </w:rPr>
        <w:t xml:space="preserve"> Минпромэнерго Чувашии контроль за реализацией субъектами электроэнергетики инвестиционных программ, утверждаемых министерством, осуществляется в соответствии с Правилами осуществления контроля за реализацией инвестиционных программ субъектов электроэнергетики, утвержденных постановлением Правительства Российской Федерации от 1 декабря 2009 г. № 977 «Об инвестиционных  программах  субъектов  электроэнергетики» (далее – Правила</w:t>
      </w:r>
      <w:r w:rsidR="00D36677" w:rsidRPr="00A0774B">
        <w:rPr>
          <w:rFonts w:ascii="Arial" w:eastAsia="Calibri" w:hAnsi="Arial" w:cs="Arial"/>
          <w:bCs/>
          <w:sz w:val="24"/>
          <w:szCs w:val="24"/>
          <w:lang w:eastAsia="ru-RU"/>
        </w:rPr>
        <w:t>, постановление № 977</w:t>
      </w:r>
      <w:r w:rsidR="004977AA" w:rsidRPr="00A0774B">
        <w:rPr>
          <w:rFonts w:ascii="Arial" w:eastAsia="Calibri" w:hAnsi="Arial" w:cs="Arial"/>
          <w:bCs/>
          <w:sz w:val="24"/>
          <w:szCs w:val="24"/>
          <w:lang w:eastAsia="ru-RU"/>
        </w:rPr>
        <w:t>).</w:t>
      </w:r>
    </w:p>
    <w:p w:rsidR="004977AA" w:rsidRPr="00A0774B" w:rsidRDefault="004977AA" w:rsidP="004977AA">
      <w:pPr>
        <w:widowControl w:val="0"/>
        <w:autoSpaceDE w:val="0"/>
        <w:autoSpaceDN w:val="0"/>
        <w:spacing w:after="0" w:line="312" w:lineRule="auto"/>
        <w:ind w:firstLine="709"/>
        <w:jc w:val="both"/>
        <w:rPr>
          <w:rFonts w:ascii="Arial" w:eastAsia="Calibri" w:hAnsi="Arial" w:cs="Arial"/>
          <w:bCs/>
          <w:sz w:val="24"/>
          <w:szCs w:val="24"/>
          <w:lang w:eastAsia="ru-RU"/>
        </w:rPr>
      </w:pPr>
      <w:r w:rsidRPr="00A0774B">
        <w:rPr>
          <w:rFonts w:ascii="Arial" w:eastAsia="Calibri" w:hAnsi="Arial" w:cs="Arial"/>
          <w:bCs/>
          <w:sz w:val="24"/>
          <w:szCs w:val="24"/>
          <w:lang w:eastAsia="ru-RU"/>
        </w:rPr>
        <w:t>Во исполнение пункта 6 Правил Минпромэнерго Чувашии проводится анализ представленных субъектами электроэнергетики отчетов о реализации инвестиционных программ, по результатам которого за 9 месяцев 202</w:t>
      </w:r>
      <w:r w:rsidR="00A0774B" w:rsidRPr="00A0774B">
        <w:rPr>
          <w:rFonts w:ascii="Arial" w:eastAsia="Calibri" w:hAnsi="Arial" w:cs="Arial"/>
          <w:bCs/>
          <w:sz w:val="24"/>
          <w:szCs w:val="24"/>
          <w:lang w:eastAsia="ru-RU"/>
        </w:rPr>
        <w:t>4</w:t>
      </w:r>
      <w:r w:rsidRPr="00A0774B">
        <w:rPr>
          <w:rFonts w:ascii="Arial" w:eastAsia="Calibri" w:hAnsi="Arial" w:cs="Arial"/>
          <w:bCs/>
          <w:sz w:val="24"/>
          <w:szCs w:val="24"/>
          <w:lang w:eastAsia="ru-RU"/>
        </w:rPr>
        <w:t xml:space="preserve"> года исполнение по финансированию проектов инвестиционных программ составило </w:t>
      </w:r>
      <w:r w:rsidR="00A0774B" w:rsidRPr="00A0774B">
        <w:rPr>
          <w:rFonts w:ascii="Arial" w:eastAsia="Calibri" w:hAnsi="Arial" w:cs="Arial"/>
          <w:bCs/>
          <w:sz w:val="24"/>
          <w:szCs w:val="24"/>
          <w:lang w:eastAsia="ru-RU"/>
        </w:rPr>
        <w:t>58</w:t>
      </w:r>
      <w:r w:rsidRPr="00A0774B">
        <w:rPr>
          <w:rFonts w:ascii="Arial" w:eastAsia="Calibri" w:hAnsi="Arial" w:cs="Arial"/>
          <w:bCs/>
          <w:sz w:val="24"/>
          <w:szCs w:val="24"/>
          <w:lang w:eastAsia="ru-RU"/>
        </w:rPr>
        <w:t>%</w:t>
      </w:r>
      <w:r w:rsidR="00A0774B">
        <w:rPr>
          <w:rFonts w:ascii="Arial" w:eastAsia="Calibri" w:hAnsi="Arial" w:cs="Arial"/>
          <w:bCs/>
          <w:sz w:val="24"/>
          <w:szCs w:val="24"/>
          <w:lang w:eastAsia="ru-RU"/>
        </w:rPr>
        <w:t xml:space="preserve"> (98,64 млн. рублей)</w:t>
      </w:r>
      <w:r w:rsidRPr="00A0774B">
        <w:rPr>
          <w:rFonts w:ascii="Arial" w:eastAsia="Calibri" w:hAnsi="Arial" w:cs="Arial"/>
          <w:bCs/>
          <w:sz w:val="24"/>
          <w:szCs w:val="24"/>
          <w:lang w:eastAsia="ru-RU"/>
        </w:rPr>
        <w:t xml:space="preserve">, освоение </w:t>
      </w:r>
      <w:r w:rsidR="00877754">
        <w:rPr>
          <w:rFonts w:ascii="Arial" w:eastAsia="Calibri" w:hAnsi="Arial" w:cs="Arial"/>
          <w:bCs/>
          <w:sz w:val="24"/>
          <w:szCs w:val="24"/>
          <w:lang w:eastAsia="ru-RU"/>
        </w:rPr>
        <w:t>–</w:t>
      </w:r>
      <w:r w:rsidR="00A0774B">
        <w:rPr>
          <w:rFonts w:ascii="Arial" w:eastAsia="Calibri" w:hAnsi="Arial" w:cs="Arial"/>
          <w:bCs/>
          <w:sz w:val="24"/>
          <w:szCs w:val="24"/>
          <w:lang w:eastAsia="ru-RU"/>
        </w:rPr>
        <w:t xml:space="preserve"> </w:t>
      </w:r>
      <w:r w:rsidR="00877754">
        <w:rPr>
          <w:rFonts w:ascii="Arial" w:eastAsia="Calibri" w:hAnsi="Arial" w:cs="Arial"/>
          <w:bCs/>
          <w:sz w:val="24"/>
          <w:szCs w:val="24"/>
          <w:lang w:eastAsia="ru-RU"/>
        </w:rPr>
        <w:t>55,1</w:t>
      </w:r>
      <w:r w:rsidRPr="00A0774B">
        <w:rPr>
          <w:rFonts w:ascii="Arial" w:eastAsia="Calibri" w:hAnsi="Arial" w:cs="Arial"/>
          <w:bCs/>
          <w:sz w:val="24"/>
          <w:szCs w:val="24"/>
          <w:lang w:eastAsia="ru-RU"/>
        </w:rPr>
        <w:t>%</w:t>
      </w:r>
      <w:r w:rsidR="00877754">
        <w:rPr>
          <w:rFonts w:ascii="Arial" w:eastAsia="Calibri" w:hAnsi="Arial" w:cs="Arial"/>
          <w:bCs/>
          <w:sz w:val="24"/>
          <w:szCs w:val="24"/>
          <w:lang w:eastAsia="ru-RU"/>
        </w:rPr>
        <w:t xml:space="preserve"> (62,54 млн.рублей)</w:t>
      </w:r>
      <w:r w:rsidRPr="00A0774B">
        <w:rPr>
          <w:rFonts w:ascii="Arial" w:eastAsia="Calibri" w:hAnsi="Arial" w:cs="Arial"/>
          <w:bCs/>
          <w:sz w:val="24"/>
          <w:szCs w:val="24"/>
          <w:lang w:eastAsia="ru-RU"/>
        </w:rPr>
        <w:t xml:space="preserve">. </w:t>
      </w:r>
    </w:p>
    <w:p w:rsidR="003F6237" w:rsidRPr="00A0774B" w:rsidRDefault="00D36677" w:rsidP="00D36677">
      <w:pPr>
        <w:autoSpaceDE w:val="0"/>
        <w:autoSpaceDN w:val="0"/>
        <w:adjustRightInd w:val="0"/>
        <w:spacing w:after="0" w:line="312" w:lineRule="auto"/>
        <w:ind w:firstLine="709"/>
        <w:jc w:val="both"/>
        <w:rPr>
          <w:rFonts w:ascii="Arial" w:eastAsia="Calibri" w:hAnsi="Arial" w:cs="Arial"/>
          <w:bCs/>
          <w:i/>
          <w:sz w:val="20"/>
          <w:szCs w:val="20"/>
          <w:lang w:eastAsia="ru-RU"/>
        </w:rPr>
      </w:pPr>
      <w:r w:rsidRPr="00A0774B">
        <w:rPr>
          <w:rFonts w:ascii="Arial" w:eastAsia="Calibri" w:hAnsi="Arial" w:cs="Arial"/>
          <w:bCs/>
          <w:i/>
          <w:sz w:val="20"/>
          <w:szCs w:val="20"/>
          <w:lang w:eastAsia="ru-RU"/>
        </w:rPr>
        <w:t xml:space="preserve">Для сведения: </w:t>
      </w:r>
      <w:r w:rsidR="003F6237" w:rsidRPr="00A0774B">
        <w:rPr>
          <w:rFonts w:ascii="Arial" w:eastAsia="Calibri" w:hAnsi="Arial" w:cs="Arial"/>
          <w:bCs/>
          <w:i/>
          <w:sz w:val="20"/>
          <w:szCs w:val="20"/>
          <w:lang w:eastAsia="ru-RU"/>
        </w:rPr>
        <w:t xml:space="preserve">В соответствии с  пунктом 18 Правил осуществления контроля за реализацией инвестиционных программ субъектов электроэнергетики, утвержденных  постановлением  № 977, субъекты электроэнергетики, инвестиционные программы которых утверждают органы исполнительной власти субъектов Российской   Федерации,    ежеквартально,  но не  позднее  чем   через    45   дней </w:t>
      </w:r>
      <w:r w:rsidR="003F6237" w:rsidRPr="00A0774B">
        <w:rPr>
          <w:rFonts w:ascii="Arial" w:eastAsia="Calibri" w:hAnsi="Arial" w:cs="Arial"/>
          <w:bCs/>
          <w:i/>
          <w:sz w:val="20"/>
          <w:szCs w:val="20"/>
          <w:lang w:eastAsia="ru-RU"/>
        </w:rPr>
        <w:lastRenderedPageBreak/>
        <w:t>после   окончания   отчетного   квартала, размещают на официальном сайте ФГИС  «Единый  портал  государственных и муниципальных услуг (функций)» в  информационно-телекоммуникационной сети Интернет  отчеты о реализации инвестиционных программ за предыдущий квартал (далее – отчеты).</w:t>
      </w:r>
      <w:r w:rsidRPr="00A0774B">
        <w:rPr>
          <w:rFonts w:ascii="Arial" w:eastAsia="Calibri" w:hAnsi="Arial" w:cs="Arial"/>
          <w:bCs/>
          <w:i/>
          <w:sz w:val="20"/>
          <w:szCs w:val="20"/>
          <w:lang w:eastAsia="ru-RU"/>
        </w:rPr>
        <w:t xml:space="preserve"> </w:t>
      </w:r>
      <w:r w:rsidR="003F6237" w:rsidRPr="00A0774B">
        <w:rPr>
          <w:rFonts w:ascii="Arial" w:eastAsia="Calibri" w:hAnsi="Arial" w:cs="Arial"/>
          <w:bCs/>
          <w:i/>
          <w:sz w:val="20"/>
          <w:szCs w:val="20"/>
          <w:lang w:eastAsia="ru-RU"/>
        </w:rPr>
        <w:t>В данной связи информация о выполнении предусмотренных утвержденными  инвестиционными программами мероприятий за 202</w:t>
      </w:r>
      <w:r w:rsidR="00A0774B" w:rsidRPr="00A0774B">
        <w:rPr>
          <w:rFonts w:ascii="Arial" w:eastAsia="Calibri" w:hAnsi="Arial" w:cs="Arial"/>
          <w:bCs/>
          <w:i/>
          <w:sz w:val="20"/>
          <w:szCs w:val="20"/>
          <w:lang w:eastAsia="ru-RU"/>
        </w:rPr>
        <w:t>4</w:t>
      </w:r>
      <w:r w:rsidR="003F6237" w:rsidRPr="00A0774B">
        <w:rPr>
          <w:rFonts w:ascii="Arial" w:eastAsia="Calibri" w:hAnsi="Arial" w:cs="Arial"/>
          <w:bCs/>
          <w:i/>
          <w:sz w:val="20"/>
          <w:szCs w:val="20"/>
          <w:lang w:eastAsia="ru-RU"/>
        </w:rPr>
        <w:t xml:space="preserve"> год может быть представлена после размещения отчетов субъектами электроэнергетики</w:t>
      </w:r>
      <w:r w:rsidR="00A0774B" w:rsidRPr="00A0774B">
        <w:rPr>
          <w:rFonts w:ascii="Arial" w:eastAsia="Calibri" w:hAnsi="Arial" w:cs="Arial"/>
          <w:bCs/>
          <w:i/>
          <w:sz w:val="20"/>
          <w:szCs w:val="20"/>
          <w:lang w:eastAsia="ru-RU"/>
        </w:rPr>
        <w:t>.</w:t>
      </w:r>
    </w:p>
    <w:p w:rsidR="002B0206" w:rsidRPr="008A6B0E" w:rsidRDefault="002B0206" w:rsidP="002B0206">
      <w:pPr>
        <w:widowControl w:val="0"/>
        <w:autoSpaceDE w:val="0"/>
        <w:autoSpaceDN w:val="0"/>
        <w:spacing w:after="0" w:line="312" w:lineRule="auto"/>
        <w:ind w:firstLine="709"/>
        <w:jc w:val="both"/>
        <w:rPr>
          <w:rFonts w:ascii="Arial" w:eastAsia="Times New Roman" w:hAnsi="Arial" w:cs="Arial"/>
          <w:color w:val="0000FF"/>
          <w:sz w:val="24"/>
          <w:szCs w:val="24"/>
          <w:u w:val="single"/>
          <w:lang w:eastAsia="ru-RU"/>
        </w:rPr>
      </w:pPr>
      <w:r w:rsidRPr="008A6B0E">
        <w:rPr>
          <w:rFonts w:ascii="Arial" w:eastAsia="Calibri" w:hAnsi="Arial" w:cs="Arial"/>
          <w:bCs/>
          <w:sz w:val="24"/>
          <w:szCs w:val="24"/>
          <w:lang w:eastAsia="ru-RU"/>
        </w:rPr>
        <w:t>Информация о реализации инвестиционных программ размещается в информационно-телекоммуникационной сети «Интернет» на официальном сайте Минстроя Чувашии:</w:t>
      </w:r>
      <w:r w:rsidRPr="008A6B0E">
        <w:rPr>
          <w:rFonts w:ascii="Arial" w:eastAsia="Calibri" w:hAnsi="Arial" w:cs="Arial"/>
          <w:bCs/>
          <w:color w:val="FF0000"/>
          <w:sz w:val="24"/>
          <w:szCs w:val="24"/>
          <w:lang w:eastAsia="ru-RU"/>
        </w:rPr>
        <w:t xml:space="preserve"> </w:t>
      </w:r>
      <w:r w:rsidRPr="008A6B0E">
        <w:rPr>
          <w:rFonts w:ascii="Arial" w:eastAsia="Times New Roman" w:hAnsi="Arial" w:cs="Arial"/>
          <w:color w:val="0000FF"/>
          <w:sz w:val="24"/>
          <w:szCs w:val="24"/>
          <w:u w:val="single"/>
          <w:lang w:eastAsia="ru-RU"/>
        </w:rPr>
        <w:t>http://minstroy.cap.ru/action/activity/zhilischno-kommunaljnoe-hozyajstvo/investicionnie-programmi-reguliruemih-organizacij.</w:t>
      </w:r>
    </w:p>
    <w:p w:rsidR="002B0206" w:rsidRPr="008A6B0E" w:rsidRDefault="002B0206" w:rsidP="002B0206">
      <w:pPr>
        <w:spacing w:after="0" w:line="312" w:lineRule="auto"/>
        <w:ind w:firstLine="720"/>
        <w:jc w:val="both"/>
        <w:rPr>
          <w:rFonts w:ascii="Arial" w:eastAsia="Times New Roman" w:hAnsi="Arial" w:cs="Arial"/>
          <w:color w:val="0000FF"/>
          <w:sz w:val="24"/>
          <w:szCs w:val="24"/>
          <w:u w:val="single"/>
          <w:lang w:eastAsia="ru-RU"/>
        </w:rPr>
      </w:pPr>
      <w:r w:rsidRPr="008A6B0E">
        <w:rPr>
          <w:rFonts w:ascii="Arial" w:eastAsia="Times New Roman" w:hAnsi="Arial" w:cs="Arial"/>
          <w:sz w:val="24"/>
          <w:szCs w:val="24"/>
          <w:lang w:eastAsia="ru-RU"/>
        </w:rPr>
        <w:t xml:space="preserve">Перечень хозяйствующих субъектов, осуществляющих регулируемый вид деятельности на территории Чувашской Республики, размещен по ссылке: </w:t>
      </w:r>
      <w:hyperlink r:id="rId20" w:history="1">
        <w:r w:rsidR="00300ECD" w:rsidRPr="008A6B0E">
          <w:rPr>
            <w:rStyle w:val="afe"/>
            <w:rFonts w:ascii="Arial" w:eastAsia="Times New Roman" w:hAnsi="Arial" w:cs="Arial"/>
            <w:sz w:val="24"/>
            <w:szCs w:val="24"/>
            <w:lang w:eastAsia="ru-RU"/>
          </w:rPr>
          <w:t>http://www.tarif.cap.ru/action/activity/zhkh/hozsub/</w:t>
        </w:r>
      </w:hyperlink>
      <w:r w:rsidRPr="008A6B0E">
        <w:rPr>
          <w:rFonts w:ascii="Arial" w:eastAsia="Times New Roman" w:hAnsi="Arial" w:cs="Arial"/>
          <w:color w:val="0000FF"/>
          <w:sz w:val="24"/>
          <w:szCs w:val="24"/>
          <w:u w:val="single"/>
          <w:lang w:eastAsia="ru-RU"/>
        </w:rPr>
        <w:t>.</w:t>
      </w:r>
    </w:p>
    <w:p w:rsidR="00657A5A" w:rsidRDefault="00657A5A" w:rsidP="00300ECD">
      <w:pPr>
        <w:spacing w:after="0" w:line="312" w:lineRule="auto"/>
        <w:ind w:firstLine="720"/>
        <w:jc w:val="both"/>
        <w:rPr>
          <w:rFonts w:ascii="Arial" w:eastAsia="Times New Roman" w:hAnsi="Arial" w:cs="Arial"/>
          <w:sz w:val="24"/>
          <w:szCs w:val="24"/>
          <w:highlight w:val="yellow"/>
          <w:lang w:eastAsia="ru-RU"/>
        </w:rPr>
      </w:pPr>
      <w:r w:rsidRPr="00657A5A">
        <w:rPr>
          <w:rFonts w:ascii="Arial" w:eastAsia="Times New Roman" w:hAnsi="Arial" w:cs="Arial"/>
          <w:sz w:val="24"/>
          <w:szCs w:val="24"/>
          <w:lang w:eastAsia="ru-RU"/>
        </w:rPr>
        <w:t>Госслужбой Чувашии по конкурентной политике и тарифам осуществляется ежегодный мониторинг результатов фактического выполнения инвестиционных программ и планов ремонтных работ ресурсоснабжающими организациями в сфере электро-, тепло-, водоснабжения, водоотведения за счет регулируемых тарифов.</w:t>
      </w:r>
    </w:p>
    <w:p w:rsidR="002B0206" w:rsidRPr="00657A5A" w:rsidRDefault="002B0206" w:rsidP="002B0206">
      <w:pPr>
        <w:spacing w:after="0" w:line="312" w:lineRule="auto"/>
        <w:ind w:firstLine="720"/>
        <w:jc w:val="right"/>
        <w:rPr>
          <w:rFonts w:ascii="Arial" w:eastAsia="Calibri" w:hAnsi="Arial" w:cs="Arial"/>
          <w:sz w:val="24"/>
          <w:szCs w:val="24"/>
        </w:rPr>
      </w:pPr>
      <w:r w:rsidRPr="00657A5A">
        <w:rPr>
          <w:rFonts w:ascii="Arial" w:eastAsia="Calibri" w:hAnsi="Arial" w:cs="Arial"/>
          <w:sz w:val="24"/>
          <w:szCs w:val="24"/>
        </w:rPr>
        <w:t xml:space="preserve">Таблица № </w:t>
      </w:r>
      <w:r w:rsidR="00657A5A" w:rsidRPr="00657A5A">
        <w:rPr>
          <w:rFonts w:ascii="Arial" w:eastAsia="Calibri" w:hAnsi="Arial" w:cs="Arial"/>
          <w:sz w:val="24"/>
          <w:szCs w:val="24"/>
        </w:rPr>
        <w:t>1</w:t>
      </w:r>
    </w:p>
    <w:p w:rsidR="00CC1A57" w:rsidRDefault="00300ECD" w:rsidP="00300ECD">
      <w:pPr>
        <w:spacing w:after="0" w:line="240" w:lineRule="auto"/>
        <w:ind w:right="-5"/>
        <w:jc w:val="center"/>
        <w:rPr>
          <w:rFonts w:ascii="Arial" w:eastAsia="Calibri" w:hAnsi="Arial" w:cs="Arial"/>
          <w:sz w:val="24"/>
          <w:szCs w:val="24"/>
        </w:rPr>
      </w:pPr>
      <w:r w:rsidRPr="00657A5A">
        <w:rPr>
          <w:rFonts w:ascii="Arial" w:eastAsia="Calibri" w:hAnsi="Arial" w:cs="Arial"/>
          <w:sz w:val="24"/>
          <w:szCs w:val="24"/>
        </w:rPr>
        <w:t>Объем фактического выполнения инвестиционных программ за 9 месяцев 202</w:t>
      </w:r>
      <w:r w:rsidR="00657A5A" w:rsidRPr="00657A5A">
        <w:rPr>
          <w:rFonts w:ascii="Arial" w:eastAsia="Calibri" w:hAnsi="Arial" w:cs="Arial"/>
          <w:sz w:val="24"/>
          <w:szCs w:val="24"/>
        </w:rPr>
        <w:t>4</w:t>
      </w:r>
      <w:r w:rsidR="00CC1A57" w:rsidRPr="00657A5A">
        <w:rPr>
          <w:rFonts w:ascii="Arial" w:eastAsia="Calibri" w:hAnsi="Arial" w:cs="Arial"/>
          <w:sz w:val="24"/>
          <w:szCs w:val="24"/>
        </w:rPr>
        <w:t xml:space="preserve"> г.</w:t>
      </w:r>
    </w:p>
    <w:p w:rsidR="00657A5A" w:rsidRPr="00657A5A" w:rsidRDefault="00657A5A" w:rsidP="00657A5A">
      <w:pPr>
        <w:spacing w:after="0" w:line="240" w:lineRule="auto"/>
        <w:ind w:right="-5"/>
        <w:jc w:val="center"/>
        <w:rPr>
          <w:rFonts w:ascii="Arial" w:eastAsia="Calibri" w:hAnsi="Arial" w:cs="Arial"/>
          <w:b/>
          <w:sz w:val="24"/>
          <w:szCs w:val="24"/>
        </w:rPr>
      </w:pP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7"/>
        <w:gridCol w:w="1559"/>
        <w:gridCol w:w="1559"/>
        <w:gridCol w:w="1559"/>
        <w:gridCol w:w="1560"/>
      </w:tblGrid>
      <w:tr w:rsidR="00657A5A" w:rsidRPr="00657A5A" w:rsidTr="00690483">
        <w:trPr>
          <w:trHeight w:val="20"/>
        </w:trPr>
        <w:tc>
          <w:tcPr>
            <w:tcW w:w="3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7A5A" w:rsidRPr="00657A5A" w:rsidRDefault="00657A5A" w:rsidP="00657A5A">
            <w:pPr>
              <w:spacing w:after="0" w:line="240" w:lineRule="auto"/>
              <w:ind w:right="-5"/>
              <w:jc w:val="center"/>
              <w:rPr>
                <w:rFonts w:ascii="Arial" w:eastAsia="Calibri" w:hAnsi="Arial" w:cs="Arial"/>
                <w:bCs/>
                <w:sz w:val="24"/>
                <w:szCs w:val="24"/>
              </w:rPr>
            </w:pPr>
            <w:r w:rsidRPr="00657A5A">
              <w:rPr>
                <w:rFonts w:ascii="Arial" w:eastAsia="Calibri" w:hAnsi="Arial" w:cs="Arial"/>
                <w:bCs/>
                <w:sz w:val="24"/>
                <w:szCs w:val="24"/>
              </w:rPr>
              <w:t>Сфера регулируемой деятельности</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A5A" w:rsidRPr="00657A5A" w:rsidRDefault="00657A5A" w:rsidP="00657A5A">
            <w:pPr>
              <w:spacing w:after="0" w:line="240" w:lineRule="auto"/>
              <w:ind w:right="-5"/>
              <w:jc w:val="center"/>
              <w:rPr>
                <w:rFonts w:ascii="Arial" w:eastAsia="Calibri" w:hAnsi="Arial" w:cs="Arial"/>
                <w:bCs/>
                <w:sz w:val="24"/>
                <w:szCs w:val="24"/>
              </w:rPr>
            </w:pPr>
            <w:r w:rsidRPr="00657A5A">
              <w:rPr>
                <w:rFonts w:ascii="Arial" w:eastAsia="Calibri" w:hAnsi="Arial" w:cs="Arial"/>
                <w:bCs/>
                <w:sz w:val="24"/>
                <w:szCs w:val="24"/>
              </w:rPr>
              <w:t>Предусмотрено в тарифах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7A5A" w:rsidRPr="00657A5A" w:rsidRDefault="00657A5A" w:rsidP="00657A5A">
            <w:pPr>
              <w:spacing w:after="0" w:line="240" w:lineRule="auto"/>
              <w:ind w:right="-5"/>
              <w:jc w:val="center"/>
              <w:rPr>
                <w:rFonts w:ascii="Arial" w:eastAsia="Calibri" w:hAnsi="Arial" w:cs="Arial"/>
                <w:bCs/>
                <w:sz w:val="24"/>
                <w:szCs w:val="24"/>
              </w:rPr>
            </w:pPr>
            <w:r w:rsidRPr="00657A5A">
              <w:rPr>
                <w:rFonts w:ascii="Arial" w:eastAsia="Calibri" w:hAnsi="Arial" w:cs="Arial"/>
                <w:bCs/>
                <w:sz w:val="24"/>
                <w:szCs w:val="24"/>
              </w:rPr>
              <w:t>Фактически</w:t>
            </w:r>
          </w:p>
          <w:p w:rsidR="00657A5A" w:rsidRPr="00657A5A" w:rsidRDefault="00657A5A" w:rsidP="00657A5A">
            <w:pPr>
              <w:spacing w:after="0" w:line="240" w:lineRule="auto"/>
              <w:ind w:right="-5"/>
              <w:jc w:val="center"/>
              <w:rPr>
                <w:rFonts w:ascii="Arial" w:eastAsia="Calibri" w:hAnsi="Arial" w:cs="Arial"/>
                <w:bCs/>
                <w:sz w:val="24"/>
                <w:szCs w:val="24"/>
              </w:rPr>
            </w:pPr>
            <w:r w:rsidRPr="00657A5A">
              <w:rPr>
                <w:rFonts w:ascii="Arial" w:eastAsia="Calibri" w:hAnsi="Arial" w:cs="Arial"/>
                <w:bCs/>
                <w:sz w:val="24"/>
                <w:szCs w:val="24"/>
              </w:rPr>
              <w:t>освоено,</w:t>
            </w:r>
          </w:p>
          <w:p w:rsidR="00657A5A" w:rsidRPr="00657A5A" w:rsidRDefault="00657A5A" w:rsidP="00657A5A">
            <w:pPr>
              <w:spacing w:after="0" w:line="240" w:lineRule="auto"/>
              <w:ind w:right="-5"/>
              <w:jc w:val="center"/>
              <w:rPr>
                <w:rFonts w:ascii="Arial" w:eastAsia="Calibri" w:hAnsi="Arial" w:cs="Arial"/>
                <w:bCs/>
                <w:sz w:val="24"/>
                <w:szCs w:val="24"/>
              </w:rPr>
            </w:pPr>
            <w:r w:rsidRPr="00657A5A">
              <w:rPr>
                <w:rFonts w:ascii="Arial" w:eastAsia="Calibri" w:hAnsi="Arial" w:cs="Arial"/>
                <w:bCs/>
                <w:sz w:val="24"/>
                <w:szCs w:val="24"/>
              </w:rPr>
              <w:t>млн. рублей</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7A5A" w:rsidRPr="00657A5A" w:rsidRDefault="00657A5A" w:rsidP="00657A5A">
            <w:pPr>
              <w:spacing w:after="0" w:line="240" w:lineRule="auto"/>
              <w:ind w:right="-5"/>
              <w:jc w:val="center"/>
              <w:rPr>
                <w:rFonts w:ascii="Arial" w:eastAsia="Calibri" w:hAnsi="Arial" w:cs="Arial"/>
                <w:bCs/>
                <w:sz w:val="24"/>
                <w:szCs w:val="24"/>
              </w:rPr>
            </w:pPr>
            <w:r w:rsidRPr="00657A5A">
              <w:rPr>
                <w:rFonts w:ascii="Arial" w:eastAsia="Calibri" w:hAnsi="Arial" w:cs="Arial"/>
                <w:bCs/>
                <w:sz w:val="24"/>
                <w:szCs w:val="24"/>
              </w:rPr>
              <w:t>Освоено, %</w:t>
            </w:r>
          </w:p>
        </w:tc>
      </w:tr>
      <w:tr w:rsidR="00657A5A" w:rsidRPr="00657A5A" w:rsidTr="00690483">
        <w:trPr>
          <w:trHeight w:val="20"/>
        </w:trPr>
        <w:tc>
          <w:tcPr>
            <w:tcW w:w="3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7A5A" w:rsidRPr="00657A5A" w:rsidRDefault="00657A5A" w:rsidP="00657A5A">
            <w:pPr>
              <w:spacing w:after="0" w:line="240" w:lineRule="auto"/>
              <w:ind w:right="-5"/>
              <w:jc w:val="center"/>
              <w:rPr>
                <w:rFonts w:ascii="Arial" w:eastAsia="Calibri" w:hAnsi="Arial" w:cs="Arial"/>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7A5A" w:rsidRPr="00657A5A" w:rsidRDefault="00657A5A" w:rsidP="00657A5A">
            <w:pPr>
              <w:spacing w:after="0" w:line="240" w:lineRule="auto"/>
              <w:ind w:right="-5"/>
              <w:jc w:val="center"/>
              <w:rPr>
                <w:rFonts w:ascii="Arial" w:eastAsia="Calibri" w:hAnsi="Arial" w:cs="Arial"/>
                <w:bCs/>
                <w:sz w:val="24"/>
                <w:szCs w:val="24"/>
              </w:rPr>
            </w:pPr>
            <w:r w:rsidRPr="00657A5A">
              <w:rPr>
                <w:rFonts w:ascii="Arial" w:eastAsia="Calibri" w:hAnsi="Arial" w:cs="Arial"/>
                <w:bCs/>
                <w:sz w:val="24"/>
                <w:szCs w:val="24"/>
              </w:rPr>
              <w:t>количество</w:t>
            </w:r>
          </w:p>
          <w:p w:rsidR="00657A5A" w:rsidRPr="00657A5A" w:rsidRDefault="00657A5A" w:rsidP="00657A5A">
            <w:pPr>
              <w:spacing w:after="0" w:line="240" w:lineRule="auto"/>
              <w:ind w:right="-5"/>
              <w:jc w:val="center"/>
              <w:rPr>
                <w:rFonts w:ascii="Arial" w:eastAsia="Calibri" w:hAnsi="Arial" w:cs="Arial"/>
                <w:bCs/>
                <w:sz w:val="24"/>
                <w:szCs w:val="24"/>
              </w:rPr>
            </w:pPr>
            <w:r w:rsidRPr="00657A5A">
              <w:rPr>
                <w:rFonts w:ascii="Arial" w:eastAsia="Calibri" w:hAnsi="Arial" w:cs="Arial"/>
                <w:bCs/>
                <w:sz w:val="24"/>
                <w:szCs w:val="24"/>
              </w:rPr>
              <w:t>организаций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7A5A" w:rsidRPr="00657A5A" w:rsidRDefault="00657A5A" w:rsidP="00657A5A">
            <w:pPr>
              <w:spacing w:after="0" w:line="240" w:lineRule="auto"/>
              <w:ind w:right="-5"/>
              <w:jc w:val="center"/>
              <w:rPr>
                <w:rFonts w:ascii="Arial" w:eastAsia="Calibri" w:hAnsi="Arial" w:cs="Arial"/>
                <w:bCs/>
                <w:sz w:val="24"/>
                <w:szCs w:val="24"/>
              </w:rPr>
            </w:pPr>
            <w:r w:rsidRPr="00657A5A">
              <w:rPr>
                <w:rFonts w:ascii="Arial" w:eastAsia="Calibri" w:hAnsi="Arial" w:cs="Arial"/>
                <w:bCs/>
                <w:sz w:val="24"/>
                <w:szCs w:val="24"/>
              </w:rPr>
              <w:t xml:space="preserve">сумма, </w:t>
            </w:r>
          </w:p>
          <w:p w:rsidR="00657A5A" w:rsidRPr="00657A5A" w:rsidRDefault="00657A5A" w:rsidP="00657A5A">
            <w:pPr>
              <w:spacing w:after="0" w:line="240" w:lineRule="auto"/>
              <w:ind w:right="-5"/>
              <w:jc w:val="center"/>
              <w:rPr>
                <w:rFonts w:ascii="Arial" w:eastAsia="Calibri" w:hAnsi="Arial" w:cs="Arial"/>
                <w:bCs/>
                <w:sz w:val="24"/>
                <w:szCs w:val="24"/>
              </w:rPr>
            </w:pPr>
            <w:r w:rsidRPr="00657A5A">
              <w:rPr>
                <w:rFonts w:ascii="Arial" w:eastAsia="Calibri" w:hAnsi="Arial" w:cs="Arial"/>
                <w:bCs/>
                <w:sz w:val="24"/>
                <w:szCs w:val="24"/>
              </w:rPr>
              <w:t>млн. рублей</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7A5A" w:rsidRPr="00657A5A" w:rsidRDefault="00657A5A" w:rsidP="00657A5A">
            <w:pPr>
              <w:spacing w:after="0" w:line="240" w:lineRule="auto"/>
              <w:ind w:right="-5"/>
              <w:jc w:val="center"/>
              <w:rPr>
                <w:rFonts w:ascii="Arial" w:eastAsia="Calibri" w:hAnsi="Arial" w:cs="Arial"/>
                <w:bCs/>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7A5A" w:rsidRPr="00657A5A" w:rsidRDefault="00657A5A" w:rsidP="00657A5A">
            <w:pPr>
              <w:spacing w:after="0" w:line="240" w:lineRule="auto"/>
              <w:ind w:right="-5"/>
              <w:jc w:val="center"/>
              <w:rPr>
                <w:rFonts w:ascii="Arial" w:eastAsia="Calibri" w:hAnsi="Arial" w:cs="Arial"/>
                <w:bCs/>
                <w:sz w:val="24"/>
                <w:szCs w:val="24"/>
              </w:rPr>
            </w:pPr>
          </w:p>
        </w:tc>
      </w:tr>
      <w:tr w:rsidR="00657A5A" w:rsidRPr="00657A5A" w:rsidTr="00690483">
        <w:trPr>
          <w:trHeight w:val="20"/>
        </w:trPr>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657A5A" w:rsidRPr="00657A5A" w:rsidRDefault="00657A5A" w:rsidP="00657A5A">
            <w:pPr>
              <w:spacing w:after="0" w:line="240" w:lineRule="auto"/>
              <w:ind w:right="-5"/>
              <w:jc w:val="center"/>
              <w:rPr>
                <w:rFonts w:ascii="Arial" w:eastAsia="Calibri" w:hAnsi="Arial" w:cs="Arial"/>
                <w:bCs/>
                <w:sz w:val="24"/>
                <w:szCs w:val="24"/>
              </w:rPr>
            </w:pPr>
            <w:r w:rsidRPr="00657A5A">
              <w:rPr>
                <w:rFonts w:ascii="Arial" w:eastAsia="Calibri" w:hAnsi="Arial" w:cs="Arial"/>
                <w:bCs/>
                <w:sz w:val="24"/>
                <w:szCs w:val="24"/>
              </w:rPr>
              <w:t>Электроэнергетика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57A5A" w:rsidRPr="00657A5A" w:rsidRDefault="00657A5A" w:rsidP="00657A5A">
            <w:pPr>
              <w:spacing w:after="0" w:line="240" w:lineRule="auto"/>
              <w:ind w:right="-5"/>
              <w:jc w:val="center"/>
              <w:rPr>
                <w:rFonts w:ascii="Arial" w:eastAsia="Calibri" w:hAnsi="Arial" w:cs="Arial"/>
                <w:sz w:val="24"/>
                <w:szCs w:val="24"/>
              </w:rPr>
            </w:pPr>
            <w:r w:rsidRPr="00657A5A">
              <w:rPr>
                <w:rFonts w:ascii="Arial" w:eastAsia="Calibri" w:hAnsi="Arial" w:cs="Arial"/>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57A5A" w:rsidRPr="00657A5A" w:rsidRDefault="00657A5A" w:rsidP="00657A5A">
            <w:pPr>
              <w:spacing w:after="0" w:line="240" w:lineRule="auto"/>
              <w:ind w:right="-5"/>
              <w:jc w:val="center"/>
              <w:rPr>
                <w:rFonts w:ascii="Arial" w:eastAsia="Calibri" w:hAnsi="Arial" w:cs="Arial"/>
                <w:sz w:val="24"/>
                <w:szCs w:val="24"/>
              </w:rPr>
            </w:pPr>
            <w:r w:rsidRPr="00657A5A">
              <w:rPr>
                <w:rFonts w:ascii="Arial" w:eastAsia="Calibri" w:hAnsi="Arial" w:cs="Arial"/>
                <w:sz w:val="24"/>
                <w:szCs w:val="24"/>
              </w:rPr>
              <w:t>600,256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57A5A" w:rsidRPr="00657A5A" w:rsidRDefault="00657A5A" w:rsidP="00657A5A">
            <w:pPr>
              <w:spacing w:after="0" w:line="240" w:lineRule="auto"/>
              <w:ind w:right="-5"/>
              <w:jc w:val="center"/>
              <w:rPr>
                <w:rFonts w:ascii="Arial" w:eastAsia="Calibri" w:hAnsi="Arial" w:cs="Arial"/>
                <w:sz w:val="24"/>
                <w:szCs w:val="24"/>
              </w:rPr>
            </w:pPr>
            <w:r w:rsidRPr="00657A5A">
              <w:rPr>
                <w:rFonts w:ascii="Arial" w:eastAsia="Calibri" w:hAnsi="Arial" w:cs="Arial"/>
                <w:sz w:val="24"/>
                <w:szCs w:val="24"/>
              </w:rPr>
              <w:t>240,218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7A5A" w:rsidRPr="00657A5A" w:rsidRDefault="00657A5A" w:rsidP="00657A5A">
            <w:pPr>
              <w:spacing w:after="0" w:line="240" w:lineRule="auto"/>
              <w:ind w:right="-5"/>
              <w:jc w:val="center"/>
              <w:rPr>
                <w:rFonts w:ascii="Arial" w:eastAsia="Calibri" w:hAnsi="Arial" w:cs="Arial"/>
                <w:sz w:val="24"/>
                <w:szCs w:val="24"/>
              </w:rPr>
            </w:pPr>
            <w:r w:rsidRPr="00657A5A">
              <w:rPr>
                <w:rFonts w:ascii="Arial" w:eastAsia="Calibri" w:hAnsi="Arial" w:cs="Arial"/>
                <w:sz w:val="24"/>
                <w:szCs w:val="24"/>
              </w:rPr>
              <w:t>40,02</w:t>
            </w:r>
          </w:p>
        </w:tc>
      </w:tr>
      <w:tr w:rsidR="00657A5A" w:rsidRPr="00657A5A" w:rsidTr="00690483">
        <w:trPr>
          <w:trHeight w:val="20"/>
        </w:trPr>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657A5A" w:rsidRPr="00657A5A" w:rsidRDefault="00657A5A" w:rsidP="00657A5A">
            <w:pPr>
              <w:spacing w:after="0" w:line="240" w:lineRule="auto"/>
              <w:ind w:right="-5"/>
              <w:jc w:val="center"/>
              <w:rPr>
                <w:rFonts w:ascii="Arial" w:eastAsia="Calibri" w:hAnsi="Arial" w:cs="Arial"/>
                <w:bCs/>
                <w:sz w:val="24"/>
                <w:szCs w:val="24"/>
              </w:rPr>
            </w:pPr>
            <w:r w:rsidRPr="00657A5A">
              <w:rPr>
                <w:rFonts w:ascii="Arial" w:eastAsia="Calibri" w:hAnsi="Arial" w:cs="Arial"/>
                <w:bCs/>
                <w:sz w:val="24"/>
                <w:szCs w:val="24"/>
              </w:rPr>
              <w:t>Теплоснабжение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57A5A" w:rsidRPr="00657A5A" w:rsidRDefault="00657A5A" w:rsidP="00657A5A">
            <w:pPr>
              <w:spacing w:after="0" w:line="240" w:lineRule="auto"/>
              <w:ind w:right="-5"/>
              <w:jc w:val="center"/>
              <w:rPr>
                <w:rFonts w:ascii="Arial" w:eastAsia="Calibri" w:hAnsi="Arial" w:cs="Arial"/>
                <w:sz w:val="24"/>
                <w:szCs w:val="24"/>
              </w:rPr>
            </w:pPr>
            <w:r w:rsidRPr="00657A5A">
              <w:rPr>
                <w:rFonts w:ascii="Arial" w:eastAsia="Calibri" w:hAnsi="Arial" w:cs="Arial"/>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57A5A" w:rsidRPr="00657A5A" w:rsidRDefault="00657A5A" w:rsidP="00657A5A">
            <w:pPr>
              <w:spacing w:after="0" w:line="240" w:lineRule="auto"/>
              <w:ind w:right="-5"/>
              <w:jc w:val="center"/>
              <w:rPr>
                <w:rFonts w:ascii="Arial" w:eastAsia="Calibri" w:hAnsi="Arial" w:cs="Arial"/>
                <w:sz w:val="24"/>
                <w:szCs w:val="24"/>
              </w:rPr>
            </w:pPr>
            <w:r w:rsidRPr="00657A5A">
              <w:rPr>
                <w:rFonts w:ascii="Arial" w:eastAsia="Calibri" w:hAnsi="Arial" w:cs="Arial"/>
                <w:sz w:val="24"/>
                <w:szCs w:val="24"/>
              </w:rPr>
              <w:t>29,859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57A5A" w:rsidRPr="00657A5A" w:rsidRDefault="00657A5A" w:rsidP="00657A5A">
            <w:pPr>
              <w:spacing w:after="0" w:line="240" w:lineRule="auto"/>
              <w:ind w:right="-5"/>
              <w:jc w:val="center"/>
              <w:rPr>
                <w:rFonts w:ascii="Arial" w:eastAsia="Calibri" w:hAnsi="Arial" w:cs="Arial"/>
                <w:sz w:val="24"/>
                <w:szCs w:val="24"/>
              </w:rPr>
            </w:pPr>
            <w:r w:rsidRPr="00657A5A">
              <w:rPr>
                <w:rFonts w:ascii="Arial" w:eastAsia="Calibri" w:hAnsi="Arial" w:cs="Arial"/>
                <w:sz w:val="24"/>
                <w:szCs w:val="24"/>
              </w:rPr>
              <w:t>26,629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7A5A" w:rsidRPr="00657A5A" w:rsidRDefault="00657A5A" w:rsidP="00657A5A">
            <w:pPr>
              <w:spacing w:after="0" w:line="240" w:lineRule="auto"/>
              <w:ind w:right="-5"/>
              <w:jc w:val="center"/>
              <w:rPr>
                <w:rFonts w:ascii="Arial" w:eastAsia="Calibri" w:hAnsi="Arial" w:cs="Arial"/>
                <w:sz w:val="24"/>
                <w:szCs w:val="24"/>
              </w:rPr>
            </w:pPr>
            <w:r w:rsidRPr="00657A5A">
              <w:rPr>
                <w:rFonts w:ascii="Arial" w:eastAsia="Calibri" w:hAnsi="Arial" w:cs="Arial"/>
                <w:sz w:val="24"/>
                <w:szCs w:val="24"/>
              </w:rPr>
              <w:t>89,18</w:t>
            </w:r>
          </w:p>
        </w:tc>
      </w:tr>
      <w:tr w:rsidR="00657A5A" w:rsidRPr="00657A5A" w:rsidTr="00690483">
        <w:trPr>
          <w:trHeight w:val="20"/>
        </w:trPr>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657A5A" w:rsidRPr="00657A5A" w:rsidRDefault="00657A5A" w:rsidP="00657A5A">
            <w:pPr>
              <w:spacing w:after="0" w:line="240" w:lineRule="auto"/>
              <w:ind w:right="-5"/>
              <w:jc w:val="center"/>
              <w:rPr>
                <w:rFonts w:ascii="Arial" w:eastAsia="Calibri" w:hAnsi="Arial" w:cs="Arial"/>
                <w:bCs/>
                <w:sz w:val="24"/>
                <w:szCs w:val="24"/>
              </w:rPr>
            </w:pPr>
            <w:r w:rsidRPr="00657A5A">
              <w:rPr>
                <w:rFonts w:ascii="Arial" w:eastAsia="Calibri" w:hAnsi="Arial" w:cs="Arial"/>
                <w:bCs/>
                <w:sz w:val="24"/>
                <w:szCs w:val="24"/>
              </w:rPr>
              <w:t>Водоснабжение, водоотведение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57A5A" w:rsidRPr="00657A5A" w:rsidRDefault="00657A5A" w:rsidP="00657A5A">
            <w:pPr>
              <w:spacing w:after="0" w:line="240" w:lineRule="auto"/>
              <w:ind w:right="-5"/>
              <w:jc w:val="center"/>
              <w:rPr>
                <w:rFonts w:ascii="Arial" w:eastAsia="Calibri" w:hAnsi="Arial" w:cs="Arial"/>
                <w:sz w:val="24"/>
                <w:szCs w:val="24"/>
              </w:rPr>
            </w:pPr>
            <w:r w:rsidRPr="00657A5A">
              <w:rPr>
                <w:rFonts w:ascii="Arial" w:eastAsia="Calibri" w:hAnsi="Arial" w:cs="Arial"/>
                <w:sz w:val="24"/>
                <w:szCs w:val="24"/>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57A5A" w:rsidRPr="00657A5A" w:rsidRDefault="00657A5A" w:rsidP="00657A5A">
            <w:pPr>
              <w:spacing w:after="0" w:line="240" w:lineRule="auto"/>
              <w:ind w:right="-5"/>
              <w:jc w:val="center"/>
              <w:rPr>
                <w:rFonts w:ascii="Arial" w:eastAsia="Calibri" w:hAnsi="Arial" w:cs="Arial"/>
                <w:sz w:val="24"/>
                <w:szCs w:val="24"/>
              </w:rPr>
            </w:pPr>
            <w:r w:rsidRPr="00657A5A">
              <w:rPr>
                <w:rFonts w:ascii="Arial" w:eastAsia="Calibri" w:hAnsi="Arial" w:cs="Arial"/>
                <w:sz w:val="24"/>
                <w:szCs w:val="24"/>
              </w:rPr>
              <w:t>580,698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57A5A" w:rsidRPr="00657A5A" w:rsidRDefault="00657A5A" w:rsidP="00657A5A">
            <w:pPr>
              <w:spacing w:after="0" w:line="240" w:lineRule="auto"/>
              <w:ind w:right="-5"/>
              <w:jc w:val="center"/>
              <w:rPr>
                <w:rFonts w:ascii="Arial" w:eastAsia="Calibri" w:hAnsi="Arial" w:cs="Arial"/>
                <w:sz w:val="24"/>
                <w:szCs w:val="24"/>
              </w:rPr>
            </w:pPr>
            <w:r w:rsidRPr="00657A5A">
              <w:rPr>
                <w:rFonts w:ascii="Arial" w:eastAsia="Calibri" w:hAnsi="Arial" w:cs="Arial"/>
                <w:sz w:val="24"/>
                <w:szCs w:val="24"/>
              </w:rPr>
              <w:t>280,152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7A5A" w:rsidRPr="00657A5A" w:rsidRDefault="00657A5A" w:rsidP="00657A5A">
            <w:pPr>
              <w:spacing w:after="0" w:line="240" w:lineRule="auto"/>
              <w:ind w:right="-5"/>
              <w:jc w:val="center"/>
              <w:rPr>
                <w:rFonts w:ascii="Arial" w:eastAsia="Calibri" w:hAnsi="Arial" w:cs="Arial"/>
                <w:sz w:val="24"/>
                <w:szCs w:val="24"/>
              </w:rPr>
            </w:pPr>
            <w:r w:rsidRPr="00657A5A">
              <w:rPr>
                <w:rFonts w:ascii="Arial" w:eastAsia="Calibri" w:hAnsi="Arial" w:cs="Arial"/>
                <w:sz w:val="24"/>
                <w:szCs w:val="24"/>
              </w:rPr>
              <w:t>48,25</w:t>
            </w:r>
          </w:p>
        </w:tc>
      </w:tr>
      <w:tr w:rsidR="00657A5A" w:rsidRPr="00657A5A" w:rsidTr="00690483">
        <w:trPr>
          <w:trHeight w:val="20"/>
        </w:trPr>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657A5A" w:rsidRPr="00657A5A" w:rsidRDefault="00657A5A" w:rsidP="00657A5A">
            <w:pPr>
              <w:spacing w:after="0" w:line="240" w:lineRule="auto"/>
              <w:ind w:right="-5"/>
              <w:jc w:val="center"/>
              <w:rPr>
                <w:rFonts w:ascii="Arial" w:eastAsia="Calibri" w:hAnsi="Arial" w:cs="Arial"/>
                <w:bCs/>
                <w:sz w:val="24"/>
                <w:szCs w:val="24"/>
              </w:rPr>
            </w:pPr>
            <w:r w:rsidRPr="00657A5A">
              <w:rPr>
                <w:rFonts w:ascii="Arial" w:eastAsia="Calibri" w:hAnsi="Arial" w:cs="Arial"/>
                <w:bCs/>
                <w:sz w:val="24"/>
                <w:szCs w:val="24"/>
              </w:rPr>
              <w:t>Захоронение отходов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57A5A" w:rsidRPr="00657A5A" w:rsidRDefault="00657A5A" w:rsidP="00657A5A">
            <w:pPr>
              <w:spacing w:after="0" w:line="240" w:lineRule="auto"/>
              <w:ind w:right="-5"/>
              <w:jc w:val="center"/>
              <w:rPr>
                <w:rFonts w:ascii="Arial" w:eastAsia="Calibri" w:hAnsi="Arial" w:cs="Arial"/>
                <w:sz w:val="24"/>
                <w:szCs w:val="24"/>
              </w:rPr>
            </w:pPr>
            <w:r w:rsidRPr="00657A5A">
              <w:rPr>
                <w:rFonts w:ascii="Arial" w:eastAsia="Calibri" w:hAnsi="Arial" w:cs="Arial"/>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57A5A" w:rsidRPr="00657A5A" w:rsidRDefault="00657A5A" w:rsidP="00657A5A">
            <w:pPr>
              <w:spacing w:after="0" w:line="240" w:lineRule="auto"/>
              <w:ind w:right="-5"/>
              <w:jc w:val="center"/>
              <w:rPr>
                <w:rFonts w:ascii="Arial" w:eastAsia="Calibri" w:hAnsi="Arial" w:cs="Arial"/>
                <w:sz w:val="24"/>
                <w:szCs w:val="24"/>
              </w:rPr>
            </w:pPr>
            <w:r w:rsidRPr="00657A5A">
              <w:rPr>
                <w:rFonts w:ascii="Arial" w:eastAsia="Calibri" w:hAnsi="Arial" w:cs="Arial"/>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57A5A" w:rsidRPr="00657A5A" w:rsidRDefault="00657A5A" w:rsidP="00657A5A">
            <w:pPr>
              <w:spacing w:after="0" w:line="240" w:lineRule="auto"/>
              <w:ind w:right="-5"/>
              <w:jc w:val="center"/>
              <w:rPr>
                <w:rFonts w:ascii="Arial" w:eastAsia="Calibri" w:hAnsi="Arial" w:cs="Arial"/>
                <w:sz w:val="24"/>
                <w:szCs w:val="24"/>
              </w:rPr>
            </w:pPr>
            <w:r w:rsidRPr="00657A5A">
              <w:rPr>
                <w:rFonts w:ascii="Arial" w:eastAsia="Calibri" w:hAnsi="Arial" w:cs="Arial"/>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7A5A" w:rsidRPr="00657A5A" w:rsidRDefault="00657A5A" w:rsidP="00657A5A">
            <w:pPr>
              <w:spacing w:after="0" w:line="240" w:lineRule="auto"/>
              <w:ind w:right="-5"/>
              <w:jc w:val="center"/>
              <w:rPr>
                <w:rFonts w:ascii="Arial" w:eastAsia="Calibri" w:hAnsi="Arial" w:cs="Arial"/>
                <w:sz w:val="24"/>
                <w:szCs w:val="24"/>
              </w:rPr>
            </w:pPr>
            <w:r w:rsidRPr="00657A5A">
              <w:rPr>
                <w:rFonts w:ascii="Arial" w:eastAsia="Calibri" w:hAnsi="Arial" w:cs="Arial"/>
                <w:sz w:val="24"/>
                <w:szCs w:val="24"/>
              </w:rPr>
              <w:t>-</w:t>
            </w:r>
          </w:p>
        </w:tc>
      </w:tr>
      <w:tr w:rsidR="00657A5A" w:rsidRPr="00657A5A" w:rsidTr="00690483">
        <w:trPr>
          <w:trHeight w:val="20"/>
        </w:trPr>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657A5A" w:rsidRPr="00657A5A" w:rsidRDefault="00657A5A" w:rsidP="00657A5A">
            <w:pPr>
              <w:spacing w:after="0" w:line="240" w:lineRule="auto"/>
              <w:ind w:right="-5"/>
              <w:jc w:val="center"/>
              <w:rPr>
                <w:rFonts w:ascii="Arial" w:eastAsia="Calibri" w:hAnsi="Arial" w:cs="Arial"/>
                <w:b/>
                <w:bCs/>
                <w:sz w:val="24"/>
                <w:szCs w:val="24"/>
              </w:rPr>
            </w:pPr>
            <w:r w:rsidRPr="00657A5A">
              <w:rPr>
                <w:rFonts w:ascii="Arial" w:eastAsia="Calibri" w:hAnsi="Arial" w:cs="Arial"/>
                <w:b/>
                <w:bCs/>
                <w:sz w:val="24"/>
                <w:szCs w:val="24"/>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57A5A" w:rsidRPr="00657A5A" w:rsidRDefault="00657A5A" w:rsidP="00657A5A">
            <w:pPr>
              <w:spacing w:after="0" w:line="240" w:lineRule="auto"/>
              <w:ind w:right="-5"/>
              <w:jc w:val="center"/>
              <w:rPr>
                <w:rFonts w:ascii="Arial" w:eastAsia="Calibri" w:hAnsi="Arial" w:cs="Arial"/>
                <w:b/>
                <w:sz w:val="24"/>
                <w:szCs w:val="24"/>
              </w:rPr>
            </w:pPr>
            <w:r w:rsidRPr="00657A5A">
              <w:rPr>
                <w:rFonts w:ascii="Arial" w:eastAsia="Calibri" w:hAnsi="Arial" w:cs="Arial"/>
                <w:b/>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57A5A" w:rsidRPr="00657A5A" w:rsidRDefault="00657A5A" w:rsidP="00657A5A">
            <w:pPr>
              <w:spacing w:after="0" w:line="240" w:lineRule="auto"/>
              <w:ind w:right="-5"/>
              <w:jc w:val="center"/>
              <w:rPr>
                <w:rFonts w:ascii="Arial" w:eastAsia="Calibri" w:hAnsi="Arial" w:cs="Arial"/>
                <w:b/>
                <w:sz w:val="24"/>
                <w:szCs w:val="24"/>
              </w:rPr>
            </w:pPr>
            <w:r w:rsidRPr="00657A5A">
              <w:rPr>
                <w:rFonts w:ascii="Arial" w:eastAsia="Calibri" w:hAnsi="Arial" w:cs="Arial"/>
                <w:b/>
                <w:sz w:val="24"/>
                <w:szCs w:val="24"/>
              </w:rPr>
              <w:t>1210,813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57A5A" w:rsidRPr="00657A5A" w:rsidRDefault="00657A5A" w:rsidP="00657A5A">
            <w:pPr>
              <w:spacing w:after="0" w:line="240" w:lineRule="auto"/>
              <w:ind w:right="-5"/>
              <w:jc w:val="center"/>
              <w:rPr>
                <w:rFonts w:ascii="Arial" w:eastAsia="Calibri" w:hAnsi="Arial" w:cs="Arial"/>
                <w:b/>
                <w:sz w:val="24"/>
                <w:szCs w:val="24"/>
              </w:rPr>
            </w:pPr>
            <w:r w:rsidRPr="00657A5A">
              <w:rPr>
                <w:rFonts w:ascii="Arial" w:eastAsia="Calibri" w:hAnsi="Arial" w:cs="Arial"/>
                <w:b/>
                <w:sz w:val="24"/>
                <w:szCs w:val="24"/>
              </w:rPr>
              <w:t>546,999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7A5A" w:rsidRPr="00657A5A" w:rsidRDefault="00657A5A" w:rsidP="00657A5A">
            <w:pPr>
              <w:spacing w:after="0" w:line="240" w:lineRule="auto"/>
              <w:ind w:right="-5"/>
              <w:jc w:val="center"/>
              <w:rPr>
                <w:rFonts w:ascii="Arial" w:eastAsia="Calibri" w:hAnsi="Arial" w:cs="Arial"/>
                <w:b/>
                <w:sz w:val="24"/>
                <w:szCs w:val="24"/>
              </w:rPr>
            </w:pPr>
            <w:r w:rsidRPr="00657A5A">
              <w:rPr>
                <w:rFonts w:ascii="Arial" w:eastAsia="Calibri" w:hAnsi="Arial" w:cs="Arial"/>
                <w:b/>
                <w:sz w:val="24"/>
                <w:szCs w:val="24"/>
              </w:rPr>
              <w:t>45,18</w:t>
            </w:r>
          </w:p>
        </w:tc>
      </w:tr>
    </w:tbl>
    <w:p w:rsidR="00657A5A" w:rsidRPr="00657A5A" w:rsidRDefault="00657A5A" w:rsidP="00657A5A">
      <w:pPr>
        <w:spacing w:after="0" w:line="240" w:lineRule="auto"/>
        <w:ind w:right="-5"/>
        <w:jc w:val="center"/>
        <w:rPr>
          <w:rFonts w:ascii="Arial" w:eastAsia="Calibri" w:hAnsi="Arial" w:cs="Arial"/>
          <w:b/>
          <w:sz w:val="24"/>
          <w:szCs w:val="24"/>
        </w:rPr>
      </w:pPr>
    </w:p>
    <w:p w:rsidR="002B0206" w:rsidRPr="00657A5A" w:rsidRDefault="002B0206" w:rsidP="002B0206">
      <w:pPr>
        <w:spacing w:after="0" w:line="312" w:lineRule="auto"/>
        <w:ind w:firstLine="720"/>
        <w:jc w:val="right"/>
        <w:rPr>
          <w:rFonts w:ascii="Arial" w:eastAsia="Calibri" w:hAnsi="Arial" w:cs="Arial"/>
          <w:sz w:val="24"/>
          <w:szCs w:val="24"/>
        </w:rPr>
      </w:pPr>
      <w:r w:rsidRPr="00657A5A">
        <w:rPr>
          <w:rFonts w:ascii="Arial" w:eastAsia="Calibri" w:hAnsi="Arial" w:cs="Arial"/>
          <w:sz w:val="24"/>
          <w:szCs w:val="24"/>
        </w:rPr>
        <w:t>Таблица № 2</w:t>
      </w:r>
    </w:p>
    <w:p w:rsidR="00300ECD" w:rsidRDefault="00300ECD" w:rsidP="00300ECD">
      <w:pPr>
        <w:spacing w:after="0" w:line="240" w:lineRule="auto"/>
        <w:ind w:right="-5"/>
        <w:jc w:val="center"/>
        <w:rPr>
          <w:rFonts w:ascii="Arial" w:eastAsia="Calibri" w:hAnsi="Arial" w:cs="Arial"/>
          <w:sz w:val="24"/>
          <w:szCs w:val="24"/>
        </w:rPr>
      </w:pPr>
      <w:r w:rsidRPr="00657A5A">
        <w:rPr>
          <w:rFonts w:ascii="Arial" w:eastAsia="Calibri" w:hAnsi="Arial" w:cs="Arial"/>
          <w:sz w:val="24"/>
          <w:szCs w:val="24"/>
        </w:rPr>
        <w:t>Объем фактически выполненных ремонтных работ за 9 месяцев 202</w:t>
      </w:r>
      <w:r w:rsidR="00657A5A" w:rsidRPr="00657A5A">
        <w:rPr>
          <w:rFonts w:ascii="Arial" w:eastAsia="Calibri" w:hAnsi="Arial" w:cs="Arial"/>
          <w:sz w:val="24"/>
          <w:szCs w:val="24"/>
        </w:rPr>
        <w:t>4</w:t>
      </w:r>
      <w:r w:rsidRPr="00657A5A">
        <w:rPr>
          <w:rFonts w:ascii="Arial" w:eastAsia="Calibri" w:hAnsi="Arial" w:cs="Arial"/>
          <w:sz w:val="24"/>
          <w:szCs w:val="24"/>
        </w:rPr>
        <w:t xml:space="preserve"> г</w:t>
      </w:r>
      <w:r w:rsidR="00CC1A57" w:rsidRPr="00657A5A">
        <w:rPr>
          <w:rFonts w:ascii="Arial" w:eastAsia="Calibri" w:hAnsi="Arial" w:cs="Arial"/>
          <w:sz w:val="24"/>
          <w:szCs w:val="24"/>
        </w:rPr>
        <w:t>.</w:t>
      </w:r>
    </w:p>
    <w:p w:rsidR="001E7C75" w:rsidRPr="001E7C75" w:rsidRDefault="001E7C75" w:rsidP="001E7C75">
      <w:pPr>
        <w:spacing w:after="0" w:line="240" w:lineRule="auto"/>
        <w:ind w:right="-5"/>
        <w:jc w:val="center"/>
        <w:rPr>
          <w:rFonts w:ascii="Arial" w:eastAsia="Calibri" w:hAnsi="Arial" w:cs="Arial"/>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1559"/>
        <w:gridCol w:w="2551"/>
        <w:gridCol w:w="1701"/>
        <w:gridCol w:w="1418"/>
      </w:tblGrid>
      <w:tr w:rsidR="001E7C75" w:rsidRPr="001E7C75" w:rsidTr="001E7C75">
        <w:trPr>
          <w:trHeight w:val="20"/>
        </w:trPr>
        <w:tc>
          <w:tcPr>
            <w:tcW w:w="2802" w:type="dxa"/>
            <w:tcBorders>
              <w:top w:val="single" w:sz="4" w:space="0" w:color="auto"/>
              <w:left w:val="single" w:sz="4" w:space="0" w:color="auto"/>
              <w:bottom w:val="single" w:sz="4" w:space="0" w:color="auto"/>
              <w:right w:val="single" w:sz="4" w:space="0" w:color="auto"/>
            </w:tcBorders>
            <w:vAlign w:val="center"/>
          </w:tcPr>
          <w:p w:rsidR="001E7C75" w:rsidRPr="001E7C75" w:rsidRDefault="001E7C75" w:rsidP="001E7C75">
            <w:pPr>
              <w:spacing w:after="0" w:line="240" w:lineRule="auto"/>
              <w:ind w:right="-5"/>
              <w:jc w:val="center"/>
              <w:rPr>
                <w:rFonts w:ascii="Arial" w:eastAsia="Calibri" w:hAnsi="Arial" w:cs="Arial"/>
                <w:bCs/>
                <w:sz w:val="24"/>
                <w:szCs w:val="24"/>
              </w:rPr>
            </w:pPr>
            <w:r w:rsidRPr="001E7C75">
              <w:rPr>
                <w:rFonts w:ascii="Arial" w:eastAsia="Calibri" w:hAnsi="Arial" w:cs="Arial"/>
                <w:bCs/>
                <w:sz w:val="24"/>
                <w:szCs w:val="24"/>
              </w:rPr>
              <w:t>Сфера регулируемой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1E7C75" w:rsidRPr="001E7C75" w:rsidRDefault="001E7C75" w:rsidP="001E7C75">
            <w:pPr>
              <w:spacing w:after="0" w:line="240" w:lineRule="auto"/>
              <w:ind w:right="-5"/>
              <w:jc w:val="center"/>
              <w:rPr>
                <w:rFonts w:ascii="Arial" w:eastAsia="Calibri" w:hAnsi="Arial" w:cs="Arial"/>
                <w:bCs/>
                <w:sz w:val="24"/>
                <w:szCs w:val="24"/>
              </w:rPr>
            </w:pPr>
            <w:r w:rsidRPr="001E7C75">
              <w:rPr>
                <w:rFonts w:ascii="Arial" w:eastAsia="Calibri" w:hAnsi="Arial" w:cs="Arial"/>
                <w:bCs/>
                <w:sz w:val="24"/>
                <w:szCs w:val="24"/>
              </w:rPr>
              <w:t>Количество организаций</w:t>
            </w:r>
          </w:p>
        </w:tc>
        <w:tc>
          <w:tcPr>
            <w:tcW w:w="2551" w:type="dxa"/>
            <w:tcBorders>
              <w:top w:val="single" w:sz="4" w:space="0" w:color="auto"/>
              <w:left w:val="single" w:sz="4" w:space="0" w:color="auto"/>
              <w:bottom w:val="single" w:sz="4" w:space="0" w:color="auto"/>
              <w:right w:val="single" w:sz="4" w:space="0" w:color="auto"/>
            </w:tcBorders>
            <w:vAlign w:val="center"/>
          </w:tcPr>
          <w:p w:rsidR="001E7C75" w:rsidRPr="001E7C75" w:rsidRDefault="001E7C75" w:rsidP="001E7C75">
            <w:pPr>
              <w:spacing w:after="0" w:line="240" w:lineRule="auto"/>
              <w:ind w:right="-5"/>
              <w:jc w:val="center"/>
              <w:rPr>
                <w:rFonts w:ascii="Arial" w:eastAsia="Calibri" w:hAnsi="Arial" w:cs="Arial"/>
                <w:bCs/>
                <w:sz w:val="24"/>
                <w:szCs w:val="24"/>
              </w:rPr>
            </w:pPr>
            <w:r w:rsidRPr="001E7C75">
              <w:rPr>
                <w:rFonts w:ascii="Arial" w:eastAsia="Calibri" w:hAnsi="Arial" w:cs="Arial"/>
                <w:bCs/>
                <w:sz w:val="24"/>
                <w:szCs w:val="24"/>
              </w:rPr>
              <w:t>Утверждено при тарифном регулировании, млн. рублей</w:t>
            </w:r>
          </w:p>
        </w:tc>
        <w:tc>
          <w:tcPr>
            <w:tcW w:w="1701" w:type="dxa"/>
            <w:tcBorders>
              <w:top w:val="single" w:sz="4" w:space="0" w:color="auto"/>
              <w:left w:val="single" w:sz="4" w:space="0" w:color="auto"/>
              <w:bottom w:val="single" w:sz="4" w:space="0" w:color="auto"/>
              <w:right w:val="single" w:sz="4" w:space="0" w:color="auto"/>
            </w:tcBorders>
            <w:vAlign w:val="center"/>
          </w:tcPr>
          <w:p w:rsidR="001E7C75" w:rsidRPr="001E7C75" w:rsidRDefault="001E7C75" w:rsidP="001E7C75">
            <w:pPr>
              <w:spacing w:after="0" w:line="240" w:lineRule="auto"/>
              <w:ind w:right="-5"/>
              <w:jc w:val="center"/>
              <w:rPr>
                <w:rFonts w:ascii="Arial" w:eastAsia="Calibri" w:hAnsi="Arial" w:cs="Arial"/>
                <w:bCs/>
                <w:sz w:val="24"/>
                <w:szCs w:val="24"/>
              </w:rPr>
            </w:pPr>
            <w:r w:rsidRPr="001E7C75">
              <w:rPr>
                <w:rFonts w:ascii="Arial" w:eastAsia="Calibri" w:hAnsi="Arial" w:cs="Arial"/>
                <w:bCs/>
                <w:sz w:val="24"/>
                <w:szCs w:val="24"/>
              </w:rPr>
              <w:t>Фактически</w:t>
            </w:r>
          </w:p>
          <w:p w:rsidR="001E7C75" w:rsidRPr="001E7C75" w:rsidRDefault="001E7C75" w:rsidP="001E7C75">
            <w:pPr>
              <w:spacing w:after="0" w:line="240" w:lineRule="auto"/>
              <w:ind w:right="-5"/>
              <w:jc w:val="center"/>
              <w:rPr>
                <w:rFonts w:ascii="Arial" w:eastAsia="Calibri" w:hAnsi="Arial" w:cs="Arial"/>
                <w:bCs/>
                <w:sz w:val="24"/>
                <w:szCs w:val="24"/>
              </w:rPr>
            </w:pPr>
            <w:r w:rsidRPr="001E7C75">
              <w:rPr>
                <w:rFonts w:ascii="Arial" w:eastAsia="Calibri" w:hAnsi="Arial" w:cs="Arial"/>
                <w:bCs/>
                <w:sz w:val="24"/>
                <w:szCs w:val="24"/>
              </w:rPr>
              <w:t xml:space="preserve">освоено, </w:t>
            </w:r>
          </w:p>
          <w:p w:rsidR="001E7C75" w:rsidRPr="001E7C75" w:rsidRDefault="001E7C75" w:rsidP="001E7C75">
            <w:pPr>
              <w:spacing w:after="0" w:line="240" w:lineRule="auto"/>
              <w:ind w:right="-5"/>
              <w:jc w:val="center"/>
              <w:rPr>
                <w:rFonts w:ascii="Arial" w:eastAsia="Calibri" w:hAnsi="Arial" w:cs="Arial"/>
                <w:bCs/>
                <w:sz w:val="24"/>
                <w:szCs w:val="24"/>
              </w:rPr>
            </w:pPr>
            <w:r w:rsidRPr="001E7C75">
              <w:rPr>
                <w:rFonts w:ascii="Arial" w:eastAsia="Calibri" w:hAnsi="Arial" w:cs="Arial"/>
                <w:bCs/>
                <w:sz w:val="24"/>
                <w:szCs w:val="24"/>
              </w:rPr>
              <w:t>млн. рублей</w:t>
            </w:r>
          </w:p>
        </w:tc>
        <w:tc>
          <w:tcPr>
            <w:tcW w:w="1418" w:type="dxa"/>
            <w:tcBorders>
              <w:top w:val="single" w:sz="4" w:space="0" w:color="auto"/>
              <w:left w:val="single" w:sz="4" w:space="0" w:color="auto"/>
              <w:bottom w:val="single" w:sz="4" w:space="0" w:color="auto"/>
              <w:right w:val="single" w:sz="4" w:space="0" w:color="auto"/>
            </w:tcBorders>
            <w:vAlign w:val="center"/>
          </w:tcPr>
          <w:p w:rsidR="001E7C75" w:rsidRPr="001E7C75" w:rsidRDefault="001E7C75" w:rsidP="001E7C75">
            <w:pPr>
              <w:spacing w:after="0" w:line="240" w:lineRule="auto"/>
              <w:jc w:val="center"/>
              <w:rPr>
                <w:rFonts w:ascii="Arial" w:eastAsia="Calibri" w:hAnsi="Arial" w:cs="Arial"/>
                <w:bCs/>
                <w:sz w:val="24"/>
                <w:szCs w:val="24"/>
              </w:rPr>
            </w:pPr>
            <w:r w:rsidRPr="001E7C75">
              <w:rPr>
                <w:rFonts w:ascii="Arial" w:eastAsia="Calibri" w:hAnsi="Arial" w:cs="Arial"/>
                <w:bCs/>
                <w:sz w:val="24"/>
                <w:szCs w:val="24"/>
              </w:rPr>
              <w:t>Освоен</w:t>
            </w:r>
            <w:r>
              <w:rPr>
                <w:rFonts w:ascii="Arial" w:eastAsia="Calibri" w:hAnsi="Arial" w:cs="Arial"/>
                <w:bCs/>
                <w:sz w:val="24"/>
                <w:szCs w:val="24"/>
              </w:rPr>
              <w:t>о,</w:t>
            </w:r>
            <w:r w:rsidRPr="001E7C75">
              <w:rPr>
                <w:rFonts w:ascii="Arial" w:eastAsia="Calibri" w:hAnsi="Arial" w:cs="Arial"/>
                <w:bCs/>
                <w:sz w:val="24"/>
                <w:szCs w:val="24"/>
              </w:rPr>
              <w:t xml:space="preserve"> %</w:t>
            </w:r>
          </w:p>
        </w:tc>
      </w:tr>
      <w:tr w:rsidR="001E7C75" w:rsidRPr="001E7C75" w:rsidTr="001E7C75">
        <w:trPr>
          <w:trHeight w:val="20"/>
        </w:trPr>
        <w:tc>
          <w:tcPr>
            <w:tcW w:w="2802" w:type="dxa"/>
            <w:tcBorders>
              <w:top w:val="single" w:sz="4" w:space="0" w:color="auto"/>
              <w:left w:val="single" w:sz="4" w:space="0" w:color="auto"/>
              <w:bottom w:val="single" w:sz="4" w:space="0" w:color="auto"/>
              <w:right w:val="single" w:sz="4" w:space="0" w:color="auto"/>
            </w:tcBorders>
            <w:vAlign w:val="center"/>
          </w:tcPr>
          <w:p w:rsidR="001E7C75" w:rsidRPr="001E7C75" w:rsidRDefault="001E7C75" w:rsidP="001E7C75">
            <w:pPr>
              <w:spacing w:after="0" w:line="240" w:lineRule="auto"/>
              <w:ind w:right="-5"/>
              <w:jc w:val="center"/>
              <w:rPr>
                <w:rFonts w:ascii="Arial" w:eastAsia="Calibri" w:hAnsi="Arial" w:cs="Arial"/>
                <w:bCs/>
                <w:sz w:val="24"/>
                <w:szCs w:val="24"/>
              </w:rPr>
            </w:pPr>
            <w:r w:rsidRPr="001E7C75">
              <w:rPr>
                <w:rFonts w:ascii="Arial" w:eastAsia="Calibri" w:hAnsi="Arial" w:cs="Arial"/>
                <w:bCs/>
                <w:sz w:val="24"/>
                <w:szCs w:val="24"/>
              </w:rPr>
              <w:t>Электроэнергетика</w:t>
            </w:r>
          </w:p>
        </w:tc>
        <w:tc>
          <w:tcPr>
            <w:tcW w:w="1559" w:type="dxa"/>
            <w:tcBorders>
              <w:top w:val="single" w:sz="4" w:space="0" w:color="auto"/>
              <w:left w:val="single" w:sz="4" w:space="0" w:color="auto"/>
              <w:bottom w:val="single" w:sz="4" w:space="0" w:color="auto"/>
              <w:right w:val="single" w:sz="4" w:space="0" w:color="auto"/>
            </w:tcBorders>
          </w:tcPr>
          <w:p w:rsidR="001E7C75" w:rsidRPr="001E7C75" w:rsidRDefault="001E7C75" w:rsidP="001E7C75">
            <w:pPr>
              <w:spacing w:after="0" w:line="240" w:lineRule="auto"/>
              <w:ind w:right="-5"/>
              <w:jc w:val="center"/>
              <w:rPr>
                <w:rFonts w:ascii="Arial" w:eastAsia="Calibri" w:hAnsi="Arial" w:cs="Arial"/>
                <w:sz w:val="24"/>
                <w:szCs w:val="24"/>
              </w:rPr>
            </w:pPr>
            <w:r w:rsidRPr="001E7C75">
              <w:rPr>
                <w:rFonts w:ascii="Arial" w:eastAsia="Calibri" w:hAnsi="Arial" w:cs="Arial"/>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1E7C75" w:rsidRPr="001E7C75" w:rsidRDefault="001E7C75" w:rsidP="001E7C75">
            <w:pPr>
              <w:spacing w:after="0" w:line="240" w:lineRule="auto"/>
              <w:ind w:right="-5"/>
              <w:jc w:val="center"/>
              <w:rPr>
                <w:rFonts w:ascii="Arial" w:eastAsia="Calibri" w:hAnsi="Arial" w:cs="Arial"/>
                <w:sz w:val="24"/>
                <w:szCs w:val="24"/>
              </w:rPr>
            </w:pPr>
            <w:r w:rsidRPr="001E7C75">
              <w:rPr>
                <w:rFonts w:ascii="Arial" w:eastAsia="Calibri" w:hAnsi="Arial" w:cs="Arial"/>
                <w:sz w:val="24"/>
                <w:szCs w:val="24"/>
              </w:rPr>
              <w:t>248,958</w:t>
            </w:r>
          </w:p>
        </w:tc>
        <w:tc>
          <w:tcPr>
            <w:tcW w:w="1701" w:type="dxa"/>
            <w:tcBorders>
              <w:top w:val="single" w:sz="4" w:space="0" w:color="auto"/>
              <w:left w:val="single" w:sz="4" w:space="0" w:color="auto"/>
              <w:bottom w:val="single" w:sz="4" w:space="0" w:color="auto"/>
              <w:right w:val="single" w:sz="4" w:space="0" w:color="auto"/>
            </w:tcBorders>
          </w:tcPr>
          <w:p w:rsidR="001E7C75" w:rsidRPr="001E7C75" w:rsidRDefault="001E7C75" w:rsidP="001E7C75">
            <w:pPr>
              <w:spacing w:after="0" w:line="240" w:lineRule="auto"/>
              <w:ind w:right="-5"/>
              <w:jc w:val="center"/>
              <w:rPr>
                <w:rFonts w:ascii="Arial" w:eastAsia="Calibri" w:hAnsi="Arial" w:cs="Arial"/>
                <w:sz w:val="24"/>
                <w:szCs w:val="24"/>
              </w:rPr>
            </w:pPr>
            <w:r w:rsidRPr="001E7C75">
              <w:rPr>
                <w:rFonts w:ascii="Arial" w:eastAsia="Calibri" w:hAnsi="Arial" w:cs="Arial"/>
                <w:sz w:val="24"/>
                <w:szCs w:val="24"/>
              </w:rPr>
              <w:t>187,271</w:t>
            </w:r>
          </w:p>
        </w:tc>
        <w:tc>
          <w:tcPr>
            <w:tcW w:w="1418" w:type="dxa"/>
            <w:tcBorders>
              <w:top w:val="single" w:sz="4" w:space="0" w:color="auto"/>
              <w:left w:val="single" w:sz="4" w:space="0" w:color="auto"/>
              <w:bottom w:val="single" w:sz="4" w:space="0" w:color="auto"/>
              <w:right w:val="single" w:sz="4" w:space="0" w:color="auto"/>
            </w:tcBorders>
          </w:tcPr>
          <w:p w:rsidR="001E7C75" w:rsidRPr="001E7C75" w:rsidRDefault="001E7C75" w:rsidP="001E7C75">
            <w:pPr>
              <w:spacing w:after="0" w:line="240" w:lineRule="auto"/>
              <w:ind w:right="-5"/>
              <w:jc w:val="center"/>
              <w:rPr>
                <w:rFonts w:ascii="Arial" w:eastAsia="Calibri" w:hAnsi="Arial" w:cs="Arial"/>
                <w:sz w:val="24"/>
                <w:szCs w:val="24"/>
              </w:rPr>
            </w:pPr>
            <w:r w:rsidRPr="001E7C75">
              <w:rPr>
                <w:rFonts w:ascii="Arial" w:eastAsia="Calibri" w:hAnsi="Arial" w:cs="Arial"/>
                <w:sz w:val="24"/>
                <w:szCs w:val="24"/>
              </w:rPr>
              <w:t>75,22</w:t>
            </w:r>
          </w:p>
        </w:tc>
      </w:tr>
      <w:tr w:rsidR="001E7C75" w:rsidRPr="001E7C75" w:rsidTr="001E7C75">
        <w:trPr>
          <w:trHeight w:val="20"/>
        </w:trPr>
        <w:tc>
          <w:tcPr>
            <w:tcW w:w="2802" w:type="dxa"/>
            <w:tcBorders>
              <w:top w:val="single" w:sz="4" w:space="0" w:color="auto"/>
              <w:left w:val="single" w:sz="4" w:space="0" w:color="auto"/>
              <w:bottom w:val="single" w:sz="4" w:space="0" w:color="auto"/>
              <w:right w:val="single" w:sz="4" w:space="0" w:color="auto"/>
            </w:tcBorders>
            <w:vAlign w:val="center"/>
          </w:tcPr>
          <w:p w:rsidR="001E7C75" w:rsidRPr="001E7C75" w:rsidRDefault="001E7C75" w:rsidP="001E7C75">
            <w:pPr>
              <w:spacing w:after="0" w:line="240" w:lineRule="auto"/>
              <w:ind w:right="-5"/>
              <w:jc w:val="center"/>
              <w:rPr>
                <w:rFonts w:ascii="Arial" w:eastAsia="Calibri" w:hAnsi="Arial" w:cs="Arial"/>
                <w:bCs/>
                <w:sz w:val="24"/>
                <w:szCs w:val="24"/>
              </w:rPr>
            </w:pPr>
            <w:r w:rsidRPr="001E7C75">
              <w:rPr>
                <w:rFonts w:ascii="Arial" w:eastAsia="Calibri" w:hAnsi="Arial" w:cs="Arial"/>
                <w:bCs/>
                <w:sz w:val="24"/>
                <w:szCs w:val="24"/>
              </w:rPr>
              <w:t>Теплоснабжение</w:t>
            </w:r>
          </w:p>
        </w:tc>
        <w:tc>
          <w:tcPr>
            <w:tcW w:w="1559" w:type="dxa"/>
            <w:tcBorders>
              <w:top w:val="single" w:sz="4" w:space="0" w:color="auto"/>
              <w:left w:val="single" w:sz="4" w:space="0" w:color="auto"/>
              <w:bottom w:val="single" w:sz="4" w:space="0" w:color="auto"/>
              <w:right w:val="single" w:sz="4" w:space="0" w:color="auto"/>
            </w:tcBorders>
          </w:tcPr>
          <w:p w:rsidR="001E7C75" w:rsidRPr="001E7C75" w:rsidRDefault="001E7C75" w:rsidP="001E7C75">
            <w:pPr>
              <w:spacing w:after="0" w:line="240" w:lineRule="auto"/>
              <w:ind w:right="-5"/>
              <w:jc w:val="center"/>
              <w:rPr>
                <w:rFonts w:ascii="Arial" w:eastAsia="Calibri" w:hAnsi="Arial" w:cs="Arial"/>
                <w:sz w:val="24"/>
                <w:szCs w:val="24"/>
              </w:rPr>
            </w:pPr>
            <w:r w:rsidRPr="001E7C75">
              <w:rPr>
                <w:rFonts w:ascii="Arial" w:eastAsia="Calibri" w:hAnsi="Arial" w:cs="Arial"/>
                <w:sz w:val="24"/>
                <w:szCs w:val="24"/>
              </w:rPr>
              <w:t>42</w:t>
            </w:r>
          </w:p>
        </w:tc>
        <w:tc>
          <w:tcPr>
            <w:tcW w:w="2551" w:type="dxa"/>
            <w:tcBorders>
              <w:top w:val="single" w:sz="4" w:space="0" w:color="auto"/>
              <w:left w:val="single" w:sz="4" w:space="0" w:color="auto"/>
              <w:bottom w:val="single" w:sz="4" w:space="0" w:color="auto"/>
              <w:right w:val="single" w:sz="4" w:space="0" w:color="auto"/>
            </w:tcBorders>
          </w:tcPr>
          <w:p w:rsidR="001E7C75" w:rsidRPr="001E7C75" w:rsidRDefault="001E7C75" w:rsidP="001E7C75">
            <w:pPr>
              <w:spacing w:after="0" w:line="240" w:lineRule="auto"/>
              <w:ind w:right="-5"/>
              <w:jc w:val="center"/>
              <w:rPr>
                <w:rFonts w:ascii="Arial" w:eastAsia="Calibri" w:hAnsi="Arial" w:cs="Arial"/>
                <w:sz w:val="24"/>
                <w:szCs w:val="24"/>
              </w:rPr>
            </w:pPr>
            <w:r w:rsidRPr="001E7C75">
              <w:rPr>
                <w:rFonts w:ascii="Arial" w:eastAsia="Calibri" w:hAnsi="Arial" w:cs="Arial"/>
                <w:sz w:val="24"/>
                <w:szCs w:val="24"/>
              </w:rPr>
              <w:t>115,088</w:t>
            </w:r>
          </w:p>
        </w:tc>
        <w:tc>
          <w:tcPr>
            <w:tcW w:w="1701" w:type="dxa"/>
            <w:tcBorders>
              <w:top w:val="single" w:sz="4" w:space="0" w:color="auto"/>
              <w:left w:val="single" w:sz="4" w:space="0" w:color="auto"/>
              <w:bottom w:val="single" w:sz="4" w:space="0" w:color="auto"/>
              <w:right w:val="single" w:sz="4" w:space="0" w:color="auto"/>
            </w:tcBorders>
          </w:tcPr>
          <w:p w:rsidR="001E7C75" w:rsidRPr="001E7C75" w:rsidRDefault="001E7C75" w:rsidP="001E7C75">
            <w:pPr>
              <w:spacing w:after="0" w:line="240" w:lineRule="auto"/>
              <w:ind w:right="-5"/>
              <w:jc w:val="center"/>
              <w:rPr>
                <w:rFonts w:ascii="Arial" w:eastAsia="Calibri" w:hAnsi="Arial" w:cs="Arial"/>
                <w:sz w:val="24"/>
                <w:szCs w:val="24"/>
              </w:rPr>
            </w:pPr>
            <w:r w:rsidRPr="001E7C75">
              <w:rPr>
                <w:rFonts w:ascii="Arial" w:eastAsia="Calibri" w:hAnsi="Arial" w:cs="Arial"/>
                <w:sz w:val="24"/>
                <w:szCs w:val="24"/>
              </w:rPr>
              <w:t>49,180</w:t>
            </w:r>
          </w:p>
        </w:tc>
        <w:tc>
          <w:tcPr>
            <w:tcW w:w="1418" w:type="dxa"/>
            <w:tcBorders>
              <w:top w:val="single" w:sz="4" w:space="0" w:color="auto"/>
              <w:left w:val="single" w:sz="4" w:space="0" w:color="auto"/>
              <w:bottom w:val="single" w:sz="4" w:space="0" w:color="auto"/>
              <w:right w:val="single" w:sz="4" w:space="0" w:color="auto"/>
            </w:tcBorders>
          </w:tcPr>
          <w:p w:rsidR="001E7C75" w:rsidRPr="001E7C75" w:rsidRDefault="001E7C75" w:rsidP="001E7C75">
            <w:pPr>
              <w:spacing w:after="0" w:line="240" w:lineRule="auto"/>
              <w:ind w:right="-5"/>
              <w:jc w:val="center"/>
              <w:rPr>
                <w:rFonts w:ascii="Arial" w:eastAsia="Calibri" w:hAnsi="Arial" w:cs="Arial"/>
                <w:sz w:val="24"/>
                <w:szCs w:val="24"/>
              </w:rPr>
            </w:pPr>
            <w:r w:rsidRPr="001E7C75">
              <w:rPr>
                <w:rFonts w:ascii="Arial" w:eastAsia="Calibri" w:hAnsi="Arial" w:cs="Arial"/>
                <w:sz w:val="24"/>
                <w:szCs w:val="24"/>
              </w:rPr>
              <w:t>42,73</w:t>
            </w:r>
          </w:p>
        </w:tc>
      </w:tr>
      <w:tr w:rsidR="001E7C75" w:rsidRPr="001E7C75" w:rsidTr="001E7C75">
        <w:trPr>
          <w:trHeight w:val="20"/>
        </w:trPr>
        <w:tc>
          <w:tcPr>
            <w:tcW w:w="2802" w:type="dxa"/>
            <w:tcBorders>
              <w:top w:val="single" w:sz="4" w:space="0" w:color="auto"/>
              <w:left w:val="single" w:sz="4" w:space="0" w:color="auto"/>
              <w:bottom w:val="single" w:sz="4" w:space="0" w:color="auto"/>
              <w:right w:val="single" w:sz="4" w:space="0" w:color="auto"/>
            </w:tcBorders>
            <w:vAlign w:val="center"/>
          </w:tcPr>
          <w:p w:rsidR="001E7C75" w:rsidRPr="001E7C75" w:rsidRDefault="001E7C75" w:rsidP="001E7C75">
            <w:pPr>
              <w:spacing w:after="0" w:line="240" w:lineRule="auto"/>
              <w:ind w:right="-5"/>
              <w:jc w:val="center"/>
              <w:rPr>
                <w:rFonts w:ascii="Arial" w:eastAsia="Calibri" w:hAnsi="Arial" w:cs="Arial"/>
                <w:bCs/>
                <w:sz w:val="24"/>
                <w:szCs w:val="24"/>
              </w:rPr>
            </w:pPr>
            <w:r w:rsidRPr="001E7C75">
              <w:rPr>
                <w:rFonts w:ascii="Arial" w:eastAsia="Calibri" w:hAnsi="Arial" w:cs="Arial"/>
                <w:bCs/>
                <w:sz w:val="24"/>
                <w:szCs w:val="24"/>
              </w:rPr>
              <w:t>Водоснабжение</w:t>
            </w:r>
          </w:p>
        </w:tc>
        <w:tc>
          <w:tcPr>
            <w:tcW w:w="1559" w:type="dxa"/>
            <w:tcBorders>
              <w:top w:val="single" w:sz="4" w:space="0" w:color="auto"/>
              <w:left w:val="single" w:sz="4" w:space="0" w:color="auto"/>
              <w:bottom w:val="single" w:sz="4" w:space="0" w:color="auto"/>
              <w:right w:val="single" w:sz="4" w:space="0" w:color="auto"/>
            </w:tcBorders>
          </w:tcPr>
          <w:p w:rsidR="001E7C75" w:rsidRPr="001E7C75" w:rsidRDefault="001E7C75" w:rsidP="001E7C75">
            <w:pPr>
              <w:spacing w:after="0" w:line="240" w:lineRule="auto"/>
              <w:ind w:right="-5"/>
              <w:jc w:val="center"/>
              <w:rPr>
                <w:rFonts w:ascii="Arial" w:eastAsia="Calibri" w:hAnsi="Arial" w:cs="Arial"/>
                <w:sz w:val="24"/>
                <w:szCs w:val="24"/>
              </w:rPr>
            </w:pPr>
            <w:r w:rsidRPr="001E7C75">
              <w:rPr>
                <w:rFonts w:ascii="Arial" w:eastAsia="Calibri" w:hAnsi="Arial" w:cs="Arial"/>
                <w:sz w:val="24"/>
                <w:szCs w:val="24"/>
              </w:rPr>
              <w:t>55</w:t>
            </w:r>
          </w:p>
        </w:tc>
        <w:tc>
          <w:tcPr>
            <w:tcW w:w="2551" w:type="dxa"/>
            <w:tcBorders>
              <w:top w:val="single" w:sz="4" w:space="0" w:color="auto"/>
              <w:left w:val="single" w:sz="4" w:space="0" w:color="auto"/>
              <w:bottom w:val="single" w:sz="4" w:space="0" w:color="auto"/>
              <w:right w:val="single" w:sz="4" w:space="0" w:color="auto"/>
            </w:tcBorders>
          </w:tcPr>
          <w:p w:rsidR="001E7C75" w:rsidRPr="001E7C75" w:rsidRDefault="001E7C75" w:rsidP="001E7C75">
            <w:pPr>
              <w:spacing w:after="0" w:line="240" w:lineRule="auto"/>
              <w:ind w:right="-5"/>
              <w:jc w:val="center"/>
              <w:rPr>
                <w:rFonts w:ascii="Arial" w:eastAsia="Calibri" w:hAnsi="Arial" w:cs="Arial"/>
                <w:sz w:val="24"/>
                <w:szCs w:val="24"/>
              </w:rPr>
            </w:pPr>
            <w:r w:rsidRPr="001E7C75">
              <w:rPr>
                <w:rFonts w:ascii="Arial" w:eastAsia="Calibri" w:hAnsi="Arial" w:cs="Arial"/>
                <w:sz w:val="24"/>
                <w:szCs w:val="24"/>
              </w:rPr>
              <w:t>62,407</w:t>
            </w:r>
          </w:p>
        </w:tc>
        <w:tc>
          <w:tcPr>
            <w:tcW w:w="1701" w:type="dxa"/>
            <w:tcBorders>
              <w:top w:val="single" w:sz="4" w:space="0" w:color="auto"/>
              <w:left w:val="single" w:sz="4" w:space="0" w:color="auto"/>
              <w:bottom w:val="single" w:sz="4" w:space="0" w:color="auto"/>
              <w:right w:val="single" w:sz="4" w:space="0" w:color="auto"/>
            </w:tcBorders>
          </w:tcPr>
          <w:p w:rsidR="001E7C75" w:rsidRPr="001E7C75" w:rsidRDefault="001E7C75" w:rsidP="001E7C75">
            <w:pPr>
              <w:spacing w:after="0" w:line="240" w:lineRule="auto"/>
              <w:ind w:right="-5"/>
              <w:jc w:val="center"/>
              <w:rPr>
                <w:rFonts w:ascii="Arial" w:eastAsia="Calibri" w:hAnsi="Arial" w:cs="Arial"/>
                <w:sz w:val="24"/>
                <w:szCs w:val="24"/>
              </w:rPr>
            </w:pPr>
            <w:r w:rsidRPr="001E7C75">
              <w:rPr>
                <w:rFonts w:ascii="Arial" w:eastAsia="Calibri" w:hAnsi="Arial" w:cs="Arial"/>
                <w:sz w:val="24"/>
                <w:szCs w:val="24"/>
              </w:rPr>
              <w:t>33,665</w:t>
            </w:r>
          </w:p>
        </w:tc>
        <w:tc>
          <w:tcPr>
            <w:tcW w:w="1418" w:type="dxa"/>
            <w:tcBorders>
              <w:top w:val="single" w:sz="4" w:space="0" w:color="auto"/>
              <w:left w:val="single" w:sz="4" w:space="0" w:color="auto"/>
              <w:bottom w:val="single" w:sz="4" w:space="0" w:color="auto"/>
              <w:right w:val="single" w:sz="4" w:space="0" w:color="auto"/>
            </w:tcBorders>
          </w:tcPr>
          <w:p w:rsidR="001E7C75" w:rsidRPr="001E7C75" w:rsidRDefault="001E7C75" w:rsidP="001E7C75">
            <w:pPr>
              <w:spacing w:after="0" w:line="240" w:lineRule="auto"/>
              <w:ind w:right="-5"/>
              <w:jc w:val="center"/>
              <w:rPr>
                <w:rFonts w:ascii="Arial" w:eastAsia="Calibri" w:hAnsi="Arial" w:cs="Arial"/>
                <w:sz w:val="24"/>
                <w:szCs w:val="24"/>
              </w:rPr>
            </w:pPr>
            <w:r w:rsidRPr="001E7C75">
              <w:rPr>
                <w:rFonts w:ascii="Arial" w:eastAsia="Calibri" w:hAnsi="Arial" w:cs="Arial"/>
                <w:sz w:val="24"/>
                <w:szCs w:val="24"/>
              </w:rPr>
              <w:t>53,94</w:t>
            </w:r>
          </w:p>
        </w:tc>
      </w:tr>
      <w:tr w:rsidR="001E7C75" w:rsidRPr="001E7C75" w:rsidTr="001E7C75">
        <w:trPr>
          <w:trHeight w:val="20"/>
        </w:trPr>
        <w:tc>
          <w:tcPr>
            <w:tcW w:w="2802" w:type="dxa"/>
            <w:tcBorders>
              <w:top w:val="single" w:sz="4" w:space="0" w:color="auto"/>
              <w:left w:val="single" w:sz="4" w:space="0" w:color="auto"/>
              <w:bottom w:val="single" w:sz="4" w:space="0" w:color="auto"/>
              <w:right w:val="single" w:sz="4" w:space="0" w:color="auto"/>
            </w:tcBorders>
            <w:vAlign w:val="center"/>
          </w:tcPr>
          <w:p w:rsidR="001E7C75" w:rsidRPr="001E7C75" w:rsidRDefault="001E7C75" w:rsidP="001E7C75">
            <w:pPr>
              <w:spacing w:after="0" w:line="240" w:lineRule="auto"/>
              <w:ind w:right="-5"/>
              <w:jc w:val="center"/>
              <w:rPr>
                <w:rFonts w:ascii="Arial" w:eastAsia="Calibri" w:hAnsi="Arial" w:cs="Arial"/>
                <w:bCs/>
                <w:sz w:val="24"/>
                <w:szCs w:val="24"/>
              </w:rPr>
            </w:pPr>
            <w:r w:rsidRPr="001E7C75">
              <w:rPr>
                <w:rFonts w:ascii="Arial" w:eastAsia="Calibri" w:hAnsi="Arial" w:cs="Arial"/>
                <w:bCs/>
                <w:sz w:val="24"/>
                <w:szCs w:val="24"/>
              </w:rPr>
              <w:t>Водоотведение</w:t>
            </w:r>
          </w:p>
        </w:tc>
        <w:tc>
          <w:tcPr>
            <w:tcW w:w="1559" w:type="dxa"/>
            <w:tcBorders>
              <w:top w:val="single" w:sz="4" w:space="0" w:color="auto"/>
              <w:left w:val="single" w:sz="4" w:space="0" w:color="auto"/>
              <w:bottom w:val="single" w:sz="4" w:space="0" w:color="auto"/>
              <w:right w:val="single" w:sz="4" w:space="0" w:color="auto"/>
            </w:tcBorders>
          </w:tcPr>
          <w:p w:rsidR="001E7C75" w:rsidRPr="001E7C75" w:rsidRDefault="001E7C75" w:rsidP="001E7C75">
            <w:pPr>
              <w:spacing w:after="0" w:line="240" w:lineRule="auto"/>
              <w:ind w:right="-5"/>
              <w:jc w:val="center"/>
              <w:rPr>
                <w:rFonts w:ascii="Arial" w:eastAsia="Calibri" w:hAnsi="Arial" w:cs="Arial"/>
                <w:sz w:val="24"/>
                <w:szCs w:val="24"/>
              </w:rPr>
            </w:pPr>
            <w:r w:rsidRPr="001E7C75">
              <w:rPr>
                <w:rFonts w:ascii="Arial" w:eastAsia="Calibri" w:hAnsi="Arial" w:cs="Arial"/>
                <w:sz w:val="24"/>
                <w:szCs w:val="24"/>
              </w:rPr>
              <w:t>46</w:t>
            </w:r>
          </w:p>
        </w:tc>
        <w:tc>
          <w:tcPr>
            <w:tcW w:w="2551" w:type="dxa"/>
            <w:tcBorders>
              <w:top w:val="single" w:sz="4" w:space="0" w:color="auto"/>
              <w:left w:val="single" w:sz="4" w:space="0" w:color="auto"/>
              <w:bottom w:val="single" w:sz="4" w:space="0" w:color="auto"/>
              <w:right w:val="single" w:sz="4" w:space="0" w:color="auto"/>
            </w:tcBorders>
          </w:tcPr>
          <w:p w:rsidR="001E7C75" w:rsidRPr="001E7C75" w:rsidRDefault="001E7C75" w:rsidP="001E7C75">
            <w:pPr>
              <w:spacing w:after="0" w:line="240" w:lineRule="auto"/>
              <w:ind w:right="-5"/>
              <w:jc w:val="center"/>
              <w:rPr>
                <w:rFonts w:ascii="Arial" w:eastAsia="Calibri" w:hAnsi="Arial" w:cs="Arial"/>
                <w:sz w:val="24"/>
                <w:szCs w:val="24"/>
              </w:rPr>
            </w:pPr>
            <w:r w:rsidRPr="001E7C75">
              <w:rPr>
                <w:rFonts w:ascii="Arial" w:eastAsia="Calibri" w:hAnsi="Arial" w:cs="Arial"/>
                <w:sz w:val="24"/>
                <w:szCs w:val="24"/>
              </w:rPr>
              <w:t>40,9</w:t>
            </w:r>
          </w:p>
        </w:tc>
        <w:tc>
          <w:tcPr>
            <w:tcW w:w="1701" w:type="dxa"/>
            <w:tcBorders>
              <w:top w:val="single" w:sz="4" w:space="0" w:color="auto"/>
              <w:left w:val="single" w:sz="4" w:space="0" w:color="auto"/>
              <w:bottom w:val="single" w:sz="4" w:space="0" w:color="auto"/>
              <w:right w:val="single" w:sz="4" w:space="0" w:color="auto"/>
            </w:tcBorders>
          </w:tcPr>
          <w:p w:rsidR="001E7C75" w:rsidRPr="001E7C75" w:rsidRDefault="001E7C75" w:rsidP="001E7C75">
            <w:pPr>
              <w:spacing w:after="0" w:line="240" w:lineRule="auto"/>
              <w:ind w:right="-5"/>
              <w:jc w:val="center"/>
              <w:rPr>
                <w:rFonts w:ascii="Arial" w:eastAsia="Calibri" w:hAnsi="Arial" w:cs="Arial"/>
                <w:sz w:val="24"/>
                <w:szCs w:val="24"/>
              </w:rPr>
            </w:pPr>
            <w:r w:rsidRPr="001E7C75">
              <w:rPr>
                <w:rFonts w:ascii="Arial" w:eastAsia="Calibri" w:hAnsi="Arial" w:cs="Arial"/>
                <w:sz w:val="24"/>
                <w:szCs w:val="24"/>
              </w:rPr>
              <w:t>32,88</w:t>
            </w:r>
          </w:p>
        </w:tc>
        <w:tc>
          <w:tcPr>
            <w:tcW w:w="1418" w:type="dxa"/>
            <w:tcBorders>
              <w:top w:val="single" w:sz="4" w:space="0" w:color="auto"/>
              <w:left w:val="single" w:sz="4" w:space="0" w:color="auto"/>
              <w:bottom w:val="single" w:sz="4" w:space="0" w:color="auto"/>
              <w:right w:val="single" w:sz="4" w:space="0" w:color="auto"/>
            </w:tcBorders>
          </w:tcPr>
          <w:p w:rsidR="001E7C75" w:rsidRPr="001E7C75" w:rsidRDefault="001E7C75" w:rsidP="001E7C75">
            <w:pPr>
              <w:spacing w:after="0" w:line="240" w:lineRule="auto"/>
              <w:ind w:right="-5"/>
              <w:jc w:val="center"/>
              <w:rPr>
                <w:rFonts w:ascii="Arial" w:eastAsia="Calibri" w:hAnsi="Arial" w:cs="Arial"/>
                <w:sz w:val="24"/>
                <w:szCs w:val="24"/>
              </w:rPr>
            </w:pPr>
            <w:r w:rsidRPr="001E7C75">
              <w:rPr>
                <w:rFonts w:ascii="Arial" w:eastAsia="Calibri" w:hAnsi="Arial" w:cs="Arial"/>
                <w:sz w:val="24"/>
                <w:szCs w:val="24"/>
              </w:rPr>
              <w:t>80,39</w:t>
            </w:r>
          </w:p>
        </w:tc>
      </w:tr>
      <w:tr w:rsidR="001E7C75" w:rsidRPr="001E7C75" w:rsidTr="001E7C75">
        <w:trPr>
          <w:trHeight w:val="20"/>
        </w:trPr>
        <w:tc>
          <w:tcPr>
            <w:tcW w:w="2802" w:type="dxa"/>
            <w:tcBorders>
              <w:top w:val="single" w:sz="4" w:space="0" w:color="auto"/>
              <w:left w:val="single" w:sz="4" w:space="0" w:color="auto"/>
              <w:bottom w:val="single" w:sz="4" w:space="0" w:color="auto"/>
              <w:right w:val="single" w:sz="4" w:space="0" w:color="auto"/>
            </w:tcBorders>
            <w:vAlign w:val="center"/>
          </w:tcPr>
          <w:p w:rsidR="001E7C75" w:rsidRPr="001E7C75" w:rsidRDefault="001E7C75" w:rsidP="001E7C75">
            <w:pPr>
              <w:spacing w:after="0" w:line="240" w:lineRule="auto"/>
              <w:ind w:right="-5"/>
              <w:jc w:val="center"/>
              <w:rPr>
                <w:rFonts w:ascii="Arial" w:eastAsia="Calibri" w:hAnsi="Arial" w:cs="Arial"/>
                <w:bCs/>
                <w:sz w:val="24"/>
                <w:szCs w:val="24"/>
              </w:rPr>
            </w:pPr>
            <w:r w:rsidRPr="001E7C75">
              <w:rPr>
                <w:rFonts w:ascii="Arial" w:eastAsia="Calibri" w:hAnsi="Arial" w:cs="Arial"/>
                <w:bCs/>
                <w:sz w:val="24"/>
                <w:szCs w:val="24"/>
              </w:rPr>
              <w:t>Утилизация отходов</w:t>
            </w:r>
          </w:p>
        </w:tc>
        <w:tc>
          <w:tcPr>
            <w:tcW w:w="1559" w:type="dxa"/>
            <w:tcBorders>
              <w:top w:val="single" w:sz="4" w:space="0" w:color="auto"/>
              <w:left w:val="single" w:sz="4" w:space="0" w:color="auto"/>
              <w:bottom w:val="single" w:sz="4" w:space="0" w:color="auto"/>
              <w:right w:val="single" w:sz="4" w:space="0" w:color="auto"/>
            </w:tcBorders>
          </w:tcPr>
          <w:p w:rsidR="001E7C75" w:rsidRPr="001E7C75" w:rsidRDefault="001E7C75" w:rsidP="001E7C75">
            <w:pPr>
              <w:spacing w:after="0" w:line="240" w:lineRule="auto"/>
              <w:ind w:right="-5"/>
              <w:jc w:val="center"/>
              <w:rPr>
                <w:rFonts w:ascii="Arial" w:eastAsia="Calibri" w:hAnsi="Arial" w:cs="Arial"/>
                <w:sz w:val="24"/>
                <w:szCs w:val="24"/>
              </w:rPr>
            </w:pPr>
            <w:r w:rsidRPr="001E7C75">
              <w:rPr>
                <w:rFonts w:ascii="Arial" w:eastAsia="Calibri" w:hAnsi="Arial" w:cs="Arial"/>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1E7C75" w:rsidRPr="001E7C75" w:rsidRDefault="001E7C75" w:rsidP="001E7C75">
            <w:pPr>
              <w:spacing w:after="0" w:line="240" w:lineRule="auto"/>
              <w:ind w:right="-5"/>
              <w:jc w:val="center"/>
              <w:rPr>
                <w:rFonts w:ascii="Arial" w:eastAsia="Calibri" w:hAnsi="Arial" w:cs="Arial"/>
                <w:sz w:val="24"/>
                <w:szCs w:val="24"/>
              </w:rPr>
            </w:pPr>
            <w:r w:rsidRPr="001E7C75">
              <w:rPr>
                <w:rFonts w:ascii="Arial" w:eastAsia="Calibri" w:hAnsi="Arial" w:cs="Arial"/>
                <w:sz w:val="24"/>
                <w:szCs w:val="24"/>
              </w:rPr>
              <w:t>4,25</w:t>
            </w:r>
          </w:p>
        </w:tc>
        <w:tc>
          <w:tcPr>
            <w:tcW w:w="1701" w:type="dxa"/>
            <w:tcBorders>
              <w:top w:val="single" w:sz="4" w:space="0" w:color="auto"/>
              <w:left w:val="single" w:sz="4" w:space="0" w:color="auto"/>
              <w:bottom w:val="single" w:sz="4" w:space="0" w:color="auto"/>
              <w:right w:val="single" w:sz="4" w:space="0" w:color="auto"/>
            </w:tcBorders>
          </w:tcPr>
          <w:p w:rsidR="001E7C75" w:rsidRPr="001E7C75" w:rsidRDefault="001E7C75" w:rsidP="001E7C75">
            <w:pPr>
              <w:spacing w:after="0" w:line="240" w:lineRule="auto"/>
              <w:ind w:right="-5"/>
              <w:jc w:val="center"/>
              <w:rPr>
                <w:rFonts w:ascii="Arial" w:eastAsia="Calibri" w:hAnsi="Arial" w:cs="Arial"/>
                <w:sz w:val="24"/>
                <w:szCs w:val="24"/>
              </w:rPr>
            </w:pPr>
            <w:r w:rsidRPr="001E7C75">
              <w:rPr>
                <w:rFonts w:ascii="Arial" w:eastAsia="Calibri" w:hAnsi="Arial" w:cs="Arial"/>
                <w:sz w:val="24"/>
                <w:szCs w:val="24"/>
              </w:rPr>
              <w:t>2,97</w:t>
            </w:r>
          </w:p>
        </w:tc>
        <w:tc>
          <w:tcPr>
            <w:tcW w:w="1418" w:type="dxa"/>
            <w:tcBorders>
              <w:top w:val="single" w:sz="4" w:space="0" w:color="auto"/>
              <w:left w:val="single" w:sz="4" w:space="0" w:color="auto"/>
              <w:bottom w:val="single" w:sz="4" w:space="0" w:color="auto"/>
              <w:right w:val="single" w:sz="4" w:space="0" w:color="auto"/>
            </w:tcBorders>
          </w:tcPr>
          <w:p w:rsidR="001E7C75" w:rsidRPr="001E7C75" w:rsidRDefault="001E7C75" w:rsidP="001E7C75">
            <w:pPr>
              <w:spacing w:after="0" w:line="240" w:lineRule="auto"/>
              <w:ind w:right="-5"/>
              <w:jc w:val="center"/>
              <w:rPr>
                <w:rFonts w:ascii="Arial" w:eastAsia="Calibri" w:hAnsi="Arial" w:cs="Arial"/>
                <w:sz w:val="24"/>
                <w:szCs w:val="24"/>
              </w:rPr>
            </w:pPr>
            <w:r w:rsidRPr="001E7C75">
              <w:rPr>
                <w:rFonts w:ascii="Arial" w:eastAsia="Calibri" w:hAnsi="Arial" w:cs="Arial"/>
                <w:sz w:val="24"/>
                <w:szCs w:val="24"/>
              </w:rPr>
              <w:t>69,96</w:t>
            </w:r>
          </w:p>
        </w:tc>
      </w:tr>
      <w:tr w:rsidR="001E7C75" w:rsidRPr="001E7C75" w:rsidTr="001E7C75">
        <w:trPr>
          <w:trHeight w:val="20"/>
        </w:trPr>
        <w:tc>
          <w:tcPr>
            <w:tcW w:w="2802" w:type="dxa"/>
            <w:tcBorders>
              <w:top w:val="single" w:sz="4" w:space="0" w:color="auto"/>
              <w:left w:val="single" w:sz="4" w:space="0" w:color="auto"/>
              <w:bottom w:val="single" w:sz="4" w:space="0" w:color="auto"/>
              <w:right w:val="single" w:sz="4" w:space="0" w:color="auto"/>
            </w:tcBorders>
            <w:vAlign w:val="center"/>
          </w:tcPr>
          <w:p w:rsidR="001E7C75" w:rsidRPr="001E7C75" w:rsidRDefault="001E7C75" w:rsidP="001E7C75">
            <w:pPr>
              <w:spacing w:after="0" w:line="240" w:lineRule="auto"/>
              <w:ind w:right="-5"/>
              <w:jc w:val="center"/>
              <w:rPr>
                <w:rFonts w:ascii="Arial" w:eastAsia="Calibri" w:hAnsi="Arial" w:cs="Arial"/>
                <w:b/>
                <w:bCs/>
                <w:sz w:val="24"/>
                <w:szCs w:val="24"/>
              </w:rPr>
            </w:pPr>
            <w:r w:rsidRPr="001E7C75">
              <w:rPr>
                <w:rFonts w:ascii="Arial" w:eastAsia="Calibri" w:hAnsi="Arial" w:cs="Arial"/>
                <w:b/>
                <w:bCs/>
                <w:sz w:val="24"/>
                <w:szCs w:val="24"/>
              </w:rPr>
              <w:lastRenderedPageBreak/>
              <w:t xml:space="preserve">Итого </w:t>
            </w:r>
          </w:p>
        </w:tc>
        <w:tc>
          <w:tcPr>
            <w:tcW w:w="1559" w:type="dxa"/>
            <w:tcBorders>
              <w:top w:val="single" w:sz="4" w:space="0" w:color="auto"/>
              <w:left w:val="single" w:sz="4" w:space="0" w:color="auto"/>
              <w:bottom w:val="single" w:sz="4" w:space="0" w:color="auto"/>
              <w:right w:val="single" w:sz="4" w:space="0" w:color="auto"/>
            </w:tcBorders>
          </w:tcPr>
          <w:p w:rsidR="001E7C75" w:rsidRPr="001E7C75" w:rsidRDefault="001E7C75" w:rsidP="001E7C75">
            <w:pPr>
              <w:spacing w:after="0" w:line="240" w:lineRule="auto"/>
              <w:ind w:right="-5"/>
              <w:jc w:val="center"/>
              <w:rPr>
                <w:rFonts w:ascii="Arial" w:eastAsia="Calibri" w:hAnsi="Arial" w:cs="Arial"/>
                <w:b/>
                <w:sz w:val="24"/>
                <w:szCs w:val="24"/>
              </w:rPr>
            </w:pPr>
            <w:r w:rsidRPr="001E7C75">
              <w:rPr>
                <w:rFonts w:ascii="Arial" w:eastAsia="Calibri" w:hAnsi="Arial" w:cs="Arial"/>
                <w:b/>
                <w:sz w:val="24"/>
                <w:szCs w:val="24"/>
              </w:rPr>
              <w:t>167</w:t>
            </w:r>
          </w:p>
        </w:tc>
        <w:tc>
          <w:tcPr>
            <w:tcW w:w="2551" w:type="dxa"/>
            <w:tcBorders>
              <w:top w:val="single" w:sz="4" w:space="0" w:color="auto"/>
              <w:left w:val="single" w:sz="4" w:space="0" w:color="auto"/>
              <w:bottom w:val="single" w:sz="4" w:space="0" w:color="auto"/>
              <w:right w:val="single" w:sz="4" w:space="0" w:color="auto"/>
            </w:tcBorders>
          </w:tcPr>
          <w:p w:rsidR="001E7C75" w:rsidRPr="001E7C75" w:rsidRDefault="001E7C75" w:rsidP="001E7C75">
            <w:pPr>
              <w:spacing w:after="0" w:line="240" w:lineRule="auto"/>
              <w:ind w:right="-5"/>
              <w:jc w:val="center"/>
              <w:rPr>
                <w:rFonts w:ascii="Arial" w:eastAsia="Calibri" w:hAnsi="Arial" w:cs="Arial"/>
                <w:b/>
                <w:sz w:val="24"/>
                <w:szCs w:val="24"/>
              </w:rPr>
            </w:pPr>
            <w:r w:rsidRPr="001E7C75">
              <w:rPr>
                <w:rFonts w:ascii="Arial" w:eastAsia="Calibri" w:hAnsi="Arial" w:cs="Arial"/>
                <w:b/>
                <w:sz w:val="24"/>
                <w:szCs w:val="24"/>
              </w:rPr>
              <w:t>471,603</w:t>
            </w:r>
          </w:p>
        </w:tc>
        <w:tc>
          <w:tcPr>
            <w:tcW w:w="1701" w:type="dxa"/>
            <w:tcBorders>
              <w:top w:val="single" w:sz="4" w:space="0" w:color="auto"/>
              <w:left w:val="single" w:sz="4" w:space="0" w:color="auto"/>
              <w:bottom w:val="single" w:sz="4" w:space="0" w:color="auto"/>
              <w:right w:val="single" w:sz="4" w:space="0" w:color="auto"/>
            </w:tcBorders>
          </w:tcPr>
          <w:p w:rsidR="001E7C75" w:rsidRPr="001E7C75" w:rsidRDefault="001E7C75" w:rsidP="001E7C75">
            <w:pPr>
              <w:spacing w:after="0" w:line="240" w:lineRule="auto"/>
              <w:ind w:right="-5"/>
              <w:jc w:val="center"/>
              <w:rPr>
                <w:rFonts w:ascii="Arial" w:eastAsia="Calibri" w:hAnsi="Arial" w:cs="Arial"/>
                <w:b/>
                <w:sz w:val="24"/>
                <w:szCs w:val="24"/>
              </w:rPr>
            </w:pPr>
            <w:r w:rsidRPr="001E7C75">
              <w:rPr>
                <w:rFonts w:ascii="Arial" w:eastAsia="Calibri" w:hAnsi="Arial" w:cs="Arial"/>
                <w:b/>
                <w:sz w:val="24"/>
                <w:szCs w:val="24"/>
              </w:rPr>
              <w:t>305,966</w:t>
            </w:r>
          </w:p>
        </w:tc>
        <w:tc>
          <w:tcPr>
            <w:tcW w:w="1418" w:type="dxa"/>
            <w:tcBorders>
              <w:top w:val="single" w:sz="4" w:space="0" w:color="auto"/>
              <w:left w:val="single" w:sz="4" w:space="0" w:color="auto"/>
              <w:bottom w:val="single" w:sz="4" w:space="0" w:color="auto"/>
              <w:right w:val="single" w:sz="4" w:space="0" w:color="auto"/>
            </w:tcBorders>
          </w:tcPr>
          <w:p w:rsidR="001E7C75" w:rsidRPr="001E7C75" w:rsidRDefault="001E7C75" w:rsidP="001E7C75">
            <w:pPr>
              <w:spacing w:after="0" w:line="240" w:lineRule="auto"/>
              <w:ind w:right="-5"/>
              <w:jc w:val="center"/>
              <w:rPr>
                <w:rFonts w:ascii="Arial" w:eastAsia="Calibri" w:hAnsi="Arial" w:cs="Arial"/>
                <w:b/>
                <w:sz w:val="24"/>
                <w:szCs w:val="24"/>
              </w:rPr>
            </w:pPr>
            <w:r w:rsidRPr="001E7C75">
              <w:rPr>
                <w:rFonts w:ascii="Arial" w:eastAsia="Calibri" w:hAnsi="Arial" w:cs="Arial"/>
                <w:b/>
                <w:sz w:val="24"/>
                <w:szCs w:val="24"/>
              </w:rPr>
              <w:t>64,88</w:t>
            </w:r>
          </w:p>
        </w:tc>
      </w:tr>
    </w:tbl>
    <w:p w:rsidR="001E7C75" w:rsidRPr="00657A5A" w:rsidRDefault="001E7C75" w:rsidP="00300ECD">
      <w:pPr>
        <w:spacing w:after="0" w:line="240" w:lineRule="auto"/>
        <w:ind w:right="-5"/>
        <w:jc w:val="center"/>
        <w:rPr>
          <w:rFonts w:ascii="Arial" w:eastAsia="Calibri" w:hAnsi="Arial" w:cs="Arial"/>
          <w:sz w:val="24"/>
          <w:szCs w:val="24"/>
        </w:rPr>
      </w:pPr>
    </w:p>
    <w:p w:rsidR="00300ECD" w:rsidRPr="00E77F18" w:rsidRDefault="001E7C75" w:rsidP="00300ECD">
      <w:pPr>
        <w:autoSpaceDE w:val="0"/>
        <w:autoSpaceDN w:val="0"/>
        <w:adjustRightInd w:val="0"/>
        <w:spacing w:after="0" w:line="312" w:lineRule="auto"/>
        <w:ind w:firstLine="709"/>
        <w:jc w:val="both"/>
        <w:rPr>
          <w:rFonts w:ascii="Arial" w:eastAsia="Calibri" w:hAnsi="Arial" w:cs="Arial"/>
          <w:sz w:val="24"/>
          <w:szCs w:val="24"/>
          <w:highlight w:val="yellow"/>
        </w:rPr>
      </w:pPr>
      <w:r w:rsidRPr="001E7C75">
        <w:rPr>
          <w:rFonts w:ascii="Arial" w:eastAsia="Calibri" w:hAnsi="Arial" w:cs="Arial"/>
          <w:sz w:val="24"/>
          <w:szCs w:val="24"/>
        </w:rPr>
        <w:t>В результате реализации инвестиционных программ обновляются сети и оборудование, строятся новые сети и объекты, соответственно, сокращаются перебои в снабжении населения коммунальными ресурсами, удовлетворяется спрос на электрическую и тепловую  энергию,  водоснабжение и водоотведение, снижается экологическая нагрузка на окружающую среду.</w:t>
      </w:r>
    </w:p>
    <w:p w:rsidR="008C5C5F" w:rsidRDefault="008C5C5F" w:rsidP="00EE3CD7">
      <w:pPr>
        <w:spacing w:after="0" w:line="312" w:lineRule="auto"/>
        <w:ind w:firstLine="709"/>
        <w:jc w:val="both"/>
        <w:rPr>
          <w:rFonts w:ascii="Arial" w:eastAsia="Calibri" w:hAnsi="Arial" w:cs="Arial"/>
          <w:sz w:val="24"/>
          <w:szCs w:val="24"/>
        </w:rPr>
      </w:pPr>
      <w:r w:rsidRPr="008C5C5F">
        <w:rPr>
          <w:rFonts w:ascii="Arial" w:eastAsia="Calibri" w:hAnsi="Arial" w:cs="Arial"/>
          <w:sz w:val="24"/>
          <w:szCs w:val="24"/>
        </w:rPr>
        <w:t>По итогам невыполнения инвестиционных программ за 2024 год Госслужбой Чувашии по конкурентной политике и тарифам будет скорректирована необходимая валовая выручка ресурсоснабжающих организаций при установлении (цен) тарифов на 2026 год.</w:t>
      </w:r>
    </w:p>
    <w:p w:rsidR="00EE3CD7" w:rsidRPr="00EE3CD7" w:rsidRDefault="00EE3CD7" w:rsidP="00EE3CD7">
      <w:pPr>
        <w:spacing w:after="0" w:line="312" w:lineRule="auto"/>
        <w:ind w:firstLine="709"/>
        <w:jc w:val="both"/>
        <w:rPr>
          <w:rFonts w:ascii="Arial" w:eastAsia="Calibri" w:hAnsi="Arial" w:cs="Arial"/>
          <w:sz w:val="24"/>
          <w:szCs w:val="24"/>
        </w:rPr>
      </w:pPr>
      <w:r w:rsidRPr="00EE3CD7">
        <w:rPr>
          <w:rFonts w:ascii="Arial" w:eastAsia="Calibri" w:hAnsi="Arial" w:cs="Arial"/>
          <w:sz w:val="24"/>
          <w:szCs w:val="24"/>
        </w:rPr>
        <w:t>В соответствии с постановлениями Правительства Российской Федерации от 21 января 2004 г. № 24 «Об утверждении стандартов раскрытия информации субъектами оптового и розничных рынков электрической энергии» (далее – Стандарты № 24), от 26 января 2023 г. № 108 «О стандартах раскрытия информации в сфере водоснабжения и водоотведения»  (далее – Стандарты № 108), от 26 января 2023 г. № 110 «О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 (далее – Стандарты № 110), от 29 октября 2010 г. № 872 «О стандартах раскрытия информации субъектами естественных монополий, оказывающими услуги по транспортировке газа по трубопроводам» в целях обеспечения доступа неограниченного круга лиц к информации о регулируемых организациях и об оказываемых услугах Госслужба осуществляет контроль за соблюдением хозяйствующими субъектами стандартов раскрытия информации. Контроль осуществляется посредством проведения контрольных (надзорных) мероприятий без взаимодействия с контролируемым лицом - наблюдение за соблюдением обязательных требований.</w:t>
      </w:r>
    </w:p>
    <w:p w:rsidR="00EE3CD7" w:rsidRDefault="00EE3CD7" w:rsidP="00EE3CD7">
      <w:pPr>
        <w:spacing w:after="0" w:line="312" w:lineRule="auto"/>
        <w:ind w:firstLine="709"/>
        <w:jc w:val="both"/>
        <w:rPr>
          <w:rFonts w:ascii="Arial" w:eastAsia="Calibri" w:hAnsi="Arial" w:cs="Arial"/>
          <w:sz w:val="24"/>
          <w:szCs w:val="24"/>
          <w:highlight w:val="yellow"/>
        </w:rPr>
      </w:pPr>
      <w:r w:rsidRPr="00EE3CD7">
        <w:rPr>
          <w:rFonts w:ascii="Arial" w:eastAsia="Calibri" w:hAnsi="Arial" w:cs="Arial"/>
          <w:sz w:val="24"/>
          <w:szCs w:val="24"/>
        </w:rPr>
        <w:t>В ходе мероприятий в условиях моратория на проверки и возбуждение дел об административном правонарушении, применяя положения Федерального закона «О государственном контроле (надзоре) и муниципальном контроле в Российской Федерации» о профилактике рисков причинения вреда (ущерба) охраняемым законом ценностям для устранения условий, причин и факторов, способных привести к нарушениям обязательных требований к раскрытию информации, объявлено контролируемым лицам 56 предостережений о недопустимости нарушения обязательных требований и предложено принять меры по обеспечению соблюдения обязательных требований, в том числе Стан-дартов № 24 – 1 предостережение,  Стандартов № 108 – 33, Стандартов № 110 - 22 предостережения.</w:t>
      </w:r>
    </w:p>
    <w:p w:rsidR="00877754" w:rsidRPr="00877754" w:rsidRDefault="00877754" w:rsidP="00877754">
      <w:pPr>
        <w:spacing w:after="0" w:line="312" w:lineRule="auto"/>
        <w:ind w:firstLine="709"/>
        <w:jc w:val="both"/>
        <w:rPr>
          <w:rFonts w:ascii="Arial" w:eastAsia="Calibri" w:hAnsi="Arial" w:cs="Arial"/>
          <w:sz w:val="24"/>
          <w:szCs w:val="24"/>
        </w:rPr>
      </w:pPr>
      <w:r w:rsidRPr="00877754">
        <w:rPr>
          <w:rFonts w:ascii="Arial" w:eastAsia="Calibri" w:hAnsi="Arial" w:cs="Arial"/>
          <w:sz w:val="24"/>
          <w:szCs w:val="24"/>
        </w:rPr>
        <w:lastRenderedPageBreak/>
        <w:t>В рамках действия постановления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в 2024 году плановые проверки в отношении хозяйствующих субъектов в подконтрольной сфере не проводились. Внеплановые проверки ввиду отсутствия оснований также не проводились.</w:t>
      </w:r>
    </w:p>
    <w:p w:rsidR="00877754" w:rsidRDefault="00877754" w:rsidP="00877754">
      <w:pPr>
        <w:spacing w:after="0" w:line="312" w:lineRule="auto"/>
        <w:ind w:firstLine="709"/>
        <w:jc w:val="both"/>
        <w:rPr>
          <w:rFonts w:ascii="Arial" w:eastAsia="Calibri" w:hAnsi="Arial" w:cs="Arial"/>
          <w:sz w:val="24"/>
          <w:szCs w:val="24"/>
        </w:rPr>
      </w:pPr>
      <w:r w:rsidRPr="00877754">
        <w:rPr>
          <w:rFonts w:ascii="Arial" w:eastAsia="Calibri" w:hAnsi="Arial" w:cs="Arial"/>
          <w:sz w:val="24"/>
          <w:szCs w:val="24"/>
        </w:rPr>
        <w:t>В целях реализации положений Федерального закона «О государственном контроле (надзоре) и муниципальном контроле в Российской Федерации» о профилактике рисков причинения вреда (ущерба) охраняемым законом ценностям для устранения условий, причин и факторов, способных привести к нарушениям обязательных требований, контролируемым лицам объявлено 3 предостережения о недопустимости нарушения обязательных требований к порядку ценообразования и предложено принять меры по обеспечению соблюдения обязательных требований, в том числе в сфере теплоснабжения – 1 предостережение, водоснабжения – 2 предостережения.</w:t>
      </w:r>
    </w:p>
    <w:p w:rsidR="00314FC0" w:rsidRDefault="00314FC0" w:rsidP="00877754">
      <w:pPr>
        <w:spacing w:after="0" w:line="312" w:lineRule="auto"/>
        <w:ind w:firstLine="709"/>
        <w:jc w:val="both"/>
        <w:rPr>
          <w:rFonts w:ascii="Arial" w:eastAsia="Calibri" w:hAnsi="Arial" w:cs="Arial"/>
          <w:sz w:val="24"/>
          <w:szCs w:val="24"/>
        </w:rPr>
      </w:pPr>
    </w:p>
    <w:p w:rsidR="00314FC0" w:rsidRDefault="00314FC0" w:rsidP="00877754">
      <w:pPr>
        <w:spacing w:after="0" w:line="312" w:lineRule="auto"/>
        <w:ind w:firstLine="709"/>
        <w:jc w:val="both"/>
        <w:rPr>
          <w:rFonts w:ascii="Arial" w:eastAsia="Calibri" w:hAnsi="Arial" w:cs="Arial"/>
          <w:sz w:val="24"/>
          <w:szCs w:val="24"/>
        </w:rPr>
      </w:pPr>
    </w:p>
    <w:p w:rsidR="00314FC0" w:rsidRDefault="00314FC0" w:rsidP="00877754">
      <w:pPr>
        <w:spacing w:after="0" w:line="312" w:lineRule="auto"/>
        <w:ind w:firstLine="709"/>
        <w:jc w:val="both"/>
        <w:rPr>
          <w:rFonts w:ascii="Arial" w:eastAsia="Calibri" w:hAnsi="Arial" w:cs="Arial"/>
          <w:sz w:val="24"/>
          <w:szCs w:val="24"/>
        </w:rPr>
      </w:pPr>
    </w:p>
    <w:p w:rsidR="00314FC0" w:rsidRDefault="00314FC0" w:rsidP="00877754">
      <w:pPr>
        <w:spacing w:after="0" w:line="312" w:lineRule="auto"/>
        <w:ind w:firstLine="709"/>
        <w:jc w:val="both"/>
        <w:rPr>
          <w:rFonts w:ascii="Arial" w:eastAsia="Calibri" w:hAnsi="Arial" w:cs="Arial"/>
          <w:sz w:val="24"/>
          <w:szCs w:val="24"/>
        </w:rPr>
      </w:pPr>
    </w:p>
    <w:p w:rsidR="00314FC0" w:rsidRDefault="00314FC0" w:rsidP="00877754">
      <w:pPr>
        <w:spacing w:after="0" w:line="312" w:lineRule="auto"/>
        <w:ind w:firstLine="709"/>
        <w:jc w:val="both"/>
        <w:rPr>
          <w:rFonts w:ascii="Arial" w:eastAsia="Calibri" w:hAnsi="Arial" w:cs="Arial"/>
          <w:sz w:val="24"/>
          <w:szCs w:val="24"/>
        </w:rPr>
      </w:pPr>
    </w:p>
    <w:p w:rsidR="00314FC0" w:rsidRDefault="00314FC0" w:rsidP="00877754">
      <w:pPr>
        <w:spacing w:after="0" w:line="312" w:lineRule="auto"/>
        <w:ind w:firstLine="709"/>
        <w:jc w:val="both"/>
        <w:rPr>
          <w:rFonts w:ascii="Arial" w:eastAsia="Calibri" w:hAnsi="Arial" w:cs="Arial"/>
          <w:sz w:val="24"/>
          <w:szCs w:val="24"/>
        </w:rPr>
      </w:pPr>
    </w:p>
    <w:p w:rsidR="00314FC0" w:rsidRDefault="00314FC0" w:rsidP="00877754">
      <w:pPr>
        <w:spacing w:after="0" w:line="312" w:lineRule="auto"/>
        <w:ind w:firstLine="709"/>
        <w:jc w:val="both"/>
        <w:rPr>
          <w:rFonts w:ascii="Arial" w:eastAsia="Calibri" w:hAnsi="Arial" w:cs="Arial"/>
          <w:sz w:val="24"/>
          <w:szCs w:val="24"/>
        </w:rPr>
      </w:pPr>
    </w:p>
    <w:p w:rsidR="00314FC0" w:rsidRDefault="00314FC0" w:rsidP="00877754">
      <w:pPr>
        <w:spacing w:after="0" w:line="312" w:lineRule="auto"/>
        <w:ind w:firstLine="709"/>
        <w:jc w:val="both"/>
        <w:rPr>
          <w:rFonts w:ascii="Arial" w:eastAsia="Calibri" w:hAnsi="Arial" w:cs="Arial"/>
          <w:sz w:val="24"/>
          <w:szCs w:val="24"/>
        </w:rPr>
      </w:pPr>
    </w:p>
    <w:p w:rsidR="00314FC0" w:rsidRDefault="00314FC0" w:rsidP="00877754">
      <w:pPr>
        <w:spacing w:after="0" w:line="312" w:lineRule="auto"/>
        <w:ind w:firstLine="709"/>
        <w:jc w:val="both"/>
        <w:rPr>
          <w:rFonts w:ascii="Arial" w:eastAsia="Calibri" w:hAnsi="Arial" w:cs="Arial"/>
          <w:sz w:val="24"/>
          <w:szCs w:val="24"/>
        </w:rPr>
      </w:pPr>
    </w:p>
    <w:p w:rsidR="00314FC0" w:rsidRDefault="00314FC0" w:rsidP="00877754">
      <w:pPr>
        <w:spacing w:after="0" w:line="312" w:lineRule="auto"/>
        <w:ind w:firstLine="709"/>
        <w:jc w:val="both"/>
        <w:rPr>
          <w:rFonts w:ascii="Arial" w:eastAsia="Calibri" w:hAnsi="Arial" w:cs="Arial"/>
          <w:sz w:val="24"/>
          <w:szCs w:val="24"/>
        </w:rPr>
      </w:pPr>
    </w:p>
    <w:p w:rsidR="00314FC0" w:rsidRDefault="00314FC0" w:rsidP="00877754">
      <w:pPr>
        <w:spacing w:after="0" w:line="312" w:lineRule="auto"/>
        <w:ind w:firstLine="709"/>
        <w:jc w:val="both"/>
        <w:rPr>
          <w:rFonts w:ascii="Arial" w:eastAsia="Calibri" w:hAnsi="Arial" w:cs="Arial"/>
          <w:sz w:val="24"/>
          <w:szCs w:val="24"/>
        </w:rPr>
      </w:pPr>
    </w:p>
    <w:p w:rsidR="00314FC0" w:rsidRDefault="00314FC0" w:rsidP="00877754">
      <w:pPr>
        <w:spacing w:after="0" w:line="312" w:lineRule="auto"/>
        <w:ind w:firstLine="709"/>
        <w:jc w:val="both"/>
        <w:rPr>
          <w:rFonts w:ascii="Arial" w:eastAsia="Calibri" w:hAnsi="Arial" w:cs="Arial"/>
          <w:sz w:val="24"/>
          <w:szCs w:val="24"/>
        </w:rPr>
      </w:pPr>
    </w:p>
    <w:p w:rsidR="00314FC0" w:rsidRDefault="00314FC0" w:rsidP="00877754">
      <w:pPr>
        <w:spacing w:after="0" w:line="312" w:lineRule="auto"/>
        <w:ind w:firstLine="709"/>
        <w:jc w:val="both"/>
        <w:rPr>
          <w:rFonts w:ascii="Arial" w:eastAsia="Calibri" w:hAnsi="Arial" w:cs="Arial"/>
          <w:sz w:val="24"/>
          <w:szCs w:val="24"/>
        </w:rPr>
      </w:pPr>
    </w:p>
    <w:p w:rsidR="00314FC0" w:rsidRDefault="00314FC0" w:rsidP="00877754">
      <w:pPr>
        <w:spacing w:after="0" w:line="312" w:lineRule="auto"/>
        <w:ind w:firstLine="709"/>
        <w:jc w:val="both"/>
        <w:rPr>
          <w:rFonts w:ascii="Arial" w:eastAsia="Calibri" w:hAnsi="Arial" w:cs="Arial"/>
          <w:sz w:val="24"/>
          <w:szCs w:val="24"/>
        </w:rPr>
      </w:pPr>
    </w:p>
    <w:p w:rsidR="00314FC0" w:rsidRDefault="00314FC0" w:rsidP="00877754">
      <w:pPr>
        <w:spacing w:after="0" w:line="312" w:lineRule="auto"/>
        <w:ind w:firstLine="709"/>
        <w:jc w:val="both"/>
        <w:rPr>
          <w:rFonts w:ascii="Arial" w:eastAsia="Calibri" w:hAnsi="Arial" w:cs="Arial"/>
          <w:sz w:val="24"/>
          <w:szCs w:val="24"/>
        </w:rPr>
      </w:pPr>
    </w:p>
    <w:p w:rsidR="00314FC0" w:rsidRDefault="00314FC0" w:rsidP="00877754">
      <w:pPr>
        <w:spacing w:after="0" w:line="312" w:lineRule="auto"/>
        <w:ind w:firstLine="709"/>
        <w:jc w:val="both"/>
        <w:rPr>
          <w:rFonts w:ascii="Arial" w:eastAsia="Calibri" w:hAnsi="Arial" w:cs="Arial"/>
          <w:sz w:val="24"/>
          <w:szCs w:val="24"/>
        </w:rPr>
      </w:pPr>
    </w:p>
    <w:p w:rsidR="00314FC0" w:rsidRDefault="00314FC0" w:rsidP="00877754">
      <w:pPr>
        <w:spacing w:after="0" w:line="312" w:lineRule="auto"/>
        <w:ind w:firstLine="709"/>
        <w:jc w:val="both"/>
        <w:rPr>
          <w:rFonts w:ascii="Arial" w:eastAsia="Calibri" w:hAnsi="Arial" w:cs="Arial"/>
          <w:sz w:val="24"/>
          <w:szCs w:val="24"/>
        </w:rPr>
      </w:pPr>
    </w:p>
    <w:p w:rsidR="00314FC0" w:rsidRDefault="00314FC0" w:rsidP="00877754">
      <w:pPr>
        <w:spacing w:after="0" w:line="312" w:lineRule="auto"/>
        <w:ind w:firstLine="709"/>
        <w:jc w:val="both"/>
        <w:rPr>
          <w:rFonts w:ascii="Arial" w:eastAsia="Calibri" w:hAnsi="Arial" w:cs="Arial"/>
          <w:sz w:val="24"/>
          <w:szCs w:val="24"/>
        </w:rPr>
      </w:pPr>
    </w:p>
    <w:p w:rsidR="00314FC0" w:rsidRDefault="00314FC0" w:rsidP="00877754">
      <w:pPr>
        <w:spacing w:after="0" w:line="312" w:lineRule="auto"/>
        <w:ind w:firstLine="709"/>
        <w:jc w:val="both"/>
        <w:rPr>
          <w:rFonts w:ascii="Arial" w:eastAsia="Calibri" w:hAnsi="Arial" w:cs="Arial"/>
          <w:sz w:val="24"/>
          <w:szCs w:val="24"/>
        </w:rPr>
      </w:pPr>
    </w:p>
    <w:p w:rsidR="00314FC0" w:rsidRDefault="00314FC0" w:rsidP="00877754">
      <w:pPr>
        <w:spacing w:after="0" w:line="312" w:lineRule="auto"/>
        <w:ind w:firstLine="709"/>
        <w:jc w:val="both"/>
        <w:rPr>
          <w:rFonts w:ascii="Arial" w:eastAsia="Calibri" w:hAnsi="Arial" w:cs="Arial"/>
          <w:sz w:val="24"/>
          <w:szCs w:val="24"/>
        </w:rPr>
      </w:pPr>
    </w:p>
    <w:p w:rsidR="00314FC0" w:rsidRDefault="00314FC0" w:rsidP="00877754">
      <w:pPr>
        <w:spacing w:after="0" w:line="312" w:lineRule="auto"/>
        <w:ind w:firstLine="709"/>
        <w:jc w:val="both"/>
        <w:rPr>
          <w:rFonts w:ascii="Arial" w:eastAsia="Calibri" w:hAnsi="Arial" w:cs="Arial"/>
          <w:sz w:val="24"/>
          <w:szCs w:val="24"/>
        </w:rPr>
      </w:pPr>
    </w:p>
    <w:p w:rsidR="00314FC0" w:rsidRDefault="00314FC0" w:rsidP="00877754">
      <w:pPr>
        <w:spacing w:after="0" w:line="312" w:lineRule="auto"/>
        <w:ind w:firstLine="709"/>
        <w:jc w:val="both"/>
        <w:rPr>
          <w:rFonts w:ascii="Arial" w:eastAsia="Calibri" w:hAnsi="Arial" w:cs="Arial"/>
          <w:sz w:val="24"/>
          <w:szCs w:val="24"/>
        </w:rPr>
      </w:pPr>
    </w:p>
    <w:p w:rsidR="00314FC0" w:rsidRDefault="00314FC0" w:rsidP="00877754">
      <w:pPr>
        <w:spacing w:after="0" w:line="312" w:lineRule="auto"/>
        <w:ind w:firstLine="709"/>
        <w:jc w:val="both"/>
        <w:rPr>
          <w:rFonts w:ascii="Arial" w:eastAsia="Calibri" w:hAnsi="Arial" w:cs="Arial"/>
          <w:sz w:val="24"/>
          <w:szCs w:val="24"/>
        </w:rPr>
      </w:pPr>
    </w:p>
    <w:p w:rsidR="00314FC0" w:rsidRDefault="00314FC0" w:rsidP="00877754">
      <w:pPr>
        <w:spacing w:after="0" w:line="312" w:lineRule="auto"/>
        <w:ind w:firstLine="709"/>
        <w:jc w:val="both"/>
        <w:rPr>
          <w:rFonts w:ascii="Arial" w:eastAsia="Calibri" w:hAnsi="Arial" w:cs="Arial"/>
          <w:sz w:val="24"/>
          <w:szCs w:val="24"/>
        </w:rPr>
      </w:pPr>
    </w:p>
    <w:p w:rsidR="00314FC0" w:rsidRDefault="00314FC0" w:rsidP="00877754">
      <w:pPr>
        <w:spacing w:after="0" w:line="312" w:lineRule="auto"/>
        <w:ind w:firstLine="709"/>
        <w:jc w:val="both"/>
        <w:rPr>
          <w:rFonts w:ascii="Arial" w:eastAsia="Calibri" w:hAnsi="Arial" w:cs="Arial"/>
          <w:sz w:val="24"/>
          <w:szCs w:val="24"/>
        </w:rPr>
      </w:pPr>
    </w:p>
    <w:p w:rsidR="00314FC0" w:rsidRDefault="00314FC0" w:rsidP="00314FC0">
      <w:pPr>
        <w:widowControl w:val="0"/>
        <w:autoSpaceDE w:val="0"/>
        <w:autoSpaceDN w:val="0"/>
        <w:spacing w:before="237" w:after="0" w:line="240" w:lineRule="auto"/>
        <w:ind w:left="231" w:right="154" w:firstLine="708"/>
        <w:jc w:val="both"/>
        <w:outlineLvl w:val="1"/>
        <w:rPr>
          <w:rFonts w:ascii="Arial" w:eastAsia="Times New Roman" w:hAnsi="Arial" w:cs="Arial"/>
          <w:b/>
          <w:bCs/>
          <w:sz w:val="24"/>
          <w:szCs w:val="24"/>
          <w:lang w:eastAsia="ru-RU" w:bidi="ru-RU"/>
        </w:rPr>
        <w:sectPr w:rsidR="00314FC0" w:rsidSect="004977AA">
          <w:headerReference w:type="default" r:id="rId21"/>
          <w:footerReference w:type="default" r:id="rId22"/>
          <w:pgSz w:w="11906" w:h="16838"/>
          <w:pgMar w:top="1134" w:right="991" w:bottom="1134" w:left="1701" w:header="708" w:footer="708" w:gutter="0"/>
          <w:cols w:space="708"/>
          <w:docGrid w:linePitch="360"/>
        </w:sectPr>
      </w:pPr>
    </w:p>
    <w:p w:rsidR="00314FC0" w:rsidRPr="00314FC0" w:rsidRDefault="00314FC0" w:rsidP="00314FC0">
      <w:pPr>
        <w:widowControl w:val="0"/>
        <w:autoSpaceDE w:val="0"/>
        <w:autoSpaceDN w:val="0"/>
        <w:spacing w:before="237" w:after="0" w:line="240" w:lineRule="auto"/>
        <w:ind w:left="231" w:right="154" w:firstLine="708"/>
        <w:jc w:val="both"/>
        <w:outlineLvl w:val="1"/>
        <w:rPr>
          <w:rFonts w:ascii="Arial" w:eastAsia="Times New Roman" w:hAnsi="Arial" w:cs="Arial"/>
          <w:b/>
          <w:bCs/>
          <w:sz w:val="24"/>
          <w:szCs w:val="24"/>
          <w:lang w:eastAsia="ru-RU" w:bidi="ru-RU"/>
        </w:rPr>
      </w:pPr>
      <w:r w:rsidRPr="00314FC0">
        <w:rPr>
          <w:rFonts w:ascii="Arial" w:eastAsia="Times New Roman" w:hAnsi="Arial" w:cs="Arial"/>
          <w:b/>
          <w:bCs/>
          <w:sz w:val="24"/>
          <w:szCs w:val="24"/>
          <w:lang w:eastAsia="ru-RU" w:bidi="ru-RU"/>
        </w:rPr>
        <w:lastRenderedPageBreak/>
        <w:t>Раздел 3. Сведения о достижении целевых значений контрольных показателей эффективности, установленных в региональной «дорожной карте»</w:t>
      </w:r>
    </w:p>
    <w:p w:rsidR="00314FC0" w:rsidRPr="00314FC0" w:rsidRDefault="00314FC0" w:rsidP="00314FC0">
      <w:pPr>
        <w:widowControl w:val="0"/>
        <w:autoSpaceDE w:val="0"/>
        <w:autoSpaceDN w:val="0"/>
        <w:spacing w:before="237" w:after="0" w:line="240" w:lineRule="auto"/>
        <w:ind w:left="231" w:right="154" w:firstLine="708"/>
        <w:jc w:val="both"/>
        <w:outlineLvl w:val="1"/>
        <w:rPr>
          <w:rFonts w:ascii="Arial" w:eastAsia="Times New Roman" w:hAnsi="Arial" w:cs="Arial"/>
          <w:b/>
          <w:bCs/>
          <w:sz w:val="24"/>
          <w:szCs w:val="24"/>
          <w:lang w:eastAsia="ru-RU" w:bidi="ru-RU"/>
        </w:rPr>
      </w:pPr>
    </w:p>
    <w:tbl>
      <w:tblPr>
        <w:tblStyle w:val="8"/>
        <w:tblW w:w="16018" w:type="dxa"/>
        <w:tblInd w:w="-459" w:type="dxa"/>
        <w:tblLayout w:type="fixed"/>
        <w:tblLook w:val="04A0" w:firstRow="1" w:lastRow="0" w:firstColumn="1" w:lastColumn="0" w:noHBand="0" w:noVBand="1"/>
      </w:tblPr>
      <w:tblGrid>
        <w:gridCol w:w="534"/>
        <w:gridCol w:w="1500"/>
        <w:gridCol w:w="2299"/>
        <w:gridCol w:w="878"/>
        <w:gridCol w:w="796"/>
        <w:gridCol w:w="764"/>
        <w:gridCol w:w="851"/>
        <w:gridCol w:w="850"/>
        <w:gridCol w:w="1026"/>
        <w:gridCol w:w="850"/>
        <w:gridCol w:w="1526"/>
        <w:gridCol w:w="1701"/>
        <w:gridCol w:w="1274"/>
        <w:gridCol w:w="1169"/>
      </w:tblGrid>
      <w:tr w:rsidR="00314FC0" w:rsidRPr="00314FC0" w:rsidTr="00E40D58">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eastAsia="ru-RU" w:bidi="ru-RU"/>
              </w:rPr>
            </w:pPr>
            <w:r w:rsidRPr="00314FC0">
              <w:rPr>
                <w:rFonts w:ascii="Arial" w:eastAsia="Times New Roman" w:hAnsi="Arial" w:cs="Arial"/>
                <w:sz w:val="20"/>
                <w:szCs w:val="20"/>
                <w:lang w:eastAsia="ru-RU" w:bidi="ru-RU"/>
              </w:rPr>
              <w:t>№ п/п</w:t>
            </w:r>
          </w:p>
        </w:tc>
        <w:tc>
          <w:tcPr>
            <w:tcW w:w="1500" w:type="dxa"/>
          </w:tcPr>
          <w:p w:rsidR="00314FC0" w:rsidRPr="00314FC0" w:rsidRDefault="00314FC0" w:rsidP="00314FC0">
            <w:pPr>
              <w:widowControl w:val="0"/>
              <w:autoSpaceDE w:val="0"/>
              <w:autoSpaceDN w:val="0"/>
              <w:jc w:val="both"/>
              <w:rPr>
                <w:rFonts w:ascii="Arial" w:eastAsia="Times New Roman" w:hAnsi="Arial" w:cs="Arial"/>
                <w:sz w:val="20"/>
                <w:szCs w:val="20"/>
                <w:lang w:eastAsia="ru-RU" w:bidi="ru-RU"/>
              </w:rPr>
            </w:pPr>
            <w:r w:rsidRPr="00314FC0">
              <w:rPr>
                <w:rFonts w:ascii="Arial" w:eastAsia="Times New Roman" w:hAnsi="Arial" w:cs="Arial"/>
                <w:sz w:val="20"/>
                <w:szCs w:val="20"/>
                <w:lang w:eastAsia="ru-RU" w:bidi="ru-RU"/>
              </w:rPr>
              <w:t xml:space="preserve">Наименование рынка </w:t>
            </w:r>
          </w:p>
        </w:tc>
        <w:tc>
          <w:tcPr>
            <w:tcW w:w="2299" w:type="dxa"/>
          </w:tcPr>
          <w:p w:rsidR="00314FC0" w:rsidRPr="00314FC0" w:rsidRDefault="00314FC0" w:rsidP="00314FC0">
            <w:pPr>
              <w:widowControl w:val="0"/>
              <w:autoSpaceDE w:val="0"/>
              <w:autoSpaceDN w:val="0"/>
              <w:jc w:val="both"/>
              <w:rPr>
                <w:rFonts w:ascii="Arial" w:eastAsia="Times New Roman" w:hAnsi="Arial" w:cs="Arial"/>
                <w:sz w:val="20"/>
                <w:szCs w:val="20"/>
                <w:lang w:eastAsia="ru-RU" w:bidi="ru-RU"/>
              </w:rPr>
            </w:pPr>
            <w:r w:rsidRPr="00314FC0">
              <w:rPr>
                <w:rFonts w:ascii="Arial" w:eastAsia="Times New Roman" w:hAnsi="Arial" w:cs="Arial"/>
                <w:sz w:val="20"/>
                <w:szCs w:val="20"/>
                <w:lang w:eastAsia="ru-RU" w:bidi="ru-RU"/>
              </w:rPr>
              <w:t xml:space="preserve">Наименование </w:t>
            </w:r>
          </w:p>
          <w:p w:rsidR="00314FC0" w:rsidRPr="00314FC0" w:rsidRDefault="00314FC0" w:rsidP="00314FC0">
            <w:pPr>
              <w:widowControl w:val="0"/>
              <w:autoSpaceDE w:val="0"/>
              <w:autoSpaceDN w:val="0"/>
              <w:jc w:val="both"/>
              <w:rPr>
                <w:rFonts w:ascii="Arial" w:eastAsia="Times New Roman" w:hAnsi="Arial" w:cs="Arial"/>
                <w:sz w:val="20"/>
                <w:szCs w:val="20"/>
                <w:lang w:eastAsia="ru-RU" w:bidi="ru-RU"/>
              </w:rPr>
            </w:pPr>
            <w:r w:rsidRPr="00314FC0">
              <w:rPr>
                <w:rFonts w:ascii="Arial" w:eastAsia="Times New Roman" w:hAnsi="Arial" w:cs="Arial"/>
                <w:sz w:val="20"/>
                <w:szCs w:val="20"/>
                <w:lang w:eastAsia="ru-RU" w:bidi="ru-RU"/>
              </w:rPr>
              <w:t>показателя</w:t>
            </w:r>
          </w:p>
        </w:tc>
        <w:tc>
          <w:tcPr>
            <w:tcW w:w="878" w:type="dxa"/>
          </w:tcPr>
          <w:p w:rsidR="00314FC0" w:rsidRPr="00314FC0" w:rsidRDefault="00314FC0" w:rsidP="00314FC0">
            <w:pPr>
              <w:widowControl w:val="0"/>
              <w:autoSpaceDE w:val="0"/>
              <w:autoSpaceDN w:val="0"/>
              <w:jc w:val="center"/>
              <w:rPr>
                <w:rFonts w:ascii="Arial" w:eastAsia="Times New Roman" w:hAnsi="Arial" w:cs="Arial"/>
                <w:sz w:val="20"/>
                <w:szCs w:val="20"/>
                <w:lang w:eastAsia="ru-RU" w:bidi="ru-RU"/>
              </w:rPr>
            </w:pPr>
            <w:r w:rsidRPr="00314FC0">
              <w:rPr>
                <w:rFonts w:ascii="Arial" w:eastAsia="Times New Roman" w:hAnsi="Arial" w:cs="Arial"/>
                <w:sz w:val="20"/>
                <w:szCs w:val="20"/>
                <w:lang w:eastAsia="ru-RU" w:bidi="ru-RU"/>
              </w:rPr>
              <w:t>Единицы измере ния</w:t>
            </w:r>
          </w:p>
        </w:tc>
        <w:tc>
          <w:tcPr>
            <w:tcW w:w="796" w:type="dxa"/>
          </w:tcPr>
          <w:p w:rsidR="00314FC0" w:rsidRPr="00314FC0" w:rsidRDefault="00314FC0" w:rsidP="00314FC0">
            <w:pPr>
              <w:widowControl w:val="0"/>
              <w:autoSpaceDE w:val="0"/>
              <w:autoSpaceDN w:val="0"/>
              <w:jc w:val="both"/>
              <w:rPr>
                <w:rFonts w:ascii="Arial" w:eastAsia="Times New Roman" w:hAnsi="Arial" w:cs="Arial"/>
                <w:sz w:val="20"/>
                <w:szCs w:val="20"/>
                <w:lang w:eastAsia="ru-RU" w:bidi="ru-RU"/>
              </w:rPr>
            </w:pPr>
            <w:r w:rsidRPr="00314FC0">
              <w:rPr>
                <w:rFonts w:ascii="Arial" w:eastAsia="Times New Roman" w:hAnsi="Arial" w:cs="Arial"/>
                <w:sz w:val="20"/>
                <w:szCs w:val="20"/>
                <w:lang w:eastAsia="ru-RU" w:bidi="ru-RU"/>
              </w:rPr>
              <w:t xml:space="preserve">Факт 2020 год </w:t>
            </w:r>
          </w:p>
        </w:tc>
        <w:tc>
          <w:tcPr>
            <w:tcW w:w="764" w:type="dxa"/>
          </w:tcPr>
          <w:p w:rsidR="00314FC0" w:rsidRPr="00314FC0" w:rsidRDefault="00314FC0" w:rsidP="00314FC0">
            <w:pPr>
              <w:widowControl w:val="0"/>
              <w:autoSpaceDE w:val="0"/>
              <w:autoSpaceDN w:val="0"/>
              <w:jc w:val="both"/>
              <w:rPr>
                <w:rFonts w:ascii="Arial" w:eastAsia="Times New Roman" w:hAnsi="Arial" w:cs="Arial"/>
                <w:sz w:val="20"/>
                <w:szCs w:val="20"/>
                <w:lang w:eastAsia="ru-RU" w:bidi="ru-RU"/>
              </w:rPr>
            </w:pPr>
            <w:r w:rsidRPr="00314FC0">
              <w:rPr>
                <w:rFonts w:ascii="Arial" w:eastAsia="Times New Roman" w:hAnsi="Arial" w:cs="Arial"/>
                <w:sz w:val="19"/>
                <w:szCs w:val="19"/>
                <w:lang w:eastAsia="ru-RU" w:bidi="ru-RU"/>
              </w:rPr>
              <w:t xml:space="preserve">Факт </w:t>
            </w:r>
            <w:r w:rsidRPr="00314FC0">
              <w:rPr>
                <w:rFonts w:ascii="Arial" w:eastAsia="Times New Roman" w:hAnsi="Arial" w:cs="Arial"/>
                <w:sz w:val="20"/>
                <w:szCs w:val="20"/>
                <w:lang w:eastAsia="ru-RU" w:bidi="ru-RU"/>
              </w:rPr>
              <w:t>2021 г.</w:t>
            </w:r>
          </w:p>
        </w:tc>
        <w:tc>
          <w:tcPr>
            <w:tcW w:w="851" w:type="dxa"/>
          </w:tcPr>
          <w:p w:rsidR="00314FC0" w:rsidRPr="00314FC0" w:rsidRDefault="00314FC0" w:rsidP="00314FC0">
            <w:pPr>
              <w:widowControl w:val="0"/>
              <w:autoSpaceDE w:val="0"/>
              <w:autoSpaceDN w:val="0"/>
              <w:jc w:val="both"/>
              <w:rPr>
                <w:rFonts w:ascii="Arial" w:eastAsia="Times New Roman" w:hAnsi="Arial" w:cs="Arial"/>
                <w:sz w:val="20"/>
                <w:szCs w:val="20"/>
                <w:lang w:eastAsia="ru-RU" w:bidi="ru-RU"/>
              </w:rPr>
            </w:pPr>
            <w:r w:rsidRPr="00314FC0">
              <w:rPr>
                <w:rFonts w:ascii="Arial" w:eastAsia="Times New Roman" w:hAnsi="Arial" w:cs="Arial"/>
                <w:sz w:val="20"/>
                <w:szCs w:val="20"/>
                <w:lang w:eastAsia="ru-RU" w:bidi="ru-RU"/>
              </w:rPr>
              <w:t>Факт 2022 г.</w:t>
            </w:r>
          </w:p>
        </w:tc>
        <w:tc>
          <w:tcPr>
            <w:tcW w:w="850" w:type="dxa"/>
          </w:tcPr>
          <w:p w:rsidR="00314FC0" w:rsidRPr="00314FC0" w:rsidRDefault="00314FC0" w:rsidP="00314FC0">
            <w:pPr>
              <w:widowControl w:val="0"/>
              <w:autoSpaceDE w:val="0"/>
              <w:autoSpaceDN w:val="0"/>
              <w:jc w:val="both"/>
              <w:rPr>
                <w:rFonts w:ascii="Arial" w:eastAsia="Times New Roman" w:hAnsi="Arial" w:cs="Arial"/>
                <w:sz w:val="20"/>
                <w:szCs w:val="20"/>
                <w:lang w:eastAsia="ru-RU" w:bidi="ru-RU"/>
              </w:rPr>
            </w:pPr>
            <w:r w:rsidRPr="00314FC0">
              <w:rPr>
                <w:rFonts w:ascii="Arial" w:eastAsia="Times New Roman" w:hAnsi="Arial" w:cs="Arial"/>
                <w:sz w:val="20"/>
                <w:szCs w:val="20"/>
                <w:lang w:eastAsia="ru-RU" w:bidi="ru-RU"/>
              </w:rPr>
              <w:t>Факт 2023 г.</w:t>
            </w:r>
          </w:p>
        </w:tc>
        <w:tc>
          <w:tcPr>
            <w:tcW w:w="1026" w:type="dxa"/>
          </w:tcPr>
          <w:p w:rsidR="00314FC0" w:rsidRPr="00314FC0" w:rsidRDefault="00314FC0" w:rsidP="00314FC0">
            <w:pPr>
              <w:widowControl w:val="0"/>
              <w:autoSpaceDE w:val="0"/>
              <w:autoSpaceDN w:val="0"/>
              <w:jc w:val="both"/>
              <w:rPr>
                <w:rFonts w:ascii="Arial" w:eastAsia="Times New Roman" w:hAnsi="Arial" w:cs="Arial"/>
                <w:sz w:val="20"/>
                <w:szCs w:val="20"/>
                <w:lang w:eastAsia="ru-RU" w:bidi="ru-RU"/>
              </w:rPr>
            </w:pPr>
            <w:r w:rsidRPr="00314FC0">
              <w:rPr>
                <w:rFonts w:ascii="Arial" w:eastAsia="Times New Roman" w:hAnsi="Arial" w:cs="Arial"/>
                <w:sz w:val="20"/>
                <w:szCs w:val="20"/>
                <w:lang w:eastAsia="ru-RU" w:bidi="ru-RU"/>
              </w:rPr>
              <w:t>прогноз</w:t>
            </w:r>
          </w:p>
        </w:tc>
        <w:tc>
          <w:tcPr>
            <w:tcW w:w="850" w:type="dxa"/>
          </w:tcPr>
          <w:p w:rsidR="00314FC0" w:rsidRPr="00314FC0" w:rsidRDefault="00314FC0" w:rsidP="00314FC0">
            <w:pPr>
              <w:widowControl w:val="0"/>
              <w:autoSpaceDE w:val="0"/>
              <w:autoSpaceDN w:val="0"/>
              <w:jc w:val="both"/>
              <w:rPr>
                <w:rFonts w:ascii="Arial" w:eastAsia="Times New Roman" w:hAnsi="Arial" w:cs="Arial"/>
                <w:sz w:val="20"/>
                <w:szCs w:val="20"/>
                <w:lang w:eastAsia="ru-RU" w:bidi="ru-RU"/>
              </w:rPr>
            </w:pPr>
            <w:r w:rsidRPr="00314FC0">
              <w:rPr>
                <w:rFonts w:ascii="Arial" w:eastAsia="Times New Roman" w:hAnsi="Arial" w:cs="Arial"/>
                <w:sz w:val="20"/>
                <w:szCs w:val="20"/>
                <w:lang w:eastAsia="ru-RU" w:bidi="ru-RU"/>
              </w:rPr>
              <w:t>Факт 2024 г.</w:t>
            </w:r>
          </w:p>
        </w:tc>
        <w:tc>
          <w:tcPr>
            <w:tcW w:w="1526" w:type="dxa"/>
          </w:tcPr>
          <w:p w:rsidR="00314FC0" w:rsidRPr="00314FC0" w:rsidRDefault="00314FC0" w:rsidP="00314FC0">
            <w:pPr>
              <w:widowControl w:val="0"/>
              <w:autoSpaceDE w:val="0"/>
              <w:autoSpaceDN w:val="0"/>
              <w:jc w:val="both"/>
              <w:rPr>
                <w:rFonts w:ascii="Arial" w:eastAsia="Times New Roman" w:hAnsi="Arial" w:cs="Arial"/>
                <w:sz w:val="20"/>
                <w:szCs w:val="20"/>
                <w:lang w:eastAsia="ru-RU" w:bidi="ru-RU"/>
              </w:rPr>
            </w:pPr>
            <w:r w:rsidRPr="00314FC0">
              <w:rPr>
                <w:rFonts w:ascii="Arial" w:eastAsia="Times New Roman" w:hAnsi="Arial" w:cs="Arial"/>
                <w:sz w:val="20"/>
                <w:szCs w:val="20"/>
                <w:lang w:eastAsia="ru-RU" w:bidi="ru-RU"/>
              </w:rPr>
              <w:t>Источник данных для</w:t>
            </w:r>
          </w:p>
          <w:p w:rsidR="00314FC0" w:rsidRPr="00314FC0" w:rsidRDefault="00314FC0" w:rsidP="00314FC0">
            <w:pPr>
              <w:widowControl w:val="0"/>
              <w:autoSpaceDE w:val="0"/>
              <w:autoSpaceDN w:val="0"/>
              <w:jc w:val="both"/>
              <w:rPr>
                <w:rFonts w:ascii="Arial" w:eastAsia="Times New Roman" w:hAnsi="Arial" w:cs="Arial"/>
                <w:sz w:val="20"/>
                <w:szCs w:val="20"/>
                <w:lang w:eastAsia="ru-RU" w:bidi="ru-RU"/>
              </w:rPr>
            </w:pPr>
            <w:r w:rsidRPr="00314FC0">
              <w:rPr>
                <w:rFonts w:ascii="Arial" w:eastAsia="Times New Roman" w:hAnsi="Arial" w:cs="Arial"/>
                <w:sz w:val="20"/>
                <w:szCs w:val="20"/>
                <w:lang w:eastAsia="ru-RU" w:bidi="ru-RU"/>
              </w:rPr>
              <w:t>расчета показателя</w:t>
            </w:r>
          </w:p>
        </w:tc>
        <w:tc>
          <w:tcPr>
            <w:tcW w:w="1701" w:type="dxa"/>
          </w:tcPr>
          <w:p w:rsidR="00314FC0" w:rsidRPr="00314FC0" w:rsidRDefault="00314FC0" w:rsidP="00314FC0">
            <w:pPr>
              <w:widowControl w:val="0"/>
              <w:autoSpaceDE w:val="0"/>
              <w:autoSpaceDN w:val="0"/>
              <w:jc w:val="both"/>
              <w:rPr>
                <w:rFonts w:ascii="Arial" w:eastAsia="Times New Roman" w:hAnsi="Arial" w:cs="Arial"/>
                <w:sz w:val="20"/>
                <w:szCs w:val="20"/>
                <w:lang w:eastAsia="ru-RU" w:bidi="ru-RU"/>
              </w:rPr>
            </w:pPr>
            <w:r w:rsidRPr="00314FC0">
              <w:rPr>
                <w:rFonts w:ascii="Arial" w:eastAsia="Times New Roman" w:hAnsi="Arial" w:cs="Arial"/>
                <w:sz w:val="20"/>
                <w:szCs w:val="20"/>
                <w:lang w:eastAsia="ru-RU" w:bidi="ru-RU"/>
              </w:rPr>
              <w:t>Методика расчета показателя</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eastAsia="ru-RU" w:bidi="ru-RU"/>
              </w:rPr>
            </w:pPr>
            <w:r w:rsidRPr="00314FC0">
              <w:rPr>
                <w:rFonts w:ascii="Arial" w:eastAsia="Times New Roman" w:hAnsi="Arial" w:cs="Arial"/>
                <w:sz w:val="20"/>
                <w:szCs w:val="20"/>
                <w:lang w:eastAsia="ru-RU" w:bidi="ru-RU"/>
              </w:rPr>
              <w:t>Удовлетворенность потребителей качеством товаров, работ и услуг на рынках Чувашской Республики, состоянием ценовой конкуренции, широтой предложения, процентов</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eastAsia="ru-RU" w:bidi="ru-RU"/>
              </w:rPr>
            </w:pPr>
            <w:r w:rsidRPr="00314FC0">
              <w:rPr>
                <w:rFonts w:ascii="Arial" w:eastAsia="Times New Roman" w:hAnsi="Arial" w:cs="Arial"/>
                <w:sz w:val="20"/>
                <w:szCs w:val="20"/>
                <w:lang w:eastAsia="ru-RU" w:bidi="ru-RU"/>
              </w:rPr>
              <w:t>Причины невыполнения показателей</w:t>
            </w:r>
          </w:p>
        </w:tc>
      </w:tr>
      <w:tr w:rsidR="00314FC0" w:rsidRPr="00314FC0" w:rsidTr="00E40D58">
        <w:trPr>
          <w:tblHeader/>
        </w:trPr>
        <w:tc>
          <w:tcPr>
            <w:tcW w:w="534" w:type="dxa"/>
          </w:tcPr>
          <w:p w:rsidR="00314FC0" w:rsidRPr="00314FC0" w:rsidRDefault="00314FC0" w:rsidP="00314FC0">
            <w:pPr>
              <w:widowControl w:val="0"/>
              <w:autoSpaceDE w:val="0"/>
              <w:autoSpaceDN w:val="0"/>
              <w:jc w:val="center"/>
              <w:rPr>
                <w:rFonts w:ascii="Arial" w:eastAsia="Times New Roman" w:hAnsi="Arial" w:cs="Arial"/>
                <w:b/>
                <w:lang w:eastAsia="ru-RU" w:bidi="ru-RU"/>
              </w:rPr>
            </w:pPr>
            <w:r w:rsidRPr="00314FC0">
              <w:rPr>
                <w:rFonts w:ascii="Arial" w:eastAsia="Times New Roman" w:hAnsi="Arial" w:cs="Arial"/>
                <w:b/>
                <w:lang w:eastAsia="ru-RU" w:bidi="ru-RU"/>
              </w:rPr>
              <w:t>1</w:t>
            </w:r>
          </w:p>
        </w:tc>
        <w:tc>
          <w:tcPr>
            <w:tcW w:w="1500" w:type="dxa"/>
          </w:tcPr>
          <w:p w:rsidR="00314FC0" w:rsidRPr="00314FC0" w:rsidRDefault="00314FC0" w:rsidP="00314FC0">
            <w:pPr>
              <w:widowControl w:val="0"/>
              <w:autoSpaceDE w:val="0"/>
              <w:autoSpaceDN w:val="0"/>
              <w:jc w:val="center"/>
              <w:rPr>
                <w:rFonts w:ascii="Arial" w:eastAsia="Times New Roman" w:hAnsi="Arial" w:cs="Arial"/>
                <w:b/>
                <w:lang w:eastAsia="ru-RU" w:bidi="ru-RU"/>
              </w:rPr>
            </w:pPr>
            <w:r w:rsidRPr="00314FC0">
              <w:rPr>
                <w:rFonts w:ascii="Arial" w:eastAsia="Times New Roman" w:hAnsi="Arial" w:cs="Arial"/>
                <w:b/>
                <w:lang w:eastAsia="ru-RU" w:bidi="ru-RU"/>
              </w:rPr>
              <w:t>2</w:t>
            </w:r>
          </w:p>
        </w:tc>
        <w:tc>
          <w:tcPr>
            <w:tcW w:w="2299" w:type="dxa"/>
          </w:tcPr>
          <w:p w:rsidR="00314FC0" w:rsidRPr="00314FC0" w:rsidRDefault="00314FC0" w:rsidP="00314FC0">
            <w:pPr>
              <w:widowControl w:val="0"/>
              <w:autoSpaceDE w:val="0"/>
              <w:autoSpaceDN w:val="0"/>
              <w:jc w:val="center"/>
              <w:rPr>
                <w:rFonts w:ascii="Arial" w:eastAsia="Times New Roman" w:hAnsi="Arial" w:cs="Arial"/>
                <w:b/>
                <w:lang w:eastAsia="ru-RU" w:bidi="ru-RU"/>
              </w:rPr>
            </w:pPr>
            <w:r w:rsidRPr="00314FC0">
              <w:rPr>
                <w:rFonts w:ascii="Arial" w:eastAsia="Times New Roman" w:hAnsi="Arial" w:cs="Arial"/>
                <w:b/>
                <w:lang w:eastAsia="ru-RU" w:bidi="ru-RU"/>
              </w:rPr>
              <w:t>3</w:t>
            </w:r>
          </w:p>
        </w:tc>
        <w:tc>
          <w:tcPr>
            <w:tcW w:w="878" w:type="dxa"/>
          </w:tcPr>
          <w:p w:rsidR="00314FC0" w:rsidRPr="00314FC0" w:rsidRDefault="00314FC0" w:rsidP="00314FC0">
            <w:pPr>
              <w:widowControl w:val="0"/>
              <w:autoSpaceDE w:val="0"/>
              <w:autoSpaceDN w:val="0"/>
              <w:jc w:val="center"/>
              <w:rPr>
                <w:rFonts w:ascii="Arial" w:eastAsia="Times New Roman" w:hAnsi="Arial" w:cs="Arial"/>
                <w:b/>
                <w:lang w:eastAsia="ru-RU" w:bidi="ru-RU"/>
              </w:rPr>
            </w:pPr>
            <w:r w:rsidRPr="00314FC0">
              <w:rPr>
                <w:rFonts w:ascii="Arial" w:eastAsia="Times New Roman" w:hAnsi="Arial" w:cs="Arial"/>
                <w:b/>
                <w:lang w:eastAsia="ru-RU" w:bidi="ru-RU"/>
              </w:rPr>
              <w:t>4</w:t>
            </w:r>
          </w:p>
        </w:tc>
        <w:tc>
          <w:tcPr>
            <w:tcW w:w="796" w:type="dxa"/>
          </w:tcPr>
          <w:p w:rsidR="00314FC0" w:rsidRPr="00314FC0" w:rsidRDefault="00314FC0" w:rsidP="00314FC0">
            <w:pPr>
              <w:widowControl w:val="0"/>
              <w:autoSpaceDE w:val="0"/>
              <w:autoSpaceDN w:val="0"/>
              <w:jc w:val="center"/>
              <w:rPr>
                <w:rFonts w:ascii="Arial" w:eastAsia="Times New Roman" w:hAnsi="Arial" w:cs="Arial"/>
                <w:b/>
                <w:lang w:eastAsia="ru-RU" w:bidi="ru-RU"/>
              </w:rPr>
            </w:pPr>
            <w:r w:rsidRPr="00314FC0">
              <w:rPr>
                <w:rFonts w:ascii="Arial" w:eastAsia="Times New Roman" w:hAnsi="Arial" w:cs="Arial"/>
                <w:b/>
                <w:lang w:eastAsia="ru-RU" w:bidi="ru-RU"/>
              </w:rPr>
              <w:t>5</w:t>
            </w:r>
          </w:p>
        </w:tc>
        <w:tc>
          <w:tcPr>
            <w:tcW w:w="764" w:type="dxa"/>
          </w:tcPr>
          <w:p w:rsidR="00314FC0" w:rsidRPr="00314FC0" w:rsidRDefault="00314FC0" w:rsidP="00314FC0">
            <w:pPr>
              <w:widowControl w:val="0"/>
              <w:autoSpaceDE w:val="0"/>
              <w:autoSpaceDN w:val="0"/>
              <w:jc w:val="center"/>
              <w:rPr>
                <w:rFonts w:ascii="Arial" w:eastAsia="Times New Roman" w:hAnsi="Arial" w:cs="Arial"/>
                <w:b/>
                <w:lang w:eastAsia="ru-RU" w:bidi="ru-RU"/>
              </w:rPr>
            </w:pPr>
            <w:r w:rsidRPr="00314FC0">
              <w:rPr>
                <w:rFonts w:ascii="Arial" w:eastAsia="Times New Roman" w:hAnsi="Arial" w:cs="Arial"/>
                <w:b/>
                <w:lang w:eastAsia="ru-RU" w:bidi="ru-RU"/>
              </w:rPr>
              <w:t>6</w:t>
            </w:r>
          </w:p>
        </w:tc>
        <w:tc>
          <w:tcPr>
            <w:tcW w:w="851" w:type="dxa"/>
          </w:tcPr>
          <w:p w:rsidR="00314FC0" w:rsidRPr="00314FC0" w:rsidRDefault="00314FC0" w:rsidP="00314FC0">
            <w:pPr>
              <w:widowControl w:val="0"/>
              <w:autoSpaceDE w:val="0"/>
              <w:autoSpaceDN w:val="0"/>
              <w:jc w:val="center"/>
              <w:rPr>
                <w:rFonts w:ascii="Arial" w:eastAsia="Times New Roman" w:hAnsi="Arial" w:cs="Arial"/>
                <w:b/>
                <w:lang w:eastAsia="ru-RU" w:bidi="ru-RU"/>
              </w:rPr>
            </w:pPr>
            <w:r w:rsidRPr="00314FC0">
              <w:rPr>
                <w:rFonts w:ascii="Arial" w:eastAsia="Times New Roman" w:hAnsi="Arial" w:cs="Arial"/>
                <w:b/>
                <w:lang w:eastAsia="ru-RU" w:bidi="ru-RU"/>
              </w:rPr>
              <w:t>7</w:t>
            </w:r>
          </w:p>
        </w:tc>
        <w:tc>
          <w:tcPr>
            <w:tcW w:w="850" w:type="dxa"/>
          </w:tcPr>
          <w:p w:rsidR="00314FC0" w:rsidRPr="00314FC0" w:rsidRDefault="00314FC0" w:rsidP="00314FC0">
            <w:pPr>
              <w:widowControl w:val="0"/>
              <w:autoSpaceDE w:val="0"/>
              <w:autoSpaceDN w:val="0"/>
              <w:jc w:val="center"/>
              <w:rPr>
                <w:rFonts w:ascii="Arial" w:eastAsia="Times New Roman" w:hAnsi="Arial" w:cs="Arial"/>
                <w:b/>
                <w:lang w:eastAsia="ru-RU" w:bidi="ru-RU"/>
              </w:rPr>
            </w:pPr>
            <w:r w:rsidRPr="00314FC0">
              <w:rPr>
                <w:rFonts w:ascii="Arial" w:eastAsia="Times New Roman" w:hAnsi="Arial" w:cs="Arial"/>
                <w:b/>
                <w:lang w:eastAsia="ru-RU" w:bidi="ru-RU"/>
              </w:rPr>
              <w:t>8</w:t>
            </w:r>
          </w:p>
        </w:tc>
        <w:tc>
          <w:tcPr>
            <w:tcW w:w="1026" w:type="dxa"/>
          </w:tcPr>
          <w:p w:rsidR="00314FC0" w:rsidRPr="00314FC0" w:rsidRDefault="00314FC0" w:rsidP="00314FC0">
            <w:pPr>
              <w:widowControl w:val="0"/>
              <w:autoSpaceDE w:val="0"/>
              <w:autoSpaceDN w:val="0"/>
              <w:jc w:val="center"/>
              <w:rPr>
                <w:rFonts w:ascii="Arial" w:eastAsia="Times New Roman" w:hAnsi="Arial" w:cs="Arial"/>
                <w:b/>
                <w:lang w:eastAsia="ru-RU" w:bidi="ru-RU"/>
              </w:rPr>
            </w:pPr>
            <w:r w:rsidRPr="00314FC0">
              <w:rPr>
                <w:rFonts w:ascii="Arial" w:eastAsia="Times New Roman" w:hAnsi="Arial" w:cs="Arial"/>
                <w:b/>
                <w:lang w:eastAsia="ru-RU" w:bidi="ru-RU"/>
              </w:rPr>
              <w:t>9</w:t>
            </w:r>
          </w:p>
        </w:tc>
        <w:tc>
          <w:tcPr>
            <w:tcW w:w="850" w:type="dxa"/>
          </w:tcPr>
          <w:p w:rsidR="00314FC0" w:rsidRPr="00314FC0" w:rsidRDefault="00314FC0" w:rsidP="00314FC0">
            <w:pPr>
              <w:widowControl w:val="0"/>
              <w:autoSpaceDE w:val="0"/>
              <w:autoSpaceDN w:val="0"/>
              <w:jc w:val="center"/>
              <w:rPr>
                <w:rFonts w:ascii="Arial" w:eastAsia="Times New Roman" w:hAnsi="Arial" w:cs="Arial"/>
                <w:b/>
                <w:lang w:eastAsia="ru-RU" w:bidi="ru-RU"/>
              </w:rPr>
            </w:pPr>
            <w:r w:rsidRPr="00314FC0">
              <w:rPr>
                <w:rFonts w:ascii="Arial" w:eastAsia="Times New Roman" w:hAnsi="Arial" w:cs="Arial"/>
                <w:b/>
                <w:lang w:eastAsia="ru-RU" w:bidi="ru-RU"/>
              </w:rPr>
              <w:t>10</w:t>
            </w:r>
          </w:p>
        </w:tc>
        <w:tc>
          <w:tcPr>
            <w:tcW w:w="1526" w:type="dxa"/>
          </w:tcPr>
          <w:p w:rsidR="00314FC0" w:rsidRPr="00314FC0" w:rsidRDefault="00314FC0" w:rsidP="00314FC0">
            <w:pPr>
              <w:widowControl w:val="0"/>
              <w:autoSpaceDE w:val="0"/>
              <w:autoSpaceDN w:val="0"/>
              <w:jc w:val="center"/>
              <w:rPr>
                <w:rFonts w:ascii="Arial" w:eastAsia="Times New Roman" w:hAnsi="Arial" w:cs="Arial"/>
                <w:b/>
                <w:lang w:eastAsia="ru-RU" w:bidi="ru-RU"/>
              </w:rPr>
            </w:pPr>
            <w:r w:rsidRPr="00314FC0">
              <w:rPr>
                <w:rFonts w:ascii="Arial" w:eastAsia="Times New Roman" w:hAnsi="Arial" w:cs="Arial"/>
                <w:b/>
                <w:lang w:eastAsia="ru-RU" w:bidi="ru-RU"/>
              </w:rPr>
              <w:t>11</w:t>
            </w:r>
          </w:p>
        </w:tc>
        <w:tc>
          <w:tcPr>
            <w:tcW w:w="1701" w:type="dxa"/>
          </w:tcPr>
          <w:p w:rsidR="00314FC0" w:rsidRPr="00314FC0" w:rsidRDefault="00314FC0" w:rsidP="00314FC0">
            <w:pPr>
              <w:widowControl w:val="0"/>
              <w:autoSpaceDE w:val="0"/>
              <w:autoSpaceDN w:val="0"/>
              <w:jc w:val="center"/>
              <w:rPr>
                <w:rFonts w:ascii="Arial" w:eastAsia="Times New Roman" w:hAnsi="Arial" w:cs="Arial"/>
                <w:b/>
                <w:lang w:eastAsia="ru-RU" w:bidi="ru-RU"/>
              </w:rPr>
            </w:pPr>
            <w:r w:rsidRPr="00314FC0">
              <w:rPr>
                <w:rFonts w:ascii="Arial" w:eastAsia="Times New Roman" w:hAnsi="Arial" w:cs="Arial"/>
                <w:b/>
                <w:lang w:eastAsia="ru-RU" w:bidi="ru-RU"/>
              </w:rPr>
              <w:t>12</w:t>
            </w:r>
          </w:p>
        </w:tc>
        <w:tc>
          <w:tcPr>
            <w:tcW w:w="1274" w:type="dxa"/>
          </w:tcPr>
          <w:p w:rsidR="00314FC0" w:rsidRPr="00314FC0" w:rsidRDefault="00314FC0" w:rsidP="00314FC0">
            <w:pPr>
              <w:widowControl w:val="0"/>
              <w:autoSpaceDE w:val="0"/>
              <w:autoSpaceDN w:val="0"/>
              <w:jc w:val="center"/>
              <w:rPr>
                <w:rFonts w:ascii="Arial" w:eastAsia="Times New Roman" w:hAnsi="Arial" w:cs="Arial"/>
                <w:b/>
                <w:lang w:eastAsia="ru-RU" w:bidi="ru-RU"/>
              </w:rPr>
            </w:pPr>
            <w:r w:rsidRPr="00314FC0">
              <w:rPr>
                <w:rFonts w:ascii="Arial" w:eastAsia="Times New Roman" w:hAnsi="Arial" w:cs="Arial"/>
                <w:b/>
                <w:lang w:eastAsia="ru-RU" w:bidi="ru-RU"/>
              </w:rPr>
              <w:t>13</w:t>
            </w:r>
          </w:p>
        </w:tc>
        <w:tc>
          <w:tcPr>
            <w:tcW w:w="1169" w:type="dxa"/>
          </w:tcPr>
          <w:p w:rsidR="00314FC0" w:rsidRPr="00314FC0" w:rsidRDefault="00314FC0" w:rsidP="00314FC0">
            <w:pPr>
              <w:widowControl w:val="0"/>
              <w:autoSpaceDE w:val="0"/>
              <w:autoSpaceDN w:val="0"/>
              <w:jc w:val="center"/>
              <w:rPr>
                <w:rFonts w:ascii="Arial" w:eastAsia="Times New Roman" w:hAnsi="Arial" w:cs="Arial"/>
                <w:b/>
                <w:lang w:eastAsia="ru-RU" w:bidi="ru-RU"/>
              </w:rPr>
            </w:pPr>
            <w:r w:rsidRPr="00314FC0">
              <w:rPr>
                <w:rFonts w:ascii="Arial" w:eastAsia="Times New Roman" w:hAnsi="Arial" w:cs="Arial"/>
                <w:b/>
                <w:lang w:eastAsia="ru-RU" w:bidi="ru-RU"/>
              </w:rPr>
              <w:t>14</w:t>
            </w:r>
          </w:p>
        </w:tc>
      </w:tr>
      <w:tr w:rsidR="00314FC0" w:rsidRPr="00314FC0" w:rsidTr="00E40D58">
        <w:trPr>
          <w:trHeight w:val="425"/>
        </w:trPr>
        <w:tc>
          <w:tcPr>
            <w:tcW w:w="534" w:type="dxa"/>
            <w:hideMark/>
          </w:tcPr>
          <w:p w:rsidR="00314FC0" w:rsidRPr="00314FC0" w:rsidRDefault="00314FC0" w:rsidP="00314FC0">
            <w:pPr>
              <w:widowControl w:val="0"/>
              <w:autoSpaceDE w:val="0"/>
              <w:autoSpaceDN w:val="0"/>
              <w:jc w:val="center"/>
              <w:rPr>
                <w:rFonts w:ascii="Arial" w:eastAsia="Times New Roman" w:hAnsi="Arial" w:cs="Arial"/>
                <w:sz w:val="20"/>
                <w:szCs w:val="20"/>
                <w:lang w:eastAsia="ru-RU" w:bidi="ru-RU"/>
              </w:rPr>
            </w:pPr>
            <w:r w:rsidRPr="00314FC0">
              <w:rPr>
                <w:rFonts w:ascii="Arial" w:eastAsia="Times New Roman" w:hAnsi="Arial" w:cs="Arial"/>
                <w:sz w:val="20"/>
                <w:szCs w:val="20"/>
                <w:lang w:eastAsia="ru-RU" w:bidi="ru-RU"/>
              </w:rPr>
              <w:t>1.</w:t>
            </w:r>
          </w:p>
        </w:tc>
        <w:tc>
          <w:tcPr>
            <w:tcW w:w="1500" w:type="dxa"/>
          </w:tcPr>
          <w:p w:rsidR="00314FC0" w:rsidRPr="00314FC0" w:rsidRDefault="00314FC0" w:rsidP="00314FC0">
            <w:pPr>
              <w:widowControl w:val="0"/>
              <w:autoSpaceDE w:val="0"/>
              <w:autoSpaceDN w:val="0"/>
              <w:rPr>
                <w:rFonts w:ascii="Arial" w:eastAsia="Times New Roman" w:hAnsi="Arial" w:cs="Arial"/>
                <w:color w:val="000000" w:themeColor="text1"/>
                <w:sz w:val="20"/>
                <w:szCs w:val="20"/>
                <w:lang w:eastAsia="ru-RU" w:bidi="ru-RU"/>
              </w:rPr>
            </w:pPr>
            <w:r w:rsidRPr="00314FC0">
              <w:rPr>
                <w:rFonts w:ascii="Arial" w:eastAsia="Times New Roman" w:hAnsi="Arial" w:cs="Arial"/>
                <w:color w:val="000000" w:themeColor="text1"/>
                <w:sz w:val="20"/>
                <w:szCs w:val="20"/>
                <w:lang w:eastAsia="ru-RU" w:bidi="ru-RU"/>
              </w:rPr>
              <w:t>Рынок услуг дошкольного образования</w:t>
            </w:r>
          </w:p>
          <w:p w:rsidR="00314FC0" w:rsidRPr="00314FC0" w:rsidRDefault="00314FC0" w:rsidP="00314FC0">
            <w:pPr>
              <w:widowControl w:val="0"/>
              <w:autoSpaceDE w:val="0"/>
              <w:autoSpaceDN w:val="0"/>
              <w:rPr>
                <w:rFonts w:ascii="Arial" w:eastAsia="Times New Roman" w:hAnsi="Arial" w:cs="Arial"/>
                <w:color w:val="000000" w:themeColor="text1"/>
                <w:sz w:val="20"/>
                <w:szCs w:val="20"/>
                <w:lang w:eastAsia="ru-RU" w:bidi="ru-RU"/>
              </w:rPr>
            </w:pPr>
          </w:p>
        </w:tc>
        <w:tc>
          <w:tcPr>
            <w:tcW w:w="2299" w:type="dxa"/>
            <w:hideMark/>
          </w:tcPr>
          <w:p w:rsidR="00314FC0" w:rsidRPr="00314FC0" w:rsidRDefault="00314FC0" w:rsidP="00314FC0">
            <w:pPr>
              <w:widowControl w:val="0"/>
              <w:autoSpaceDE w:val="0"/>
              <w:autoSpaceDN w:val="0"/>
              <w:rPr>
                <w:rFonts w:ascii="Arial" w:eastAsia="Times New Roman" w:hAnsi="Arial" w:cs="Arial"/>
                <w:color w:val="000000" w:themeColor="text1"/>
                <w:sz w:val="20"/>
                <w:szCs w:val="20"/>
                <w:lang w:eastAsia="ru-RU" w:bidi="ru-RU"/>
              </w:rPr>
            </w:pPr>
            <w:r w:rsidRPr="00314FC0">
              <w:rPr>
                <w:rFonts w:ascii="Arial" w:eastAsia="Times New Roman" w:hAnsi="Arial" w:cs="Arial"/>
                <w:color w:val="000000" w:themeColor="text1"/>
                <w:sz w:val="20"/>
                <w:szCs w:val="20"/>
                <w:lang w:eastAsia="ru-RU" w:bidi="ru-RU"/>
              </w:rP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w:t>
            </w:r>
            <w:r w:rsidRPr="00314FC0">
              <w:rPr>
                <w:rFonts w:ascii="Arial" w:eastAsia="Times New Roman" w:hAnsi="Arial" w:cs="Arial"/>
                <w:color w:val="000000" w:themeColor="text1"/>
                <w:sz w:val="20"/>
                <w:szCs w:val="20"/>
                <w:lang w:eastAsia="ru-RU" w:bidi="ru-RU"/>
              </w:rPr>
              <w:lastRenderedPageBreak/>
              <w:t xml:space="preserve">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w:t>
            </w:r>
          </w:p>
        </w:tc>
        <w:tc>
          <w:tcPr>
            <w:tcW w:w="878" w:type="dxa"/>
            <w:hideMark/>
          </w:tcPr>
          <w:p w:rsidR="00314FC0" w:rsidRPr="00314FC0" w:rsidRDefault="00314FC0" w:rsidP="00314FC0">
            <w:pPr>
              <w:widowControl w:val="0"/>
              <w:autoSpaceDE w:val="0"/>
              <w:autoSpaceDN w:val="0"/>
              <w:rPr>
                <w:rFonts w:ascii="Arial" w:eastAsia="Times New Roman" w:hAnsi="Arial" w:cs="Arial"/>
                <w:color w:val="000000" w:themeColor="text1"/>
                <w:sz w:val="20"/>
                <w:szCs w:val="20"/>
                <w:lang w:eastAsia="ru-RU" w:bidi="ru-RU"/>
              </w:rPr>
            </w:pPr>
            <w:r w:rsidRPr="00314FC0">
              <w:rPr>
                <w:rFonts w:ascii="Arial" w:eastAsia="Times New Roman" w:hAnsi="Arial" w:cs="Arial"/>
                <w:color w:val="000000" w:themeColor="text1"/>
                <w:sz w:val="20"/>
                <w:szCs w:val="20"/>
                <w:lang w:eastAsia="ru-RU" w:bidi="ru-RU"/>
              </w:rPr>
              <w:lastRenderedPageBreak/>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eastAsia="ru-RU" w:bidi="ru-RU"/>
              </w:rPr>
            </w:pPr>
            <w:r w:rsidRPr="00314FC0">
              <w:rPr>
                <w:rFonts w:ascii="Arial" w:eastAsia="Times New Roman" w:hAnsi="Arial" w:cs="Arial"/>
                <w:color w:val="000000" w:themeColor="text1"/>
                <w:sz w:val="20"/>
                <w:szCs w:val="20"/>
                <w:lang w:eastAsia="ru-RU" w:bidi="ru-RU"/>
              </w:rPr>
              <w:t>0,3</w:t>
            </w:r>
          </w:p>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eastAsia="ru-RU" w:bidi="ru-RU"/>
              </w:rPr>
            </w:pPr>
          </w:p>
        </w:tc>
        <w:tc>
          <w:tcPr>
            <w:tcW w:w="764"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eastAsia="ru-RU" w:bidi="ru-RU"/>
              </w:rPr>
            </w:pPr>
            <w:r w:rsidRPr="00314FC0">
              <w:rPr>
                <w:rFonts w:ascii="Arial" w:eastAsia="Times New Roman" w:hAnsi="Arial" w:cs="Arial"/>
                <w:color w:val="000000" w:themeColor="text1"/>
                <w:sz w:val="20"/>
                <w:szCs w:val="20"/>
                <w:lang w:eastAsia="ru-RU" w:bidi="ru-RU"/>
              </w:rPr>
              <w:t>0,4</w:t>
            </w:r>
          </w:p>
        </w:tc>
        <w:tc>
          <w:tcPr>
            <w:tcW w:w="851"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eastAsia="ru-RU" w:bidi="ru-RU"/>
              </w:rPr>
            </w:pPr>
            <w:r w:rsidRPr="00314FC0">
              <w:rPr>
                <w:rFonts w:ascii="Arial" w:eastAsia="Times New Roman" w:hAnsi="Arial" w:cs="Arial"/>
                <w:color w:val="000000" w:themeColor="text1"/>
                <w:sz w:val="20"/>
                <w:szCs w:val="20"/>
                <w:lang w:eastAsia="ru-RU" w:bidi="ru-RU"/>
              </w:rPr>
              <w:t>0,4</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eastAsia="ru-RU" w:bidi="ru-RU"/>
              </w:rPr>
            </w:pPr>
            <w:r w:rsidRPr="00314FC0">
              <w:rPr>
                <w:rFonts w:ascii="Arial" w:eastAsia="Times New Roman" w:hAnsi="Arial" w:cs="Arial"/>
                <w:color w:val="000000" w:themeColor="text1"/>
                <w:sz w:val="20"/>
                <w:szCs w:val="20"/>
                <w:lang w:eastAsia="ru-RU" w:bidi="ru-RU"/>
              </w:rPr>
              <w:t>0,41</w:t>
            </w:r>
          </w:p>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eastAsia="ru-RU" w:bidi="ru-RU"/>
              </w:rPr>
            </w:pPr>
          </w:p>
        </w:tc>
        <w:tc>
          <w:tcPr>
            <w:tcW w:w="1026"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eastAsia="ru-RU" w:bidi="ru-RU"/>
              </w:rPr>
            </w:pPr>
            <w:r w:rsidRPr="00314FC0">
              <w:rPr>
                <w:rFonts w:ascii="Arial" w:eastAsia="Times New Roman" w:hAnsi="Arial" w:cs="Arial"/>
                <w:color w:val="000000" w:themeColor="text1"/>
                <w:sz w:val="20"/>
                <w:szCs w:val="20"/>
                <w:lang w:eastAsia="ru-RU" w:bidi="ru-RU"/>
              </w:rPr>
              <w:t>0,8</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FF0000"/>
                <w:sz w:val="20"/>
                <w:szCs w:val="20"/>
                <w:lang w:eastAsia="ru-RU" w:bidi="ru-RU"/>
              </w:rPr>
            </w:pPr>
            <w:r w:rsidRPr="00314FC0">
              <w:rPr>
                <w:rFonts w:ascii="Arial" w:eastAsia="Times New Roman" w:hAnsi="Arial" w:cs="Arial"/>
                <w:sz w:val="20"/>
                <w:szCs w:val="20"/>
                <w:lang w:eastAsia="ru-RU" w:bidi="ru-RU"/>
              </w:rPr>
              <w:t>0,47</w:t>
            </w:r>
          </w:p>
        </w:tc>
        <w:tc>
          <w:tcPr>
            <w:tcW w:w="1526" w:type="dxa"/>
            <w:hideMark/>
          </w:tcPr>
          <w:p w:rsidR="00314FC0" w:rsidRPr="00314FC0" w:rsidRDefault="00314FC0" w:rsidP="00314FC0">
            <w:pPr>
              <w:widowControl w:val="0"/>
              <w:autoSpaceDE w:val="0"/>
              <w:autoSpaceDN w:val="0"/>
              <w:jc w:val="center"/>
              <w:rPr>
                <w:rFonts w:ascii="Arial" w:eastAsia="Times New Roman" w:hAnsi="Arial" w:cs="Arial"/>
                <w:sz w:val="20"/>
                <w:szCs w:val="20"/>
                <w:lang w:eastAsia="ru-RU" w:bidi="ru-RU"/>
              </w:rPr>
            </w:pPr>
            <w:r w:rsidRPr="00314FC0">
              <w:rPr>
                <w:rFonts w:ascii="Arial" w:eastAsia="Times New Roman" w:hAnsi="Arial" w:cs="Arial"/>
                <w:sz w:val="20"/>
                <w:szCs w:val="20"/>
                <w:lang w:eastAsia="ru-RU" w:bidi="ru-RU"/>
              </w:rPr>
              <w:t xml:space="preserve">форма статистического наблюдения №85-К </w:t>
            </w:r>
          </w:p>
        </w:tc>
        <w:tc>
          <w:tcPr>
            <w:tcW w:w="1701" w:type="dxa"/>
            <w:hideMark/>
          </w:tcPr>
          <w:p w:rsidR="00314FC0" w:rsidRPr="00314FC0" w:rsidRDefault="00314FC0" w:rsidP="00314FC0">
            <w:pPr>
              <w:widowControl w:val="0"/>
              <w:autoSpaceDE w:val="0"/>
              <w:autoSpaceDN w:val="0"/>
              <w:rPr>
                <w:rFonts w:ascii="Arial" w:eastAsia="Times New Roman" w:hAnsi="Arial" w:cs="Arial"/>
                <w:sz w:val="20"/>
                <w:szCs w:val="20"/>
                <w:lang w:eastAsia="ru-RU" w:bidi="ru-RU"/>
              </w:rPr>
            </w:pPr>
            <w:r w:rsidRPr="00314FC0">
              <w:rPr>
                <w:rFonts w:ascii="Arial" w:eastAsia="Times New Roman" w:hAnsi="Arial" w:cs="Arial"/>
                <w:sz w:val="20"/>
                <w:szCs w:val="20"/>
                <w:lang w:eastAsia="ru-RU" w:bidi="ru-RU"/>
              </w:rPr>
              <w:t>показатель рассчитан в соответствии с Методикой расчета, утвержденной приказом ФАС России от 29 августа 2018 г. № 1232/18 (далее - приказ ФАС)</w:t>
            </w:r>
          </w:p>
        </w:tc>
        <w:tc>
          <w:tcPr>
            <w:tcW w:w="1274" w:type="dxa"/>
            <w:hideMark/>
          </w:tcPr>
          <w:p w:rsidR="00314FC0" w:rsidRPr="00314FC0" w:rsidRDefault="00314FC0" w:rsidP="00314FC0">
            <w:pPr>
              <w:widowControl w:val="0"/>
              <w:autoSpaceDE w:val="0"/>
              <w:autoSpaceDN w:val="0"/>
              <w:jc w:val="center"/>
              <w:rPr>
                <w:rFonts w:ascii="Arial" w:eastAsia="Times New Roman" w:hAnsi="Arial" w:cs="Arial"/>
                <w:sz w:val="20"/>
                <w:szCs w:val="20"/>
                <w:lang w:eastAsia="ru-RU" w:bidi="ru-RU"/>
              </w:rPr>
            </w:pPr>
            <w:r w:rsidRPr="00314FC0">
              <w:rPr>
                <w:rFonts w:ascii="Arial" w:eastAsia="Times New Roman" w:hAnsi="Arial" w:cs="Arial"/>
                <w:sz w:val="20"/>
                <w:szCs w:val="20"/>
                <w:lang w:eastAsia="ru-RU" w:bidi="ru-RU"/>
              </w:rPr>
              <w:t>59,9</w:t>
            </w:r>
          </w:p>
        </w:tc>
        <w:tc>
          <w:tcPr>
            <w:tcW w:w="1169" w:type="dxa"/>
            <w:hideMark/>
          </w:tcPr>
          <w:p w:rsidR="00314FC0" w:rsidRPr="00314FC0" w:rsidRDefault="00314FC0" w:rsidP="00314FC0">
            <w:pPr>
              <w:autoSpaceDE w:val="0"/>
              <w:autoSpaceDN w:val="0"/>
              <w:adjustRightInd w:val="0"/>
              <w:rPr>
                <w:rFonts w:ascii="Arial" w:eastAsia="Times New Roman" w:hAnsi="Arial" w:cs="Arial"/>
                <w:sz w:val="20"/>
                <w:szCs w:val="20"/>
                <w:lang w:eastAsia="ru-RU" w:bidi="ru-RU"/>
              </w:rPr>
            </w:pPr>
            <w:r w:rsidRPr="00314FC0">
              <w:rPr>
                <w:rFonts w:ascii="Arial" w:eastAsia="Times New Roman" w:hAnsi="Arial" w:cs="Arial"/>
                <w:sz w:val="20"/>
                <w:szCs w:val="20"/>
                <w:lang w:eastAsia="ru-RU" w:bidi="ru-RU"/>
              </w:rPr>
              <w:t>В Чувашской Республике образовательные программы дошкольного образова</w:t>
            </w:r>
            <w:r w:rsidRPr="00314FC0">
              <w:rPr>
                <w:rFonts w:ascii="Arial" w:eastAsia="Times New Roman" w:hAnsi="Arial" w:cs="Arial"/>
                <w:sz w:val="20"/>
                <w:szCs w:val="20"/>
                <w:lang w:eastAsia="ru-RU" w:bidi="ru-RU"/>
              </w:rPr>
              <w:lastRenderedPageBreak/>
              <w:t xml:space="preserve">ния реализуются в 291 дошкольной образовательной организации и 174 общеобразовательных школах, в которых по состоянию на 31 декабря 2024 г. воспитывалось 58,1 тыс. детей (80,7% детского населения в возрасте от 1 года до 7 лет), в том числе 11,4 тыс. ребенка в возрасте до трех лет (37,9% </w:t>
            </w:r>
            <w:r w:rsidRPr="00314FC0">
              <w:rPr>
                <w:rFonts w:ascii="Arial" w:eastAsia="Times New Roman" w:hAnsi="Arial" w:cs="Arial"/>
                <w:sz w:val="20"/>
                <w:szCs w:val="20"/>
                <w:lang w:eastAsia="ru-RU" w:bidi="ru-RU"/>
              </w:rPr>
              <w:lastRenderedPageBreak/>
              <w:t>детского населения в возрасте от 2 мес. до 3 лет).</w:t>
            </w:r>
          </w:p>
          <w:p w:rsidR="00314FC0" w:rsidRPr="00314FC0" w:rsidRDefault="00314FC0" w:rsidP="00314FC0">
            <w:pPr>
              <w:autoSpaceDE w:val="0"/>
              <w:autoSpaceDN w:val="0"/>
              <w:adjustRightInd w:val="0"/>
              <w:rPr>
                <w:rFonts w:ascii="Arial" w:eastAsia="Times New Roman" w:hAnsi="Arial" w:cs="Arial"/>
                <w:sz w:val="20"/>
                <w:szCs w:val="20"/>
                <w:lang w:eastAsia="ru-RU" w:bidi="ru-RU"/>
              </w:rPr>
            </w:pPr>
          </w:p>
          <w:p w:rsidR="00314FC0" w:rsidRPr="00314FC0" w:rsidRDefault="00314FC0" w:rsidP="00314FC0">
            <w:pPr>
              <w:autoSpaceDE w:val="0"/>
              <w:autoSpaceDN w:val="0"/>
              <w:adjustRightInd w:val="0"/>
              <w:rPr>
                <w:rFonts w:ascii="Arial" w:eastAsia="Times New Roman" w:hAnsi="Arial" w:cs="Arial"/>
                <w:sz w:val="20"/>
                <w:szCs w:val="20"/>
                <w:lang w:eastAsia="ru-RU" w:bidi="ru-RU"/>
              </w:rPr>
            </w:pPr>
            <w:r w:rsidRPr="00314FC0">
              <w:rPr>
                <w:rFonts w:ascii="Arial" w:eastAsia="Times New Roman" w:hAnsi="Arial" w:cs="Arial"/>
                <w:sz w:val="20"/>
                <w:szCs w:val="20"/>
                <w:lang w:eastAsia="ru-RU" w:bidi="ru-RU"/>
              </w:rPr>
              <w:t>Как альтернатива муниципальным и государственным дошкольным образовательным организациям функционируют 3 частных детских сада. Частные детские сады, имеющие лицензию, получают субсидии из республиканского бюджета Чувашско</w:t>
            </w:r>
            <w:r w:rsidRPr="00314FC0">
              <w:rPr>
                <w:rFonts w:ascii="Arial" w:eastAsia="Times New Roman" w:hAnsi="Arial" w:cs="Arial"/>
                <w:sz w:val="20"/>
                <w:szCs w:val="20"/>
                <w:lang w:eastAsia="ru-RU" w:bidi="ru-RU"/>
              </w:rPr>
              <w:lastRenderedPageBreak/>
              <w:t xml:space="preserve">й Республики на возмещение затрат при реализации основных  общеобразовательных программ дошкольного образования  в части  финансирования расходов на оплату труда, приобретение учебников и учебных пособий, средств   обучения, игр, игрушек (за исключением расходов на </w:t>
            </w:r>
            <w:r w:rsidRPr="00314FC0">
              <w:rPr>
                <w:rFonts w:ascii="Arial" w:eastAsia="Times New Roman" w:hAnsi="Arial" w:cs="Arial"/>
                <w:sz w:val="20"/>
                <w:szCs w:val="20"/>
                <w:lang w:eastAsia="ru-RU" w:bidi="ru-RU"/>
              </w:rPr>
              <w:lastRenderedPageBreak/>
              <w:t>содержание зданий и оплату коммунальных услуг). В 2024 году на эти цели из   республиканского бюджета Чувашской Республики направлено 23,8 млн. руб.</w:t>
            </w: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lastRenderedPageBreak/>
              <w:t>2.</w:t>
            </w:r>
          </w:p>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p>
        </w:tc>
        <w:tc>
          <w:tcPr>
            <w:tcW w:w="1500" w:type="dxa"/>
          </w:tcPr>
          <w:p w:rsidR="00314FC0" w:rsidRPr="00314FC0" w:rsidRDefault="00314FC0" w:rsidP="00314FC0">
            <w:pPr>
              <w:widowControl w:val="0"/>
              <w:autoSpaceDE w:val="0"/>
              <w:autoSpaceDN w:val="0"/>
              <w:rPr>
                <w:rFonts w:ascii="Arial" w:eastAsia="Times New Roman" w:hAnsi="Arial" w:cs="Arial"/>
                <w:sz w:val="20"/>
                <w:szCs w:val="20"/>
                <w:lang w:val="en-US" w:bidi="ru-RU"/>
              </w:rPr>
            </w:pPr>
            <w:r w:rsidRPr="00314FC0">
              <w:rPr>
                <w:rFonts w:ascii="Arial" w:eastAsia="Times New Roman" w:hAnsi="Arial" w:cs="Arial"/>
                <w:sz w:val="20"/>
                <w:szCs w:val="20"/>
                <w:lang w:val="en-US" w:bidi="ru-RU"/>
              </w:rPr>
              <w:t>Рынок услуг общего образования</w:t>
            </w: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 xml:space="preserve">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w:t>
            </w:r>
            <w:r w:rsidRPr="00314FC0">
              <w:rPr>
                <w:rFonts w:ascii="Arial" w:eastAsia="Times New Roman" w:hAnsi="Arial" w:cs="Arial"/>
                <w:color w:val="000000"/>
                <w:sz w:val="20"/>
                <w:szCs w:val="20"/>
                <w:lang w:bidi="ru-RU"/>
              </w:rPr>
              <w:lastRenderedPageBreak/>
              <w:t>основные общеобразовательные программы – образовательные программы начального общего, основного общего, среднего общего образования</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lastRenderedPageBreak/>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0,0</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0,0</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0,0</w:t>
            </w:r>
          </w:p>
        </w:tc>
        <w:tc>
          <w:tcPr>
            <w:tcW w:w="850"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0,0</w:t>
            </w:r>
          </w:p>
        </w:tc>
        <w:tc>
          <w:tcPr>
            <w:tcW w:w="1026"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0,01</w:t>
            </w:r>
          </w:p>
        </w:tc>
        <w:tc>
          <w:tcPr>
            <w:tcW w:w="850"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0,0</w:t>
            </w:r>
          </w:p>
        </w:tc>
        <w:tc>
          <w:tcPr>
            <w:tcW w:w="1526" w:type="dxa"/>
          </w:tcPr>
          <w:p w:rsidR="00314FC0" w:rsidRPr="00314FC0" w:rsidRDefault="00314FC0" w:rsidP="00314FC0">
            <w:pPr>
              <w:widowControl w:val="0"/>
              <w:autoSpaceDE w:val="0"/>
              <w:autoSpaceDN w:val="0"/>
              <w:rPr>
                <w:rFonts w:ascii="Arial" w:eastAsia="Times New Roman" w:hAnsi="Arial" w:cs="Arial"/>
                <w:sz w:val="20"/>
                <w:szCs w:val="20"/>
                <w:lang w:val="en-US" w:bidi="ru-RU"/>
              </w:rPr>
            </w:pPr>
            <w:r w:rsidRPr="00314FC0">
              <w:rPr>
                <w:rFonts w:ascii="Arial" w:eastAsia="Times New Roman" w:hAnsi="Arial" w:cs="Arial"/>
                <w:sz w:val="20"/>
                <w:szCs w:val="20"/>
                <w:lang w:val="en-US"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61,3</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В Чувашской Республике отсутствуют частные общеобразовательные организации</w:t>
            </w: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lastRenderedPageBreak/>
              <w:t>3.</w:t>
            </w:r>
          </w:p>
        </w:tc>
        <w:tc>
          <w:tcPr>
            <w:tcW w:w="1500"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Рынок услуг среднего профессионального образования</w:t>
            </w: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процентов</w:t>
            </w:r>
          </w:p>
          <w:p w:rsidR="00314FC0" w:rsidRPr="00314FC0" w:rsidRDefault="00314FC0" w:rsidP="00314FC0">
            <w:pPr>
              <w:widowControl w:val="0"/>
              <w:autoSpaceDE w:val="0"/>
              <w:autoSpaceDN w:val="0"/>
              <w:rPr>
                <w:rFonts w:ascii="Arial" w:eastAsia="Times New Roman" w:hAnsi="Arial" w:cs="Arial"/>
                <w:color w:val="000000"/>
                <w:sz w:val="20"/>
                <w:szCs w:val="20"/>
                <w:lang w:val="en-US" w:bidi="ru-RU"/>
              </w:rPr>
            </w:pP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8,6</w:t>
            </w:r>
          </w:p>
          <w:p w:rsidR="00314FC0" w:rsidRPr="00314FC0" w:rsidRDefault="00314FC0" w:rsidP="00314FC0">
            <w:pPr>
              <w:widowControl w:val="0"/>
              <w:autoSpaceDE w:val="0"/>
              <w:autoSpaceDN w:val="0"/>
              <w:rPr>
                <w:rFonts w:ascii="Arial" w:eastAsia="Times New Roman" w:hAnsi="Arial" w:cs="Arial"/>
                <w:sz w:val="20"/>
                <w:szCs w:val="20"/>
                <w:lang w:val="en-US" w:bidi="ru-RU"/>
              </w:rPr>
            </w:pP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11,0</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14,2</w:t>
            </w:r>
          </w:p>
        </w:tc>
        <w:tc>
          <w:tcPr>
            <w:tcW w:w="850" w:type="dxa"/>
          </w:tcPr>
          <w:p w:rsidR="00314FC0" w:rsidRPr="00314FC0" w:rsidRDefault="00314FC0" w:rsidP="00314FC0">
            <w:pPr>
              <w:widowControl w:val="0"/>
              <w:autoSpaceDE w:val="0"/>
              <w:autoSpaceDN w:val="0"/>
              <w:adjustRightInd w:val="0"/>
              <w:jc w:val="both"/>
              <w:rPr>
                <w:rFonts w:ascii="Arial" w:eastAsia="Times New Roman" w:hAnsi="Arial" w:cs="Arial"/>
                <w:sz w:val="20"/>
                <w:szCs w:val="20"/>
                <w:lang w:bidi="ru-RU"/>
              </w:rPr>
            </w:pPr>
            <w:r w:rsidRPr="00314FC0">
              <w:rPr>
                <w:rFonts w:ascii="Arial" w:eastAsia="Times New Roman" w:hAnsi="Arial" w:cs="Arial"/>
                <w:sz w:val="20"/>
                <w:szCs w:val="20"/>
                <w:lang w:bidi="ru-RU"/>
              </w:rPr>
              <w:t>14,8</w:t>
            </w:r>
          </w:p>
        </w:tc>
        <w:tc>
          <w:tcPr>
            <w:tcW w:w="1026" w:type="dxa"/>
          </w:tcPr>
          <w:p w:rsidR="00314FC0" w:rsidRPr="00314FC0" w:rsidRDefault="00314FC0" w:rsidP="00314FC0">
            <w:pPr>
              <w:widowControl w:val="0"/>
              <w:autoSpaceDE w:val="0"/>
              <w:autoSpaceDN w:val="0"/>
              <w:adjustRightInd w:val="0"/>
              <w:jc w:val="both"/>
              <w:rPr>
                <w:rFonts w:ascii="Arial" w:eastAsia="Times New Roman" w:hAnsi="Arial" w:cs="Arial"/>
                <w:sz w:val="20"/>
                <w:szCs w:val="20"/>
                <w:lang w:bidi="ru-RU"/>
              </w:rPr>
            </w:pPr>
            <w:r w:rsidRPr="00314FC0">
              <w:rPr>
                <w:rFonts w:ascii="Arial" w:eastAsia="Times New Roman" w:hAnsi="Arial" w:cs="Arial"/>
                <w:sz w:val="20"/>
                <w:szCs w:val="20"/>
                <w:lang w:bidi="ru-RU"/>
              </w:rPr>
              <w:t>8,8</w:t>
            </w:r>
          </w:p>
        </w:tc>
        <w:tc>
          <w:tcPr>
            <w:tcW w:w="850" w:type="dxa"/>
          </w:tcPr>
          <w:p w:rsidR="00314FC0" w:rsidRPr="00314FC0" w:rsidRDefault="00314FC0" w:rsidP="00314FC0">
            <w:pPr>
              <w:widowControl w:val="0"/>
              <w:autoSpaceDE w:val="0"/>
              <w:autoSpaceDN w:val="0"/>
              <w:adjustRightInd w:val="0"/>
              <w:jc w:val="both"/>
              <w:rPr>
                <w:rFonts w:ascii="Arial" w:eastAsia="Times New Roman" w:hAnsi="Arial" w:cs="Arial"/>
                <w:sz w:val="20"/>
                <w:szCs w:val="20"/>
                <w:lang w:bidi="ru-RU"/>
              </w:rPr>
            </w:pPr>
            <w:r w:rsidRPr="00314FC0">
              <w:rPr>
                <w:rFonts w:ascii="Arial" w:eastAsia="Times New Roman" w:hAnsi="Arial" w:cs="Arial"/>
                <w:sz w:val="20"/>
                <w:szCs w:val="20"/>
                <w:lang w:bidi="ru-RU"/>
              </w:rPr>
              <w:t>14,8</w:t>
            </w:r>
          </w:p>
        </w:tc>
        <w:tc>
          <w:tcPr>
            <w:tcW w:w="1526" w:type="dxa"/>
          </w:tcPr>
          <w:p w:rsidR="00314FC0" w:rsidRPr="00314FC0" w:rsidRDefault="00314FC0" w:rsidP="00314FC0">
            <w:pPr>
              <w:widowControl w:val="0"/>
              <w:autoSpaceDE w:val="0"/>
              <w:autoSpaceDN w:val="0"/>
              <w:adjustRightInd w:val="0"/>
              <w:jc w:val="both"/>
              <w:rPr>
                <w:rFonts w:ascii="Arial" w:eastAsia="Times New Roman" w:hAnsi="Arial" w:cs="Arial"/>
                <w:sz w:val="20"/>
                <w:szCs w:val="20"/>
                <w:lang w:bidi="ru-RU"/>
              </w:rPr>
            </w:pPr>
            <w:r w:rsidRPr="00314FC0">
              <w:rPr>
                <w:rFonts w:ascii="Arial" w:eastAsia="Times New Roman" w:hAnsi="Arial" w:cs="Arial"/>
                <w:sz w:val="20"/>
                <w:szCs w:val="20"/>
                <w:lang w:bidi="ru-RU"/>
              </w:rPr>
              <w:t>ф</w:t>
            </w:r>
            <w:hyperlink r:id="rId23" w:history="1">
              <w:r w:rsidRPr="00314FC0">
                <w:rPr>
                  <w:rFonts w:ascii="Arial" w:eastAsia="Times New Roman" w:hAnsi="Arial" w:cs="Arial"/>
                  <w:sz w:val="20"/>
                  <w:szCs w:val="20"/>
                  <w:u w:val="single"/>
                  <w:lang w:bidi="ru-RU"/>
                </w:rPr>
                <w:t>орма</w:t>
              </w:r>
            </w:hyperlink>
            <w:r w:rsidRPr="00314FC0">
              <w:rPr>
                <w:rFonts w:ascii="Arial" w:eastAsia="Times New Roman" w:hAnsi="Arial" w:cs="Arial"/>
                <w:sz w:val="20"/>
                <w:szCs w:val="20"/>
                <w:lang w:bidi="ru-RU"/>
              </w:rPr>
              <w:t xml:space="preserve"> федерального статистического наблюдения       № СПО-1 «Сведения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на начало 2019/2020 учебного года </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50,3</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p>
        </w:tc>
        <w:tc>
          <w:tcPr>
            <w:tcW w:w="1500" w:type="dxa"/>
          </w:tcPr>
          <w:p w:rsidR="00314FC0" w:rsidRPr="00314FC0" w:rsidRDefault="00314FC0" w:rsidP="00314FC0">
            <w:pPr>
              <w:widowControl w:val="0"/>
              <w:autoSpaceDE w:val="0"/>
              <w:autoSpaceDN w:val="0"/>
              <w:rPr>
                <w:rFonts w:ascii="Arial" w:eastAsia="Times New Roman" w:hAnsi="Arial" w:cs="Arial"/>
                <w:sz w:val="20"/>
                <w:szCs w:val="20"/>
                <w:lang w:bidi="ru-RU"/>
              </w:rPr>
            </w:pP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Количество частных организаций</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ед.</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4</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4</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4</w:t>
            </w:r>
          </w:p>
        </w:tc>
        <w:tc>
          <w:tcPr>
            <w:tcW w:w="850" w:type="dxa"/>
          </w:tcPr>
          <w:p w:rsidR="00314FC0" w:rsidRPr="00314FC0" w:rsidRDefault="00314FC0" w:rsidP="00314FC0">
            <w:pPr>
              <w:widowControl w:val="0"/>
              <w:autoSpaceDE w:val="0"/>
              <w:autoSpaceDN w:val="0"/>
              <w:adjustRightInd w:val="0"/>
              <w:jc w:val="both"/>
              <w:rPr>
                <w:rFonts w:ascii="Arial" w:eastAsia="Times New Roman" w:hAnsi="Arial" w:cs="Arial"/>
                <w:sz w:val="20"/>
                <w:szCs w:val="20"/>
                <w:lang w:bidi="ru-RU"/>
              </w:rPr>
            </w:pPr>
            <w:r w:rsidRPr="00314FC0">
              <w:rPr>
                <w:rFonts w:ascii="Arial" w:eastAsia="Times New Roman" w:hAnsi="Arial" w:cs="Arial"/>
                <w:sz w:val="20"/>
                <w:szCs w:val="20"/>
                <w:lang w:bidi="ru-RU"/>
              </w:rPr>
              <w:t>4</w:t>
            </w:r>
          </w:p>
        </w:tc>
        <w:tc>
          <w:tcPr>
            <w:tcW w:w="1026" w:type="dxa"/>
          </w:tcPr>
          <w:p w:rsidR="00314FC0" w:rsidRPr="00314FC0" w:rsidRDefault="00314FC0" w:rsidP="00314FC0">
            <w:pPr>
              <w:widowControl w:val="0"/>
              <w:autoSpaceDE w:val="0"/>
              <w:autoSpaceDN w:val="0"/>
              <w:adjustRightInd w:val="0"/>
              <w:jc w:val="both"/>
              <w:rPr>
                <w:rFonts w:ascii="Arial" w:eastAsia="Times New Roman" w:hAnsi="Arial" w:cs="Arial"/>
                <w:sz w:val="20"/>
                <w:szCs w:val="20"/>
                <w:lang w:bidi="ru-RU"/>
              </w:rPr>
            </w:pPr>
            <w:r w:rsidRPr="00314FC0">
              <w:rPr>
                <w:rFonts w:ascii="Arial" w:eastAsia="Times New Roman" w:hAnsi="Arial" w:cs="Arial"/>
                <w:sz w:val="20"/>
                <w:szCs w:val="20"/>
                <w:lang w:bidi="ru-RU"/>
              </w:rPr>
              <w:t>4</w:t>
            </w:r>
          </w:p>
        </w:tc>
        <w:tc>
          <w:tcPr>
            <w:tcW w:w="850" w:type="dxa"/>
          </w:tcPr>
          <w:p w:rsidR="00314FC0" w:rsidRPr="00314FC0" w:rsidRDefault="00314FC0" w:rsidP="00314FC0">
            <w:pPr>
              <w:widowControl w:val="0"/>
              <w:autoSpaceDE w:val="0"/>
              <w:autoSpaceDN w:val="0"/>
              <w:adjustRightInd w:val="0"/>
              <w:jc w:val="both"/>
              <w:rPr>
                <w:rFonts w:ascii="Arial" w:eastAsia="Times New Roman" w:hAnsi="Arial" w:cs="Arial"/>
                <w:sz w:val="20"/>
                <w:szCs w:val="20"/>
                <w:lang w:val="en-US" w:bidi="ru-RU"/>
              </w:rPr>
            </w:pPr>
            <w:r w:rsidRPr="00314FC0">
              <w:rPr>
                <w:rFonts w:ascii="Arial" w:eastAsia="Times New Roman" w:hAnsi="Arial" w:cs="Arial"/>
                <w:sz w:val="20"/>
                <w:szCs w:val="20"/>
                <w:lang w:val="en-US" w:bidi="ru-RU"/>
              </w:rPr>
              <w:t>4</w:t>
            </w:r>
          </w:p>
        </w:tc>
        <w:tc>
          <w:tcPr>
            <w:tcW w:w="1526" w:type="dxa"/>
          </w:tcPr>
          <w:p w:rsidR="00314FC0" w:rsidRPr="00314FC0" w:rsidRDefault="00314FC0" w:rsidP="00314FC0">
            <w:pPr>
              <w:widowControl w:val="0"/>
              <w:autoSpaceDE w:val="0"/>
              <w:autoSpaceDN w:val="0"/>
              <w:adjustRightInd w:val="0"/>
              <w:jc w:val="both"/>
              <w:rPr>
                <w:rFonts w:ascii="Arial" w:eastAsia="Times New Roman" w:hAnsi="Arial" w:cs="Arial"/>
                <w:sz w:val="20"/>
                <w:szCs w:val="20"/>
                <w:lang w:bidi="ru-RU"/>
              </w:rPr>
            </w:pPr>
            <w:r w:rsidRPr="00314FC0">
              <w:rPr>
                <w:rFonts w:ascii="Arial" w:eastAsia="Times New Roman" w:hAnsi="Arial" w:cs="Arial"/>
                <w:sz w:val="20"/>
                <w:szCs w:val="20"/>
                <w:lang w:bidi="ru-RU"/>
              </w:rPr>
              <w:t>ведомственная статистика</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показатель рассчитан в соответствии с Методикой расчета, утвержденной приказом ФАС</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50,3</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4.</w:t>
            </w:r>
          </w:p>
        </w:tc>
        <w:tc>
          <w:tcPr>
            <w:tcW w:w="1500"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Рынок услуг дополнительного образования детей</w:t>
            </w:r>
          </w:p>
        </w:tc>
        <w:tc>
          <w:tcPr>
            <w:tcW w:w="2299"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доля организаций частной формы собственности в сфере услуг дополнительного образования детей, процентов</w:t>
            </w:r>
          </w:p>
        </w:tc>
        <w:tc>
          <w:tcPr>
            <w:tcW w:w="878"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4,6</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4,6</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5,2</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6,2</w:t>
            </w:r>
          </w:p>
        </w:tc>
        <w:tc>
          <w:tcPr>
            <w:tcW w:w="102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5,0</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22,8</w:t>
            </w:r>
          </w:p>
        </w:tc>
        <w:tc>
          <w:tcPr>
            <w:tcW w:w="1526"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ведомственная статистика</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56,0</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p>
        </w:tc>
        <w:tc>
          <w:tcPr>
            <w:tcW w:w="1500" w:type="dxa"/>
          </w:tcPr>
          <w:p w:rsidR="00314FC0" w:rsidRPr="00314FC0" w:rsidRDefault="00314FC0" w:rsidP="00314FC0">
            <w:pPr>
              <w:widowControl w:val="0"/>
              <w:autoSpaceDE w:val="0"/>
              <w:autoSpaceDN w:val="0"/>
              <w:rPr>
                <w:rFonts w:ascii="Arial" w:eastAsia="Times New Roman" w:hAnsi="Arial" w:cs="Arial"/>
                <w:sz w:val="20"/>
                <w:szCs w:val="20"/>
                <w:lang w:bidi="ru-RU"/>
              </w:rPr>
            </w:pPr>
          </w:p>
        </w:tc>
        <w:tc>
          <w:tcPr>
            <w:tcW w:w="2299"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Количество частных организаций</w:t>
            </w:r>
          </w:p>
        </w:tc>
        <w:tc>
          <w:tcPr>
            <w:tcW w:w="878"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ед</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5</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5</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5</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5,0</w:t>
            </w:r>
          </w:p>
        </w:tc>
        <w:tc>
          <w:tcPr>
            <w:tcW w:w="102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5,0</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5,0</w:t>
            </w:r>
          </w:p>
        </w:tc>
        <w:tc>
          <w:tcPr>
            <w:tcW w:w="1526"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ведомственная статистика</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показатель рассчитан в соответствии с Методикой расчета, утвержденной приказом ФАС</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56,0</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5.</w:t>
            </w:r>
          </w:p>
        </w:tc>
        <w:tc>
          <w:tcPr>
            <w:tcW w:w="1500" w:type="dxa"/>
          </w:tcPr>
          <w:p w:rsidR="00314FC0" w:rsidRPr="00314FC0" w:rsidRDefault="00314FC0" w:rsidP="00314FC0">
            <w:pPr>
              <w:autoSpaceDE w:val="0"/>
              <w:autoSpaceDN w:val="0"/>
              <w:adjustRightInd w:val="0"/>
              <w:rPr>
                <w:rFonts w:ascii="Arial" w:eastAsia="Calibri" w:hAnsi="Arial" w:cs="Arial"/>
                <w:sz w:val="20"/>
                <w:szCs w:val="20"/>
              </w:rPr>
            </w:pPr>
            <w:r w:rsidRPr="00314FC0">
              <w:rPr>
                <w:rFonts w:ascii="Arial" w:eastAsia="Calibri" w:hAnsi="Arial" w:cs="Arial"/>
                <w:sz w:val="20"/>
                <w:szCs w:val="20"/>
              </w:rPr>
              <w:t>Рынок услуг детского отдыха и оздоровления</w:t>
            </w:r>
          </w:p>
          <w:p w:rsidR="00314FC0" w:rsidRPr="00314FC0" w:rsidRDefault="00314FC0" w:rsidP="00314FC0">
            <w:pPr>
              <w:widowControl w:val="0"/>
              <w:autoSpaceDE w:val="0"/>
              <w:autoSpaceDN w:val="0"/>
              <w:rPr>
                <w:rFonts w:ascii="Arial" w:eastAsia="Times New Roman" w:hAnsi="Arial" w:cs="Arial"/>
                <w:sz w:val="20"/>
                <w:szCs w:val="20"/>
                <w:lang w:bidi="ru-RU"/>
              </w:rPr>
            </w:pP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sz w:val="20"/>
                <w:szCs w:val="20"/>
                <w:lang w:bidi="ru-RU"/>
              </w:rPr>
            </w:pPr>
            <w:r w:rsidRPr="00314FC0">
              <w:rPr>
                <w:rFonts w:ascii="Arial" w:eastAsia="Times New Roman" w:hAnsi="Arial" w:cs="Arial"/>
                <w:sz w:val="20"/>
                <w:szCs w:val="20"/>
                <w:lang w:bidi="ru-RU"/>
              </w:rPr>
              <w:t xml:space="preserve">доля организаций детского отдыха и оздоровления детей частной формы собственности </w:t>
            </w:r>
          </w:p>
          <w:p w:rsidR="00314FC0" w:rsidRPr="00314FC0" w:rsidRDefault="00314FC0" w:rsidP="00314FC0">
            <w:pPr>
              <w:widowControl w:val="0"/>
              <w:autoSpaceDE w:val="0"/>
              <w:autoSpaceDN w:val="0"/>
              <w:adjustRightInd w:val="0"/>
              <w:jc w:val="both"/>
              <w:rPr>
                <w:rFonts w:ascii="Arial" w:eastAsia="Times New Roman" w:hAnsi="Arial" w:cs="Arial"/>
                <w:sz w:val="20"/>
                <w:szCs w:val="20"/>
                <w:lang w:bidi="ru-RU"/>
              </w:rPr>
            </w:pPr>
          </w:p>
        </w:tc>
        <w:tc>
          <w:tcPr>
            <w:tcW w:w="878"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0,0</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21,7</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19,3</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2,7</w:t>
            </w:r>
          </w:p>
        </w:tc>
        <w:tc>
          <w:tcPr>
            <w:tcW w:w="102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19,5</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23,5</w:t>
            </w:r>
          </w:p>
        </w:tc>
        <w:tc>
          <w:tcPr>
            <w:tcW w:w="1526"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 xml:space="preserve">ведомственная статистика </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показатель рассчитан в соответствии с Методикой расчета, утвержденной приказом ФАС. Сведения об организациях, предоставлявших услуги отдыха и оздоровления детей</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43,7</w:t>
            </w:r>
          </w:p>
        </w:tc>
        <w:tc>
          <w:tcPr>
            <w:tcW w:w="1169" w:type="dxa"/>
          </w:tcPr>
          <w:p w:rsidR="00314FC0" w:rsidRPr="00314FC0" w:rsidRDefault="00314FC0" w:rsidP="00314FC0">
            <w:pPr>
              <w:widowControl w:val="0"/>
              <w:autoSpaceDE w:val="0"/>
              <w:autoSpaceDN w:val="0"/>
              <w:jc w:val="both"/>
              <w:rPr>
                <w:rFonts w:ascii="Arial" w:eastAsia="Times New Roman" w:hAnsi="Arial" w:cs="Arial"/>
                <w:sz w:val="20"/>
                <w:szCs w:val="20"/>
                <w:lang w:bidi="ru-RU"/>
              </w:rPr>
            </w:pPr>
            <w:r w:rsidRPr="00314FC0">
              <w:rPr>
                <w:rFonts w:ascii="Arial" w:eastAsia="Times New Roman" w:hAnsi="Arial" w:cs="Arial"/>
                <w:sz w:val="20"/>
                <w:szCs w:val="20"/>
                <w:lang w:bidi="ru-RU"/>
              </w:rPr>
              <w:t xml:space="preserve">В 2022 г. 1 организация закрылась. В 2023 году услуги отдыха и оздоровления детей предоставлялись 17 организациями,  в </w:t>
            </w:r>
            <w:r w:rsidRPr="00314FC0">
              <w:rPr>
                <w:rFonts w:ascii="Arial" w:eastAsia="Times New Roman" w:hAnsi="Arial" w:cs="Arial"/>
                <w:sz w:val="20"/>
                <w:szCs w:val="20"/>
                <w:lang w:bidi="ru-RU"/>
              </w:rPr>
              <w:lastRenderedPageBreak/>
              <w:t>том числе 1 частной (5,8%). Всего было охвачено 54146 человек, в том числе в частных – 1476 человек (2,7%).</w:t>
            </w: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lastRenderedPageBreak/>
              <w:t>6.</w:t>
            </w:r>
          </w:p>
        </w:tc>
        <w:tc>
          <w:tcPr>
            <w:tcW w:w="1500" w:type="dxa"/>
          </w:tcPr>
          <w:p w:rsidR="00314FC0" w:rsidRPr="00314FC0" w:rsidRDefault="00314FC0" w:rsidP="00314FC0">
            <w:pPr>
              <w:autoSpaceDE w:val="0"/>
              <w:autoSpaceDN w:val="0"/>
              <w:adjustRightInd w:val="0"/>
              <w:rPr>
                <w:rFonts w:ascii="Arial" w:eastAsia="Calibri" w:hAnsi="Arial" w:cs="Arial"/>
                <w:color w:val="000000" w:themeColor="text1"/>
                <w:sz w:val="20"/>
                <w:szCs w:val="20"/>
              </w:rPr>
            </w:pPr>
            <w:r w:rsidRPr="00314FC0">
              <w:rPr>
                <w:rFonts w:ascii="Arial" w:eastAsia="Calibri" w:hAnsi="Arial" w:cs="Arial"/>
                <w:color w:val="000000" w:themeColor="text1"/>
                <w:sz w:val="20"/>
                <w:szCs w:val="20"/>
              </w:rPr>
              <w:t>Рынок медицинских услуг</w:t>
            </w: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 xml:space="preserve">доля медицинских организаций частной системы здравоохранения, участвующих в реализации территориальной программы обязательного медицинского страхования </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val="en-US" w:bidi="ru-RU"/>
              </w:rPr>
            </w:pPr>
            <w:r w:rsidRPr="00314FC0">
              <w:rPr>
                <w:rFonts w:ascii="Arial" w:eastAsia="Times New Roman" w:hAnsi="Arial" w:cs="Arial"/>
                <w:color w:val="000000" w:themeColor="text1"/>
                <w:sz w:val="20"/>
                <w:szCs w:val="20"/>
                <w:lang w:val="en-US" w:bidi="ru-RU"/>
              </w:rPr>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2,0</w:t>
            </w:r>
          </w:p>
        </w:tc>
        <w:tc>
          <w:tcPr>
            <w:tcW w:w="764"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2,4</w:t>
            </w:r>
          </w:p>
        </w:tc>
        <w:tc>
          <w:tcPr>
            <w:tcW w:w="851"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2,8</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5,1</w:t>
            </w:r>
          </w:p>
        </w:tc>
        <w:tc>
          <w:tcPr>
            <w:tcW w:w="1026"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4,0</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2,56</w:t>
            </w:r>
          </w:p>
        </w:tc>
        <w:tc>
          <w:tcPr>
            <w:tcW w:w="1526"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ведомственная статистика</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48,7</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Частные клиники включаются в систему ОМС на добровольной основе. Снижение происходит в основном, из-за низких тарифов на некоторые виды медицинской помощи</w:t>
            </w:r>
          </w:p>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 </w:t>
            </w:r>
          </w:p>
        </w:tc>
      </w:tr>
      <w:tr w:rsidR="00314FC0" w:rsidRPr="00314FC0" w:rsidTr="00E40D58">
        <w:trPr>
          <w:trHeight w:val="2798"/>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lastRenderedPageBreak/>
              <w:t>7.</w:t>
            </w:r>
          </w:p>
        </w:tc>
        <w:tc>
          <w:tcPr>
            <w:tcW w:w="1500" w:type="dxa"/>
          </w:tcPr>
          <w:p w:rsidR="00314FC0" w:rsidRPr="00314FC0" w:rsidRDefault="00314FC0" w:rsidP="00314FC0">
            <w:pPr>
              <w:autoSpaceDE w:val="0"/>
              <w:autoSpaceDN w:val="0"/>
              <w:adjustRightInd w:val="0"/>
              <w:rPr>
                <w:rFonts w:ascii="Arial" w:eastAsia="Calibri" w:hAnsi="Arial" w:cs="Arial"/>
                <w:sz w:val="20"/>
                <w:szCs w:val="20"/>
              </w:rPr>
            </w:pPr>
            <w:r w:rsidRPr="00314FC0">
              <w:rPr>
                <w:rFonts w:ascii="Arial" w:eastAsia="Calibri" w:hAnsi="Arial" w:cs="Arial"/>
                <w:sz w:val="20"/>
                <w:szCs w:val="20"/>
              </w:rPr>
              <w:t>Рынок услуг розничной торговли лекарственными препаратами, медицинскими изделиями и сопутствующими товарами</w:t>
            </w: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82,7</w:t>
            </w:r>
          </w:p>
          <w:p w:rsidR="00314FC0" w:rsidRPr="00314FC0" w:rsidRDefault="00314FC0" w:rsidP="00314FC0">
            <w:pPr>
              <w:widowControl w:val="0"/>
              <w:autoSpaceDE w:val="0"/>
              <w:autoSpaceDN w:val="0"/>
              <w:rPr>
                <w:rFonts w:ascii="Arial" w:eastAsia="Times New Roman" w:hAnsi="Arial" w:cs="Arial"/>
                <w:sz w:val="20"/>
                <w:szCs w:val="20"/>
                <w:lang w:bidi="ru-RU"/>
              </w:rPr>
            </w:pP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85,9</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86,0</w:t>
            </w:r>
          </w:p>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86,0</w:t>
            </w:r>
          </w:p>
        </w:tc>
        <w:tc>
          <w:tcPr>
            <w:tcW w:w="102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83,0</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86,0</w:t>
            </w:r>
          </w:p>
        </w:tc>
        <w:tc>
          <w:tcPr>
            <w:tcW w:w="1526"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ведомственная статистика</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57,9</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8.</w:t>
            </w:r>
          </w:p>
        </w:tc>
        <w:tc>
          <w:tcPr>
            <w:tcW w:w="1500" w:type="dxa"/>
          </w:tcPr>
          <w:p w:rsidR="00314FC0" w:rsidRPr="00314FC0" w:rsidRDefault="00314FC0" w:rsidP="00314FC0">
            <w:pPr>
              <w:autoSpaceDE w:val="0"/>
              <w:autoSpaceDN w:val="0"/>
              <w:adjustRightInd w:val="0"/>
              <w:rPr>
                <w:rFonts w:ascii="Arial" w:eastAsia="Calibri" w:hAnsi="Arial" w:cs="Arial"/>
                <w:sz w:val="20"/>
                <w:szCs w:val="20"/>
              </w:rPr>
            </w:pPr>
            <w:r w:rsidRPr="00314FC0">
              <w:rPr>
                <w:rFonts w:ascii="Arial" w:eastAsia="Calibri" w:hAnsi="Arial" w:cs="Arial"/>
                <w:sz w:val="20"/>
                <w:szCs w:val="20"/>
              </w:rPr>
              <w:t>Рынок психолого-педагогического сопровождения детей с ограниченными возможностями здоровья</w:t>
            </w: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 xml:space="preserve">доля организаций частной формы собственности в сфере услуг психолого-педагогического сопровождения детей с ограниченными возможностями здоровья </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15,1</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15,1</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15,5</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15,9</w:t>
            </w:r>
          </w:p>
        </w:tc>
        <w:tc>
          <w:tcPr>
            <w:tcW w:w="102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15,5</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16,0</w:t>
            </w:r>
          </w:p>
        </w:tc>
        <w:tc>
          <w:tcPr>
            <w:tcW w:w="1526"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35,4</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p>
        </w:tc>
        <w:tc>
          <w:tcPr>
            <w:tcW w:w="1500" w:type="dxa"/>
          </w:tcPr>
          <w:p w:rsidR="00314FC0" w:rsidRPr="00314FC0" w:rsidRDefault="00314FC0" w:rsidP="00314FC0">
            <w:pPr>
              <w:autoSpaceDE w:val="0"/>
              <w:autoSpaceDN w:val="0"/>
              <w:adjustRightInd w:val="0"/>
              <w:rPr>
                <w:rFonts w:ascii="Arial" w:eastAsia="Calibri" w:hAnsi="Arial" w:cs="Arial"/>
                <w:sz w:val="20"/>
                <w:szCs w:val="20"/>
              </w:rPr>
            </w:pP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 xml:space="preserve">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w:t>
            </w:r>
            <w:r w:rsidRPr="00314FC0">
              <w:rPr>
                <w:rFonts w:ascii="Arial" w:eastAsia="Times New Roman" w:hAnsi="Arial" w:cs="Arial"/>
                <w:color w:val="000000"/>
                <w:sz w:val="20"/>
                <w:szCs w:val="20"/>
                <w:lang w:bidi="ru-RU"/>
              </w:rPr>
              <w:lastRenderedPageBreak/>
              <w:t>ограниченными возможностями здоровья (в возрасте до 3 лет), получающих услуги ранней диагностики, социализации и реабилитации</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lastRenderedPageBreak/>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4,2</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4,2</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4,6</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5,0</w:t>
            </w:r>
          </w:p>
        </w:tc>
        <w:tc>
          <w:tcPr>
            <w:tcW w:w="102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6,0</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46,9</w:t>
            </w:r>
          </w:p>
        </w:tc>
        <w:tc>
          <w:tcPr>
            <w:tcW w:w="1526"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35,4</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lastRenderedPageBreak/>
              <w:t>9.</w:t>
            </w:r>
          </w:p>
        </w:tc>
        <w:tc>
          <w:tcPr>
            <w:tcW w:w="1500" w:type="dxa"/>
          </w:tcPr>
          <w:p w:rsidR="00314FC0" w:rsidRPr="00314FC0" w:rsidRDefault="00314FC0" w:rsidP="00314FC0">
            <w:pPr>
              <w:autoSpaceDE w:val="0"/>
              <w:autoSpaceDN w:val="0"/>
              <w:adjustRightInd w:val="0"/>
              <w:rPr>
                <w:rFonts w:ascii="Arial" w:eastAsia="Calibri" w:hAnsi="Arial" w:cs="Arial"/>
                <w:sz w:val="20"/>
                <w:szCs w:val="20"/>
              </w:rPr>
            </w:pPr>
            <w:r w:rsidRPr="00314FC0">
              <w:rPr>
                <w:rFonts w:ascii="Arial" w:eastAsia="Calibri" w:hAnsi="Arial" w:cs="Arial"/>
                <w:sz w:val="20"/>
                <w:szCs w:val="20"/>
              </w:rPr>
              <w:t>Рынок социальных услуг</w:t>
            </w: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доля негосударственных организаций социального обслуживания, предоставляющих социальные услуги</w:t>
            </w:r>
          </w:p>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процентов</w:t>
            </w:r>
          </w:p>
          <w:p w:rsidR="00314FC0" w:rsidRPr="00314FC0" w:rsidRDefault="00314FC0" w:rsidP="00314FC0">
            <w:pPr>
              <w:widowControl w:val="0"/>
              <w:autoSpaceDE w:val="0"/>
              <w:autoSpaceDN w:val="0"/>
              <w:rPr>
                <w:rFonts w:ascii="Arial" w:eastAsia="Times New Roman" w:hAnsi="Arial" w:cs="Arial"/>
                <w:color w:val="000000"/>
                <w:sz w:val="20"/>
                <w:szCs w:val="20"/>
                <w:lang w:val="en-US" w:bidi="ru-RU"/>
              </w:rPr>
            </w:pPr>
          </w:p>
        </w:tc>
        <w:tc>
          <w:tcPr>
            <w:tcW w:w="796"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12,4</w:t>
            </w:r>
          </w:p>
        </w:tc>
        <w:tc>
          <w:tcPr>
            <w:tcW w:w="764"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12,4</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13,3</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13,2</w:t>
            </w:r>
          </w:p>
        </w:tc>
        <w:tc>
          <w:tcPr>
            <w:tcW w:w="102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13,6</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23,0</w:t>
            </w:r>
          </w:p>
        </w:tc>
        <w:tc>
          <w:tcPr>
            <w:tcW w:w="1526"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47,2</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highlight w:val="red"/>
                <w:lang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w:t>
            </w:r>
          </w:p>
        </w:tc>
        <w:tc>
          <w:tcPr>
            <w:tcW w:w="1500"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Рынок ритуальных услуг</w:t>
            </w:r>
          </w:p>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p>
        </w:tc>
        <w:tc>
          <w:tcPr>
            <w:tcW w:w="2299" w:type="dxa"/>
          </w:tcPr>
          <w:p w:rsidR="00314FC0" w:rsidRPr="00314FC0" w:rsidRDefault="00314FC0" w:rsidP="00314FC0">
            <w:pPr>
              <w:autoSpaceDE w:val="0"/>
              <w:autoSpaceDN w:val="0"/>
              <w:adjustRightInd w:val="0"/>
              <w:rPr>
                <w:rFonts w:ascii="Arial" w:eastAsia="Calibri" w:hAnsi="Arial" w:cs="Arial"/>
                <w:sz w:val="20"/>
                <w:szCs w:val="20"/>
              </w:rPr>
            </w:pPr>
            <w:r w:rsidRPr="00314FC0">
              <w:rPr>
                <w:rFonts w:ascii="Arial" w:eastAsia="Calibri" w:hAnsi="Arial" w:cs="Arial"/>
                <w:sz w:val="20"/>
                <w:szCs w:val="20"/>
              </w:rPr>
              <w:t>доля частной формы собственности в сфере ритуальных услуг</w:t>
            </w:r>
          </w:p>
          <w:p w:rsidR="00314FC0" w:rsidRPr="00314FC0" w:rsidRDefault="00314FC0" w:rsidP="00314FC0">
            <w:pPr>
              <w:widowControl w:val="0"/>
              <w:autoSpaceDE w:val="0"/>
              <w:autoSpaceDN w:val="0"/>
              <w:rPr>
                <w:rFonts w:ascii="Arial" w:eastAsia="Times New Roman" w:hAnsi="Arial" w:cs="Arial"/>
                <w:color w:val="000000"/>
                <w:sz w:val="20"/>
                <w:szCs w:val="20"/>
                <w:lang w:bidi="ru-RU"/>
              </w:rPr>
            </w:pPr>
          </w:p>
        </w:tc>
        <w:tc>
          <w:tcPr>
            <w:tcW w:w="878" w:type="dxa"/>
          </w:tcPr>
          <w:p w:rsidR="00314FC0" w:rsidRPr="00314FC0" w:rsidRDefault="00314FC0" w:rsidP="00314FC0">
            <w:pPr>
              <w:widowControl w:val="0"/>
              <w:autoSpaceDE w:val="0"/>
              <w:autoSpaceDN w:val="0"/>
              <w:rPr>
                <w:rFonts w:ascii="Arial" w:eastAsia="Times New Roman" w:hAnsi="Arial" w:cs="Arial"/>
                <w:color w:val="000000"/>
                <w:sz w:val="20"/>
                <w:szCs w:val="20"/>
                <w:lang w:bidi="ru-RU"/>
              </w:rPr>
            </w:pPr>
            <w:r w:rsidRPr="00314FC0">
              <w:rPr>
                <w:rFonts w:ascii="Arial" w:eastAsia="Calibri" w:hAnsi="Arial" w:cs="Arial"/>
                <w:sz w:val="20"/>
                <w:szCs w:val="20"/>
              </w:rPr>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74,5</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75,9</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83,7</w:t>
            </w:r>
          </w:p>
          <w:p w:rsidR="00314FC0" w:rsidRPr="00314FC0" w:rsidRDefault="00314FC0" w:rsidP="00314FC0">
            <w:pPr>
              <w:widowControl w:val="0"/>
              <w:autoSpaceDE w:val="0"/>
              <w:autoSpaceDN w:val="0"/>
              <w:jc w:val="center"/>
              <w:rPr>
                <w:rFonts w:ascii="Arial" w:eastAsia="Times New Roman" w:hAnsi="Arial" w:cs="Arial"/>
                <w:sz w:val="20"/>
                <w:szCs w:val="20"/>
                <w:lang w:bidi="ru-RU"/>
              </w:rPr>
            </w:pP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78,8</w:t>
            </w:r>
          </w:p>
        </w:tc>
        <w:tc>
          <w:tcPr>
            <w:tcW w:w="102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75,0</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78,8</w:t>
            </w:r>
          </w:p>
        </w:tc>
        <w:tc>
          <w:tcPr>
            <w:tcW w:w="152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данные УФНС по Чувашской Республике и органов местного самоуправления</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54,2</w:t>
            </w:r>
          </w:p>
          <w:p w:rsidR="00314FC0" w:rsidRPr="00314FC0" w:rsidRDefault="00314FC0" w:rsidP="00314FC0">
            <w:pPr>
              <w:widowControl w:val="0"/>
              <w:autoSpaceDE w:val="0"/>
              <w:autoSpaceDN w:val="0"/>
              <w:jc w:val="center"/>
              <w:rPr>
                <w:rFonts w:ascii="Arial" w:eastAsia="Times New Roman" w:hAnsi="Arial" w:cs="Arial"/>
                <w:sz w:val="20"/>
                <w:szCs w:val="20"/>
                <w:lang w:bidi="ru-RU"/>
              </w:rPr>
            </w:pPr>
          </w:p>
        </w:tc>
        <w:tc>
          <w:tcPr>
            <w:tcW w:w="1169" w:type="dxa"/>
          </w:tcPr>
          <w:p w:rsidR="00314FC0" w:rsidRPr="00314FC0" w:rsidRDefault="00314FC0" w:rsidP="00314FC0">
            <w:pPr>
              <w:autoSpaceDE w:val="0"/>
              <w:autoSpaceDN w:val="0"/>
              <w:adjustRightInd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данные для расчета </w:t>
            </w:r>
            <w:r w:rsidRPr="00314FC0">
              <w:rPr>
                <w:rFonts w:ascii="Arial" w:eastAsia="Calibri" w:hAnsi="Arial" w:cs="Arial"/>
                <w:sz w:val="20"/>
                <w:szCs w:val="20"/>
              </w:rPr>
              <w:t xml:space="preserve">доли частной формы собственности в сфере ритуальных услуг предоставлены Управлением ФНС России по Чувашской Республики за 2023 г. </w:t>
            </w: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lastRenderedPageBreak/>
              <w:t>1</w:t>
            </w:r>
            <w:r w:rsidRPr="00314FC0">
              <w:rPr>
                <w:rFonts w:ascii="Arial" w:eastAsia="Times New Roman" w:hAnsi="Arial" w:cs="Arial"/>
                <w:sz w:val="20"/>
                <w:szCs w:val="20"/>
                <w:lang w:bidi="ru-RU"/>
              </w:rPr>
              <w:t>1</w:t>
            </w:r>
            <w:r w:rsidRPr="00314FC0">
              <w:rPr>
                <w:rFonts w:ascii="Arial" w:eastAsia="Times New Roman" w:hAnsi="Arial" w:cs="Arial"/>
                <w:sz w:val="20"/>
                <w:szCs w:val="20"/>
                <w:lang w:val="en-US" w:bidi="ru-RU"/>
              </w:rPr>
              <w:t>.</w:t>
            </w:r>
          </w:p>
        </w:tc>
        <w:tc>
          <w:tcPr>
            <w:tcW w:w="1500" w:type="dxa"/>
          </w:tcPr>
          <w:p w:rsidR="00314FC0" w:rsidRPr="00314FC0" w:rsidRDefault="00314FC0" w:rsidP="00314FC0">
            <w:pPr>
              <w:autoSpaceDE w:val="0"/>
              <w:autoSpaceDN w:val="0"/>
              <w:adjustRightInd w:val="0"/>
              <w:rPr>
                <w:rFonts w:ascii="Arial" w:eastAsia="Calibri" w:hAnsi="Arial" w:cs="Arial"/>
                <w:sz w:val="20"/>
                <w:szCs w:val="20"/>
              </w:rPr>
            </w:pPr>
            <w:r w:rsidRPr="00314FC0">
              <w:rPr>
                <w:rFonts w:ascii="Arial" w:eastAsia="Calibri" w:hAnsi="Arial" w:cs="Arial"/>
                <w:sz w:val="20"/>
                <w:szCs w:val="20"/>
              </w:rPr>
              <w:t>Рынок услуг по сбору и транспортированию твердых коммунальных отходов</w:t>
            </w: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Объём твердых коммунальных отходов, транспортируемых организациями частной формы собственности  не аффилированными с региональным оператором по обращению ТКО</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Х</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53,0</w:t>
            </w:r>
          </w:p>
        </w:tc>
        <w:tc>
          <w:tcPr>
            <w:tcW w:w="851"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97,6</w:t>
            </w:r>
          </w:p>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p>
        </w:tc>
        <w:tc>
          <w:tcPr>
            <w:tcW w:w="850" w:type="dxa"/>
          </w:tcPr>
          <w:p w:rsidR="00314FC0" w:rsidRPr="00314FC0" w:rsidRDefault="00314FC0" w:rsidP="00314FC0">
            <w:pPr>
              <w:widowControl w:val="0"/>
              <w:autoSpaceDE w:val="0"/>
              <w:autoSpaceDN w:val="0"/>
              <w:jc w:val="both"/>
              <w:rPr>
                <w:rFonts w:ascii="Arial" w:eastAsia="Times New Roman" w:hAnsi="Arial" w:cs="Arial"/>
                <w:sz w:val="20"/>
                <w:szCs w:val="20"/>
                <w:lang w:bidi="ru-RU"/>
              </w:rPr>
            </w:pPr>
            <w:r w:rsidRPr="00314FC0">
              <w:rPr>
                <w:rFonts w:ascii="Arial" w:eastAsia="Times New Roman" w:hAnsi="Arial" w:cs="Arial"/>
                <w:sz w:val="20"/>
                <w:szCs w:val="20"/>
                <w:lang w:bidi="ru-RU"/>
              </w:rPr>
              <w:t>72,8</w:t>
            </w:r>
          </w:p>
        </w:tc>
        <w:tc>
          <w:tcPr>
            <w:tcW w:w="1026" w:type="dxa"/>
          </w:tcPr>
          <w:p w:rsidR="00314FC0" w:rsidRPr="00314FC0" w:rsidRDefault="00314FC0" w:rsidP="00314FC0">
            <w:pPr>
              <w:widowControl w:val="0"/>
              <w:autoSpaceDE w:val="0"/>
              <w:autoSpaceDN w:val="0"/>
              <w:jc w:val="both"/>
              <w:rPr>
                <w:rFonts w:ascii="Arial" w:eastAsia="Times New Roman" w:hAnsi="Arial" w:cs="Arial"/>
                <w:sz w:val="20"/>
                <w:szCs w:val="20"/>
                <w:lang w:bidi="ru-RU"/>
              </w:rPr>
            </w:pPr>
            <w:r w:rsidRPr="00314FC0">
              <w:rPr>
                <w:rFonts w:ascii="Arial" w:eastAsia="Times New Roman" w:hAnsi="Arial" w:cs="Arial"/>
                <w:sz w:val="20"/>
                <w:szCs w:val="20"/>
                <w:lang w:bidi="ru-RU"/>
              </w:rPr>
              <w:t>53,5</w:t>
            </w:r>
          </w:p>
        </w:tc>
        <w:tc>
          <w:tcPr>
            <w:tcW w:w="850" w:type="dxa"/>
          </w:tcPr>
          <w:p w:rsidR="00314FC0" w:rsidRPr="00314FC0" w:rsidRDefault="00314FC0" w:rsidP="00314FC0">
            <w:pPr>
              <w:widowControl w:val="0"/>
              <w:autoSpaceDE w:val="0"/>
              <w:autoSpaceDN w:val="0"/>
              <w:jc w:val="both"/>
              <w:rPr>
                <w:rFonts w:ascii="Arial" w:eastAsia="Times New Roman" w:hAnsi="Arial" w:cs="Arial"/>
                <w:sz w:val="20"/>
                <w:szCs w:val="20"/>
                <w:lang w:bidi="ru-RU"/>
              </w:rPr>
            </w:pPr>
            <w:r w:rsidRPr="00314FC0">
              <w:rPr>
                <w:rFonts w:ascii="Arial" w:eastAsia="Times New Roman" w:hAnsi="Arial" w:cs="Arial"/>
                <w:sz w:val="20"/>
                <w:szCs w:val="20"/>
                <w:lang w:bidi="ru-RU"/>
              </w:rPr>
              <w:t>72,8</w:t>
            </w:r>
          </w:p>
        </w:tc>
        <w:tc>
          <w:tcPr>
            <w:tcW w:w="1526" w:type="dxa"/>
          </w:tcPr>
          <w:p w:rsidR="00314FC0" w:rsidRPr="00314FC0" w:rsidRDefault="00314FC0" w:rsidP="00314FC0">
            <w:pPr>
              <w:widowControl w:val="0"/>
              <w:autoSpaceDE w:val="0"/>
              <w:autoSpaceDN w:val="0"/>
              <w:jc w:val="both"/>
              <w:rPr>
                <w:rFonts w:ascii="Arial" w:eastAsia="Times New Roman" w:hAnsi="Arial" w:cs="Arial"/>
                <w:sz w:val="20"/>
                <w:szCs w:val="20"/>
                <w:lang w:val="en-US" w:bidi="ru-RU"/>
              </w:rPr>
            </w:pPr>
            <w:r w:rsidRPr="00314FC0">
              <w:rPr>
                <w:rFonts w:ascii="Arial" w:eastAsia="Times New Roman" w:hAnsi="Arial" w:cs="Arial"/>
                <w:sz w:val="20"/>
                <w:szCs w:val="20"/>
                <w:lang w:val="en-US" w:bidi="ru-RU"/>
              </w:rPr>
              <w:t xml:space="preserve">ведомственный учет </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46,4</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p>
        </w:tc>
        <w:tc>
          <w:tcPr>
            <w:tcW w:w="1500" w:type="dxa"/>
          </w:tcPr>
          <w:p w:rsidR="00314FC0" w:rsidRPr="00314FC0" w:rsidRDefault="00314FC0" w:rsidP="00314FC0">
            <w:pPr>
              <w:autoSpaceDE w:val="0"/>
              <w:autoSpaceDN w:val="0"/>
              <w:adjustRightInd w:val="0"/>
              <w:rPr>
                <w:rFonts w:ascii="Arial" w:eastAsia="Calibri" w:hAnsi="Arial" w:cs="Arial"/>
                <w:sz w:val="20"/>
                <w:szCs w:val="20"/>
              </w:rPr>
            </w:pP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 xml:space="preserve">доля организаций частной формы собственности в сфере услуг по сбору и транспортированию твердых коммунальных отходов </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процентов</w:t>
            </w:r>
          </w:p>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30</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30</w:t>
            </w:r>
          </w:p>
        </w:tc>
        <w:tc>
          <w:tcPr>
            <w:tcW w:w="851"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97,6</w:t>
            </w:r>
          </w:p>
        </w:tc>
        <w:tc>
          <w:tcPr>
            <w:tcW w:w="850" w:type="dxa"/>
          </w:tcPr>
          <w:p w:rsidR="00314FC0" w:rsidRPr="00314FC0" w:rsidRDefault="00314FC0" w:rsidP="00314FC0">
            <w:pPr>
              <w:widowControl w:val="0"/>
              <w:autoSpaceDE w:val="0"/>
              <w:autoSpaceDN w:val="0"/>
              <w:jc w:val="both"/>
              <w:rPr>
                <w:rFonts w:ascii="Arial" w:eastAsia="Times New Roman" w:hAnsi="Arial" w:cs="Arial"/>
                <w:sz w:val="20"/>
                <w:szCs w:val="20"/>
                <w:lang w:bidi="ru-RU"/>
              </w:rPr>
            </w:pPr>
            <w:r w:rsidRPr="00314FC0">
              <w:rPr>
                <w:rFonts w:ascii="Arial" w:eastAsia="Times New Roman" w:hAnsi="Arial" w:cs="Arial"/>
                <w:sz w:val="20"/>
                <w:szCs w:val="20"/>
                <w:lang w:bidi="ru-RU"/>
              </w:rPr>
              <w:t>77,0</w:t>
            </w:r>
          </w:p>
        </w:tc>
        <w:tc>
          <w:tcPr>
            <w:tcW w:w="1026" w:type="dxa"/>
          </w:tcPr>
          <w:p w:rsidR="00314FC0" w:rsidRPr="00314FC0" w:rsidRDefault="00314FC0" w:rsidP="00314FC0">
            <w:pPr>
              <w:widowControl w:val="0"/>
              <w:autoSpaceDE w:val="0"/>
              <w:autoSpaceDN w:val="0"/>
              <w:jc w:val="both"/>
              <w:rPr>
                <w:rFonts w:ascii="Arial" w:eastAsia="Times New Roman" w:hAnsi="Arial" w:cs="Arial"/>
                <w:sz w:val="20"/>
                <w:szCs w:val="20"/>
                <w:lang w:bidi="ru-RU"/>
              </w:rPr>
            </w:pPr>
            <w:r w:rsidRPr="00314FC0">
              <w:rPr>
                <w:rFonts w:ascii="Arial" w:eastAsia="Times New Roman" w:hAnsi="Arial" w:cs="Arial"/>
                <w:color w:val="000000" w:themeColor="text1"/>
                <w:sz w:val="20"/>
                <w:szCs w:val="20"/>
                <w:lang w:bidi="ru-RU"/>
              </w:rPr>
              <w:t>33,0</w:t>
            </w:r>
          </w:p>
        </w:tc>
        <w:tc>
          <w:tcPr>
            <w:tcW w:w="850" w:type="dxa"/>
          </w:tcPr>
          <w:p w:rsidR="00314FC0" w:rsidRPr="00314FC0" w:rsidRDefault="00314FC0" w:rsidP="00314FC0">
            <w:pPr>
              <w:widowControl w:val="0"/>
              <w:autoSpaceDE w:val="0"/>
              <w:autoSpaceDN w:val="0"/>
              <w:jc w:val="both"/>
              <w:rPr>
                <w:rFonts w:ascii="Arial" w:eastAsia="Times New Roman" w:hAnsi="Arial" w:cs="Arial"/>
                <w:sz w:val="20"/>
                <w:szCs w:val="20"/>
                <w:lang w:bidi="ru-RU"/>
              </w:rPr>
            </w:pPr>
            <w:r w:rsidRPr="00314FC0">
              <w:rPr>
                <w:rFonts w:ascii="Arial" w:eastAsia="Times New Roman" w:hAnsi="Arial" w:cs="Arial"/>
                <w:sz w:val="20"/>
                <w:szCs w:val="20"/>
                <w:lang w:bidi="ru-RU"/>
              </w:rPr>
              <w:t>78,0</w:t>
            </w:r>
          </w:p>
        </w:tc>
        <w:tc>
          <w:tcPr>
            <w:tcW w:w="1526" w:type="dxa"/>
          </w:tcPr>
          <w:p w:rsidR="00314FC0" w:rsidRPr="00314FC0" w:rsidRDefault="00314FC0" w:rsidP="00314FC0">
            <w:pPr>
              <w:widowControl w:val="0"/>
              <w:autoSpaceDE w:val="0"/>
              <w:autoSpaceDN w:val="0"/>
              <w:jc w:val="both"/>
              <w:rPr>
                <w:rFonts w:ascii="Arial" w:eastAsia="Times New Roman" w:hAnsi="Arial" w:cs="Arial"/>
                <w:sz w:val="20"/>
                <w:szCs w:val="20"/>
                <w:lang w:val="en-US" w:bidi="ru-RU"/>
              </w:rPr>
            </w:pPr>
            <w:r w:rsidRPr="00314FC0">
              <w:rPr>
                <w:rFonts w:ascii="Arial" w:eastAsia="Times New Roman" w:hAnsi="Arial" w:cs="Arial"/>
                <w:sz w:val="20"/>
                <w:szCs w:val="20"/>
                <w:lang w:val="en-US" w:bidi="ru-RU"/>
              </w:rPr>
              <w:t xml:space="preserve">ведомственный учет </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46,4</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12.</w:t>
            </w:r>
          </w:p>
        </w:tc>
        <w:tc>
          <w:tcPr>
            <w:tcW w:w="1500" w:type="dxa"/>
          </w:tcPr>
          <w:p w:rsidR="00314FC0" w:rsidRPr="00314FC0" w:rsidRDefault="00314FC0" w:rsidP="00314FC0">
            <w:pPr>
              <w:autoSpaceDE w:val="0"/>
              <w:autoSpaceDN w:val="0"/>
              <w:adjustRightInd w:val="0"/>
              <w:rPr>
                <w:rFonts w:ascii="Arial" w:eastAsia="Calibri" w:hAnsi="Arial" w:cs="Arial"/>
                <w:sz w:val="20"/>
                <w:szCs w:val="20"/>
              </w:rPr>
            </w:pPr>
            <w:r w:rsidRPr="00314FC0">
              <w:rPr>
                <w:rFonts w:ascii="Arial" w:eastAsia="Calibri" w:hAnsi="Arial" w:cs="Arial"/>
                <w:sz w:val="20"/>
                <w:szCs w:val="20"/>
              </w:rPr>
              <w:t>Рынок выполнения работ по содержанию и текущему ремонту общего имущества собственников помещений в многоквартирном доме</w:t>
            </w: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96,0</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96,0</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96,0</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96,0</w:t>
            </w:r>
          </w:p>
        </w:tc>
        <w:tc>
          <w:tcPr>
            <w:tcW w:w="102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96,0</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96,0</w:t>
            </w:r>
          </w:p>
        </w:tc>
        <w:tc>
          <w:tcPr>
            <w:tcW w:w="1526"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37,0</w:t>
            </w:r>
          </w:p>
        </w:tc>
        <w:tc>
          <w:tcPr>
            <w:tcW w:w="1169" w:type="dxa"/>
          </w:tcPr>
          <w:p w:rsidR="00314FC0" w:rsidRPr="00314FC0" w:rsidRDefault="00314FC0" w:rsidP="00314FC0">
            <w:pPr>
              <w:autoSpaceDN w:val="0"/>
              <w:rPr>
                <w:rFonts w:ascii="Arial" w:eastAsia="Times New Roman" w:hAnsi="Arial" w:cs="Arial"/>
                <w:sz w:val="20"/>
                <w:szCs w:val="20"/>
                <w:lang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1</w:t>
            </w:r>
            <w:r w:rsidRPr="00314FC0">
              <w:rPr>
                <w:rFonts w:ascii="Arial" w:eastAsia="Times New Roman" w:hAnsi="Arial" w:cs="Arial"/>
                <w:sz w:val="20"/>
                <w:szCs w:val="20"/>
                <w:lang w:bidi="ru-RU"/>
              </w:rPr>
              <w:t>3</w:t>
            </w:r>
            <w:r w:rsidRPr="00314FC0">
              <w:rPr>
                <w:rFonts w:ascii="Arial" w:eastAsia="Times New Roman" w:hAnsi="Arial" w:cs="Arial"/>
                <w:sz w:val="20"/>
                <w:szCs w:val="20"/>
                <w:lang w:val="en-US" w:bidi="ru-RU"/>
              </w:rPr>
              <w:t>.</w:t>
            </w:r>
          </w:p>
        </w:tc>
        <w:tc>
          <w:tcPr>
            <w:tcW w:w="1500" w:type="dxa"/>
          </w:tcPr>
          <w:p w:rsidR="00314FC0" w:rsidRPr="00314FC0" w:rsidRDefault="00314FC0" w:rsidP="00314FC0">
            <w:pPr>
              <w:autoSpaceDE w:val="0"/>
              <w:autoSpaceDN w:val="0"/>
              <w:adjustRightInd w:val="0"/>
              <w:rPr>
                <w:rFonts w:ascii="Arial" w:eastAsia="Calibri" w:hAnsi="Arial" w:cs="Arial"/>
                <w:sz w:val="20"/>
                <w:szCs w:val="20"/>
              </w:rPr>
            </w:pPr>
            <w:r w:rsidRPr="00314FC0">
              <w:rPr>
                <w:rFonts w:ascii="Arial" w:eastAsia="Calibri" w:hAnsi="Arial" w:cs="Arial"/>
                <w:sz w:val="20"/>
                <w:szCs w:val="20"/>
              </w:rPr>
              <w:t xml:space="preserve">Рынок купли-продажи электрической энергии (мощности) на розничном </w:t>
            </w:r>
            <w:r w:rsidRPr="00314FC0">
              <w:rPr>
                <w:rFonts w:ascii="Arial" w:eastAsia="Calibri" w:hAnsi="Arial" w:cs="Arial"/>
                <w:sz w:val="20"/>
                <w:szCs w:val="20"/>
              </w:rPr>
              <w:lastRenderedPageBreak/>
              <w:t>рынке электрической энергии (мощности)</w:t>
            </w: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lastRenderedPageBreak/>
              <w:t xml:space="preserve">доля организаций частной формы собственности в сфере купли-продажи электрической энергии (мощности) </w:t>
            </w:r>
            <w:r w:rsidRPr="00314FC0">
              <w:rPr>
                <w:rFonts w:ascii="Arial" w:eastAsia="Times New Roman" w:hAnsi="Arial" w:cs="Arial"/>
                <w:color w:val="000000"/>
                <w:sz w:val="20"/>
                <w:szCs w:val="20"/>
                <w:lang w:bidi="ru-RU"/>
              </w:rPr>
              <w:lastRenderedPageBreak/>
              <w:t>на розничном рынке электрической энергии (мощности)</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lastRenderedPageBreak/>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100,0</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1026" w:type="dxa"/>
          </w:tcPr>
          <w:p w:rsidR="00314FC0" w:rsidRPr="00314FC0" w:rsidRDefault="00314FC0" w:rsidP="00314FC0">
            <w:pP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0" w:type="dxa"/>
          </w:tcPr>
          <w:p w:rsidR="00314FC0" w:rsidRPr="00314FC0" w:rsidRDefault="00314FC0" w:rsidP="00314FC0">
            <w:pP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152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w:t>
            </w:r>
            <w:r w:rsidRPr="00314FC0">
              <w:rPr>
                <w:rFonts w:ascii="Arial" w:eastAsia="Times New Roman" w:hAnsi="Arial" w:cs="Arial"/>
                <w:sz w:val="20"/>
                <w:szCs w:val="20"/>
                <w:lang w:bidi="ru-RU"/>
              </w:rPr>
              <w:lastRenderedPageBreak/>
              <w:t xml:space="preserve">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lastRenderedPageBreak/>
              <w:t>42,9</w:t>
            </w:r>
          </w:p>
          <w:p w:rsidR="00314FC0" w:rsidRPr="00314FC0" w:rsidRDefault="00314FC0" w:rsidP="00314FC0">
            <w:pPr>
              <w:widowControl w:val="0"/>
              <w:autoSpaceDE w:val="0"/>
              <w:autoSpaceDN w:val="0"/>
              <w:jc w:val="center"/>
              <w:rPr>
                <w:rFonts w:ascii="Arial" w:eastAsia="Times New Roman" w:hAnsi="Arial" w:cs="Arial"/>
                <w:sz w:val="20"/>
                <w:szCs w:val="20"/>
                <w:lang w:bidi="ru-RU"/>
              </w:rPr>
            </w:pP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lastRenderedPageBreak/>
              <w:t>14.</w:t>
            </w:r>
          </w:p>
        </w:tc>
        <w:tc>
          <w:tcPr>
            <w:tcW w:w="1500" w:type="dxa"/>
          </w:tcPr>
          <w:p w:rsidR="00314FC0" w:rsidRPr="00314FC0" w:rsidRDefault="00314FC0" w:rsidP="00314FC0">
            <w:pPr>
              <w:autoSpaceDE w:val="0"/>
              <w:autoSpaceDN w:val="0"/>
              <w:adjustRightInd w:val="0"/>
              <w:rPr>
                <w:rFonts w:ascii="Arial" w:eastAsia="Calibri" w:hAnsi="Arial" w:cs="Arial"/>
                <w:sz w:val="20"/>
                <w:szCs w:val="20"/>
              </w:rPr>
            </w:pPr>
            <w:r w:rsidRPr="00314FC0">
              <w:rPr>
                <w:rFonts w:ascii="Arial" w:eastAsia="Calibri" w:hAnsi="Arial" w:cs="Arial"/>
                <w:sz w:val="20"/>
                <w:szCs w:val="20"/>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100,0</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102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152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42,9</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15.</w:t>
            </w:r>
          </w:p>
        </w:tc>
        <w:tc>
          <w:tcPr>
            <w:tcW w:w="1500" w:type="dxa"/>
          </w:tcPr>
          <w:p w:rsidR="00314FC0" w:rsidRPr="00314FC0" w:rsidRDefault="00314FC0" w:rsidP="00314FC0">
            <w:pPr>
              <w:autoSpaceDE w:val="0"/>
              <w:autoSpaceDN w:val="0"/>
              <w:adjustRightInd w:val="0"/>
              <w:rPr>
                <w:rFonts w:ascii="Arial" w:eastAsia="Calibri" w:hAnsi="Arial" w:cs="Arial"/>
                <w:sz w:val="20"/>
                <w:szCs w:val="20"/>
              </w:rPr>
            </w:pPr>
            <w:r w:rsidRPr="00314FC0">
              <w:rPr>
                <w:rFonts w:ascii="Arial" w:eastAsia="Calibri" w:hAnsi="Arial" w:cs="Arial"/>
                <w:sz w:val="20"/>
                <w:szCs w:val="20"/>
              </w:rPr>
              <w:t>Рынок оказания услуг по перевозке пассажиров автомобильным транспортом по муниципальным маршрутам регулярных перевозок</w:t>
            </w: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sz w:val="20"/>
                <w:szCs w:val="20"/>
                <w:lang w:bidi="ru-RU"/>
              </w:rPr>
            </w:pPr>
            <w:r w:rsidRPr="00314FC0">
              <w:rPr>
                <w:rFonts w:ascii="Arial" w:eastAsia="Times New Roman" w:hAnsi="Arial" w:cs="Arial"/>
                <w:sz w:val="20"/>
                <w:szCs w:val="20"/>
                <w:lang w:bidi="ru-RU"/>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878"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102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1526"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48,2</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16.</w:t>
            </w:r>
          </w:p>
        </w:tc>
        <w:tc>
          <w:tcPr>
            <w:tcW w:w="1500" w:type="dxa"/>
          </w:tcPr>
          <w:p w:rsidR="00314FC0" w:rsidRPr="00314FC0" w:rsidRDefault="00314FC0" w:rsidP="00314FC0">
            <w:pPr>
              <w:autoSpaceDE w:val="0"/>
              <w:autoSpaceDN w:val="0"/>
              <w:adjustRightInd w:val="0"/>
              <w:rPr>
                <w:rFonts w:ascii="Arial" w:eastAsia="Calibri" w:hAnsi="Arial" w:cs="Arial"/>
                <w:sz w:val="20"/>
                <w:szCs w:val="20"/>
              </w:rPr>
            </w:pPr>
            <w:r w:rsidRPr="00314FC0">
              <w:rPr>
                <w:rFonts w:ascii="Arial" w:eastAsia="Calibri" w:hAnsi="Arial" w:cs="Arial"/>
                <w:sz w:val="20"/>
                <w:szCs w:val="20"/>
              </w:rPr>
              <w:t xml:space="preserve">Рынок оказания услуг по </w:t>
            </w:r>
            <w:r w:rsidRPr="00314FC0">
              <w:rPr>
                <w:rFonts w:ascii="Arial" w:eastAsia="Calibri" w:hAnsi="Arial" w:cs="Arial"/>
                <w:sz w:val="20"/>
                <w:szCs w:val="20"/>
              </w:rPr>
              <w:lastRenderedPageBreak/>
              <w:t>перевозке пассажиров автомобильным транспортом по межмуниципальным маршрутам регулярных перевозок</w:t>
            </w: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lastRenderedPageBreak/>
              <w:t xml:space="preserve">доля услуг (работ) по перевозке пассажиров </w:t>
            </w:r>
            <w:r w:rsidRPr="00314FC0">
              <w:rPr>
                <w:rFonts w:ascii="Arial" w:eastAsia="Times New Roman" w:hAnsi="Arial" w:cs="Arial"/>
                <w:color w:val="000000"/>
                <w:sz w:val="20"/>
                <w:szCs w:val="20"/>
                <w:lang w:bidi="ru-RU"/>
              </w:rPr>
              <w:lastRenderedPageBreak/>
              <w:t xml:space="preserve">автомобильным транспортом по межмуниципальным маршрутам регулярных перевозок, оказанных (выполненных) организациями частной формы собственности </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lastRenderedPageBreak/>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1026"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99,9</w:t>
            </w:r>
          </w:p>
        </w:tc>
        <w:tc>
          <w:tcPr>
            <w:tcW w:w="1526"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w:t>
            </w:r>
            <w:r w:rsidRPr="00314FC0">
              <w:rPr>
                <w:rFonts w:ascii="Arial" w:eastAsia="Times New Roman" w:hAnsi="Arial" w:cs="Arial"/>
                <w:sz w:val="20"/>
                <w:szCs w:val="20"/>
                <w:lang w:bidi="ru-RU"/>
              </w:rPr>
              <w:lastRenderedPageBreak/>
              <w:t xml:space="preserve">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lastRenderedPageBreak/>
              <w:t>48,2</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Перевозки пассажир</w:t>
            </w:r>
            <w:r w:rsidRPr="00314FC0">
              <w:rPr>
                <w:rFonts w:ascii="Arial" w:eastAsia="Times New Roman" w:hAnsi="Arial" w:cs="Arial"/>
                <w:sz w:val="20"/>
                <w:szCs w:val="20"/>
                <w:lang w:bidi="ru-RU"/>
              </w:rPr>
              <w:lastRenderedPageBreak/>
              <w:t xml:space="preserve">ов автомобильным транспортом по межмуниципальным маршрутам регулярных перевозок в Чувашской Республике осуществляли 64 перевозчика частной формы собственности и одно государственное предприятие, в том числе 16 транспортных организаций и 48 индивидуальных </w:t>
            </w:r>
            <w:r w:rsidRPr="00314FC0">
              <w:rPr>
                <w:rFonts w:ascii="Arial" w:eastAsia="Times New Roman" w:hAnsi="Arial" w:cs="Arial"/>
                <w:sz w:val="20"/>
                <w:szCs w:val="20"/>
                <w:lang w:bidi="ru-RU"/>
              </w:rPr>
              <w:lastRenderedPageBreak/>
              <w:t>предпринимателей, по 216 маршрутам</w:t>
            </w: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lastRenderedPageBreak/>
              <w:t>17.</w:t>
            </w:r>
          </w:p>
        </w:tc>
        <w:tc>
          <w:tcPr>
            <w:tcW w:w="1500" w:type="dxa"/>
          </w:tcPr>
          <w:p w:rsidR="00314FC0" w:rsidRPr="00314FC0" w:rsidRDefault="00314FC0" w:rsidP="00314FC0">
            <w:pPr>
              <w:autoSpaceDE w:val="0"/>
              <w:autoSpaceDN w:val="0"/>
              <w:adjustRightInd w:val="0"/>
              <w:rPr>
                <w:rFonts w:ascii="Arial" w:eastAsia="Calibri" w:hAnsi="Arial" w:cs="Arial"/>
                <w:sz w:val="20"/>
                <w:szCs w:val="20"/>
              </w:rPr>
            </w:pPr>
            <w:r w:rsidRPr="00314FC0">
              <w:rPr>
                <w:rFonts w:ascii="Arial" w:eastAsia="Calibri" w:hAnsi="Arial" w:cs="Arial"/>
                <w:sz w:val="20"/>
                <w:szCs w:val="20"/>
              </w:rPr>
              <w:t>Рынок оказания услуг по перевозке пассажиров и багажа легковым такси на территории субъекта Российской Федерации</w:t>
            </w: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 xml:space="preserve">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 </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100,0</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1026"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1526"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48,2</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18.</w:t>
            </w:r>
          </w:p>
        </w:tc>
        <w:tc>
          <w:tcPr>
            <w:tcW w:w="1500" w:type="dxa"/>
            <w:vMerge w:val="restart"/>
          </w:tcPr>
          <w:p w:rsidR="00314FC0" w:rsidRPr="00314FC0" w:rsidRDefault="00314FC0" w:rsidP="00314FC0">
            <w:pPr>
              <w:autoSpaceDE w:val="0"/>
              <w:autoSpaceDN w:val="0"/>
              <w:adjustRightInd w:val="0"/>
              <w:rPr>
                <w:rFonts w:ascii="Arial" w:eastAsia="Calibri" w:hAnsi="Arial" w:cs="Arial"/>
                <w:sz w:val="20"/>
                <w:szCs w:val="20"/>
              </w:rPr>
            </w:pPr>
            <w:r w:rsidRPr="00314FC0">
              <w:rPr>
                <w:rFonts w:ascii="Arial" w:eastAsia="Calibri" w:hAnsi="Arial" w:cs="Arial"/>
                <w:sz w:val="20"/>
                <w:szCs w:val="20"/>
              </w:rPr>
              <w:t>Рынок услуг связи, в том числе услуг по предоставлению широкополосного доступа к информационно-телекоммуникационной сети «Интернет»</w:t>
            </w: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sz w:val="20"/>
                <w:szCs w:val="20"/>
                <w:lang w:bidi="ru-RU"/>
              </w:rPr>
            </w:pPr>
            <w:r w:rsidRPr="00314FC0">
              <w:rPr>
                <w:rFonts w:ascii="Arial" w:eastAsia="Times New Roman" w:hAnsi="Arial" w:cs="Arial"/>
                <w:sz w:val="20"/>
                <w:szCs w:val="20"/>
                <w:lang w:bidi="ru-RU"/>
              </w:rPr>
              <w:t xml:space="preserve">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w:t>
            </w:r>
          </w:p>
        </w:tc>
        <w:tc>
          <w:tcPr>
            <w:tcW w:w="878"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 xml:space="preserve">процентов </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102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1526"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57,5</w:t>
            </w:r>
          </w:p>
        </w:tc>
        <w:tc>
          <w:tcPr>
            <w:tcW w:w="1169" w:type="dxa"/>
          </w:tcPr>
          <w:p w:rsidR="00314FC0" w:rsidRPr="00314FC0" w:rsidRDefault="00314FC0" w:rsidP="00314FC0">
            <w:pPr>
              <w:widowControl w:val="0"/>
              <w:autoSpaceDE w:val="0"/>
              <w:autoSpaceDN w:val="0"/>
              <w:rPr>
                <w:rFonts w:ascii="Arial" w:eastAsia="Times New Roman" w:hAnsi="Arial" w:cs="Arial"/>
                <w:color w:val="000000" w:themeColor="text1"/>
                <w:sz w:val="20"/>
                <w:szCs w:val="20"/>
                <w:lang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p>
        </w:tc>
        <w:tc>
          <w:tcPr>
            <w:tcW w:w="1500" w:type="dxa"/>
            <w:vMerge/>
          </w:tcPr>
          <w:p w:rsidR="00314FC0" w:rsidRPr="00314FC0" w:rsidRDefault="00314FC0" w:rsidP="00314FC0">
            <w:pPr>
              <w:autoSpaceDE w:val="0"/>
              <w:autoSpaceDN w:val="0"/>
              <w:adjustRightInd w:val="0"/>
              <w:rPr>
                <w:rFonts w:ascii="Arial" w:eastAsia="Calibri" w:hAnsi="Arial" w:cs="Arial"/>
                <w:sz w:val="20"/>
                <w:szCs w:val="20"/>
              </w:rPr>
            </w:pP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 xml:space="preserve">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100,0</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102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1526"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57,5</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p>
        </w:tc>
        <w:tc>
          <w:tcPr>
            <w:tcW w:w="1500" w:type="dxa"/>
            <w:vMerge/>
          </w:tcPr>
          <w:p w:rsidR="00314FC0" w:rsidRPr="00314FC0" w:rsidRDefault="00314FC0" w:rsidP="00314FC0">
            <w:pPr>
              <w:autoSpaceDE w:val="0"/>
              <w:autoSpaceDN w:val="0"/>
              <w:adjustRightInd w:val="0"/>
              <w:rPr>
                <w:rFonts w:ascii="Arial" w:eastAsia="Calibri" w:hAnsi="Arial" w:cs="Arial"/>
                <w:sz w:val="20"/>
                <w:szCs w:val="20"/>
              </w:rPr>
            </w:pP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Количество унитарных предприятий</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Ед.</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0</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0</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0</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0</w:t>
            </w:r>
          </w:p>
        </w:tc>
        <w:tc>
          <w:tcPr>
            <w:tcW w:w="102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0</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0</w:t>
            </w:r>
          </w:p>
        </w:tc>
        <w:tc>
          <w:tcPr>
            <w:tcW w:w="1526"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57,5</w:t>
            </w:r>
          </w:p>
          <w:p w:rsidR="00314FC0" w:rsidRPr="00314FC0" w:rsidRDefault="00314FC0" w:rsidP="00314FC0">
            <w:pPr>
              <w:widowControl w:val="0"/>
              <w:autoSpaceDE w:val="0"/>
              <w:autoSpaceDN w:val="0"/>
              <w:jc w:val="center"/>
              <w:rPr>
                <w:rFonts w:ascii="Arial" w:eastAsia="Times New Roman" w:hAnsi="Arial" w:cs="Arial"/>
                <w:sz w:val="20"/>
                <w:szCs w:val="20"/>
                <w:lang w:bidi="ru-RU"/>
              </w:rPr>
            </w:pP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19.</w:t>
            </w:r>
          </w:p>
        </w:tc>
        <w:tc>
          <w:tcPr>
            <w:tcW w:w="1500" w:type="dxa"/>
          </w:tcPr>
          <w:p w:rsidR="00314FC0" w:rsidRPr="00314FC0" w:rsidRDefault="00314FC0" w:rsidP="00314FC0">
            <w:pPr>
              <w:autoSpaceDE w:val="0"/>
              <w:autoSpaceDN w:val="0"/>
              <w:adjustRightInd w:val="0"/>
              <w:rPr>
                <w:rFonts w:ascii="Arial" w:eastAsia="Calibri" w:hAnsi="Arial" w:cs="Arial"/>
                <w:color w:val="000000" w:themeColor="text1"/>
                <w:sz w:val="20"/>
                <w:szCs w:val="20"/>
              </w:rPr>
            </w:pPr>
            <w:r w:rsidRPr="00314FC0">
              <w:rPr>
                <w:rFonts w:ascii="Arial" w:eastAsia="Calibri" w:hAnsi="Arial" w:cs="Arial"/>
                <w:color w:val="000000" w:themeColor="text1"/>
                <w:sz w:val="20"/>
                <w:szCs w:val="20"/>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 xml:space="preserve">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val="en-US" w:bidi="ru-RU"/>
              </w:rPr>
            </w:pPr>
            <w:r w:rsidRPr="00314FC0">
              <w:rPr>
                <w:rFonts w:ascii="Arial" w:eastAsia="Times New Roman" w:hAnsi="Arial" w:cs="Arial"/>
                <w:color w:val="000000" w:themeColor="text1"/>
                <w:sz w:val="20"/>
                <w:szCs w:val="20"/>
                <w:lang w:val="en-US" w:bidi="ru-RU"/>
              </w:rPr>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96,7</w:t>
            </w:r>
          </w:p>
        </w:tc>
        <w:tc>
          <w:tcPr>
            <w:tcW w:w="764"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96,7</w:t>
            </w:r>
          </w:p>
        </w:tc>
        <w:tc>
          <w:tcPr>
            <w:tcW w:w="851"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97,0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96,1</w:t>
            </w:r>
          </w:p>
        </w:tc>
        <w:tc>
          <w:tcPr>
            <w:tcW w:w="1026"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highlight w:val="yellow"/>
                <w:lang w:bidi="ru-RU"/>
              </w:rPr>
            </w:pPr>
            <w:r w:rsidRPr="00314FC0">
              <w:rPr>
                <w:rFonts w:ascii="Arial" w:eastAsia="Times New Roman" w:hAnsi="Arial" w:cs="Arial"/>
                <w:color w:val="000000" w:themeColor="text1"/>
                <w:sz w:val="20"/>
                <w:szCs w:val="20"/>
                <w:lang w:bidi="ru-RU"/>
              </w:rPr>
              <w:t>97,0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100</w:t>
            </w:r>
          </w:p>
        </w:tc>
        <w:tc>
          <w:tcPr>
            <w:tcW w:w="1526"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p>
        </w:tc>
        <w:tc>
          <w:tcPr>
            <w:tcW w:w="1169" w:type="dxa"/>
          </w:tcPr>
          <w:p w:rsidR="00314FC0" w:rsidRPr="00314FC0" w:rsidRDefault="00314FC0" w:rsidP="00314FC0">
            <w:pPr>
              <w:rPr>
                <w:rFonts w:ascii="Arial" w:eastAsia="Times New Roman" w:hAnsi="Arial" w:cs="Arial"/>
                <w:color w:val="000000" w:themeColor="text1"/>
                <w:sz w:val="20"/>
                <w:szCs w:val="20"/>
                <w:lang w:bidi="ru-RU"/>
              </w:rPr>
            </w:pPr>
          </w:p>
        </w:tc>
      </w:tr>
      <w:tr w:rsidR="00314FC0" w:rsidRPr="00314FC0" w:rsidTr="00E40D58">
        <w:trPr>
          <w:trHeight w:val="425"/>
        </w:trPr>
        <w:tc>
          <w:tcPr>
            <w:tcW w:w="534" w:type="dxa"/>
            <w:vMerge w:val="restart"/>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20</w:t>
            </w:r>
          </w:p>
        </w:tc>
        <w:tc>
          <w:tcPr>
            <w:tcW w:w="1500" w:type="dxa"/>
            <w:vMerge w:val="restart"/>
          </w:tcPr>
          <w:p w:rsidR="00314FC0" w:rsidRPr="00314FC0" w:rsidRDefault="00314FC0" w:rsidP="00314FC0">
            <w:pPr>
              <w:autoSpaceDE w:val="0"/>
              <w:autoSpaceDN w:val="0"/>
              <w:adjustRightInd w:val="0"/>
              <w:rPr>
                <w:rFonts w:ascii="Arial" w:eastAsia="Calibri" w:hAnsi="Arial" w:cs="Arial"/>
                <w:sz w:val="20"/>
                <w:szCs w:val="20"/>
              </w:rPr>
            </w:pPr>
            <w:r w:rsidRPr="00314FC0">
              <w:rPr>
                <w:rFonts w:ascii="Arial" w:eastAsia="Calibri" w:hAnsi="Arial" w:cs="Arial"/>
                <w:sz w:val="20"/>
                <w:szCs w:val="20"/>
              </w:rPr>
              <w:t>Рынок строительства объектов капитального строительства, за исключением жилищного и дорожного строительства</w:t>
            </w: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 xml:space="preserve">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99,7</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99,7</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1026"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1526"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37,6</w:t>
            </w:r>
          </w:p>
          <w:p w:rsidR="00314FC0" w:rsidRPr="00314FC0" w:rsidRDefault="00314FC0" w:rsidP="00314FC0">
            <w:pPr>
              <w:widowControl w:val="0"/>
              <w:autoSpaceDE w:val="0"/>
              <w:autoSpaceDN w:val="0"/>
              <w:jc w:val="center"/>
              <w:rPr>
                <w:rFonts w:ascii="Arial" w:eastAsia="Times New Roman" w:hAnsi="Arial" w:cs="Arial"/>
                <w:sz w:val="20"/>
                <w:szCs w:val="20"/>
                <w:lang w:bidi="ru-RU"/>
              </w:rPr>
            </w:pP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val="en-US" w:bidi="ru-RU"/>
              </w:rPr>
            </w:pPr>
          </w:p>
        </w:tc>
      </w:tr>
      <w:tr w:rsidR="00314FC0" w:rsidRPr="00314FC0" w:rsidTr="00E40D58">
        <w:trPr>
          <w:trHeight w:val="425"/>
        </w:trPr>
        <w:tc>
          <w:tcPr>
            <w:tcW w:w="534" w:type="dxa"/>
            <w:vMerge/>
          </w:tcPr>
          <w:p w:rsidR="00314FC0" w:rsidRPr="00314FC0" w:rsidRDefault="00314FC0" w:rsidP="00314FC0">
            <w:pPr>
              <w:widowControl w:val="0"/>
              <w:autoSpaceDE w:val="0"/>
              <w:autoSpaceDN w:val="0"/>
              <w:jc w:val="center"/>
              <w:rPr>
                <w:rFonts w:ascii="Arial" w:eastAsia="Times New Roman" w:hAnsi="Arial" w:cs="Arial"/>
                <w:sz w:val="20"/>
                <w:szCs w:val="20"/>
                <w:lang w:bidi="ru-RU"/>
              </w:rPr>
            </w:pPr>
          </w:p>
        </w:tc>
        <w:tc>
          <w:tcPr>
            <w:tcW w:w="1500" w:type="dxa"/>
            <w:vMerge/>
          </w:tcPr>
          <w:p w:rsidR="00314FC0" w:rsidRPr="00314FC0" w:rsidRDefault="00314FC0" w:rsidP="00314FC0">
            <w:pPr>
              <w:autoSpaceDE w:val="0"/>
              <w:autoSpaceDN w:val="0"/>
              <w:adjustRightInd w:val="0"/>
              <w:rPr>
                <w:rFonts w:ascii="Arial" w:eastAsia="Calibri" w:hAnsi="Arial" w:cs="Arial"/>
                <w:sz w:val="20"/>
                <w:szCs w:val="20"/>
              </w:rPr>
            </w:pP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Доля организаций частной формы собственности в объеме выполненных работ по виду экономической деятельности «Строительство»</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х</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99,0</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99,9</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1026"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99,0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1526"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val="en-US"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37,6</w:t>
            </w:r>
          </w:p>
        </w:tc>
        <w:tc>
          <w:tcPr>
            <w:tcW w:w="1169"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p>
        </w:tc>
        <w:tc>
          <w:tcPr>
            <w:tcW w:w="1500" w:type="dxa"/>
          </w:tcPr>
          <w:p w:rsidR="00314FC0" w:rsidRPr="00314FC0" w:rsidRDefault="00314FC0" w:rsidP="00314FC0">
            <w:pPr>
              <w:autoSpaceDE w:val="0"/>
              <w:autoSpaceDN w:val="0"/>
              <w:adjustRightInd w:val="0"/>
              <w:rPr>
                <w:rFonts w:ascii="Arial" w:eastAsia="Calibri" w:hAnsi="Arial" w:cs="Arial"/>
                <w:sz w:val="20"/>
                <w:szCs w:val="20"/>
              </w:rPr>
            </w:pPr>
          </w:p>
        </w:tc>
        <w:tc>
          <w:tcPr>
            <w:tcW w:w="2299" w:type="dxa"/>
          </w:tcPr>
          <w:p w:rsidR="00314FC0" w:rsidRPr="00314FC0" w:rsidRDefault="00314FC0" w:rsidP="00314FC0">
            <w:pPr>
              <w:rPr>
                <w:sz w:val="19"/>
                <w:szCs w:val="19"/>
              </w:rPr>
            </w:pPr>
            <w:r w:rsidRPr="00314FC0">
              <w:rPr>
                <w:rFonts w:ascii="Arial" w:eastAsia="Times New Roman" w:hAnsi="Arial" w:cs="Arial"/>
                <w:color w:val="000000"/>
                <w:sz w:val="20"/>
                <w:szCs w:val="20"/>
                <w:lang w:bidi="ru-RU"/>
              </w:rPr>
              <w:t>доля услуг по выдаче разрешений на строительство объектов, оказанных в электронном виде</w:t>
            </w:r>
          </w:p>
        </w:tc>
        <w:tc>
          <w:tcPr>
            <w:tcW w:w="878" w:type="dxa"/>
          </w:tcPr>
          <w:p w:rsidR="00314FC0" w:rsidRPr="00314FC0" w:rsidRDefault="00314FC0" w:rsidP="00314FC0">
            <w:pPr>
              <w:rPr>
                <w:sz w:val="19"/>
                <w:szCs w:val="19"/>
              </w:rPr>
            </w:pPr>
            <w:r w:rsidRPr="00314FC0">
              <w:rPr>
                <w:sz w:val="19"/>
                <w:szCs w:val="19"/>
              </w:rPr>
              <w:t>процентов</w:t>
            </w:r>
          </w:p>
        </w:tc>
        <w:tc>
          <w:tcPr>
            <w:tcW w:w="796" w:type="dxa"/>
          </w:tcPr>
          <w:p w:rsidR="00314FC0" w:rsidRPr="00314FC0" w:rsidRDefault="00314FC0" w:rsidP="00314FC0">
            <w:pPr>
              <w:spacing w:line="288" w:lineRule="atLeast"/>
              <w:jc w:val="both"/>
              <w:rPr>
                <w:rFonts w:ascii="Times New Roman" w:eastAsia="Times New Roman" w:hAnsi="Times New Roman" w:cs="Times New Roman"/>
                <w:sz w:val="19"/>
                <w:szCs w:val="19"/>
                <w:lang w:eastAsia="ru-RU"/>
              </w:rPr>
            </w:pPr>
            <w:r w:rsidRPr="00314FC0">
              <w:rPr>
                <w:rFonts w:ascii="Times New Roman" w:eastAsia="Times New Roman" w:hAnsi="Times New Roman" w:cs="Times New Roman"/>
                <w:sz w:val="19"/>
                <w:szCs w:val="19"/>
                <w:lang w:eastAsia="ru-RU"/>
              </w:rPr>
              <w:t>х</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х</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х</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52,0</w:t>
            </w:r>
          </w:p>
        </w:tc>
        <w:tc>
          <w:tcPr>
            <w:tcW w:w="1026"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70,0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89,0</w:t>
            </w:r>
          </w:p>
        </w:tc>
        <w:tc>
          <w:tcPr>
            <w:tcW w:w="1526"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37,6</w:t>
            </w:r>
          </w:p>
        </w:tc>
        <w:tc>
          <w:tcPr>
            <w:tcW w:w="1169"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p>
        </w:tc>
      </w:tr>
      <w:tr w:rsidR="00314FC0" w:rsidRPr="00314FC0" w:rsidTr="00E40D58">
        <w:trPr>
          <w:trHeight w:val="425"/>
        </w:trPr>
        <w:tc>
          <w:tcPr>
            <w:tcW w:w="534" w:type="dxa"/>
            <w:vMerge w:val="restart"/>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21.</w:t>
            </w:r>
          </w:p>
        </w:tc>
        <w:tc>
          <w:tcPr>
            <w:tcW w:w="1500" w:type="dxa"/>
            <w:vMerge w:val="restart"/>
          </w:tcPr>
          <w:p w:rsidR="00314FC0" w:rsidRPr="00314FC0" w:rsidRDefault="00314FC0" w:rsidP="00314FC0">
            <w:pPr>
              <w:autoSpaceDE w:val="0"/>
              <w:autoSpaceDN w:val="0"/>
              <w:adjustRightInd w:val="0"/>
              <w:rPr>
                <w:rFonts w:ascii="Arial" w:eastAsia="Calibri" w:hAnsi="Arial" w:cs="Arial"/>
                <w:sz w:val="20"/>
                <w:szCs w:val="20"/>
              </w:rPr>
            </w:pPr>
            <w:r w:rsidRPr="00314FC0">
              <w:rPr>
                <w:rFonts w:ascii="Arial" w:eastAsia="Calibri" w:hAnsi="Arial" w:cs="Arial"/>
                <w:sz w:val="20"/>
                <w:szCs w:val="20"/>
              </w:rPr>
              <w:t>Рынок дорожной деятельности (за исключением проектирования)</w:t>
            </w:r>
          </w:p>
        </w:tc>
        <w:tc>
          <w:tcPr>
            <w:tcW w:w="2299" w:type="dxa"/>
          </w:tcPr>
          <w:p w:rsidR="00314FC0" w:rsidRPr="00314FC0" w:rsidRDefault="00314FC0" w:rsidP="00314FC0">
            <w:pPr>
              <w:jc w:val="both"/>
              <w:rPr>
                <w:rFonts w:ascii="Times New Roman" w:eastAsia="Times New Roman" w:hAnsi="Times New Roman" w:cs="Times New Roman"/>
                <w:sz w:val="19"/>
                <w:szCs w:val="19"/>
                <w:lang w:eastAsia="ru-RU"/>
              </w:rPr>
            </w:pPr>
            <w:r w:rsidRPr="00314FC0">
              <w:rPr>
                <w:rFonts w:ascii="Arial" w:eastAsia="Times New Roman" w:hAnsi="Arial" w:cs="Arial"/>
                <w:color w:val="000000"/>
                <w:sz w:val="20"/>
                <w:szCs w:val="20"/>
                <w:lang w:bidi="ru-RU"/>
              </w:rPr>
              <w:t>доля организаций частной формы собственности в сфере дорожной деятельности (за исключением проектирования)</w:t>
            </w:r>
          </w:p>
        </w:tc>
        <w:tc>
          <w:tcPr>
            <w:tcW w:w="878" w:type="dxa"/>
          </w:tcPr>
          <w:p w:rsidR="00314FC0" w:rsidRPr="00314FC0" w:rsidRDefault="00314FC0" w:rsidP="00314FC0">
            <w:pPr>
              <w:rPr>
                <w:sz w:val="19"/>
                <w:szCs w:val="19"/>
              </w:rPr>
            </w:pPr>
            <w:r w:rsidRPr="00314FC0">
              <w:rPr>
                <w:sz w:val="19"/>
                <w:szCs w:val="19"/>
              </w:rPr>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99,5</w:t>
            </w:r>
          </w:p>
          <w:p w:rsidR="00314FC0" w:rsidRPr="00314FC0" w:rsidRDefault="00314FC0" w:rsidP="00314FC0">
            <w:pPr>
              <w:rPr>
                <w:sz w:val="19"/>
                <w:szCs w:val="19"/>
              </w:rPr>
            </w:pP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99,5</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1026"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w:t>
            </w:r>
          </w:p>
        </w:tc>
        <w:tc>
          <w:tcPr>
            <w:tcW w:w="1526"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ведомственный учет</w:t>
            </w:r>
          </w:p>
        </w:tc>
        <w:tc>
          <w:tcPr>
            <w:tcW w:w="1701" w:type="dxa"/>
            <w:vMerge w:val="restart"/>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35,9</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val="en-US" w:bidi="ru-RU"/>
              </w:rPr>
            </w:pPr>
          </w:p>
        </w:tc>
      </w:tr>
      <w:tr w:rsidR="00314FC0" w:rsidRPr="00314FC0" w:rsidTr="00E40D58">
        <w:trPr>
          <w:trHeight w:val="425"/>
        </w:trPr>
        <w:tc>
          <w:tcPr>
            <w:tcW w:w="534" w:type="dxa"/>
            <w:vMerge/>
          </w:tcPr>
          <w:p w:rsidR="00314FC0" w:rsidRPr="00314FC0" w:rsidRDefault="00314FC0" w:rsidP="00314FC0">
            <w:pPr>
              <w:widowControl w:val="0"/>
              <w:autoSpaceDE w:val="0"/>
              <w:autoSpaceDN w:val="0"/>
              <w:jc w:val="center"/>
              <w:rPr>
                <w:rFonts w:ascii="Arial" w:eastAsia="Times New Roman" w:hAnsi="Arial" w:cs="Arial"/>
                <w:sz w:val="20"/>
                <w:szCs w:val="20"/>
                <w:lang w:bidi="ru-RU"/>
              </w:rPr>
            </w:pPr>
          </w:p>
        </w:tc>
        <w:tc>
          <w:tcPr>
            <w:tcW w:w="1500" w:type="dxa"/>
            <w:vMerge/>
          </w:tcPr>
          <w:p w:rsidR="00314FC0" w:rsidRPr="00314FC0" w:rsidRDefault="00314FC0" w:rsidP="00314FC0">
            <w:pPr>
              <w:autoSpaceDE w:val="0"/>
              <w:autoSpaceDN w:val="0"/>
              <w:adjustRightInd w:val="0"/>
              <w:rPr>
                <w:rFonts w:ascii="Arial" w:eastAsia="Calibri" w:hAnsi="Arial" w:cs="Arial"/>
                <w:sz w:val="20"/>
                <w:szCs w:val="20"/>
              </w:rPr>
            </w:pP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Количество аукционов (конкурсов) признаных несостоявшимися</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Ед.</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0</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0</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0</w:t>
            </w:r>
          </w:p>
        </w:tc>
        <w:tc>
          <w:tcPr>
            <w:tcW w:w="1026"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0,0</w:t>
            </w:r>
          </w:p>
        </w:tc>
        <w:tc>
          <w:tcPr>
            <w:tcW w:w="1526"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ведоственный учет</w:t>
            </w:r>
          </w:p>
        </w:tc>
        <w:tc>
          <w:tcPr>
            <w:tcW w:w="1701" w:type="dxa"/>
            <w:vMerge/>
          </w:tcPr>
          <w:p w:rsidR="00314FC0" w:rsidRPr="00314FC0" w:rsidRDefault="00314FC0" w:rsidP="00314FC0">
            <w:pPr>
              <w:widowControl w:val="0"/>
              <w:autoSpaceDE w:val="0"/>
              <w:autoSpaceDN w:val="0"/>
              <w:rPr>
                <w:rFonts w:ascii="Arial" w:eastAsia="Times New Roman" w:hAnsi="Arial" w:cs="Arial"/>
                <w:sz w:val="20"/>
                <w:szCs w:val="20"/>
                <w:lang w:bidi="ru-RU"/>
              </w:rPr>
            </w:pP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35,9</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22.</w:t>
            </w:r>
          </w:p>
        </w:tc>
        <w:tc>
          <w:tcPr>
            <w:tcW w:w="1500" w:type="dxa"/>
          </w:tcPr>
          <w:p w:rsidR="00314FC0" w:rsidRPr="00314FC0" w:rsidRDefault="00314FC0" w:rsidP="00314FC0">
            <w:pPr>
              <w:autoSpaceDE w:val="0"/>
              <w:autoSpaceDN w:val="0"/>
              <w:adjustRightInd w:val="0"/>
              <w:rPr>
                <w:rFonts w:ascii="Arial" w:eastAsia="Calibri" w:hAnsi="Arial" w:cs="Arial"/>
                <w:sz w:val="20"/>
                <w:szCs w:val="20"/>
              </w:rPr>
            </w:pPr>
            <w:r w:rsidRPr="00314FC0">
              <w:rPr>
                <w:rFonts w:ascii="Arial" w:eastAsia="Calibri" w:hAnsi="Arial" w:cs="Arial"/>
                <w:sz w:val="20"/>
                <w:szCs w:val="20"/>
                <w:lang w:val="en-US"/>
              </w:rPr>
              <w:t>Рынок архитектурно-строительного проектирования</w:t>
            </w:r>
          </w:p>
          <w:p w:rsidR="00314FC0" w:rsidRPr="00314FC0" w:rsidRDefault="00314FC0" w:rsidP="00314FC0">
            <w:pPr>
              <w:autoSpaceDE w:val="0"/>
              <w:autoSpaceDN w:val="0"/>
              <w:adjustRightInd w:val="0"/>
              <w:rPr>
                <w:rFonts w:ascii="Arial" w:eastAsia="Calibri" w:hAnsi="Arial" w:cs="Arial"/>
                <w:sz w:val="20"/>
                <w:szCs w:val="20"/>
              </w:rPr>
            </w:pPr>
          </w:p>
          <w:p w:rsidR="00314FC0" w:rsidRPr="00314FC0" w:rsidRDefault="00314FC0" w:rsidP="00314FC0">
            <w:pPr>
              <w:autoSpaceDE w:val="0"/>
              <w:autoSpaceDN w:val="0"/>
              <w:adjustRightInd w:val="0"/>
              <w:rPr>
                <w:rFonts w:ascii="Arial" w:eastAsia="Calibri" w:hAnsi="Arial" w:cs="Arial"/>
                <w:sz w:val="20"/>
                <w:szCs w:val="20"/>
              </w:rPr>
            </w:pP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 xml:space="preserve">доля организаций частной формы собственности в сфере архитектурно-строительного проектирования </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100,0</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100,0</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1026"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1526"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34,5</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23.</w:t>
            </w:r>
          </w:p>
        </w:tc>
        <w:tc>
          <w:tcPr>
            <w:tcW w:w="1500" w:type="dxa"/>
          </w:tcPr>
          <w:p w:rsidR="00314FC0" w:rsidRPr="00314FC0" w:rsidRDefault="00314FC0" w:rsidP="00314FC0">
            <w:pPr>
              <w:autoSpaceDE w:val="0"/>
              <w:autoSpaceDN w:val="0"/>
              <w:adjustRightInd w:val="0"/>
              <w:rPr>
                <w:rFonts w:ascii="Arial" w:eastAsia="Calibri" w:hAnsi="Arial" w:cs="Arial"/>
                <w:sz w:val="20"/>
                <w:szCs w:val="20"/>
              </w:rPr>
            </w:pPr>
            <w:r w:rsidRPr="00314FC0">
              <w:rPr>
                <w:rFonts w:ascii="Arial" w:eastAsia="Calibri" w:hAnsi="Arial" w:cs="Arial"/>
                <w:sz w:val="20"/>
                <w:szCs w:val="20"/>
              </w:rPr>
              <w:t>Рынок кадастровых и землеустроительных работ</w:t>
            </w: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доля организаций частной формы собственности в сфере кадастровых и землеустроительных работ</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80,7</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85,2</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93,0</w:t>
            </w:r>
          </w:p>
          <w:p w:rsidR="00314FC0" w:rsidRPr="00314FC0" w:rsidRDefault="00314FC0" w:rsidP="00314FC0">
            <w:pPr>
              <w:widowControl w:val="0"/>
              <w:autoSpaceDE w:val="0"/>
              <w:autoSpaceDN w:val="0"/>
              <w:jc w:val="center"/>
              <w:rPr>
                <w:rFonts w:ascii="Arial" w:eastAsia="Times New Roman" w:hAnsi="Arial" w:cs="Arial"/>
                <w:sz w:val="20"/>
                <w:szCs w:val="20"/>
                <w:lang w:bidi="ru-RU"/>
              </w:rPr>
            </w:pP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91,9</w:t>
            </w:r>
          </w:p>
        </w:tc>
        <w:tc>
          <w:tcPr>
            <w:tcW w:w="102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81,0</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91,9</w:t>
            </w:r>
          </w:p>
        </w:tc>
        <w:tc>
          <w:tcPr>
            <w:tcW w:w="1526"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40,9</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val="en-US"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24.</w:t>
            </w:r>
          </w:p>
        </w:tc>
        <w:tc>
          <w:tcPr>
            <w:tcW w:w="1500" w:type="dxa"/>
          </w:tcPr>
          <w:p w:rsidR="00314FC0" w:rsidRPr="00314FC0" w:rsidRDefault="00314FC0" w:rsidP="00314FC0">
            <w:pPr>
              <w:autoSpaceDE w:val="0"/>
              <w:autoSpaceDN w:val="0"/>
              <w:adjustRightInd w:val="0"/>
              <w:rPr>
                <w:rFonts w:ascii="Arial" w:eastAsia="Calibri" w:hAnsi="Arial" w:cs="Arial"/>
                <w:sz w:val="20"/>
                <w:szCs w:val="20"/>
                <w:lang w:val="en-US"/>
              </w:rPr>
            </w:pPr>
            <w:r w:rsidRPr="00314FC0">
              <w:rPr>
                <w:rFonts w:ascii="Arial" w:eastAsia="Calibri" w:hAnsi="Arial" w:cs="Arial"/>
                <w:sz w:val="20"/>
                <w:szCs w:val="20"/>
                <w:lang w:val="en-US"/>
              </w:rPr>
              <w:t>Рынок реализации сельскохозяйственной продукции</w:t>
            </w: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 xml:space="preserve">доля сельскохозяйственных потребительских кооперативов в общем объеме реализации </w:t>
            </w:r>
            <w:r w:rsidRPr="00314FC0">
              <w:rPr>
                <w:rFonts w:ascii="Arial" w:eastAsia="Times New Roman" w:hAnsi="Arial" w:cs="Arial"/>
                <w:color w:val="000000"/>
                <w:sz w:val="20"/>
                <w:szCs w:val="20"/>
                <w:lang w:bidi="ru-RU"/>
              </w:rPr>
              <w:lastRenderedPageBreak/>
              <w:t xml:space="preserve">сельскохозяйственной продукции </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lastRenderedPageBreak/>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3,0</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3,0</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3,5</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4,0</w:t>
            </w:r>
          </w:p>
        </w:tc>
        <w:tc>
          <w:tcPr>
            <w:tcW w:w="102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4,0</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4,5</w:t>
            </w:r>
          </w:p>
        </w:tc>
        <w:tc>
          <w:tcPr>
            <w:tcW w:w="1526"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w:t>
            </w:r>
            <w:r w:rsidRPr="00314FC0">
              <w:rPr>
                <w:rFonts w:ascii="Arial" w:eastAsia="Times New Roman" w:hAnsi="Arial" w:cs="Arial"/>
                <w:sz w:val="20"/>
                <w:szCs w:val="20"/>
                <w:lang w:bidi="ru-RU"/>
              </w:rPr>
              <w:lastRenderedPageBreak/>
              <w:t xml:space="preserve">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lastRenderedPageBreak/>
              <w:t>51,3</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val="en-US"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lastRenderedPageBreak/>
              <w:t>25.</w:t>
            </w:r>
          </w:p>
        </w:tc>
        <w:tc>
          <w:tcPr>
            <w:tcW w:w="1500" w:type="dxa"/>
          </w:tcPr>
          <w:p w:rsidR="00314FC0" w:rsidRPr="00314FC0" w:rsidRDefault="00314FC0" w:rsidP="00314FC0">
            <w:pPr>
              <w:autoSpaceDE w:val="0"/>
              <w:autoSpaceDN w:val="0"/>
              <w:adjustRightInd w:val="0"/>
              <w:rPr>
                <w:rFonts w:ascii="Arial" w:eastAsia="Calibri" w:hAnsi="Arial" w:cs="Arial"/>
                <w:sz w:val="20"/>
                <w:szCs w:val="20"/>
                <w:lang w:val="en-US"/>
              </w:rPr>
            </w:pPr>
            <w:r w:rsidRPr="00314FC0">
              <w:rPr>
                <w:rFonts w:ascii="Arial" w:eastAsia="Calibri" w:hAnsi="Arial" w:cs="Arial"/>
                <w:sz w:val="20"/>
                <w:szCs w:val="20"/>
                <w:lang w:val="en-US"/>
              </w:rPr>
              <w:t>Рынок племенного животноводства</w:t>
            </w: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доля организаций частной формы собственности на рынке племенного животноводства</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99,0</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99,1</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102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1526"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32,8</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val="en-US"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26.</w:t>
            </w:r>
          </w:p>
        </w:tc>
        <w:tc>
          <w:tcPr>
            <w:tcW w:w="1500" w:type="dxa"/>
          </w:tcPr>
          <w:p w:rsidR="00314FC0" w:rsidRPr="00314FC0" w:rsidRDefault="00314FC0" w:rsidP="00314FC0">
            <w:pPr>
              <w:autoSpaceDE w:val="0"/>
              <w:autoSpaceDN w:val="0"/>
              <w:adjustRightInd w:val="0"/>
              <w:rPr>
                <w:rFonts w:ascii="Arial" w:eastAsia="Calibri" w:hAnsi="Arial" w:cs="Arial"/>
                <w:sz w:val="20"/>
                <w:szCs w:val="20"/>
                <w:lang w:val="en-US"/>
              </w:rPr>
            </w:pPr>
            <w:r w:rsidRPr="00314FC0">
              <w:rPr>
                <w:rFonts w:ascii="Arial" w:eastAsia="Calibri" w:hAnsi="Arial" w:cs="Arial"/>
                <w:sz w:val="20"/>
                <w:szCs w:val="20"/>
                <w:lang w:val="en-US"/>
              </w:rPr>
              <w:t>Рынок семеноводства</w:t>
            </w: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 xml:space="preserve">доля организаций частной формы собственности на рынке семеноводства </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val="en-US" w:bidi="ru-RU"/>
              </w:rPr>
              <w:t>94,</w:t>
            </w:r>
            <w:r w:rsidRPr="00314FC0">
              <w:rPr>
                <w:rFonts w:ascii="Arial" w:eastAsia="Times New Roman" w:hAnsi="Arial" w:cs="Arial"/>
                <w:sz w:val="20"/>
                <w:szCs w:val="20"/>
                <w:lang w:bidi="ru-RU"/>
              </w:rPr>
              <w:t>9</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95,0</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95,1</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95,2</w:t>
            </w:r>
          </w:p>
        </w:tc>
        <w:tc>
          <w:tcPr>
            <w:tcW w:w="1026"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95,2</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95,5</w:t>
            </w:r>
          </w:p>
        </w:tc>
        <w:tc>
          <w:tcPr>
            <w:tcW w:w="1526"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36,1</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val="en-US"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27.</w:t>
            </w:r>
          </w:p>
        </w:tc>
        <w:tc>
          <w:tcPr>
            <w:tcW w:w="1500" w:type="dxa"/>
          </w:tcPr>
          <w:p w:rsidR="00314FC0" w:rsidRPr="00314FC0" w:rsidRDefault="00314FC0" w:rsidP="00314FC0">
            <w:pPr>
              <w:autoSpaceDE w:val="0"/>
              <w:autoSpaceDN w:val="0"/>
              <w:adjustRightInd w:val="0"/>
              <w:rPr>
                <w:rFonts w:ascii="Arial" w:eastAsia="Calibri" w:hAnsi="Arial" w:cs="Arial"/>
                <w:sz w:val="20"/>
                <w:szCs w:val="20"/>
                <w:lang w:val="en-US"/>
              </w:rPr>
            </w:pPr>
            <w:r w:rsidRPr="00314FC0">
              <w:rPr>
                <w:rFonts w:ascii="Arial" w:eastAsia="Calibri" w:hAnsi="Arial" w:cs="Arial"/>
                <w:sz w:val="20"/>
                <w:szCs w:val="20"/>
                <w:lang w:val="en-US"/>
              </w:rPr>
              <w:t>Рынок вылова водных биоресурсов</w:t>
            </w: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 xml:space="preserve">доля организаций частной формы собственности на рынке вылова водных биоресурсов </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100,0</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1026"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1526"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29,2</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val="en-US"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28.</w:t>
            </w:r>
          </w:p>
        </w:tc>
        <w:tc>
          <w:tcPr>
            <w:tcW w:w="1500" w:type="dxa"/>
          </w:tcPr>
          <w:p w:rsidR="00314FC0" w:rsidRPr="00314FC0" w:rsidRDefault="00314FC0" w:rsidP="00314FC0">
            <w:pPr>
              <w:autoSpaceDE w:val="0"/>
              <w:autoSpaceDN w:val="0"/>
              <w:adjustRightInd w:val="0"/>
              <w:rPr>
                <w:rFonts w:ascii="Arial" w:eastAsia="Calibri" w:hAnsi="Arial" w:cs="Arial"/>
                <w:sz w:val="20"/>
                <w:szCs w:val="20"/>
                <w:lang w:val="en-US"/>
              </w:rPr>
            </w:pPr>
            <w:r w:rsidRPr="00314FC0">
              <w:rPr>
                <w:rFonts w:ascii="Arial" w:eastAsia="Calibri" w:hAnsi="Arial" w:cs="Arial"/>
                <w:sz w:val="20"/>
                <w:szCs w:val="20"/>
                <w:lang w:val="en-US"/>
              </w:rPr>
              <w:t>Рынок товарной аквакультуры</w:t>
            </w: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доля организаций частной формы собственности на рынке товарной аквакультуры, процентов</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100,0</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1026"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1526"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28,3</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val="en-US"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29.</w:t>
            </w:r>
          </w:p>
        </w:tc>
        <w:tc>
          <w:tcPr>
            <w:tcW w:w="1500" w:type="dxa"/>
          </w:tcPr>
          <w:p w:rsidR="00314FC0" w:rsidRPr="00314FC0" w:rsidRDefault="00314FC0" w:rsidP="00314FC0">
            <w:pPr>
              <w:autoSpaceDE w:val="0"/>
              <w:autoSpaceDN w:val="0"/>
              <w:adjustRightInd w:val="0"/>
              <w:rPr>
                <w:rFonts w:ascii="Arial" w:eastAsia="Calibri" w:hAnsi="Arial" w:cs="Arial"/>
                <w:sz w:val="20"/>
                <w:szCs w:val="20"/>
              </w:rPr>
            </w:pPr>
            <w:r w:rsidRPr="00314FC0">
              <w:rPr>
                <w:rFonts w:ascii="Arial" w:eastAsia="Calibri" w:hAnsi="Arial" w:cs="Arial"/>
                <w:sz w:val="20"/>
                <w:szCs w:val="20"/>
              </w:rPr>
              <w:t xml:space="preserve">Рынок добычи общераспространенных полезных ископаемых на участках недр </w:t>
            </w:r>
            <w:r w:rsidRPr="00314FC0">
              <w:rPr>
                <w:rFonts w:ascii="Arial" w:eastAsia="Calibri" w:hAnsi="Arial" w:cs="Arial"/>
                <w:sz w:val="20"/>
                <w:szCs w:val="20"/>
              </w:rPr>
              <w:lastRenderedPageBreak/>
              <w:t>местного значения</w:t>
            </w: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lastRenderedPageBreak/>
              <w:t xml:space="preserve">доля организаций частной формы собственности в сфере добычи общераспространенных полезных ископаемых на участках недр </w:t>
            </w:r>
            <w:r w:rsidRPr="00314FC0">
              <w:rPr>
                <w:rFonts w:ascii="Arial" w:eastAsia="Times New Roman" w:hAnsi="Arial" w:cs="Arial"/>
                <w:color w:val="000000"/>
                <w:sz w:val="20"/>
                <w:szCs w:val="20"/>
                <w:lang w:bidi="ru-RU"/>
              </w:rPr>
              <w:lastRenderedPageBreak/>
              <w:t>местного значения</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lastRenderedPageBreak/>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100,0</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1026"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1526"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27,1</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val="en-US"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lastRenderedPageBreak/>
              <w:t>30.</w:t>
            </w:r>
          </w:p>
        </w:tc>
        <w:tc>
          <w:tcPr>
            <w:tcW w:w="1500" w:type="dxa"/>
          </w:tcPr>
          <w:p w:rsidR="00314FC0" w:rsidRPr="00314FC0" w:rsidRDefault="00314FC0" w:rsidP="00314FC0">
            <w:pPr>
              <w:autoSpaceDE w:val="0"/>
              <w:autoSpaceDN w:val="0"/>
              <w:adjustRightInd w:val="0"/>
              <w:rPr>
                <w:rFonts w:ascii="Arial" w:eastAsia="Calibri" w:hAnsi="Arial" w:cs="Arial"/>
                <w:sz w:val="20"/>
                <w:szCs w:val="20"/>
                <w:lang w:val="en-US"/>
              </w:rPr>
            </w:pPr>
            <w:r w:rsidRPr="00314FC0">
              <w:rPr>
                <w:rFonts w:ascii="Arial" w:eastAsia="Calibri" w:hAnsi="Arial" w:cs="Arial"/>
                <w:sz w:val="20"/>
                <w:szCs w:val="20"/>
                <w:lang w:val="en-US"/>
              </w:rPr>
              <w:t>Рынок легкой промышленности</w:t>
            </w: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 xml:space="preserve">доля организаций частной формы собственности в сфере легкой промышленности </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процентов</w:t>
            </w:r>
          </w:p>
        </w:tc>
        <w:tc>
          <w:tcPr>
            <w:tcW w:w="796" w:type="dxa"/>
          </w:tcPr>
          <w:p w:rsidR="00314FC0" w:rsidRPr="00314FC0" w:rsidRDefault="00314FC0" w:rsidP="00314FC0">
            <w:pPr>
              <w:widowControl w:val="0"/>
              <w:autoSpaceDE w:val="0"/>
              <w:autoSpaceDN w:val="0"/>
              <w:adjustRightInd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83,8</w:t>
            </w:r>
          </w:p>
        </w:tc>
        <w:tc>
          <w:tcPr>
            <w:tcW w:w="764" w:type="dxa"/>
          </w:tcPr>
          <w:p w:rsidR="00314FC0" w:rsidRPr="00314FC0" w:rsidRDefault="00314FC0" w:rsidP="00314FC0">
            <w:pPr>
              <w:widowControl w:val="0"/>
              <w:autoSpaceDE w:val="0"/>
              <w:autoSpaceDN w:val="0"/>
              <w:adjustRightInd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83,8</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1026"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86,0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1526"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Чувашстат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45,2</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val="en-US"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31.</w:t>
            </w:r>
          </w:p>
        </w:tc>
        <w:tc>
          <w:tcPr>
            <w:tcW w:w="1500" w:type="dxa"/>
          </w:tcPr>
          <w:p w:rsidR="00314FC0" w:rsidRPr="00314FC0" w:rsidRDefault="00314FC0" w:rsidP="00314FC0">
            <w:pPr>
              <w:autoSpaceDE w:val="0"/>
              <w:autoSpaceDN w:val="0"/>
              <w:adjustRightInd w:val="0"/>
              <w:rPr>
                <w:rFonts w:ascii="Arial" w:eastAsia="Calibri" w:hAnsi="Arial" w:cs="Arial"/>
                <w:sz w:val="20"/>
                <w:szCs w:val="20"/>
              </w:rPr>
            </w:pPr>
            <w:r w:rsidRPr="00314FC0">
              <w:rPr>
                <w:rFonts w:ascii="Arial" w:eastAsia="Calibri" w:hAnsi="Arial" w:cs="Arial"/>
                <w:sz w:val="20"/>
                <w:szCs w:val="20"/>
              </w:rPr>
              <w:t>Рынок обработки древесины и производства изделий из дерева</w:t>
            </w: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доля организаций частной формы собственности на р</w:t>
            </w:r>
            <w:r w:rsidRPr="00314FC0">
              <w:rPr>
                <w:rFonts w:ascii="Arial" w:eastAsia="Calibri" w:hAnsi="Arial" w:cs="Arial"/>
                <w:sz w:val="20"/>
                <w:szCs w:val="20"/>
              </w:rPr>
              <w:t>ынке обработки древесины и производства изделий из дерева</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процентов</w:t>
            </w:r>
          </w:p>
        </w:tc>
        <w:tc>
          <w:tcPr>
            <w:tcW w:w="796" w:type="dxa"/>
          </w:tcPr>
          <w:p w:rsidR="00314FC0" w:rsidRPr="00314FC0" w:rsidRDefault="00314FC0" w:rsidP="00314FC0">
            <w:pPr>
              <w:autoSpaceDE w:val="0"/>
              <w:autoSpaceDN w:val="0"/>
              <w:adjustRightInd w:val="0"/>
              <w:jc w:val="center"/>
              <w:rPr>
                <w:rFonts w:ascii="Arial" w:eastAsia="Times New Roman" w:hAnsi="Arial" w:cs="Arial"/>
                <w:sz w:val="20"/>
                <w:szCs w:val="20"/>
                <w:lang w:bidi="ru-RU"/>
              </w:rPr>
            </w:pPr>
            <w:r w:rsidRPr="00314FC0">
              <w:rPr>
                <w:rFonts w:ascii="Arial" w:eastAsia="Times New Roman" w:hAnsi="Arial" w:cs="Arial"/>
                <w:sz w:val="20"/>
                <w:szCs w:val="20"/>
                <w:lang w:val="en-US" w:bidi="ru-RU"/>
              </w:rPr>
              <w:t>9</w:t>
            </w:r>
            <w:r w:rsidRPr="00314FC0">
              <w:rPr>
                <w:rFonts w:ascii="Arial" w:eastAsia="Times New Roman" w:hAnsi="Arial" w:cs="Arial"/>
                <w:sz w:val="20"/>
                <w:szCs w:val="20"/>
                <w:lang w:bidi="ru-RU"/>
              </w:rPr>
              <w:t>3,3</w:t>
            </w:r>
          </w:p>
        </w:tc>
        <w:tc>
          <w:tcPr>
            <w:tcW w:w="764" w:type="dxa"/>
          </w:tcPr>
          <w:p w:rsidR="00314FC0" w:rsidRPr="00314FC0" w:rsidRDefault="00314FC0" w:rsidP="00314FC0">
            <w:pPr>
              <w:autoSpaceDE w:val="0"/>
              <w:autoSpaceDN w:val="0"/>
              <w:adjustRightInd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93,3</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1026"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96,0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1526"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Чувашстат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36,4</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val="en-US"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32.</w:t>
            </w:r>
          </w:p>
        </w:tc>
        <w:tc>
          <w:tcPr>
            <w:tcW w:w="1500" w:type="dxa"/>
          </w:tcPr>
          <w:p w:rsidR="00314FC0" w:rsidRPr="00314FC0" w:rsidRDefault="00314FC0" w:rsidP="00314FC0">
            <w:pPr>
              <w:autoSpaceDE w:val="0"/>
              <w:autoSpaceDN w:val="0"/>
              <w:adjustRightInd w:val="0"/>
              <w:rPr>
                <w:rFonts w:ascii="Arial" w:eastAsia="Calibri" w:hAnsi="Arial" w:cs="Arial"/>
                <w:sz w:val="20"/>
                <w:szCs w:val="20"/>
                <w:lang w:val="en-US"/>
              </w:rPr>
            </w:pPr>
            <w:r w:rsidRPr="00314FC0">
              <w:rPr>
                <w:rFonts w:ascii="Arial" w:eastAsia="Calibri" w:hAnsi="Arial" w:cs="Arial"/>
                <w:sz w:val="20"/>
                <w:szCs w:val="20"/>
                <w:lang w:val="en-US"/>
              </w:rPr>
              <w:t>Рынок производства кирпича</w:t>
            </w: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 xml:space="preserve">доля организаций частной формы собственности в сфере производства кирпича </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процентов</w:t>
            </w:r>
          </w:p>
        </w:tc>
        <w:tc>
          <w:tcPr>
            <w:tcW w:w="796" w:type="dxa"/>
          </w:tcPr>
          <w:p w:rsidR="00314FC0" w:rsidRPr="00314FC0" w:rsidRDefault="00314FC0" w:rsidP="00314FC0">
            <w:pPr>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764" w:type="dxa"/>
          </w:tcPr>
          <w:p w:rsidR="00314FC0" w:rsidRPr="00314FC0" w:rsidRDefault="00314FC0" w:rsidP="00314FC0">
            <w:pPr>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851"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1026"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1526"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39,6</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val="en-US"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33.</w:t>
            </w:r>
          </w:p>
        </w:tc>
        <w:tc>
          <w:tcPr>
            <w:tcW w:w="1500" w:type="dxa"/>
          </w:tcPr>
          <w:p w:rsidR="00314FC0" w:rsidRPr="00314FC0" w:rsidRDefault="00314FC0" w:rsidP="00314FC0">
            <w:pPr>
              <w:autoSpaceDE w:val="0"/>
              <w:autoSpaceDN w:val="0"/>
              <w:adjustRightInd w:val="0"/>
              <w:rPr>
                <w:rFonts w:ascii="Arial" w:eastAsia="Calibri" w:hAnsi="Arial" w:cs="Arial"/>
                <w:sz w:val="20"/>
                <w:szCs w:val="20"/>
                <w:lang w:val="en-US"/>
              </w:rPr>
            </w:pPr>
            <w:r w:rsidRPr="00314FC0">
              <w:rPr>
                <w:rFonts w:ascii="Arial" w:eastAsia="Calibri" w:hAnsi="Arial" w:cs="Arial"/>
                <w:sz w:val="20"/>
                <w:szCs w:val="20"/>
                <w:lang w:val="en-US"/>
              </w:rPr>
              <w:t>Рынок производства бетона</w:t>
            </w: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 xml:space="preserve">доля организаций частной формы собственности в сфере производства бетона </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102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95,0</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1526"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37,7</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val="en-US"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34.</w:t>
            </w:r>
          </w:p>
        </w:tc>
        <w:tc>
          <w:tcPr>
            <w:tcW w:w="1500" w:type="dxa"/>
          </w:tcPr>
          <w:p w:rsidR="00314FC0" w:rsidRPr="00314FC0" w:rsidRDefault="00314FC0" w:rsidP="00314FC0">
            <w:pPr>
              <w:autoSpaceDE w:val="0"/>
              <w:autoSpaceDN w:val="0"/>
              <w:adjustRightInd w:val="0"/>
              <w:rPr>
                <w:rFonts w:ascii="Arial" w:eastAsia="Calibri" w:hAnsi="Arial" w:cs="Arial"/>
                <w:sz w:val="20"/>
                <w:szCs w:val="20"/>
                <w:lang w:val="en-US"/>
              </w:rPr>
            </w:pPr>
            <w:r w:rsidRPr="00314FC0">
              <w:rPr>
                <w:rFonts w:ascii="Arial" w:eastAsia="Calibri" w:hAnsi="Arial" w:cs="Arial"/>
                <w:sz w:val="20"/>
                <w:szCs w:val="20"/>
                <w:lang w:val="en-US"/>
              </w:rPr>
              <w:t>Рынок нефтепродуктов</w:t>
            </w: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доля организаций частной формы собственности на рынке нефтепродуктов</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100,0</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1026"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100,0</w:t>
            </w:r>
          </w:p>
        </w:tc>
        <w:tc>
          <w:tcPr>
            <w:tcW w:w="1526"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45,2</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lastRenderedPageBreak/>
              <w:t>34.1</w:t>
            </w:r>
          </w:p>
        </w:tc>
        <w:tc>
          <w:tcPr>
            <w:tcW w:w="1500" w:type="dxa"/>
          </w:tcPr>
          <w:p w:rsidR="00314FC0" w:rsidRPr="00314FC0" w:rsidRDefault="00314FC0" w:rsidP="00314FC0">
            <w:pPr>
              <w:autoSpaceDE w:val="0"/>
              <w:autoSpaceDN w:val="0"/>
              <w:adjustRightInd w:val="0"/>
              <w:rPr>
                <w:rFonts w:ascii="Arial" w:eastAsia="Calibri" w:hAnsi="Arial" w:cs="Arial"/>
                <w:color w:val="000000" w:themeColor="text1"/>
                <w:sz w:val="20"/>
                <w:szCs w:val="20"/>
                <w:lang w:val="en-US"/>
              </w:rPr>
            </w:pPr>
            <w:r w:rsidRPr="00314FC0">
              <w:rPr>
                <w:rFonts w:ascii="Arial" w:eastAsia="Calibri" w:hAnsi="Arial" w:cs="Arial"/>
                <w:color w:val="000000" w:themeColor="text1"/>
                <w:sz w:val="20"/>
                <w:szCs w:val="20"/>
                <w:lang w:val="en-US"/>
              </w:rPr>
              <w:t>Рынок торговли</w:t>
            </w: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themeColor="text1"/>
                <w:sz w:val="20"/>
                <w:szCs w:val="20"/>
                <w:lang w:val="en-US" w:bidi="ru-RU"/>
              </w:rPr>
            </w:pPr>
            <w:r w:rsidRPr="00314FC0">
              <w:rPr>
                <w:rFonts w:ascii="Arial" w:eastAsia="Times New Roman" w:hAnsi="Arial" w:cs="Arial"/>
                <w:color w:val="000000" w:themeColor="text1"/>
                <w:sz w:val="20"/>
                <w:szCs w:val="20"/>
                <w:lang w:bidi="ru-RU"/>
              </w:rPr>
              <w:t>у</w:t>
            </w:r>
            <w:r w:rsidRPr="00314FC0">
              <w:rPr>
                <w:rFonts w:ascii="Arial" w:eastAsia="Times New Roman" w:hAnsi="Arial" w:cs="Arial"/>
                <w:color w:val="000000" w:themeColor="text1"/>
                <w:sz w:val="20"/>
                <w:szCs w:val="20"/>
                <w:lang w:val="en-US" w:bidi="ru-RU"/>
              </w:rPr>
              <w:t>величение торговой площади</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процентов к предыду-щему году</w:t>
            </w:r>
          </w:p>
        </w:tc>
        <w:tc>
          <w:tcPr>
            <w:tcW w:w="796"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val="en-US" w:bidi="ru-RU"/>
              </w:rPr>
            </w:pPr>
            <w:r w:rsidRPr="00314FC0">
              <w:rPr>
                <w:rFonts w:ascii="Arial" w:eastAsia="Times New Roman" w:hAnsi="Arial" w:cs="Arial"/>
                <w:color w:val="000000" w:themeColor="text1"/>
                <w:sz w:val="20"/>
                <w:szCs w:val="20"/>
                <w:lang w:val="en-US" w:bidi="ru-RU"/>
              </w:rPr>
              <w:t>3,0</w:t>
            </w:r>
          </w:p>
        </w:tc>
        <w:tc>
          <w:tcPr>
            <w:tcW w:w="764"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3,0</w:t>
            </w:r>
          </w:p>
        </w:tc>
        <w:tc>
          <w:tcPr>
            <w:tcW w:w="851"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0,3</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1,6</w:t>
            </w:r>
          </w:p>
        </w:tc>
        <w:tc>
          <w:tcPr>
            <w:tcW w:w="1026"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3,0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3,6</w:t>
            </w:r>
          </w:p>
        </w:tc>
        <w:tc>
          <w:tcPr>
            <w:tcW w:w="1526"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val="en-US" w:bidi="ru-RU"/>
              </w:rPr>
            </w:pPr>
            <w:r w:rsidRPr="00314FC0">
              <w:rPr>
                <w:rFonts w:ascii="Arial" w:eastAsia="Times New Roman" w:hAnsi="Arial" w:cs="Arial"/>
                <w:color w:val="000000" w:themeColor="text1"/>
                <w:sz w:val="20"/>
                <w:szCs w:val="20"/>
                <w:lang w:val="en-US"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ведомственный учет Минэкономразвития Чувашии</w:t>
            </w:r>
          </w:p>
        </w:tc>
        <w:tc>
          <w:tcPr>
            <w:tcW w:w="1274"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59,0</w:t>
            </w:r>
          </w:p>
        </w:tc>
        <w:tc>
          <w:tcPr>
            <w:tcW w:w="1169" w:type="dxa"/>
          </w:tcPr>
          <w:p w:rsidR="00314FC0" w:rsidRPr="00314FC0" w:rsidRDefault="00314FC0" w:rsidP="00314FC0">
            <w:pPr>
              <w:widowControl w:val="0"/>
              <w:autoSpaceDE w:val="0"/>
              <w:autoSpaceDN w:val="0"/>
              <w:rPr>
                <w:rFonts w:ascii="Arial" w:eastAsia="Times New Roman" w:hAnsi="Arial" w:cs="Arial"/>
                <w:color w:val="000000" w:themeColor="text1"/>
                <w:sz w:val="20"/>
                <w:szCs w:val="20"/>
                <w:lang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p>
        </w:tc>
        <w:tc>
          <w:tcPr>
            <w:tcW w:w="1500" w:type="dxa"/>
          </w:tcPr>
          <w:p w:rsidR="00314FC0" w:rsidRPr="00314FC0" w:rsidRDefault="00314FC0" w:rsidP="00314FC0">
            <w:pPr>
              <w:autoSpaceDE w:val="0"/>
              <w:autoSpaceDN w:val="0"/>
              <w:adjustRightInd w:val="0"/>
              <w:rPr>
                <w:rFonts w:ascii="Arial" w:eastAsia="Calibri" w:hAnsi="Arial" w:cs="Arial"/>
                <w:color w:val="000000" w:themeColor="text1"/>
                <w:sz w:val="20"/>
                <w:szCs w:val="20"/>
              </w:rPr>
            </w:pP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увеличение количества нестационарных торговых объектов и торговых мест на ярмарках к уровню 2020 г.</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sz w:val="20"/>
                <w:szCs w:val="20"/>
                <w:lang w:val="en-US" w:bidi="ru-RU"/>
              </w:rPr>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100,0</w:t>
            </w:r>
          </w:p>
        </w:tc>
        <w:tc>
          <w:tcPr>
            <w:tcW w:w="764"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102,0</w:t>
            </w:r>
          </w:p>
        </w:tc>
        <w:tc>
          <w:tcPr>
            <w:tcW w:w="851"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104,0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106,0</w:t>
            </w:r>
          </w:p>
        </w:tc>
        <w:tc>
          <w:tcPr>
            <w:tcW w:w="1026"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108,0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111,0</w:t>
            </w:r>
          </w:p>
        </w:tc>
        <w:tc>
          <w:tcPr>
            <w:tcW w:w="1526"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val="en-US" w:bidi="ru-RU"/>
              </w:rPr>
            </w:pPr>
            <w:r w:rsidRPr="00314FC0">
              <w:rPr>
                <w:rFonts w:ascii="Arial" w:eastAsia="Times New Roman" w:hAnsi="Arial" w:cs="Arial"/>
                <w:color w:val="000000" w:themeColor="text1"/>
                <w:sz w:val="20"/>
                <w:szCs w:val="20"/>
                <w:lang w:val="en-US"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ведомственный учет Минэкономразвития Чувашии</w:t>
            </w:r>
          </w:p>
        </w:tc>
        <w:tc>
          <w:tcPr>
            <w:tcW w:w="1274" w:type="dxa"/>
          </w:tcPr>
          <w:p w:rsidR="00314FC0" w:rsidRPr="00314FC0" w:rsidRDefault="00314FC0" w:rsidP="00314FC0">
            <w:pPr>
              <w:jc w:val="center"/>
            </w:pPr>
            <w:r w:rsidRPr="00314FC0">
              <w:rPr>
                <w:rFonts w:ascii="Arial" w:eastAsia="Times New Roman" w:hAnsi="Arial" w:cs="Arial"/>
                <w:color w:val="000000" w:themeColor="text1"/>
                <w:sz w:val="20"/>
                <w:szCs w:val="20"/>
                <w:lang w:bidi="ru-RU"/>
              </w:rPr>
              <w:t>59,0</w:t>
            </w:r>
          </w:p>
        </w:tc>
        <w:tc>
          <w:tcPr>
            <w:tcW w:w="1169" w:type="dxa"/>
          </w:tcPr>
          <w:p w:rsidR="00314FC0" w:rsidRPr="00314FC0" w:rsidRDefault="00314FC0" w:rsidP="00314FC0">
            <w:pPr>
              <w:widowControl w:val="0"/>
              <w:autoSpaceDE w:val="0"/>
              <w:autoSpaceDN w:val="0"/>
              <w:rPr>
                <w:rFonts w:ascii="Arial" w:eastAsia="Times New Roman" w:hAnsi="Arial" w:cs="Arial"/>
                <w:color w:val="000000" w:themeColor="text1"/>
                <w:sz w:val="20"/>
                <w:szCs w:val="20"/>
                <w:lang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p>
        </w:tc>
        <w:tc>
          <w:tcPr>
            <w:tcW w:w="1500" w:type="dxa"/>
          </w:tcPr>
          <w:p w:rsidR="00314FC0" w:rsidRPr="00314FC0" w:rsidRDefault="00314FC0" w:rsidP="00314FC0">
            <w:pPr>
              <w:autoSpaceDE w:val="0"/>
              <w:autoSpaceDN w:val="0"/>
              <w:adjustRightInd w:val="0"/>
              <w:rPr>
                <w:rFonts w:ascii="Arial" w:eastAsia="Calibri" w:hAnsi="Arial" w:cs="Arial"/>
                <w:color w:val="000000" w:themeColor="text1"/>
                <w:sz w:val="20"/>
                <w:szCs w:val="20"/>
                <w:lang w:val="en-US"/>
              </w:rPr>
            </w:pP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проведение не менее 10 мероприятий выставок, ярмарок, предусматривающий создание торговых мест, в том числе на бесплатной основе</w:t>
            </w:r>
          </w:p>
          <w:p w:rsidR="00314FC0" w:rsidRPr="00314FC0" w:rsidRDefault="00314FC0" w:rsidP="00314FC0">
            <w:pPr>
              <w:widowControl w:val="0"/>
              <w:autoSpaceDE w:val="0"/>
              <w:autoSpaceDN w:val="0"/>
              <w:adjustRightInd w:val="0"/>
              <w:jc w:val="both"/>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проведение не менее 10 мероприятий</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Ед.</w:t>
            </w:r>
          </w:p>
        </w:tc>
        <w:tc>
          <w:tcPr>
            <w:tcW w:w="796"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10</w:t>
            </w:r>
          </w:p>
        </w:tc>
        <w:tc>
          <w:tcPr>
            <w:tcW w:w="764"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10</w:t>
            </w:r>
          </w:p>
        </w:tc>
        <w:tc>
          <w:tcPr>
            <w:tcW w:w="851"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10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10</w:t>
            </w:r>
          </w:p>
        </w:tc>
        <w:tc>
          <w:tcPr>
            <w:tcW w:w="1026"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10</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12</w:t>
            </w:r>
          </w:p>
        </w:tc>
        <w:tc>
          <w:tcPr>
            <w:tcW w:w="1526"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val="en-US" w:bidi="ru-RU"/>
              </w:rPr>
            </w:pPr>
            <w:r w:rsidRPr="00314FC0">
              <w:rPr>
                <w:rFonts w:ascii="Arial" w:eastAsia="Times New Roman" w:hAnsi="Arial" w:cs="Arial"/>
                <w:color w:val="000000" w:themeColor="text1"/>
                <w:sz w:val="20"/>
                <w:szCs w:val="20"/>
                <w:lang w:val="en-US"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ведомственный учет Минэкономразвития Чувашии</w:t>
            </w:r>
          </w:p>
        </w:tc>
        <w:tc>
          <w:tcPr>
            <w:tcW w:w="1274" w:type="dxa"/>
          </w:tcPr>
          <w:p w:rsidR="00314FC0" w:rsidRPr="00314FC0" w:rsidRDefault="00314FC0" w:rsidP="00314FC0">
            <w:pPr>
              <w:jc w:val="center"/>
            </w:pPr>
            <w:r w:rsidRPr="00314FC0">
              <w:rPr>
                <w:rFonts w:ascii="Arial" w:eastAsia="Times New Roman" w:hAnsi="Arial" w:cs="Arial"/>
                <w:color w:val="000000" w:themeColor="text1"/>
                <w:sz w:val="20"/>
                <w:szCs w:val="20"/>
                <w:lang w:bidi="ru-RU"/>
              </w:rPr>
              <w:t>59,0</w:t>
            </w:r>
          </w:p>
        </w:tc>
        <w:tc>
          <w:tcPr>
            <w:tcW w:w="1169" w:type="dxa"/>
          </w:tcPr>
          <w:p w:rsidR="00314FC0" w:rsidRPr="00314FC0" w:rsidRDefault="00314FC0" w:rsidP="00314FC0">
            <w:pPr>
              <w:widowControl w:val="0"/>
              <w:autoSpaceDE w:val="0"/>
              <w:autoSpaceDN w:val="0"/>
              <w:rPr>
                <w:rFonts w:ascii="Arial" w:eastAsia="Times New Roman" w:hAnsi="Arial" w:cs="Arial"/>
                <w:color w:val="000000" w:themeColor="text1"/>
                <w:sz w:val="20"/>
                <w:szCs w:val="20"/>
                <w:lang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p>
        </w:tc>
        <w:tc>
          <w:tcPr>
            <w:tcW w:w="1500" w:type="dxa"/>
          </w:tcPr>
          <w:p w:rsidR="00314FC0" w:rsidRPr="00314FC0" w:rsidRDefault="00314FC0" w:rsidP="00314FC0">
            <w:pPr>
              <w:autoSpaceDE w:val="0"/>
              <w:autoSpaceDN w:val="0"/>
              <w:adjustRightInd w:val="0"/>
              <w:rPr>
                <w:rFonts w:ascii="Arial" w:eastAsia="Calibri" w:hAnsi="Arial" w:cs="Arial"/>
                <w:color w:val="000000" w:themeColor="text1"/>
                <w:sz w:val="20"/>
                <w:szCs w:val="20"/>
                <w:lang w:val="en-US"/>
              </w:rPr>
            </w:pP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Проведение межведомственных экспертных советов</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Ед.</w:t>
            </w:r>
          </w:p>
        </w:tc>
        <w:tc>
          <w:tcPr>
            <w:tcW w:w="796"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2</w:t>
            </w:r>
          </w:p>
        </w:tc>
        <w:tc>
          <w:tcPr>
            <w:tcW w:w="764"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2</w:t>
            </w:r>
          </w:p>
        </w:tc>
        <w:tc>
          <w:tcPr>
            <w:tcW w:w="851"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2</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2</w:t>
            </w:r>
          </w:p>
        </w:tc>
        <w:tc>
          <w:tcPr>
            <w:tcW w:w="1026"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2</w:t>
            </w:r>
          </w:p>
        </w:tc>
        <w:tc>
          <w:tcPr>
            <w:tcW w:w="850"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2</w:t>
            </w:r>
          </w:p>
        </w:tc>
        <w:tc>
          <w:tcPr>
            <w:tcW w:w="1526" w:type="dxa"/>
          </w:tcPr>
          <w:p w:rsidR="00314FC0" w:rsidRPr="00314FC0" w:rsidRDefault="00314FC0" w:rsidP="00314FC0">
            <w:pPr>
              <w:widowControl w:val="0"/>
              <w:autoSpaceDE w:val="0"/>
              <w:autoSpaceDN w:val="0"/>
              <w:jc w:val="center"/>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val="en-US"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color w:val="000000" w:themeColor="text1"/>
                <w:sz w:val="20"/>
                <w:szCs w:val="20"/>
                <w:lang w:bidi="ru-RU"/>
              </w:rPr>
            </w:pPr>
            <w:r w:rsidRPr="00314FC0">
              <w:rPr>
                <w:rFonts w:ascii="Arial" w:eastAsia="Times New Roman" w:hAnsi="Arial" w:cs="Arial"/>
                <w:color w:val="000000" w:themeColor="text1"/>
                <w:sz w:val="20"/>
                <w:szCs w:val="20"/>
                <w:lang w:bidi="ru-RU"/>
              </w:rPr>
              <w:t>ведомственный учет Минэкономразвития Чувашии</w:t>
            </w:r>
          </w:p>
        </w:tc>
        <w:tc>
          <w:tcPr>
            <w:tcW w:w="1274" w:type="dxa"/>
          </w:tcPr>
          <w:p w:rsidR="00314FC0" w:rsidRPr="00314FC0" w:rsidRDefault="00314FC0" w:rsidP="00314FC0">
            <w:pPr>
              <w:jc w:val="center"/>
            </w:pPr>
            <w:r w:rsidRPr="00314FC0">
              <w:rPr>
                <w:rFonts w:ascii="Arial" w:eastAsia="Times New Roman" w:hAnsi="Arial" w:cs="Arial"/>
                <w:color w:val="000000" w:themeColor="text1"/>
                <w:sz w:val="20"/>
                <w:szCs w:val="20"/>
                <w:lang w:bidi="ru-RU"/>
              </w:rPr>
              <w:t>59,0</w:t>
            </w:r>
          </w:p>
        </w:tc>
        <w:tc>
          <w:tcPr>
            <w:tcW w:w="1169" w:type="dxa"/>
          </w:tcPr>
          <w:p w:rsidR="00314FC0" w:rsidRPr="00314FC0" w:rsidRDefault="00314FC0" w:rsidP="00314FC0">
            <w:pPr>
              <w:widowControl w:val="0"/>
              <w:autoSpaceDE w:val="0"/>
              <w:autoSpaceDN w:val="0"/>
              <w:rPr>
                <w:rFonts w:ascii="Arial" w:eastAsia="Times New Roman" w:hAnsi="Arial" w:cs="Arial"/>
                <w:color w:val="000000" w:themeColor="text1"/>
                <w:sz w:val="20"/>
                <w:szCs w:val="20"/>
                <w:lang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35.</w:t>
            </w:r>
          </w:p>
        </w:tc>
        <w:tc>
          <w:tcPr>
            <w:tcW w:w="1500" w:type="dxa"/>
          </w:tcPr>
          <w:p w:rsidR="00314FC0" w:rsidRPr="00314FC0" w:rsidRDefault="00314FC0" w:rsidP="00314FC0">
            <w:pPr>
              <w:autoSpaceDE w:val="0"/>
              <w:autoSpaceDN w:val="0"/>
              <w:adjustRightInd w:val="0"/>
              <w:rPr>
                <w:rFonts w:ascii="Arial" w:eastAsia="Calibri" w:hAnsi="Arial" w:cs="Arial"/>
                <w:sz w:val="20"/>
                <w:szCs w:val="20"/>
                <w:lang w:val="en-US"/>
              </w:rPr>
            </w:pPr>
            <w:r w:rsidRPr="00314FC0">
              <w:rPr>
                <w:rFonts w:ascii="Arial" w:eastAsia="Calibri" w:hAnsi="Arial" w:cs="Arial"/>
                <w:sz w:val="20"/>
                <w:szCs w:val="20"/>
                <w:lang w:val="en-US"/>
              </w:rPr>
              <w:t>Сфера наружной рекламы</w:t>
            </w: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 xml:space="preserve">доля организаций частной формы собственности в сфере наружной рекламы </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val="en-US" w:bidi="ru-RU"/>
              </w:rPr>
            </w:pPr>
            <w:r w:rsidRPr="00314FC0">
              <w:rPr>
                <w:rFonts w:ascii="Arial" w:eastAsia="Times New Roman" w:hAnsi="Arial" w:cs="Arial"/>
                <w:color w:val="000000"/>
                <w:sz w:val="20"/>
                <w:szCs w:val="20"/>
                <w:lang w:val="en-US" w:bidi="ru-RU"/>
              </w:rPr>
              <w:t>процентов</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102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100,0</w:t>
            </w:r>
          </w:p>
        </w:tc>
        <w:tc>
          <w:tcPr>
            <w:tcW w:w="1526"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44,9</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val="en-US" w:bidi="ru-RU"/>
              </w:rPr>
            </w:pPr>
          </w:p>
        </w:tc>
      </w:tr>
      <w:tr w:rsidR="00314FC0" w:rsidRPr="00314FC0" w:rsidTr="00E40D58">
        <w:trPr>
          <w:trHeight w:val="425"/>
        </w:trPr>
        <w:tc>
          <w:tcPr>
            <w:tcW w:w="53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36.</w:t>
            </w:r>
          </w:p>
        </w:tc>
        <w:tc>
          <w:tcPr>
            <w:tcW w:w="1500" w:type="dxa"/>
          </w:tcPr>
          <w:p w:rsidR="00314FC0" w:rsidRPr="00314FC0" w:rsidRDefault="00314FC0" w:rsidP="00314FC0">
            <w:pPr>
              <w:autoSpaceDE w:val="0"/>
              <w:autoSpaceDN w:val="0"/>
              <w:adjustRightInd w:val="0"/>
              <w:rPr>
                <w:rFonts w:ascii="Arial" w:eastAsia="Calibri" w:hAnsi="Arial" w:cs="Arial"/>
                <w:sz w:val="20"/>
                <w:szCs w:val="20"/>
                <w:lang w:val="en-US"/>
              </w:rPr>
            </w:pPr>
            <w:r w:rsidRPr="00314FC0">
              <w:rPr>
                <w:rFonts w:ascii="Arial" w:eastAsia="Calibri" w:hAnsi="Arial" w:cs="Arial"/>
                <w:sz w:val="20"/>
                <w:szCs w:val="20"/>
                <w:lang w:val="en-US"/>
              </w:rPr>
              <w:t>Рынок электротехнической инновационной продукции</w:t>
            </w:r>
          </w:p>
        </w:tc>
        <w:tc>
          <w:tcPr>
            <w:tcW w:w="2299" w:type="dxa"/>
          </w:tcPr>
          <w:p w:rsidR="00314FC0" w:rsidRPr="00314FC0" w:rsidRDefault="00314FC0" w:rsidP="00314FC0">
            <w:pPr>
              <w:widowControl w:val="0"/>
              <w:autoSpaceDE w:val="0"/>
              <w:autoSpaceDN w:val="0"/>
              <w:adjustRightInd w:val="0"/>
              <w:jc w:val="both"/>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t xml:space="preserve">создание орга-низаций в области электротехники (вновь зарегистрированная в </w:t>
            </w:r>
            <w:r w:rsidRPr="00314FC0">
              <w:rPr>
                <w:rFonts w:ascii="Arial" w:eastAsia="Times New Roman" w:hAnsi="Arial" w:cs="Arial"/>
                <w:color w:val="000000"/>
                <w:sz w:val="20"/>
                <w:szCs w:val="20"/>
                <w:lang w:bidi="ru-RU"/>
              </w:rPr>
              <w:lastRenderedPageBreak/>
              <w:t>соответствии с законодательством Российской Федерации орга-низация)</w:t>
            </w:r>
          </w:p>
        </w:tc>
        <w:tc>
          <w:tcPr>
            <w:tcW w:w="878" w:type="dxa"/>
          </w:tcPr>
          <w:p w:rsidR="00314FC0" w:rsidRPr="00314FC0" w:rsidRDefault="00314FC0" w:rsidP="00314FC0">
            <w:pPr>
              <w:widowControl w:val="0"/>
              <w:autoSpaceDE w:val="0"/>
              <w:autoSpaceDN w:val="0"/>
              <w:jc w:val="center"/>
              <w:rPr>
                <w:rFonts w:ascii="Arial" w:eastAsia="Times New Roman" w:hAnsi="Arial" w:cs="Arial"/>
                <w:color w:val="000000"/>
                <w:sz w:val="20"/>
                <w:szCs w:val="20"/>
                <w:lang w:bidi="ru-RU"/>
              </w:rPr>
            </w:pPr>
            <w:r w:rsidRPr="00314FC0">
              <w:rPr>
                <w:rFonts w:ascii="Arial" w:eastAsia="Times New Roman" w:hAnsi="Arial" w:cs="Arial"/>
                <w:color w:val="000000"/>
                <w:sz w:val="20"/>
                <w:szCs w:val="20"/>
                <w:lang w:bidi="ru-RU"/>
              </w:rPr>
              <w:lastRenderedPageBreak/>
              <w:t>Ед.</w:t>
            </w:r>
          </w:p>
        </w:tc>
        <w:tc>
          <w:tcPr>
            <w:tcW w:w="79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w:t>
            </w:r>
          </w:p>
          <w:p w:rsidR="00314FC0" w:rsidRPr="00314FC0" w:rsidRDefault="00314FC0" w:rsidP="00314FC0">
            <w:pPr>
              <w:widowControl w:val="0"/>
              <w:autoSpaceDE w:val="0"/>
              <w:autoSpaceDN w:val="0"/>
              <w:rPr>
                <w:rFonts w:ascii="Arial" w:eastAsia="Times New Roman" w:hAnsi="Arial" w:cs="Arial"/>
                <w:sz w:val="20"/>
                <w:szCs w:val="20"/>
                <w:lang w:bidi="ru-RU"/>
              </w:rPr>
            </w:pPr>
          </w:p>
        </w:tc>
        <w:tc>
          <w:tcPr>
            <w:tcW w:w="76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w:t>
            </w:r>
          </w:p>
        </w:tc>
        <w:tc>
          <w:tcPr>
            <w:tcW w:w="851"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w:t>
            </w:r>
          </w:p>
        </w:tc>
        <w:tc>
          <w:tcPr>
            <w:tcW w:w="1026"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w:t>
            </w:r>
          </w:p>
        </w:tc>
        <w:tc>
          <w:tcPr>
            <w:tcW w:w="850"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10,0</w:t>
            </w:r>
          </w:p>
        </w:tc>
        <w:tc>
          <w:tcPr>
            <w:tcW w:w="1526" w:type="dxa"/>
          </w:tcPr>
          <w:p w:rsidR="00314FC0" w:rsidRPr="00314FC0" w:rsidRDefault="00314FC0" w:rsidP="00314FC0">
            <w:pPr>
              <w:widowControl w:val="0"/>
              <w:autoSpaceDE w:val="0"/>
              <w:autoSpaceDN w:val="0"/>
              <w:jc w:val="center"/>
              <w:rPr>
                <w:rFonts w:ascii="Arial" w:eastAsia="Times New Roman" w:hAnsi="Arial" w:cs="Arial"/>
                <w:sz w:val="20"/>
                <w:szCs w:val="20"/>
                <w:lang w:val="en-US" w:bidi="ru-RU"/>
              </w:rPr>
            </w:pPr>
            <w:r w:rsidRPr="00314FC0">
              <w:rPr>
                <w:rFonts w:ascii="Arial" w:eastAsia="Times New Roman" w:hAnsi="Arial" w:cs="Arial"/>
                <w:sz w:val="20"/>
                <w:szCs w:val="20"/>
                <w:lang w:val="en-US" w:bidi="ru-RU"/>
              </w:rPr>
              <w:t>ведомственный учет</w:t>
            </w:r>
          </w:p>
        </w:tc>
        <w:tc>
          <w:tcPr>
            <w:tcW w:w="1701" w:type="dxa"/>
          </w:tcPr>
          <w:p w:rsidR="00314FC0" w:rsidRPr="00314FC0" w:rsidRDefault="00314FC0" w:rsidP="00314FC0">
            <w:pPr>
              <w:widowControl w:val="0"/>
              <w:autoSpaceDE w:val="0"/>
              <w:autoSpaceDN w:val="0"/>
              <w:rPr>
                <w:rFonts w:ascii="Arial" w:eastAsia="Times New Roman" w:hAnsi="Arial" w:cs="Arial"/>
                <w:sz w:val="20"/>
                <w:szCs w:val="20"/>
                <w:lang w:bidi="ru-RU"/>
              </w:rPr>
            </w:pPr>
            <w:r w:rsidRPr="00314FC0">
              <w:rPr>
                <w:rFonts w:ascii="Arial" w:eastAsia="Times New Roman" w:hAnsi="Arial" w:cs="Arial"/>
                <w:sz w:val="20"/>
                <w:szCs w:val="20"/>
                <w:lang w:bidi="ru-RU"/>
              </w:rPr>
              <w:t>ведомственный учет Минпромэнерго Чувашии</w:t>
            </w:r>
          </w:p>
        </w:tc>
        <w:tc>
          <w:tcPr>
            <w:tcW w:w="1274" w:type="dxa"/>
          </w:tcPr>
          <w:p w:rsidR="00314FC0" w:rsidRPr="00314FC0" w:rsidRDefault="00314FC0" w:rsidP="00314FC0">
            <w:pPr>
              <w:widowControl w:val="0"/>
              <w:autoSpaceDE w:val="0"/>
              <w:autoSpaceDN w:val="0"/>
              <w:jc w:val="center"/>
              <w:rPr>
                <w:rFonts w:ascii="Arial" w:eastAsia="Times New Roman" w:hAnsi="Arial" w:cs="Arial"/>
                <w:sz w:val="20"/>
                <w:szCs w:val="20"/>
                <w:lang w:bidi="ru-RU"/>
              </w:rPr>
            </w:pPr>
            <w:r w:rsidRPr="00314FC0">
              <w:rPr>
                <w:rFonts w:ascii="Arial" w:eastAsia="Times New Roman" w:hAnsi="Arial" w:cs="Arial"/>
                <w:sz w:val="20"/>
                <w:szCs w:val="20"/>
                <w:lang w:bidi="ru-RU"/>
              </w:rPr>
              <w:t>34,2</w:t>
            </w:r>
          </w:p>
        </w:tc>
        <w:tc>
          <w:tcPr>
            <w:tcW w:w="1169" w:type="dxa"/>
          </w:tcPr>
          <w:p w:rsidR="00314FC0" w:rsidRPr="00314FC0" w:rsidRDefault="00314FC0" w:rsidP="00314FC0">
            <w:pPr>
              <w:widowControl w:val="0"/>
              <w:autoSpaceDE w:val="0"/>
              <w:autoSpaceDN w:val="0"/>
              <w:rPr>
                <w:rFonts w:ascii="Arial" w:eastAsia="Times New Roman" w:hAnsi="Arial" w:cs="Arial"/>
                <w:sz w:val="20"/>
                <w:szCs w:val="20"/>
                <w:lang w:val="en-US" w:bidi="ru-RU"/>
              </w:rPr>
            </w:pPr>
          </w:p>
        </w:tc>
      </w:tr>
    </w:tbl>
    <w:p w:rsidR="00314FC0" w:rsidRPr="00314FC0" w:rsidRDefault="00314FC0" w:rsidP="00314FC0"/>
    <w:p w:rsidR="0090427E" w:rsidRDefault="0090427E">
      <w:pPr>
        <w:rPr>
          <w:rFonts w:ascii="Arial" w:eastAsia="Calibri" w:hAnsi="Arial" w:cs="Arial"/>
          <w:sz w:val="24"/>
          <w:szCs w:val="24"/>
        </w:rPr>
      </w:pPr>
      <w:r>
        <w:rPr>
          <w:rFonts w:ascii="Arial" w:eastAsia="Calibri" w:hAnsi="Arial" w:cs="Arial"/>
          <w:sz w:val="24"/>
          <w:szCs w:val="24"/>
        </w:rPr>
        <w:br w:type="page"/>
      </w:r>
    </w:p>
    <w:p w:rsidR="00314FC0" w:rsidRDefault="00314FC0" w:rsidP="00877754">
      <w:pPr>
        <w:spacing w:after="0" w:line="312" w:lineRule="auto"/>
        <w:ind w:firstLine="709"/>
        <w:jc w:val="both"/>
        <w:rPr>
          <w:rFonts w:ascii="Arial" w:eastAsia="Calibri" w:hAnsi="Arial" w:cs="Arial"/>
          <w:sz w:val="24"/>
          <w:szCs w:val="24"/>
        </w:rPr>
      </w:pPr>
    </w:p>
    <w:p w:rsidR="0090427E" w:rsidRPr="0018479E" w:rsidRDefault="0090427E" w:rsidP="0090427E">
      <w:pPr>
        <w:spacing w:after="0" w:line="240" w:lineRule="auto"/>
        <w:jc w:val="center"/>
        <w:rPr>
          <w:rFonts w:ascii="Times New Roman" w:hAnsi="Times New Roman" w:cs="Times New Roman"/>
          <w:b/>
          <w:sz w:val="28"/>
          <w:szCs w:val="28"/>
        </w:rPr>
      </w:pPr>
      <w:r w:rsidRPr="0018479E">
        <w:rPr>
          <w:rFonts w:ascii="Times New Roman" w:hAnsi="Times New Roman" w:cs="Times New Roman"/>
          <w:b/>
          <w:sz w:val="28"/>
          <w:szCs w:val="28"/>
        </w:rPr>
        <w:t>Раздел 4. Сведения о лучших региональных практиках содействия развитию конкуренции</w:t>
      </w:r>
    </w:p>
    <w:p w:rsidR="0090427E" w:rsidRPr="00486718" w:rsidRDefault="0090427E" w:rsidP="0090427E">
      <w:pPr>
        <w:spacing w:after="0" w:line="240" w:lineRule="auto"/>
        <w:jc w:val="center"/>
        <w:rPr>
          <w:rFonts w:ascii="Times New Roman" w:hAnsi="Times New Roman" w:cs="Times New Roman"/>
          <w:sz w:val="28"/>
          <w:szCs w:val="28"/>
        </w:rPr>
      </w:pPr>
    </w:p>
    <w:p w:rsidR="0090427E" w:rsidRPr="00486718" w:rsidRDefault="0090427E" w:rsidP="0090427E">
      <w:pPr>
        <w:spacing w:after="0" w:line="240" w:lineRule="auto"/>
        <w:jc w:val="center"/>
        <w:rPr>
          <w:rFonts w:ascii="Times New Roman" w:hAnsi="Times New Roman" w:cs="Times New Roman"/>
          <w:sz w:val="28"/>
          <w:szCs w:val="28"/>
        </w:rPr>
      </w:pPr>
      <w:r w:rsidRPr="00486718">
        <w:rPr>
          <w:rFonts w:ascii="Times New Roman" w:hAnsi="Times New Roman" w:cs="Times New Roman"/>
          <w:sz w:val="28"/>
          <w:szCs w:val="28"/>
        </w:rPr>
        <w:t>Информация о лучших региональных практиках, внедренных Чувашской Республикой по итогам 202</w:t>
      </w:r>
      <w:r>
        <w:rPr>
          <w:rFonts w:ascii="Times New Roman" w:hAnsi="Times New Roman" w:cs="Times New Roman"/>
          <w:sz w:val="28"/>
          <w:szCs w:val="28"/>
        </w:rPr>
        <w:t>4</w:t>
      </w:r>
      <w:r w:rsidRPr="00486718">
        <w:rPr>
          <w:rFonts w:ascii="Times New Roman" w:hAnsi="Times New Roman" w:cs="Times New Roman"/>
          <w:sz w:val="28"/>
          <w:szCs w:val="28"/>
        </w:rPr>
        <w:t xml:space="preserve"> года.</w:t>
      </w:r>
    </w:p>
    <w:p w:rsidR="0090427E" w:rsidRPr="00486718" w:rsidRDefault="0090427E" w:rsidP="0090427E">
      <w:pPr>
        <w:spacing w:after="0" w:line="240" w:lineRule="auto"/>
        <w:jc w:val="center"/>
        <w:rPr>
          <w:rFonts w:ascii="Times New Roman" w:hAnsi="Times New Roman" w:cs="Times New Roman"/>
          <w:sz w:val="28"/>
          <w:szCs w:val="28"/>
        </w:rPr>
      </w:pPr>
    </w:p>
    <w:p w:rsidR="0090427E" w:rsidRDefault="0090427E" w:rsidP="0090427E">
      <w:pPr>
        <w:spacing w:after="0" w:line="240" w:lineRule="auto"/>
        <w:jc w:val="center"/>
        <w:rPr>
          <w:rFonts w:ascii="Times New Roman" w:hAnsi="Times New Roman" w:cs="Times New Roman"/>
          <w:b/>
          <w:sz w:val="28"/>
          <w:szCs w:val="28"/>
        </w:rPr>
      </w:pPr>
    </w:p>
    <w:tbl>
      <w:tblPr>
        <w:tblStyle w:val="a9"/>
        <w:tblW w:w="15417" w:type="dxa"/>
        <w:tblLayout w:type="fixed"/>
        <w:tblLook w:val="04A0" w:firstRow="1" w:lastRow="0" w:firstColumn="1" w:lastColumn="0" w:noHBand="0" w:noVBand="1"/>
      </w:tblPr>
      <w:tblGrid>
        <w:gridCol w:w="777"/>
        <w:gridCol w:w="1316"/>
        <w:gridCol w:w="2977"/>
        <w:gridCol w:w="4677"/>
        <w:gridCol w:w="5670"/>
      </w:tblGrid>
      <w:tr w:rsidR="0090427E" w:rsidTr="00E40D58">
        <w:tc>
          <w:tcPr>
            <w:tcW w:w="777" w:type="dxa"/>
          </w:tcPr>
          <w:p w:rsidR="0090427E" w:rsidRDefault="0090427E" w:rsidP="00E40D58">
            <w:pPr>
              <w:jc w:val="center"/>
              <w:rPr>
                <w:b/>
                <w:sz w:val="28"/>
                <w:szCs w:val="28"/>
              </w:rPr>
            </w:pPr>
            <w:r>
              <w:rPr>
                <w:b/>
                <w:sz w:val="28"/>
                <w:szCs w:val="28"/>
              </w:rPr>
              <w:t>№ п/п</w:t>
            </w:r>
          </w:p>
        </w:tc>
        <w:tc>
          <w:tcPr>
            <w:tcW w:w="1316" w:type="dxa"/>
          </w:tcPr>
          <w:p w:rsidR="0090427E" w:rsidRDefault="0090427E" w:rsidP="00E40D58">
            <w:pPr>
              <w:jc w:val="center"/>
              <w:rPr>
                <w:b/>
                <w:sz w:val="28"/>
                <w:szCs w:val="28"/>
              </w:rPr>
            </w:pPr>
            <w:r>
              <w:rPr>
                <w:b/>
                <w:sz w:val="28"/>
                <w:szCs w:val="28"/>
              </w:rPr>
              <w:t>Наименование органа власти</w:t>
            </w:r>
          </w:p>
        </w:tc>
        <w:tc>
          <w:tcPr>
            <w:tcW w:w="2977" w:type="dxa"/>
          </w:tcPr>
          <w:p w:rsidR="0090427E" w:rsidRDefault="0090427E" w:rsidP="00E40D58">
            <w:pPr>
              <w:jc w:val="center"/>
              <w:rPr>
                <w:b/>
                <w:sz w:val="28"/>
                <w:szCs w:val="28"/>
              </w:rPr>
            </w:pPr>
            <w:r>
              <w:rPr>
                <w:b/>
                <w:sz w:val="28"/>
                <w:szCs w:val="28"/>
              </w:rPr>
              <w:t>№, дата, наименование акта или дата и характер совершенного действия</w:t>
            </w:r>
          </w:p>
        </w:tc>
        <w:tc>
          <w:tcPr>
            <w:tcW w:w="4677" w:type="dxa"/>
          </w:tcPr>
          <w:p w:rsidR="0090427E" w:rsidRDefault="0090427E" w:rsidP="00E40D58">
            <w:pPr>
              <w:jc w:val="center"/>
              <w:rPr>
                <w:b/>
                <w:sz w:val="28"/>
                <w:szCs w:val="28"/>
              </w:rPr>
            </w:pPr>
            <w:r>
              <w:rPr>
                <w:b/>
                <w:sz w:val="28"/>
                <w:szCs w:val="28"/>
              </w:rPr>
              <w:t>Краткое содержание акта или действия органа власти</w:t>
            </w:r>
          </w:p>
        </w:tc>
        <w:tc>
          <w:tcPr>
            <w:tcW w:w="5670" w:type="dxa"/>
          </w:tcPr>
          <w:p w:rsidR="0090427E" w:rsidRDefault="0090427E" w:rsidP="00E40D58">
            <w:pPr>
              <w:jc w:val="center"/>
              <w:rPr>
                <w:b/>
                <w:sz w:val="28"/>
                <w:szCs w:val="28"/>
              </w:rPr>
            </w:pPr>
            <w:r>
              <w:rPr>
                <w:b/>
                <w:sz w:val="28"/>
                <w:szCs w:val="28"/>
              </w:rPr>
              <w:t>Значимость акта или действия для конкуренции</w:t>
            </w:r>
          </w:p>
        </w:tc>
      </w:tr>
      <w:tr w:rsidR="0090427E" w:rsidRPr="00653FD6" w:rsidTr="00E40D58">
        <w:tc>
          <w:tcPr>
            <w:tcW w:w="777" w:type="dxa"/>
          </w:tcPr>
          <w:p w:rsidR="0090427E" w:rsidRPr="00653FD6" w:rsidRDefault="0090427E" w:rsidP="00E40D58">
            <w:pPr>
              <w:jc w:val="both"/>
              <w:rPr>
                <w:sz w:val="28"/>
                <w:szCs w:val="28"/>
              </w:rPr>
            </w:pPr>
            <w:r>
              <w:rPr>
                <w:sz w:val="28"/>
                <w:szCs w:val="28"/>
              </w:rPr>
              <w:t>1.</w:t>
            </w:r>
          </w:p>
        </w:tc>
        <w:tc>
          <w:tcPr>
            <w:tcW w:w="1316" w:type="dxa"/>
          </w:tcPr>
          <w:p w:rsidR="0090427E" w:rsidRPr="00207173" w:rsidRDefault="0090427E" w:rsidP="00E40D58">
            <w:pPr>
              <w:jc w:val="both"/>
              <w:rPr>
                <w:sz w:val="28"/>
                <w:szCs w:val="28"/>
              </w:rPr>
            </w:pPr>
            <w:r w:rsidRPr="00207173">
              <w:rPr>
                <w:sz w:val="28"/>
                <w:szCs w:val="28"/>
              </w:rPr>
              <w:t>Минэкономразвития Чувашии</w:t>
            </w:r>
          </w:p>
        </w:tc>
        <w:tc>
          <w:tcPr>
            <w:tcW w:w="2977" w:type="dxa"/>
          </w:tcPr>
          <w:p w:rsidR="0090427E" w:rsidRPr="00207173" w:rsidRDefault="0090427E" w:rsidP="00E40D58">
            <w:pPr>
              <w:jc w:val="both"/>
              <w:rPr>
                <w:sz w:val="28"/>
                <w:szCs w:val="28"/>
              </w:rPr>
            </w:pPr>
            <w:r w:rsidRPr="00207173">
              <w:rPr>
                <w:sz w:val="28"/>
                <w:szCs w:val="28"/>
              </w:rPr>
              <w:t>Предоставление субсидий из республиканского бюджета Чувашской Республики субъектам малого и среднего предпринимательства</w:t>
            </w:r>
            <w:r>
              <w:rPr>
                <w:sz w:val="28"/>
                <w:szCs w:val="28"/>
              </w:rPr>
              <w:t xml:space="preserve"> (далее – МСП)</w:t>
            </w:r>
            <w:r w:rsidRPr="00207173">
              <w:rPr>
                <w:sz w:val="28"/>
                <w:szCs w:val="28"/>
              </w:rPr>
              <w:t xml:space="preserve"> на возмещение части затрат, связанных с приобретением оборудования в целях создания и (или) развития либо модернизации производства товаров </w:t>
            </w:r>
            <w:r w:rsidRPr="00207173">
              <w:rPr>
                <w:sz w:val="28"/>
                <w:szCs w:val="28"/>
              </w:rPr>
              <w:lastRenderedPageBreak/>
              <w:t>(работ, услуг) (постановление Кабинета Министров Чувашской Республики от 26 мая 2021 г. № 210)</w:t>
            </w:r>
          </w:p>
          <w:p w:rsidR="0090427E" w:rsidRPr="00207173" w:rsidRDefault="0090427E" w:rsidP="00E40D58">
            <w:pPr>
              <w:jc w:val="both"/>
              <w:rPr>
                <w:sz w:val="28"/>
                <w:szCs w:val="28"/>
              </w:rPr>
            </w:pPr>
            <w:r w:rsidRPr="00207173">
              <w:rPr>
                <w:sz w:val="28"/>
                <w:szCs w:val="28"/>
              </w:rPr>
              <w:t>Создание электронного ресурса для подачи документов о господдержке.</w:t>
            </w:r>
          </w:p>
        </w:tc>
        <w:tc>
          <w:tcPr>
            <w:tcW w:w="4677" w:type="dxa"/>
          </w:tcPr>
          <w:p w:rsidR="0090427E" w:rsidRPr="00207173" w:rsidRDefault="0090427E" w:rsidP="00E40D58">
            <w:pPr>
              <w:jc w:val="both"/>
              <w:rPr>
                <w:sz w:val="28"/>
                <w:szCs w:val="28"/>
              </w:rPr>
            </w:pPr>
            <w:r w:rsidRPr="00207173">
              <w:rPr>
                <w:sz w:val="28"/>
                <w:szCs w:val="28"/>
              </w:rPr>
              <w:lastRenderedPageBreak/>
              <w:t xml:space="preserve">С 2021 г. Минэкономразвития Чувашии осуществляется государственная  поддержка субъектам МСП в форме предоставления субсидии на возмещение части затрат, связанных с приобретением оборудования в целях создания и (или) развития либо модернизации производства товаров (работ, услуг). Субъектам МСП возмещаются понесенные затраты на покупку оборудования в размере 30% от его стоимости. Максимальная сумма субсидии на одного получателя – 10,0 млн рублей.  </w:t>
            </w:r>
          </w:p>
          <w:p w:rsidR="0090427E" w:rsidRPr="00207173" w:rsidRDefault="0090427E" w:rsidP="00E40D58">
            <w:pPr>
              <w:jc w:val="both"/>
              <w:rPr>
                <w:sz w:val="28"/>
                <w:szCs w:val="28"/>
              </w:rPr>
            </w:pPr>
            <w:r w:rsidRPr="00207173">
              <w:rPr>
                <w:sz w:val="28"/>
                <w:szCs w:val="28"/>
              </w:rPr>
              <w:lastRenderedPageBreak/>
              <w:t xml:space="preserve">С 2024 года отбор получателей субсидии проводится на </w:t>
            </w:r>
            <w:r>
              <w:rPr>
                <w:sz w:val="28"/>
                <w:szCs w:val="28"/>
              </w:rPr>
              <w:t>П</w:t>
            </w:r>
            <w:r w:rsidRPr="00207173">
              <w:rPr>
                <w:sz w:val="28"/>
                <w:szCs w:val="28"/>
              </w:rPr>
              <w:t xml:space="preserve">ортале предоставления мер финансовой государственной поддержки. Электронный ресурс агрегирует в одном месте информацию обо всех субсидиях и грантах,  предоставляемых из </w:t>
            </w:r>
            <w:r>
              <w:rPr>
                <w:sz w:val="28"/>
                <w:szCs w:val="28"/>
              </w:rPr>
              <w:t xml:space="preserve">республиканского </w:t>
            </w:r>
            <w:r w:rsidRPr="00207173">
              <w:rPr>
                <w:sz w:val="28"/>
                <w:szCs w:val="28"/>
              </w:rPr>
              <w:t xml:space="preserve">бюджета </w:t>
            </w:r>
            <w:r>
              <w:rPr>
                <w:sz w:val="28"/>
                <w:szCs w:val="28"/>
              </w:rPr>
              <w:t xml:space="preserve">Чувашской Республики </w:t>
            </w:r>
            <w:r w:rsidRPr="00207173">
              <w:rPr>
                <w:sz w:val="28"/>
                <w:szCs w:val="28"/>
              </w:rPr>
              <w:t>и обеспечивает открытость процедур отбора.</w:t>
            </w:r>
          </w:p>
          <w:p w:rsidR="0090427E" w:rsidRDefault="0090427E" w:rsidP="00E40D58">
            <w:pPr>
              <w:jc w:val="both"/>
              <w:rPr>
                <w:sz w:val="28"/>
                <w:szCs w:val="28"/>
              </w:rPr>
            </w:pPr>
            <w:r w:rsidRPr="00207173">
              <w:rPr>
                <w:sz w:val="28"/>
                <w:szCs w:val="28"/>
              </w:rPr>
              <w:t>Для участия в отборе получателей субсидии субъекту МСП достаточно иметь личный кабинет на Едином портале государственных и муниципальных услуг. Значительная часть полей заявки будет автоматически предзаполнена основными регистрационными данными на основании сведений государственных информационных систем. Так возможно провести предварительную базовую проверку заявителя на соответствие основным требованиям к участнику отбора.</w:t>
            </w:r>
          </w:p>
          <w:p w:rsidR="0090427E" w:rsidRPr="00207173" w:rsidRDefault="0090427E" w:rsidP="00E40D58">
            <w:pPr>
              <w:jc w:val="both"/>
              <w:rPr>
                <w:sz w:val="28"/>
                <w:szCs w:val="28"/>
              </w:rPr>
            </w:pPr>
          </w:p>
        </w:tc>
        <w:tc>
          <w:tcPr>
            <w:tcW w:w="5670" w:type="dxa"/>
          </w:tcPr>
          <w:p w:rsidR="0090427E" w:rsidRPr="00207173" w:rsidRDefault="0090427E" w:rsidP="00E40D58">
            <w:pPr>
              <w:jc w:val="both"/>
              <w:rPr>
                <w:sz w:val="28"/>
                <w:szCs w:val="28"/>
              </w:rPr>
            </w:pPr>
            <w:r w:rsidRPr="00207173">
              <w:rPr>
                <w:sz w:val="28"/>
                <w:szCs w:val="28"/>
              </w:rPr>
              <w:lastRenderedPageBreak/>
              <w:t>За 4 года государственная поддержка оказана 124 субъектам МСП на сумму 269,6 млн рублей, в том числе:</w:t>
            </w:r>
          </w:p>
          <w:p w:rsidR="0090427E" w:rsidRPr="00207173" w:rsidRDefault="0090427E" w:rsidP="00E40D58">
            <w:pPr>
              <w:jc w:val="both"/>
              <w:rPr>
                <w:sz w:val="28"/>
                <w:szCs w:val="28"/>
              </w:rPr>
            </w:pPr>
            <w:r w:rsidRPr="00207173">
              <w:rPr>
                <w:b/>
                <w:sz w:val="28"/>
                <w:szCs w:val="28"/>
              </w:rPr>
              <w:t>2021 г.</w:t>
            </w:r>
            <w:r w:rsidRPr="00207173">
              <w:rPr>
                <w:sz w:val="28"/>
                <w:szCs w:val="28"/>
              </w:rPr>
              <w:t xml:space="preserve"> – 30 субъектов МСП на сумму 69,6 млн. рублей;</w:t>
            </w:r>
          </w:p>
          <w:p w:rsidR="0090427E" w:rsidRPr="00207173" w:rsidRDefault="0090427E" w:rsidP="00E40D58">
            <w:pPr>
              <w:jc w:val="both"/>
              <w:rPr>
                <w:sz w:val="28"/>
                <w:szCs w:val="28"/>
              </w:rPr>
            </w:pPr>
            <w:r w:rsidRPr="00207173">
              <w:rPr>
                <w:b/>
                <w:sz w:val="28"/>
                <w:szCs w:val="28"/>
              </w:rPr>
              <w:t>2022 г.</w:t>
            </w:r>
            <w:r w:rsidRPr="00207173">
              <w:rPr>
                <w:sz w:val="28"/>
                <w:szCs w:val="28"/>
              </w:rPr>
              <w:t xml:space="preserve"> – 35 субъектов МСП на сумму 50,0 млн. рублей; </w:t>
            </w:r>
          </w:p>
          <w:p w:rsidR="0090427E" w:rsidRPr="00207173" w:rsidRDefault="0090427E" w:rsidP="00E40D58">
            <w:pPr>
              <w:jc w:val="both"/>
              <w:rPr>
                <w:sz w:val="28"/>
                <w:szCs w:val="28"/>
              </w:rPr>
            </w:pPr>
            <w:r w:rsidRPr="00207173">
              <w:rPr>
                <w:b/>
                <w:sz w:val="28"/>
                <w:szCs w:val="28"/>
              </w:rPr>
              <w:t>2023 г.</w:t>
            </w:r>
            <w:r w:rsidRPr="00207173">
              <w:rPr>
                <w:sz w:val="28"/>
                <w:szCs w:val="28"/>
              </w:rPr>
              <w:t xml:space="preserve"> – 26 субъектов МСП на сумму 80,0 млн. рублей;</w:t>
            </w:r>
          </w:p>
          <w:p w:rsidR="0090427E" w:rsidRPr="00207173" w:rsidRDefault="0090427E" w:rsidP="00E40D58">
            <w:pPr>
              <w:jc w:val="both"/>
              <w:rPr>
                <w:sz w:val="28"/>
                <w:szCs w:val="28"/>
              </w:rPr>
            </w:pPr>
            <w:r w:rsidRPr="00207173">
              <w:rPr>
                <w:b/>
                <w:sz w:val="28"/>
                <w:szCs w:val="28"/>
              </w:rPr>
              <w:t>2024 г</w:t>
            </w:r>
            <w:r w:rsidRPr="00207173">
              <w:rPr>
                <w:sz w:val="28"/>
                <w:szCs w:val="28"/>
              </w:rPr>
              <w:t xml:space="preserve">. – 33 субъекта МСП на сумму 70,0 млн. рублей. </w:t>
            </w:r>
          </w:p>
          <w:p w:rsidR="0090427E" w:rsidRPr="00207173" w:rsidRDefault="0090427E" w:rsidP="00E40D58">
            <w:pPr>
              <w:jc w:val="both"/>
              <w:rPr>
                <w:sz w:val="28"/>
                <w:szCs w:val="28"/>
              </w:rPr>
            </w:pPr>
          </w:p>
          <w:p w:rsidR="0090427E" w:rsidRPr="00207173" w:rsidRDefault="0090427E" w:rsidP="00E40D58">
            <w:pPr>
              <w:jc w:val="both"/>
              <w:rPr>
                <w:sz w:val="28"/>
                <w:szCs w:val="28"/>
              </w:rPr>
            </w:pPr>
            <w:r w:rsidRPr="00207173">
              <w:rPr>
                <w:sz w:val="28"/>
                <w:szCs w:val="28"/>
              </w:rPr>
              <w:t>Всего за государственной поддержкой за 2021 - 2024 г. обратилось 333 субъекта МСП, в том числе:</w:t>
            </w:r>
          </w:p>
          <w:p w:rsidR="0090427E" w:rsidRPr="00207173" w:rsidRDefault="0090427E" w:rsidP="00E40D58">
            <w:pPr>
              <w:jc w:val="both"/>
              <w:rPr>
                <w:sz w:val="28"/>
                <w:szCs w:val="28"/>
              </w:rPr>
            </w:pPr>
            <w:r w:rsidRPr="00207173">
              <w:rPr>
                <w:b/>
                <w:sz w:val="28"/>
                <w:szCs w:val="28"/>
              </w:rPr>
              <w:t>2021 г.</w:t>
            </w:r>
            <w:r w:rsidRPr="00207173">
              <w:rPr>
                <w:sz w:val="28"/>
                <w:szCs w:val="28"/>
              </w:rPr>
              <w:t xml:space="preserve"> – 88 субъектов МСП;</w:t>
            </w:r>
          </w:p>
          <w:p w:rsidR="0090427E" w:rsidRPr="00207173" w:rsidRDefault="0090427E" w:rsidP="00E40D58">
            <w:pPr>
              <w:jc w:val="both"/>
              <w:rPr>
                <w:sz w:val="28"/>
                <w:szCs w:val="28"/>
              </w:rPr>
            </w:pPr>
            <w:r w:rsidRPr="00207173">
              <w:rPr>
                <w:b/>
                <w:sz w:val="28"/>
                <w:szCs w:val="28"/>
              </w:rPr>
              <w:lastRenderedPageBreak/>
              <w:t>2022 г.</w:t>
            </w:r>
            <w:r w:rsidRPr="00207173">
              <w:rPr>
                <w:sz w:val="28"/>
                <w:szCs w:val="28"/>
              </w:rPr>
              <w:t xml:space="preserve"> – 88 субъектов МСП;</w:t>
            </w:r>
          </w:p>
          <w:p w:rsidR="0090427E" w:rsidRPr="00207173" w:rsidRDefault="0090427E" w:rsidP="00E40D58">
            <w:pPr>
              <w:jc w:val="both"/>
              <w:rPr>
                <w:sz w:val="28"/>
                <w:szCs w:val="28"/>
              </w:rPr>
            </w:pPr>
            <w:r w:rsidRPr="00207173">
              <w:rPr>
                <w:b/>
                <w:sz w:val="28"/>
                <w:szCs w:val="28"/>
              </w:rPr>
              <w:t>2023 г.</w:t>
            </w:r>
            <w:r w:rsidRPr="00207173">
              <w:rPr>
                <w:sz w:val="28"/>
                <w:szCs w:val="28"/>
              </w:rPr>
              <w:t xml:space="preserve"> – 66 субъектов МСП; </w:t>
            </w:r>
          </w:p>
          <w:p w:rsidR="0090427E" w:rsidRPr="00207173" w:rsidRDefault="0090427E" w:rsidP="00E40D58">
            <w:pPr>
              <w:jc w:val="both"/>
              <w:rPr>
                <w:sz w:val="28"/>
                <w:szCs w:val="28"/>
              </w:rPr>
            </w:pPr>
            <w:r w:rsidRPr="00207173">
              <w:rPr>
                <w:b/>
                <w:sz w:val="28"/>
                <w:szCs w:val="28"/>
              </w:rPr>
              <w:t>2024 г.</w:t>
            </w:r>
            <w:r w:rsidRPr="00207173">
              <w:rPr>
                <w:sz w:val="28"/>
                <w:szCs w:val="28"/>
              </w:rPr>
              <w:t xml:space="preserve"> – 91 субъект МСП. </w:t>
            </w:r>
          </w:p>
          <w:p w:rsidR="0090427E" w:rsidRPr="00207173" w:rsidRDefault="0090427E" w:rsidP="00E40D58">
            <w:pPr>
              <w:jc w:val="both"/>
              <w:rPr>
                <w:sz w:val="28"/>
                <w:szCs w:val="28"/>
              </w:rPr>
            </w:pPr>
            <w:r w:rsidRPr="00207173">
              <w:rPr>
                <w:sz w:val="28"/>
                <w:szCs w:val="28"/>
              </w:rPr>
              <w:t xml:space="preserve">Таким образом можно сделать вывод о высокой востребованности данной формы господдержки – на 1 субсидию 3 заявки.  </w:t>
            </w:r>
          </w:p>
          <w:p w:rsidR="0090427E" w:rsidRPr="00207173" w:rsidRDefault="0090427E" w:rsidP="00E40D58">
            <w:pPr>
              <w:jc w:val="both"/>
              <w:rPr>
                <w:sz w:val="28"/>
                <w:szCs w:val="28"/>
              </w:rPr>
            </w:pPr>
            <w:r w:rsidRPr="00207173">
              <w:rPr>
                <w:sz w:val="28"/>
                <w:szCs w:val="28"/>
              </w:rPr>
              <w:t xml:space="preserve">Сумма инвестиций от получателей поддержки 2021-2024 г.г. составила – 1 092,1 млн. рублей, в том числе получателями: </w:t>
            </w:r>
          </w:p>
          <w:p w:rsidR="0090427E" w:rsidRPr="00207173" w:rsidRDefault="0090427E" w:rsidP="00E40D58">
            <w:pPr>
              <w:jc w:val="both"/>
              <w:rPr>
                <w:sz w:val="28"/>
                <w:szCs w:val="28"/>
              </w:rPr>
            </w:pPr>
            <w:r w:rsidRPr="00207173">
              <w:rPr>
                <w:sz w:val="28"/>
                <w:szCs w:val="28"/>
              </w:rPr>
              <w:t>в 2021 г. - 345,5 млн. рублей;</w:t>
            </w:r>
          </w:p>
          <w:p w:rsidR="0090427E" w:rsidRPr="00207173" w:rsidRDefault="0090427E" w:rsidP="00E40D58">
            <w:pPr>
              <w:jc w:val="both"/>
              <w:rPr>
                <w:sz w:val="28"/>
                <w:szCs w:val="28"/>
              </w:rPr>
            </w:pPr>
            <w:r w:rsidRPr="00207173">
              <w:rPr>
                <w:sz w:val="28"/>
                <w:szCs w:val="28"/>
              </w:rPr>
              <w:t xml:space="preserve">в 2022 г. - 173,1 млн. рублей; </w:t>
            </w:r>
          </w:p>
          <w:p w:rsidR="0090427E" w:rsidRPr="00207173" w:rsidRDefault="0090427E" w:rsidP="00E40D58">
            <w:pPr>
              <w:jc w:val="both"/>
              <w:rPr>
                <w:sz w:val="28"/>
                <w:szCs w:val="28"/>
              </w:rPr>
            </w:pPr>
            <w:r w:rsidRPr="00207173">
              <w:rPr>
                <w:sz w:val="28"/>
                <w:szCs w:val="28"/>
              </w:rPr>
              <w:t>в 2023 г. - 283,9 млн. рублей;</w:t>
            </w:r>
          </w:p>
          <w:p w:rsidR="0090427E" w:rsidRPr="00207173" w:rsidRDefault="0090427E" w:rsidP="00E40D58">
            <w:pPr>
              <w:jc w:val="both"/>
              <w:rPr>
                <w:sz w:val="28"/>
                <w:szCs w:val="28"/>
              </w:rPr>
            </w:pPr>
            <w:r w:rsidRPr="00207173">
              <w:rPr>
                <w:sz w:val="28"/>
                <w:szCs w:val="28"/>
              </w:rPr>
              <w:t>в 2024 г. - 289,6 млн. рублей.</w:t>
            </w:r>
          </w:p>
          <w:p w:rsidR="0090427E" w:rsidRDefault="0090427E" w:rsidP="00E40D58">
            <w:pPr>
              <w:jc w:val="both"/>
              <w:rPr>
                <w:sz w:val="28"/>
                <w:szCs w:val="28"/>
              </w:rPr>
            </w:pPr>
            <w:r w:rsidRPr="00207173">
              <w:rPr>
                <w:sz w:val="28"/>
                <w:szCs w:val="28"/>
              </w:rPr>
              <w:t>За 4 года получателями субсидии создано 838 рабочих мест.</w:t>
            </w:r>
            <w:r>
              <w:rPr>
                <w:sz w:val="28"/>
                <w:szCs w:val="28"/>
              </w:rPr>
              <w:t xml:space="preserve"> </w:t>
            </w:r>
            <w:r w:rsidRPr="00653FD6">
              <w:rPr>
                <w:sz w:val="28"/>
                <w:szCs w:val="28"/>
              </w:rPr>
              <w:t xml:space="preserve"> </w:t>
            </w:r>
            <w:r w:rsidRPr="00B71744">
              <w:rPr>
                <w:sz w:val="28"/>
                <w:szCs w:val="28"/>
              </w:rPr>
              <w:t xml:space="preserve">Одним из участников отбора стало предприятие по  производству прочей одежды ООО  Фабрика головных уборов «Звезда».  Выручка на предприятии увеличилась в 5 раз. Государственная поддержка позволила предприятию </w:t>
            </w:r>
            <w:r>
              <w:rPr>
                <w:sz w:val="28"/>
                <w:szCs w:val="28"/>
              </w:rPr>
              <w:t xml:space="preserve">значительно </w:t>
            </w:r>
            <w:r w:rsidRPr="00B71744">
              <w:rPr>
                <w:sz w:val="28"/>
                <w:szCs w:val="28"/>
              </w:rPr>
              <w:t xml:space="preserve">увеличить объемы производства, что в целом </w:t>
            </w:r>
            <w:r>
              <w:rPr>
                <w:sz w:val="28"/>
                <w:szCs w:val="28"/>
              </w:rPr>
              <w:t>за</w:t>
            </w:r>
            <w:r w:rsidRPr="00B71744">
              <w:rPr>
                <w:sz w:val="28"/>
                <w:szCs w:val="28"/>
              </w:rPr>
              <w:t xml:space="preserve"> 2024 г. </w:t>
            </w:r>
            <w:r>
              <w:rPr>
                <w:sz w:val="28"/>
                <w:szCs w:val="28"/>
              </w:rPr>
              <w:t>достигнут</w:t>
            </w:r>
            <w:r w:rsidRPr="00B71744">
              <w:rPr>
                <w:sz w:val="28"/>
                <w:szCs w:val="28"/>
              </w:rPr>
              <w:t xml:space="preserve"> индекс производства меховых и</w:t>
            </w:r>
            <w:r>
              <w:rPr>
                <w:sz w:val="28"/>
                <w:szCs w:val="28"/>
              </w:rPr>
              <w:t>зделий по Чувашской Республике до</w:t>
            </w:r>
            <w:r w:rsidRPr="00B71744">
              <w:rPr>
                <w:sz w:val="28"/>
                <w:szCs w:val="28"/>
              </w:rPr>
              <w:t xml:space="preserve">  115,3%.</w:t>
            </w:r>
          </w:p>
          <w:p w:rsidR="0090427E" w:rsidRPr="00653FD6" w:rsidRDefault="0090427E" w:rsidP="00E40D58">
            <w:pPr>
              <w:jc w:val="both"/>
              <w:rPr>
                <w:sz w:val="28"/>
                <w:szCs w:val="28"/>
              </w:rPr>
            </w:pPr>
          </w:p>
        </w:tc>
      </w:tr>
      <w:tr w:rsidR="0090427E" w:rsidRPr="00653FD6" w:rsidTr="00E40D58">
        <w:tc>
          <w:tcPr>
            <w:tcW w:w="777" w:type="dxa"/>
          </w:tcPr>
          <w:p w:rsidR="0090427E" w:rsidRPr="00653FD6" w:rsidRDefault="0090427E" w:rsidP="00E40D58">
            <w:pPr>
              <w:jc w:val="both"/>
              <w:rPr>
                <w:sz w:val="28"/>
                <w:szCs w:val="28"/>
              </w:rPr>
            </w:pPr>
            <w:r>
              <w:rPr>
                <w:sz w:val="28"/>
                <w:szCs w:val="28"/>
              </w:rPr>
              <w:lastRenderedPageBreak/>
              <w:t>2.</w:t>
            </w:r>
          </w:p>
        </w:tc>
        <w:tc>
          <w:tcPr>
            <w:tcW w:w="1316" w:type="dxa"/>
          </w:tcPr>
          <w:p w:rsidR="0090427E" w:rsidRPr="00653FD6" w:rsidRDefault="0090427E" w:rsidP="00E40D58">
            <w:pPr>
              <w:jc w:val="both"/>
              <w:rPr>
                <w:sz w:val="28"/>
                <w:szCs w:val="28"/>
              </w:rPr>
            </w:pPr>
            <w:r>
              <w:rPr>
                <w:sz w:val="28"/>
                <w:szCs w:val="28"/>
              </w:rPr>
              <w:t>-«-</w:t>
            </w:r>
          </w:p>
        </w:tc>
        <w:tc>
          <w:tcPr>
            <w:tcW w:w="2977" w:type="dxa"/>
          </w:tcPr>
          <w:p w:rsidR="0090427E" w:rsidRPr="00E371A9" w:rsidRDefault="0090427E" w:rsidP="00E40D58">
            <w:pPr>
              <w:jc w:val="both"/>
              <w:rPr>
                <w:sz w:val="28"/>
                <w:szCs w:val="28"/>
              </w:rPr>
            </w:pPr>
            <w:r>
              <w:rPr>
                <w:sz w:val="28"/>
                <w:szCs w:val="28"/>
              </w:rPr>
              <w:t>п</w:t>
            </w:r>
            <w:r w:rsidRPr="0058214C">
              <w:rPr>
                <w:sz w:val="28"/>
                <w:szCs w:val="28"/>
              </w:rPr>
              <w:t>остановление Кабинета Министров Ч</w:t>
            </w:r>
            <w:r>
              <w:rPr>
                <w:sz w:val="28"/>
                <w:szCs w:val="28"/>
              </w:rPr>
              <w:t xml:space="preserve">увашской </w:t>
            </w:r>
            <w:r w:rsidRPr="0058214C">
              <w:rPr>
                <w:sz w:val="28"/>
                <w:szCs w:val="28"/>
              </w:rPr>
              <w:t>Р</w:t>
            </w:r>
            <w:r>
              <w:rPr>
                <w:sz w:val="28"/>
                <w:szCs w:val="28"/>
              </w:rPr>
              <w:t xml:space="preserve">еспублики от </w:t>
            </w:r>
            <w:r w:rsidRPr="0058214C">
              <w:rPr>
                <w:sz w:val="28"/>
                <w:szCs w:val="28"/>
              </w:rPr>
              <w:t>8</w:t>
            </w:r>
            <w:r>
              <w:rPr>
                <w:sz w:val="28"/>
                <w:szCs w:val="28"/>
              </w:rPr>
              <w:t xml:space="preserve"> июня </w:t>
            </w:r>
            <w:r w:rsidRPr="0058214C">
              <w:rPr>
                <w:sz w:val="28"/>
                <w:szCs w:val="28"/>
              </w:rPr>
              <w:t xml:space="preserve">2022 </w:t>
            </w:r>
            <w:r>
              <w:rPr>
                <w:sz w:val="28"/>
                <w:szCs w:val="28"/>
              </w:rPr>
              <w:t>г. № 262 «</w:t>
            </w:r>
            <w:r w:rsidRPr="0058214C">
              <w:rPr>
                <w:sz w:val="28"/>
                <w:szCs w:val="28"/>
              </w:rPr>
              <w:t>О системе бережливого управления в органах исполнительной власти Чувашской Республики и подведомственных им организациях</w:t>
            </w:r>
            <w:r>
              <w:rPr>
                <w:sz w:val="28"/>
                <w:szCs w:val="28"/>
              </w:rPr>
              <w:t>»</w:t>
            </w:r>
          </w:p>
          <w:p w:rsidR="0090427E" w:rsidRPr="00653FD6" w:rsidRDefault="0090427E" w:rsidP="00E40D58">
            <w:pPr>
              <w:jc w:val="both"/>
              <w:rPr>
                <w:sz w:val="28"/>
                <w:szCs w:val="28"/>
              </w:rPr>
            </w:pPr>
          </w:p>
        </w:tc>
        <w:tc>
          <w:tcPr>
            <w:tcW w:w="4677" w:type="dxa"/>
          </w:tcPr>
          <w:p w:rsidR="0090427E" w:rsidRDefault="0090427E" w:rsidP="00E40D58">
            <w:pPr>
              <w:jc w:val="both"/>
              <w:rPr>
                <w:sz w:val="28"/>
                <w:szCs w:val="28"/>
              </w:rPr>
            </w:pPr>
            <w:r w:rsidRPr="00E371A9">
              <w:rPr>
                <w:sz w:val="28"/>
                <w:szCs w:val="28"/>
              </w:rPr>
              <w:t xml:space="preserve">В 2021 году Чувашская Республика </w:t>
            </w:r>
            <w:r>
              <w:rPr>
                <w:sz w:val="28"/>
                <w:szCs w:val="28"/>
              </w:rPr>
              <w:t xml:space="preserve">начала реализацию проекта </w:t>
            </w:r>
            <w:r w:rsidRPr="00E371A9">
              <w:rPr>
                <w:sz w:val="28"/>
                <w:szCs w:val="28"/>
              </w:rPr>
              <w:t>«Эффективный регион»</w:t>
            </w:r>
            <w:r>
              <w:rPr>
                <w:sz w:val="28"/>
                <w:szCs w:val="28"/>
              </w:rPr>
              <w:t xml:space="preserve">, </w:t>
            </w:r>
            <w:r w:rsidRPr="00E371A9">
              <w:rPr>
                <w:sz w:val="28"/>
                <w:szCs w:val="28"/>
              </w:rPr>
              <w:t xml:space="preserve"> в основе которого – концепция «бережливого производства (бережливого управления)», основанная на постоянном стремлении к устранению всех видов потерь в выполняемых процессах, максимальную ориентацию н</w:t>
            </w:r>
            <w:r>
              <w:rPr>
                <w:sz w:val="28"/>
                <w:szCs w:val="28"/>
              </w:rPr>
              <w:t>а интересы потребителя и предпо</w:t>
            </w:r>
            <w:r w:rsidRPr="00E371A9">
              <w:rPr>
                <w:sz w:val="28"/>
                <w:szCs w:val="28"/>
              </w:rPr>
              <w:t>лагающая вовлечение в процесс оптимизации каждого сотрудника организации.</w:t>
            </w:r>
          </w:p>
          <w:p w:rsidR="0090427E" w:rsidRDefault="0090427E" w:rsidP="00E40D58">
            <w:pPr>
              <w:jc w:val="both"/>
              <w:rPr>
                <w:sz w:val="28"/>
                <w:szCs w:val="28"/>
              </w:rPr>
            </w:pPr>
            <w:r>
              <w:rPr>
                <w:sz w:val="28"/>
                <w:szCs w:val="28"/>
              </w:rPr>
              <w:t>Были приняты р</w:t>
            </w:r>
            <w:r w:rsidRPr="002A53F0">
              <w:rPr>
                <w:sz w:val="28"/>
                <w:szCs w:val="28"/>
              </w:rPr>
              <w:t>аспоряжение Кабинета Министров Ч</w:t>
            </w:r>
            <w:r>
              <w:rPr>
                <w:sz w:val="28"/>
                <w:szCs w:val="28"/>
              </w:rPr>
              <w:t xml:space="preserve">увашской </w:t>
            </w:r>
            <w:r w:rsidRPr="002A53F0">
              <w:rPr>
                <w:sz w:val="28"/>
                <w:szCs w:val="28"/>
              </w:rPr>
              <w:t>Р</w:t>
            </w:r>
            <w:r>
              <w:rPr>
                <w:sz w:val="28"/>
                <w:szCs w:val="28"/>
              </w:rPr>
              <w:t>еспублики</w:t>
            </w:r>
            <w:r w:rsidRPr="002A53F0">
              <w:rPr>
                <w:sz w:val="28"/>
                <w:szCs w:val="28"/>
              </w:rPr>
              <w:t xml:space="preserve"> от 28</w:t>
            </w:r>
            <w:r>
              <w:rPr>
                <w:sz w:val="28"/>
                <w:szCs w:val="28"/>
              </w:rPr>
              <w:t xml:space="preserve"> октября </w:t>
            </w:r>
            <w:r w:rsidRPr="002A53F0">
              <w:rPr>
                <w:sz w:val="28"/>
                <w:szCs w:val="28"/>
              </w:rPr>
              <w:t>2021</w:t>
            </w:r>
            <w:r>
              <w:rPr>
                <w:sz w:val="28"/>
                <w:szCs w:val="28"/>
              </w:rPr>
              <w:t xml:space="preserve"> г.</w:t>
            </w:r>
            <w:r w:rsidRPr="002A53F0">
              <w:rPr>
                <w:sz w:val="28"/>
                <w:szCs w:val="28"/>
              </w:rPr>
              <w:t xml:space="preserve"> </w:t>
            </w:r>
            <w:r>
              <w:rPr>
                <w:sz w:val="28"/>
                <w:szCs w:val="28"/>
              </w:rPr>
              <w:t>№</w:t>
            </w:r>
            <w:r w:rsidRPr="002A53F0">
              <w:rPr>
                <w:sz w:val="28"/>
                <w:szCs w:val="28"/>
              </w:rPr>
              <w:t xml:space="preserve"> 993-р </w:t>
            </w:r>
            <w:r>
              <w:rPr>
                <w:sz w:val="28"/>
                <w:szCs w:val="28"/>
              </w:rPr>
              <w:t>о</w:t>
            </w:r>
            <w:r w:rsidRPr="002A53F0">
              <w:rPr>
                <w:sz w:val="28"/>
                <w:szCs w:val="28"/>
              </w:rPr>
              <w:t xml:space="preserve"> создании рабочей группы по </w:t>
            </w:r>
            <w:r>
              <w:rPr>
                <w:sz w:val="28"/>
                <w:szCs w:val="28"/>
              </w:rPr>
              <w:t>внедрению и реализации проекта «</w:t>
            </w:r>
            <w:r w:rsidRPr="002A53F0">
              <w:rPr>
                <w:sz w:val="28"/>
                <w:szCs w:val="28"/>
              </w:rPr>
              <w:t>Эффективный регион</w:t>
            </w:r>
            <w:r>
              <w:rPr>
                <w:sz w:val="28"/>
                <w:szCs w:val="28"/>
              </w:rPr>
              <w:t>»</w:t>
            </w:r>
            <w:r w:rsidRPr="002A53F0">
              <w:rPr>
                <w:sz w:val="28"/>
                <w:szCs w:val="28"/>
              </w:rPr>
              <w:t xml:space="preserve"> в Чувашской Республике и утверждении ее состава по должностям</w:t>
            </w:r>
            <w:r>
              <w:rPr>
                <w:sz w:val="28"/>
                <w:szCs w:val="28"/>
              </w:rPr>
              <w:t>;</w:t>
            </w:r>
          </w:p>
          <w:p w:rsidR="0090427E" w:rsidRPr="00E371A9" w:rsidRDefault="0090427E" w:rsidP="00E40D58">
            <w:pPr>
              <w:jc w:val="both"/>
              <w:rPr>
                <w:sz w:val="28"/>
                <w:szCs w:val="28"/>
              </w:rPr>
            </w:pPr>
            <w:r>
              <w:rPr>
                <w:sz w:val="28"/>
                <w:szCs w:val="28"/>
              </w:rPr>
              <w:t>п</w:t>
            </w:r>
            <w:r w:rsidRPr="00E371A9">
              <w:rPr>
                <w:sz w:val="28"/>
                <w:szCs w:val="28"/>
              </w:rPr>
              <w:t>роекты, реализуемые ведомствами и организациями Чувашской Республики, признаются лучшими и тиражируют</w:t>
            </w:r>
            <w:r>
              <w:rPr>
                <w:sz w:val="28"/>
                <w:szCs w:val="28"/>
              </w:rPr>
              <w:t xml:space="preserve">ся по всей Российской </w:t>
            </w:r>
            <w:r>
              <w:rPr>
                <w:sz w:val="28"/>
                <w:szCs w:val="28"/>
              </w:rPr>
              <w:lastRenderedPageBreak/>
              <w:t>Федерации.</w:t>
            </w:r>
          </w:p>
          <w:p w:rsidR="0090427E" w:rsidRPr="00E371A9" w:rsidRDefault="0090427E" w:rsidP="00E40D58">
            <w:pPr>
              <w:jc w:val="both"/>
              <w:rPr>
                <w:sz w:val="28"/>
                <w:szCs w:val="28"/>
              </w:rPr>
            </w:pPr>
            <w:r w:rsidRPr="00E371A9">
              <w:rPr>
                <w:sz w:val="28"/>
                <w:szCs w:val="28"/>
              </w:rPr>
              <w:t>В настоящее время в республике образцы созданы в 27 организациях и ведомствах.</w:t>
            </w:r>
          </w:p>
          <w:p w:rsidR="0090427E" w:rsidRPr="00E371A9" w:rsidRDefault="0090427E" w:rsidP="00E40D58">
            <w:pPr>
              <w:jc w:val="both"/>
              <w:rPr>
                <w:sz w:val="28"/>
                <w:szCs w:val="28"/>
              </w:rPr>
            </w:pPr>
            <w:r w:rsidRPr="00E371A9">
              <w:rPr>
                <w:sz w:val="28"/>
                <w:szCs w:val="28"/>
              </w:rPr>
              <w:t>364 представителей министерств и ведомств, органов местного самоуправления и Госсовета Чувашии прошли обучение на данных «фабриках процессов», из них 116 человек – в 2024 году.</w:t>
            </w:r>
          </w:p>
          <w:p w:rsidR="0090427E" w:rsidRPr="00E371A9" w:rsidRDefault="0090427E" w:rsidP="00E40D58">
            <w:pPr>
              <w:jc w:val="both"/>
              <w:rPr>
                <w:sz w:val="28"/>
                <w:szCs w:val="28"/>
              </w:rPr>
            </w:pPr>
            <w:r w:rsidRPr="00E371A9">
              <w:rPr>
                <w:sz w:val="28"/>
                <w:szCs w:val="28"/>
              </w:rPr>
              <w:t>3-й год (2022 – 2024 годы) в республике при поддержке Государственной корпорации по атомной энергии «Росатом» п</w:t>
            </w:r>
            <w:r>
              <w:rPr>
                <w:sz w:val="28"/>
                <w:szCs w:val="28"/>
              </w:rPr>
              <w:t>роводится грантовый конкурс «Бе</w:t>
            </w:r>
            <w:r w:rsidRPr="00E371A9">
              <w:rPr>
                <w:sz w:val="28"/>
                <w:szCs w:val="28"/>
              </w:rPr>
              <w:t>режливая инициатива». Конкурс призван оказать поддержку организаций, осуществляющих деятельность на территории Чувашской Республики, реализующих проекты по повышению эффективности деятельности на основе применения принципов и инструментов бережливого производства.</w:t>
            </w:r>
          </w:p>
          <w:p w:rsidR="0090427E" w:rsidRPr="00E371A9" w:rsidRDefault="0090427E" w:rsidP="00E40D58">
            <w:pPr>
              <w:jc w:val="both"/>
              <w:rPr>
                <w:sz w:val="28"/>
                <w:szCs w:val="28"/>
              </w:rPr>
            </w:pPr>
            <w:r w:rsidRPr="00E371A9">
              <w:rPr>
                <w:sz w:val="28"/>
                <w:szCs w:val="28"/>
              </w:rPr>
              <w:t xml:space="preserve">Входной фильтр заявочной кампании 2024 года прошло 142 </w:t>
            </w:r>
            <w:r w:rsidRPr="00E371A9">
              <w:rPr>
                <w:sz w:val="28"/>
                <w:szCs w:val="28"/>
              </w:rPr>
              <w:lastRenderedPageBreak/>
              <w:t>заявки, что на 31,5% больше</w:t>
            </w:r>
            <w:r>
              <w:rPr>
                <w:sz w:val="28"/>
                <w:szCs w:val="28"/>
              </w:rPr>
              <w:t>,</w:t>
            </w:r>
            <w:r w:rsidRPr="00E371A9">
              <w:rPr>
                <w:sz w:val="28"/>
                <w:szCs w:val="28"/>
              </w:rPr>
              <w:t xml:space="preserve"> </w:t>
            </w:r>
            <w:r>
              <w:rPr>
                <w:sz w:val="28"/>
                <w:szCs w:val="28"/>
              </w:rPr>
              <w:t>чем в</w:t>
            </w:r>
            <w:r w:rsidRPr="00E371A9">
              <w:rPr>
                <w:sz w:val="28"/>
                <w:szCs w:val="28"/>
              </w:rPr>
              <w:t xml:space="preserve"> 2023 год</w:t>
            </w:r>
            <w:r>
              <w:rPr>
                <w:sz w:val="28"/>
                <w:szCs w:val="28"/>
              </w:rPr>
              <w:t>у</w:t>
            </w:r>
            <w:r w:rsidRPr="00E371A9">
              <w:rPr>
                <w:sz w:val="28"/>
                <w:szCs w:val="28"/>
              </w:rPr>
              <w:t xml:space="preserve">. Общая сумма заявок составила более 96 млн. рублей. </w:t>
            </w:r>
          </w:p>
          <w:p w:rsidR="0090427E" w:rsidRDefault="0090427E" w:rsidP="00E40D58">
            <w:pPr>
              <w:jc w:val="both"/>
              <w:rPr>
                <w:sz w:val="28"/>
                <w:szCs w:val="28"/>
              </w:rPr>
            </w:pPr>
            <w:r w:rsidRPr="0091371A">
              <w:rPr>
                <w:sz w:val="28"/>
                <w:szCs w:val="28"/>
              </w:rPr>
              <w:t>Эксперты республиканского центра компетенций «Эффективный регион» Чувашской Республики в Администрации Главы Чувашской Республики ежеме-сячно проводят обучение для действующих и вновь принятых государственных гражданских служащих Чувашской Республики по внедрению и реализации «бережливых технологий».</w:t>
            </w:r>
          </w:p>
          <w:p w:rsidR="0090427E" w:rsidRDefault="0090427E" w:rsidP="00E40D58">
            <w:pPr>
              <w:jc w:val="both"/>
              <w:rPr>
                <w:sz w:val="28"/>
                <w:szCs w:val="28"/>
              </w:rPr>
            </w:pPr>
          </w:p>
        </w:tc>
        <w:tc>
          <w:tcPr>
            <w:tcW w:w="5670" w:type="dxa"/>
          </w:tcPr>
          <w:p w:rsidR="0090427E" w:rsidRPr="000B5695" w:rsidRDefault="0090427E" w:rsidP="00E40D58">
            <w:pPr>
              <w:jc w:val="both"/>
              <w:rPr>
                <w:sz w:val="28"/>
                <w:szCs w:val="28"/>
              </w:rPr>
            </w:pPr>
            <w:r>
              <w:rPr>
                <w:sz w:val="28"/>
                <w:szCs w:val="28"/>
              </w:rPr>
              <w:lastRenderedPageBreak/>
              <w:t xml:space="preserve">Основной целью работы является снятие административных барьеров. </w:t>
            </w:r>
            <w:r w:rsidRPr="000B5695">
              <w:rPr>
                <w:sz w:val="28"/>
                <w:szCs w:val="28"/>
              </w:rPr>
              <w:t xml:space="preserve">В 2023 году в реализации проекта «Эффективный регион» участвовало </w:t>
            </w:r>
          </w:p>
          <w:p w:rsidR="0090427E" w:rsidRPr="00A83D8F" w:rsidRDefault="0090427E" w:rsidP="00E40D58">
            <w:pPr>
              <w:jc w:val="both"/>
              <w:rPr>
                <w:sz w:val="28"/>
                <w:szCs w:val="28"/>
              </w:rPr>
            </w:pPr>
            <w:r w:rsidRPr="000B5695">
              <w:rPr>
                <w:sz w:val="28"/>
                <w:szCs w:val="28"/>
              </w:rPr>
              <w:t xml:space="preserve">86 организаций с 528 проектами изменений и более 1600 участников проектных команд. В 2024 году количество организаций, участвующих в реализации проекта «Эффективный регион», увеличилось до 97 организаций. </w:t>
            </w:r>
            <w:r>
              <w:rPr>
                <w:sz w:val="28"/>
                <w:szCs w:val="28"/>
              </w:rPr>
              <w:t>Количество проектов, направленных на изменение, снижение в том числе административных барьеров,</w:t>
            </w:r>
            <w:r w:rsidRPr="000B5695">
              <w:rPr>
                <w:sz w:val="28"/>
                <w:szCs w:val="28"/>
              </w:rPr>
              <w:t xml:space="preserve"> составляет 691 и более 2080 участников проектных команд. Экономия от реализации проектов оценочно составляет более 570 тыс. часов рабочего времени, стоимость которого более 145 млн. рублей.</w:t>
            </w:r>
            <w:r>
              <w:rPr>
                <w:sz w:val="28"/>
                <w:szCs w:val="28"/>
              </w:rPr>
              <w:t xml:space="preserve"> </w:t>
            </w:r>
            <w:r w:rsidRPr="00260E47">
              <w:rPr>
                <w:sz w:val="28"/>
                <w:szCs w:val="28"/>
              </w:rPr>
              <w:t>Опыт Чувашии по оптимизации процесса оказания госуслуги по проведению тех-нического осмотра самоходных машин был уд</w:t>
            </w:r>
            <w:r>
              <w:rPr>
                <w:sz w:val="28"/>
                <w:szCs w:val="28"/>
              </w:rPr>
              <w:t>остоен серебряной медали от Мин</w:t>
            </w:r>
            <w:r w:rsidRPr="00260E47">
              <w:rPr>
                <w:sz w:val="28"/>
                <w:szCs w:val="28"/>
              </w:rPr>
              <w:t xml:space="preserve">сельхоза России на XXVI Российской агропромышленной </w:t>
            </w:r>
            <w:r>
              <w:rPr>
                <w:sz w:val="28"/>
                <w:szCs w:val="28"/>
              </w:rPr>
              <w:t xml:space="preserve">выставке «Золотая осень – 2024». </w:t>
            </w:r>
            <w:r w:rsidRPr="00A83D8F">
              <w:rPr>
                <w:sz w:val="28"/>
                <w:szCs w:val="28"/>
              </w:rPr>
              <w:t xml:space="preserve"> В рамках агропромышленной выставки «Золотая осень – 2024» Гостехнадзор Чувашии занял 2 место в конкурсе среди органов гостехнадзора Российской Федерации «За </w:t>
            </w:r>
            <w:r w:rsidRPr="00A83D8F">
              <w:rPr>
                <w:sz w:val="28"/>
                <w:szCs w:val="28"/>
              </w:rPr>
              <w:lastRenderedPageBreak/>
              <w:t>освоение современных методов деятельности в области технического состояния и эксплуатации самоходных машин и других видов техники».</w:t>
            </w:r>
          </w:p>
          <w:p w:rsidR="0090427E" w:rsidRDefault="0090427E" w:rsidP="00E40D58">
            <w:pPr>
              <w:jc w:val="both"/>
              <w:rPr>
                <w:sz w:val="28"/>
                <w:szCs w:val="28"/>
              </w:rPr>
            </w:pPr>
            <w:r w:rsidRPr="00A83D8F">
              <w:rPr>
                <w:sz w:val="28"/>
                <w:szCs w:val="28"/>
              </w:rPr>
              <w:t>Оптимизация процесса позволила значительно повысить эффективность работы инспекторов и улучшить качество предоставляемых услуг. На сегодняшний день Гостехнадзор усовершенствов</w:t>
            </w:r>
            <w:r>
              <w:rPr>
                <w:sz w:val="28"/>
                <w:szCs w:val="28"/>
              </w:rPr>
              <w:t xml:space="preserve">ал 8 процессов в рамках проекта. </w:t>
            </w:r>
            <w:r w:rsidRPr="00A83D8F">
              <w:rPr>
                <w:sz w:val="28"/>
                <w:szCs w:val="28"/>
              </w:rPr>
              <w:t xml:space="preserve">Технический осмотр самоходных машин является важным инструментом обеспечения безопасности и контроля над техническим состоянием транспортных средств. Ранее для получения услуги заявителю нужно было обратиться в инспекцию до 3 раз, что занимало в среднем более 2 дней. Теперь взаимодействие минимизировано до 1 раза, а время обработки заявки сократилось до 1 часа. </w:t>
            </w:r>
          </w:p>
          <w:p w:rsidR="0090427E" w:rsidRPr="0091371A" w:rsidRDefault="0090427E" w:rsidP="00E40D58">
            <w:pPr>
              <w:jc w:val="both"/>
              <w:rPr>
                <w:sz w:val="28"/>
                <w:szCs w:val="28"/>
              </w:rPr>
            </w:pPr>
            <w:r w:rsidRPr="0091371A">
              <w:rPr>
                <w:sz w:val="28"/>
                <w:szCs w:val="28"/>
              </w:rPr>
              <w:t>В результате конкурсного отбора признан</w:t>
            </w:r>
            <w:r>
              <w:rPr>
                <w:sz w:val="28"/>
                <w:szCs w:val="28"/>
              </w:rPr>
              <w:t>ы</w:t>
            </w:r>
            <w:r w:rsidRPr="0091371A">
              <w:rPr>
                <w:sz w:val="28"/>
                <w:szCs w:val="28"/>
              </w:rPr>
              <w:t xml:space="preserve"> победителями 31 проект. Размер грантового фонда на проведение Конкурса в 2024 году составил 14 млн. рублей, из которых 3,5 млн. рублей (25%) – средства Госкорпорации «Росатом», 10,5 млн. рублей (75%) – средства республиканского бюджета Чувашской Республики.</w:t>
            </w:r>
          </w:p>
          <w:p w:rsidR="0090427E" w:rsidRDefault="0090427E" w:rsidP="00E40D58">
            <w:pPr>
              <w:jc w:val="both"/>
              <w:rPr>
                <w:sz w:val="28"/>
                <w:szCs w:val="28"/>
              </w:rPr>
            </w:pPr>
            <w:r w:rsidRPr="0091371A">
              <w:rPr>
                <w:sz w:val="28"/>
                <w:szCs w:val="28"/>
              </w:rPr>
              <w:lastRenderedPageBreak/>
              <w:t>В 2024 году республиканским центром компетенций «Эффективный регион» Чувашской Республики организовано 49 обучающих семинаров, вебинаров, участие в которых приняло свыше 700 человек.</w:t>
            </w:r>
          </w:p>
          <w:p w:rsidR="0090427E" w:rsidRDefault="0090427E" w:rsidP="00E40D58">
            <w:pPr>
              <w:jc w:val="both"/>
              <w:rPr>
                <w:sz w:val="28"/>
                <w:szCs w:val="28"/>
              </w:rPr>
            </w:pPr>
          </w:p>
        </w:tc>
      </w:tr>
      <w:tr w:rsidR="0090427E" w:rsidRPr="001B72F2" w:rsidTr="00E40D58">
        <w:tc>
          <w:tcPr>
            <w:tcW w:w="777" w:type="dxa"/>
          </w:tcPr>
          <w:p w:rsidR="0090427E" w:rsidRPr="001B72F2" w:rsidRDefault="0090427E" w:rsidP="00E40D58">
            <w:pPr>
              <w:jc w:val="both"/>
              <w:rPr>
                <w:sz w:val="28"/>
                <w:szCs w:val="28"/>
              </w:rPr>
            </w:pPr>
            <w:r w:rsidRPr="001B72F2">
              <w:rPr>
                <w:sz w:val="28"/>
                <w:szCs w:val="28"/>
              </w:rPr>
              <w:lastRenderedPageBreak/>
              <w:t>3.</w:t>
            </w:r>
          </w:p>
        </w:tc>
        <w:tc>
          <w:tcPr>
            <w:tcW w:w="1316" w:type="dxa"/>
          </w:tcPr>
          <w:p w:rsidR="0090427E" w:rsidRPr="001B72F2" w:rsidRDefault="0090427E" w:rsidP="00E40D58">
            <w:pPr>
              <w:jc w:val="both"/>
              <w:rPr>
                <w:sz w:val="28"/>
                <w:szCs w:val="28"/>
              </w:rPr>
            </w:pPr>
            <w:r w:rsidRPr="001B72F2">
              <w:rPr>
                <w:sz w:val="28"/>
                <w:szCs w:val="28"/>
              </w:rPr>
              <w:t>-«-</w:t>
            </w:r>
          </w:p>
        </w:tc>
        <w:tc>
          <w:tcPr>
            <w:tcW w:w="2977" w:type="dxa"/>
          </w:tcPr>
          <w:p w:rsidR="0090427E" w:rsidRPr="001B72F2" w:rsidRDefault="0090427E" w:rsidP="00E40D58">
            <w:pPr>
              <w:jc w:val="both"/>
              <w:rPr>
                <w:sz w:val="28"/>
                <w:szCs w:val="28"/>
              </w:rPr>
            </w:pPr>
            <w:r w:rsidRPr="001B72F2">
              <w:rPr>
                <w:sz w:val="28"/>
                <w:szCs w:val="28"/>
              </w:rPr>
              <w:t xml:space="preserve">План мероприятий («дорожная карта») по обеспечению благоприятных условий для поддержки и продвижения местных брендов на 2024–2026 годы, утвержденный распоряжением Кабинета Министров Чувашской </w:t>
            </w:r>
            <w:r w:rsidRPr="001B72F2">
              <w:rPr>
                <w:sz w:val="28"/>
                <w:szCs w:val="28"/>
              </w:rPr>
              <w:lastRenderedPageBreak/>
              <w:t>Республики от 21 декабря 2023 г. №1537-р</w:t>
            </w:r>
          </w:p>
        </w:tc>
        <w:tc>
          <w:tcPr>
            <w:tcW w:w="4677" w:type="dxa"/>
          </w:tcPr>
          <w:p w:rsidR="0090427E" w:rsidRPr="001B72F2" w:rsidRDefault="0090427E" w:rsidP="00E40D58">
            <w:pPr>
              <w:jc w:val="both"/>
              <w:rPr>
                <w:sz w:val="28"/>
                <w:szCs w:val="28"/>
              </w:rPr>
            </w:pPr>
            <w:r w:rsidRPr="001B72F2">
              <w:rPr>
                <w:sz w:val="28"/>
                <w:szCs w:val="28"/>
              </w:rPr>
              <w:lastRenderedPageBreak/>
              <w:t>Региональная цифровая платформа местных производителей «Чувашия БлагоДарит» (виртуальная выставка местных брендов с возможностью перехода на информационный ресурс бренда).</w:t>
            </w:r>
          </w:p>
          <w:p w:rsidR="0090427E" w:rsidRPr="001B72F2" w:rsidRDefault="0090427E" w:rsidP="00E40D58">
            <w:pPr>
              <w:jc w:val="both"/>
              <w:rPr>
                <w:sz w:val="28"/>
                <w:szCs w:val="28"/>
              </w:rPr>
            </w:pPr>
            <w:r w:rsidRPr="001B72F2">
              <w:rPr>
                <w:sz w:val="28"/>
                <w:szCs w:val="28"/>
              </w:rPr>
              <w:t xml:space="preserve">«Чувашия БлагоДарит» — цифровая платформа, предназначенная для продвижения местных брендов, их популяризации на внутреннем и внешних рынках, создания благоприятных условий для </w:t>
            </w:r>
            <w:r w:rsidRPr="001B72F2">
              <w:rPr>
                <w:sz w:val="28"/>
                <w:szCs w:val="28"/>
              </w:rPr>
              <w:lastRenderedPageBreak/>
              <w:t>субъектов предпринимательства, максимально полного удовлетворения потребностей населения в качественных отечественных товарах по доступным ценам. Цифровая платформа представляет собой виртуальную выставку брендов Чувашской Республики с возможностью перехода на информационный ресурс бренда.</w:t>
            </w:r>
          </w:p>
          <w:p w:rsidR="0090427E" w:rsidRPr="001B72F2" w:rsidRDefault="0090427E" w:rsidP="00E40D58">
            <w:pPr>
              <w:jc w:val="both"/>
              <w:rPr>
                <w:sz w:val="28"/>
                <w:szCs w:val="28"/>
              </w:rPr>
            </w:pPr>
            <w:r w:rsidRPr="001B72F2">
              <w:rPr>
                <w:sz w:val="28"/>
                <w:szCs w:val="28"/>
              </w:rPr>
              <w:t>Проект реализован в рамках выполнения  Плана мероприятий («дорожной карты») по обеспечению благоприятных условий для поддержки и продвижения местных брендов на 2024–2026 годы, утвержденного распоряжением Кабинета Министров Чувашской Республики от 21 декабря 2023 г. № 1537-р (далее – План).</w:t>
            </w:r>
          </w:p>
          <w:p w:rsidR="0090427E" w:rsidRPr="001B72F2" w:rsidRDefault="0090427E" w:rsidP="00E40D58">
            <w:pPr>
              <w:jc w:val="both"/>
              <w:rPr>
                <w:sz w:val="28"/>
                <w:szCs w:val="28"/>
              </w:rPr>
            </w:pPr>
            <w:r w:rsidRPr="001B72F2">
              <w:rPr>
                <w:sz w:val="28"/>
                <w:szCs w:val="28"/>
              </w:rPr>
              <w:t>Ключевыми направлениями Плана являются:</w:t>
            </w:r>
          </w:p>
          <w:p w:rsidR="0090427E" w:rsidRPr="001B72F2" w:rsidRDefault="0090427E" w:rsidP="00E40D58">
            <w:pPr>
              <w:jc w:val="both"/>
              <w:rPr>
                <w:sz w:val="28"/>
                <w:szCs w:val="28"/>
              </w:rPr>
            </w:pPr>
            <w:r w:rsidRPr="001B72F2">
              <w:rPr>
                <w:sz w:val="28"/>
                <w:szCs w:val="28"/>
              </w:rPr>
              <w:t>содействие формированию спроса на товары местных брендов;</w:t>
            </w:r>
          </w:p>
          <w:p w:rsidR="0090427E" w:rsidRPr="001B72F2" w:rsidRDefault="0090427E" w:rsidP="00E40D58">
            <w:pPr>
              <w:jc w:val="both"/>
              <w:rPr>
                <w:sz w:val="28"/>
                <w:szCs w:val="28"/>
              </w:rPr>
            </w:pPr>
            <w:r w:rsidRPr="001B72F2">
              <w:rPr>
                <w:sz w:val="28"/>
                <w:szCs w:val="28"/>
              </w:rPr>
              <w:t xml:space="preserve">содействие субъектам предпринимательства в сокращении </w:t>
            </w:r>
            <w:r w:rsidRPr="001B72F2">
              <w:rPr>
                <w:sz w:val="28"/>
                <w:szCs w:val="28"/>
              </w:rPr>
              <w:lastRenderedPageBreak/>
              <w:t>затрат на продвижение их продукции;</w:t>
            </w:r>
          </w:p>
          <w:p w:rsidR="0090427E" w:rsidRPr="001B72F2" w:rsidRDefault="0090427E" w:rsidP="00E40D58">
            <w:pPr>
              <w:jc w:val="both"/>
              <w:rPr>
                <w:sz w:val="28"/>
                <w:szCs w:val="28"/>
              </w:rPr>
            </w:pPr>
            <w:r w:rsidRPr="001B72F2">
              <w:rPr>
                <w:sz w:val="28"/>
                <w:szCs w:val="28"/>
              </w:rPr>
              <w:t>содействие формированию новых каналов сбыта;</w:t>
            </w:r>
          </w:p>
          <w:p w:rsidR="0090427E" w:rsidRPr="001B72F2" w:rsidRDefault="0090427E" w:rsidP="00E40D58">
            <w:pPr>
              <w:jc w:val="both"/>
              <w:rPr>
                <w:sz w:val="28"/>
                <w:szCs w:val="28"/>
              </w:rPr>
            </w:pPr>
            <w:r w:rsidRPr="001B72F2">
              <w:rPr>
                <w:sz w:val="28"/>
                <w:szCs w:val="28"/>
              </w:rPr>
              <w:t>повышение конкурентоспособности продукции местного производства на внутреннем и внешнем рынках;</w:t>
            </w:r>
          </w:p>
          <w:p w:rsidR="0090427E" w:rsidRPr="001B72F2" w:rsidRDefault="0090427E" w:rsidP="00E40D58">
            <w:pPr>
              <w:jc w:val="both"/>
              <w:rPr>
                <w:sz w:val="28"/>
                <w:szCs w:val="28"/>
              </w:rPr>
            </w:pPr>
            <w:r w:rsidRPr="001B72F2">
              <w:rPr>
                <w:sz w:val="28"/>
                <w:szCs w:val="28"/>
              </w:rPr>
              <w:t>расширение возможностей для сбыта продукции местных производителей;</w:t>
            </w:r>
          </w:p>
          <w:p w:rsidR="0090427E" w:rsidRPr="001B72F2" w:rsidRDefault="0090427E" w:rsidP="00E40D58">
            <w:pPr>
              <w:jc w:val="both"/>
              <w:rPr>
                <w:sz w:val="28"/>
                <w:szCs w:val="28"/>
              </w:rPr>
            </w:pPr>
            <w:r w:rsidRPr="001B72F2">
              <w:rPr>
                <w:sz w:val="28"/>
                <w:szCs w:val="28"/>
              </w:rPr>
              <w:t>максимально полное удовлетворение потребностей населения в качественных отечественных товарах по доступным ценам.</w:t>
            </w:r>
          </w:p>
          <w:p w:rsidR="0090427E" w:rsidRPr="001B72F2" w:rsidRDefault="0090427E" w:rsidP="00E40D58">
            <w:pPr>
              <w:jc w:val="both"/>
              <w:rPr>
                <w:sz w:val="28"/>
                <w:szCs w:val="28"/>
              </w:rPr>
            </w:pPr>
            <w:r w:rsidRPr="001B72F2">
              <w:rPr>
                <w:sz w:val="28"/>
                <w:szCs w:val="28"/>
              </w:rPr>
              <w:t xml:space="preserve">Минэкономразвития Чувашии совместно с Минсельхозом Чувашии, Минпромэнерго Чувашии, Минстроем Чувашии, а также подведомственными организациями АНО МКК «АПМБ»,  АНО «ЦЭП», АНО «Гарантийный фонд Чувашской Республики», Центр «Мой бизнес» Чувашской Республики и АУ «Фонд развития промышленности Чувашской Республики» ведется активная работа по включению чувашских </w:t>
            </w:r>
            <w:r w:rsidRPr="001B72F2">
              <w:rPr>
                <w:sz w:val="28"/>
                <w:szCs w:val="28"/>
              </w:rPr>
              <w:lastRenderedPageBreak/>
              <w:t>производителей (местных брендов) в Реестр поставщиков, до производителей доведено руководство пользователя по регистрации и размещению информации о товарах на платформе, оказывается информационная и методическая поддержка.</w:t>
            </w:r>
          </w:p>
          <w:p w:rsidR="0090427E" w:rsidRPr="001B72F2" w:rsidRDefault="0090427E" w:rsidP="00E40D58">
            <w:pPr>
              <w:jc w:val="both"/>
              <w:rPr>
                <w:sz w:val="28"/>
                <w:szCs w:val="28"/>
              </w:rPr>
            </w:pPr>
            <w:r w:rsidRPr="001B72F2">
              <w:rPr>
                <w:sz w:val="28"/>
                <w:szCs w:val="28"/>
              </w:rPr>
              <w:t>Минэкономразвития Чувашии на цифровой платформе регулярно размещаются актуальные информационные материалы, также информационные материалы о деятельности цифровой платформы размещаются в мессенджерах и на сайтах подведомственных организаций.</w:t>
            </w:r>
          </w:p>
          <w:p w:rsidR="0090427E" w:rsidRDefault="0090427E" w:rsidP="00E40D58">
            <w:pPr>
              <w:jc w:val="both"/>
              <w:rPr>
                <w:sz w:val="28"/>
                <w:szCs w:val="28"/>
              </w:rPr>
            </w:pPr>
            <w:r w:rsidRPr="001B72F2">
              <w:rPr>
                <w:sz w:val="28"/>
                <w:szCs w:val="28"/>
              </w:rPr>
              <w:t xml:space="preserve">Ознакомиться с цифровой платформой можно по ссылке: </w:t>
            </w:r>
            <w:hyperlink r:id="rId24" w:tooltip="https://blago.cap.ru" w:history="1">
              <w:r w:rsidRPr="001B72F2">
                <w:rPr>
                  <w:rStyle w:val="afe"/>
                  <w:sz w:val="28"/>
                  <w:szCs w:val="28"/>
                </w:rPr>
                <w:t>https://blago.cap.ru</w:t>
              </w:r>
            </w:hyperlink>
            <w:r w:rsidRPr="001B72F2">
              <w:rPr>
                <w:sz w:val="28"/>
                <w:szCs w:val="28"/>
              </w:rPr>
              <w:t>.</w:t>
            </w:r>
          </w:p>
          <w:p w:rsidR="0090427E" w:rsidRPr="001B72F2" w:rsidRDefault="0090427E" w:rsidP="00E40D58">
            <w:pPr>
              <w:jc w:val="both"/>
              <w:rPr>
                <w:sz w:val="28"/>
                <w:szCs w:val="28"/>
              </w:rPr>
            </w:pPr>
          </w:p>
        </w:tc>
        <w:tc>
          <w:tcPr>
            <w:tcW w:w="5670" w:type="dxa"/>
          </w:tcPr>
          <w:p w:rsidR="0090427E" w:rsidRPr="001B72F2" w:rsidRDefault="0090427E" w:rsidP="00E40D58">
            <w:pPr>
              <w:jc w:val="both"/>
              <w:rPr>
                <w:sz w:val="28"/>
                <w:szCs w:val="28"/>
              </w:rPr>
            </w:pPr>
            <w:r w:rsidRPr="001B72F2">
              <w:rPr>
                <w:sz w:val="28"/>
                <w:szCs w:val="28"/>
              </w:rPr>
              <w:lastRenderedPageBreak/>
              <w:t xml:space="preserve">На начало 2025 г. Минэкономразвития Чувашии (администратор цифровой платформы) подтверждены сведения о включении в Реестр поставщиков 40 местных производителей, которые авторизовались в Личном кабинете Инвестиционного портала Чувашской Республики, из них внесли в каталог сведения 25 производителей о 232 единицах выпускаемой продукции. </w:t>
            </w:r>
          </w:p>
          <w:p w:rsidR="0090427E" w:rsidRPr="001B72F2" w:rsidRDefault="0090427E" w:rsidP="00E40D58">
            <w:pPr>
              <w:jc w:val="both"/>
              <w:rPr>
                <w:sz w:val="28"/>
                <w:szCs w:val="28"/>
              </w:rPr>
            </w:pPr>
            <w:r w:rsidRPr="001B72F2">
              <w:rPr>
                <w:sz w:val="28"/>
                <w:szCs w:val="28"/>
              </w:rPr>
              <w:t>Показатели результативности проекта:</w:t>
            </w:r>
          </w:p>
          <w:p w:rsidR="0090427E" w:rsidRPr="001B72F2" w:rsidRDefault="0090427E" w:rsidP="00E40D58">
            <w:pPr>
              <w:jc w:val="both"/>
              <w:rPr>
                <w:sz w:val="28"/>
                <w:szCs w:val="28"/>
              </w:rPr>
            </w:pPr>
            <w:r w:rsidRPr="001B72F2">
              <w:rPr>
                <w:sz w:val="28"/>
                <w:szCs w:val="28"/>
              </w:rPr>
              <w:t xml:space="preserve">В 2024 году доля продукции местных </w:t>
            </w:r>
            <w:r w:rsidRPr="001B72F2">
              <w:rPr>
                <w:sz w:val="28"/>
                <w:szCs w:val="28"/>
              </w:rPr>
              <w:lastRenderedPageBreak/>
              <w:t>производителей в общем ассортименте в торговых объектах выросла на 3,2</w:t>
            </w:r>
            <w:r>
              <w:rPr>
                <w:sz w:val="28"/>
                <w:szCs w:val="28"/>
              </w:rPr>
              <w:t xml:space="preserve"> </w:t>
            </w:r>
            <w:r w:rsidRPr="001B72F2">
              <w:rPr>
                <w:sz w:val="28"/>
                <w:szCs w:val="28"/>
              </w:rPr>
              <w:t>п.п. и составила 66,8%.</w:t>
            </w:r>
          </w:p>
          <w:p w:rsidR="0090427E" w:rsidRPr="001B72F2" w:rsidRDefault="0090427E" w:rsidP="00E40D58">
            <w:pPr>
              <w:jc w:val="both"/>
              <w:rPr>
                <w:sz w:val="28"/>
                <w:szCs w:val="28"/>
              </w:rPr>
            </w:pPr>
            <w:r w:rsidRPr="001B72F2">
              <w:rPr>
                <w:sz w:val="28"/>
                <w:szCs w:val="28"/>
              </w:rPr>
              <w:t>Объем отгруженных товаров собственного производства, выполненных работ и услуг собственными силами по видам обрабатывающих производств в 2024 году составил 132,2% к уровню 2023 года.</w:t>
            </w:r>
          </w:p>
          <w:p w:rsidR="0090427E" w:rsidRDefault="0090427E" w:rsidP="00E40D58">
            <w:pPr>
              <w:jc w:val="both"/>
              <w:rPr>
                <w:sz w:val="28"/>
                <w:szCs w:val="28"/>
              </w:rPr>
            </w:pPr>
            <w:r w:rsidRPr="001B72F2">
              <w:rPr>
                <w:sz w:val="28"/>
                <w:szCs w:val="28"/>
              </w:rPr>
              <w:t>За 3 месяца работы цифровой платформы зафиксировано более 5,3 тыс. просмотров , около 1,5 тыс. просмотров в месяц, что свидетельствует об интересе у потенциальных покупателей получения информации о товарах местного производства и таким образом формируются новые каналы сбыта у субъектов предпринимательства.</w:t>
            </w:r>
          </w:p>
          <w:p w:rsidR="0090427E" w:rsidRPr="001B72F2" w:rsidRDefault="0090427E" w:rsidP="00E40D58">
            <w:pPr>
              <w:jc w:val="both"/>
              <w:rPr>
                <w:sz w:val="28"/>
                <w:szCs w:val="28"/>
              </w:rPr>
            </w:pPr>
            <w:r w:rsidRPr="00E83B66">
              <w:rPr>
                <w:sz w:val="28"/>
                <w:szCs w:val="28"/>
              </w:rPr>
              <w:t xml:space="preserve">Оборот оптовой торговли в 2024 году составил 393951,6 млн рублей, или 100,3% (в сопоставимых ценах) к 2023 году. На долю субъектов малого предпринимательства приходилось 40,1%. Оборот розничной торговли в декабре 2024 года составил 30655,3 млн рублей, или 107,2% (в сопоставимых ценах) к соответствующему периоду 2023 года, в 2024 году – 311390,2 млн рублей, или 111,6% (в сопоставимых </w:t>
            </w:r>
            <w:r w:rsidRPr="00E83B66">
              <w:rPr>
                <w:sz w:val="28"/>
                <w:szCs w:val="28"/>
              </w:rPr>
              <w:lastRenderedPageBreak/>
              <w:t>ценах).</w:t>
            </w:r>
          </w:p>
          <w:p w:rsidR="0090427E" w:rsidRPr="001B72F2" w:rsidRDefault="0090427E" w:rsidP="00E40D58">
            <w:pPr>
              <w:jc w:val="both"/>
              <w:rPr>
                <w:sz w:val="28"/>
                <w:szCs w:val="28"/>
              </w:rPr>
            </w:pPr>
          </w:p>
        </w:tc>
      </w:tr>
      <w:tr w:rsidR="0090427E" w:rsidRPr="002B1817" w:rsidTr="00E40D58">
        <w:tc>
          <w:tcPr>
            <w:tcW w:w="777" w:type="dxa"/>
          </w:tcPr>
          <w:p w:rsidR="0090427E" w:rsidRPr="002B1817" w:rsidRDefault="0090427E" w:rsidP="00E40D58">
            <w:pPr>
              <w:jc w:val="both"/>
              <w:rPr>
                <w:sz w:val="28"/>
                <w:szCs w:val="28"/>
              </w:rPr>
            </w:pPr>
          </w:p>
        </w:tc>
        <w:tc>
          <w:tcPr>
            <w:tcW w:w="1316" w:type="dxa"/>
          </w:tcPr>
          <w:p w:rsidR="0090427E" w:rsidRPr="002B1817" w:rsidRDefault="0090427E" w:rsidP="00E40D58">
            <w:pPr>
              <w:jc w:val="both"/>
              <w:rPr>
                <w:sz w:val="28"/>
                <w:szCs w:val="28"/>
              </w:rPr>
            </w:pPr>
            <w:r w:rsidRPr="00734353">
              <w:rPr>
                <w:sz w:val="28"/>
                <w:szCs w:val="28"/>
              </w:rPr>
              <w:t>-«-</w:t>
            </w:r>
          </w:p>
        </w:tc>
        <w:tc>
          <w:tcPr>
            <w:tcW w:w="2977" w:type="dxa"/>
          </w:tcPr>
          <w:p w:rsidR="0090427E" w:rsidRPr="002B1817" w:rsidRDefault="0090427E" w:rsidP="00E40D58">
            <w:pPr>
              <w:jc w:val="both"/>
              <w:rPr>
                <w:sz w:val="28"/>
                <w:szCs w:val="28"/>
              </w:rPr>
            </w:pPr>
            <w:r w:rsidRPr="002B1817">
              <w:rPr>
                <w:sz w:val="28"/>
                <w:szCs w:val="28"/>
              </w:rPr>
              <w:t>Круглый стол «Женщины-предприниматели – лидеры устойчивого развития»</w:t>
            </w:r>
          </w:p>
        </w:tc>
        <w:tc>
          <w:tcPr>
            <w:tcW w:w="4677" w:type="dxa"/>
          </w:tcPr>
          <w:p w:rsidR="0090427E" w:rsidRPr="002B1817" w:rsidRDefault="0090427E" w:rsidP="00E40D58">
            <w:pPr>
              <w:jc w:val="both"/>
              <w:rPr>
                <w:sz w:val="28"/>
                <w:szCs w:val="28"/>
              </w:rPr>
            </w:pPr>
            <w:r w:rsidRPr="002B1817">
              <w:rPr>
                <w:sz w:val="28"/>
                <w:szCs w:val="28"/>
              </w:rPr>
              <w:t xml:space="preserve">14 сентября 2023 года в селе Батырево Чувашской Республики состоялся первый в деловом сезоне региональный круглый стол «Женщины и бизнес». </w:t>
            </w:r>
            <w:r w:rsidRPr="002B1817">
              <w:rPr>
                <w:sz w:val="28"/>
                <w:szCs w:val="28"/>
              </w:rPr>
              <w:lastRenderedPageBreak/>
              <w:t xml:space="preserve">Организаторами традиционно выступили центр «Мой бизнес», Союз женщин Чувашии и республиканское отделение общероссийской общественной организации «Женщины бизнеса» (председатель Ассоциации «Женщины бизнеса» Марина Аниченкова), уже  четвертый год этот проект реализует важные цели - объединение женского предпринимательского сообщества в муниципалитетах республики, повышение статуса женщины-предпринимателя, развитие и популяризация малого и среднего бизнеса в </w:t>
            </w:r>
            <w:r>
              <w:rPr>
                <w:sz w:val="28"/>
                <w:szCs w:val="28"/>
              </w:rPr>
              <w:t>округах</w:t>
            </w:r>
            <w:r w:rsidRPr="002B1817">
              <w:rPr>
                <w:sz w:val="28"/>
                <w:szCs w:val="28"/>
              </w:rPr>
              <w:t>, развитие социального бизнеса, а также семейного бизнеса с участием женщин.</w:t>
            </w:r>
          </w:p>
          <w:p w:rsidR="0090427E" w:rsidRPr="002B1817" w:rsidRDefault="0090427E" w:rsidP="00E40D58">
            <w:pPr>
              <w:jc w:val="both"/>
              <w:rPr>
                <w:sz w:val="28"/>
                <w:szCs w:val="28"/>
              </w:rPr>
            </w:pPr>
            <w:r w:rsidRPr="002B1817">
              <w:rPr>
                <w:sz w:val="28"/>
                <w:szCs w:val="28"/>
              </w:rPr>
              <w:t>Формируется ежегодный План работы Чувашской республиканской общественной организации «Союз женщин Чувашии», который охватывает мероприятиями все муниципальные и городские округа республики.</w:t>
            </w:r>
          </w:p>
        </w:tc>
        <w:tc>
          <w:tcPr>
            <w:tcW w:w="5670" w:type="dxa"/>
          </w:tcPr>
          <w:p w:rsidR="0090427E" w:rsidRPr="002B1817" w:rsidRDefault="0090427E" w:rsidP="00E40D58">
            <w:pPr>
              <w:jc w:val="both"/>
              <w:rPr>
                <w:sz w:val="28"/>
                <w:szCs w:val="28"/>
              </w:rPr>
            </w:pPr>
            <w:r w:rsidRPr="002B1817">
              <w:rPr>
                <w:sz w:val="28"/>
                <w:szCs w:val="28"/>
              </w:rPr>
              <w:lastRenderedPageBreak/>
              <w:t xml:space="preserve">Работа Женсовета </w:t>
            </w:r>
            <w:hyperlink r:id="rId25" w:history="1">
              <w:r w:rsidRPr="002B1817">
                <w:rPr>
                  <w:rStyle w:val="afe"/>
                  <w:sz w:val="28"/>
                  <w:szCs w:val="28"/>
                </w:rPr>
                <w:t>https://chwom.rchuv.ru/</w:t>
              </w:r>
            </w:hyperlink>
          </w:p>
          <w:p w:rsidR="0090427E" w:rsidRPr="002B1817" w:rsidRDefault="0090427E" w:rsidP="00E40D58">
            <w:pPr>
              <w:jc w:val="both"/>
              <w:rPr>
                <w:sz w:val="28"/>
                <w:szCs w:val="28"/>
              </w:rPr>
            </w:pPr>
            <w:r w:rsidRPr="002B1817">
              <w:rPr>
                <w:sz w:val="28"/>
                <w:szCs w:val="28"/>
              </w:rPr>
              <w:t>и ассоциации ведётся на всей территории</w:t>
            </w:r>
            <w:r>
              <w:rPr>
                <w:sz w:val="28"/>
                <w:szCs w:val="28"/>
              </w:rPr>
              <w:t xml:space="preserve"> республики</w:t>
            </w:r>
            <w:r w:rsidRPr="002B1817">
              <w:rPr>
                <w:sz w:val="28"/>
                <w:szCs w:val="28"/>
              </w:rPr>
              <w:t>, активно работают женсоветы во всех округах и городах Чувашской Республики.</w:t>
            </w:r>
          </w:p>
          <w:p w:rsidR="0090427E" w:rsidRPr="002B1817" w:rsidRDefault="0090427E" w:rsidP="00E40D58">
            <w:pPr>
              <w:jc w:val="both"/>
              <w:rPr>
                <w:sz w:val="28"/>
                <w:szCs w:val="28"/>
              </w:rPr>
            </w:pPr>
            <w:r w:rsidRPr="002B1817">
              <w:rPr>
                <w:sz w:val="28"/>
                <w:szCs w:val="28"/>
              </w:rPr>
              <w:lastRenderedPageBreak/>
              <w:t>Ряд инициатив женщин Чувашии реализованы на средства грантов разного уровня. Так, в сфере социального предпринимательства грант получили 55 проектов на общую сумму 25 миллионов рублей. Для сравнения</w:t>
            </w:r>
            <w:r>
              <w:rPr>
                <w:sz w:val="28"/>
                <w:szCs w:val="28"/>
              </w:rPr>
              <w:t>,</w:t>
            </w:r>
            <w:r w:rsidRPr="002B1817">
              <w:rPr>
                <w:sz w:val="28"/>
                <w:szCs w:val="28"/>
              </w:rPr>
              <w:t xml:space="preserve"> годом ранее субсидия была предоставлена 35 проектам.  </w:t>
            </w:r>
          </w:p>
          <w:p w:rsidR="0090427E" w:rsidRPr="002B1817" w:rsidRDefault="0090427E" w:rsidP="00E40D58">
            <w:pPr>
              <w:jc w:val="both"/>
              <w:rPr>
                <w:sz w:val="28"/>
                <w:szCs w:val="28"/>
              </w:rPr>
            </w:pPr>
            <w:r w:rsidRPr="002B1817">
              <w:rPr>
                <w:sz w:val="28"/>
                <w:szCs w:val="28"/>
              </w:rPr>
              <w:t>За прошедшие три года с женщинами-предпринимателями было заключено 568 договоров микрозайма на общую сумму более миллиона рублей. Республиканский центр экспортной поддержки поддержал 9 организаций-экспортеров, которыми руководят бизнес-леди. Господдержка оказывается, в том числе в рамках нацпроектов «Малое и среднее предпринимательство» и «Международная кооперация и экспорт».</w:t>
            </w:r>
          </w:p>
          <w:p w:rsidR="0090427E" w:rsidRPr="002B1817" w:rsidRDefault="0090427E" w:rsidP="00E40D58">
            <w:pPr>
              <w:jc w:val="both"/>
              <w:rPr>
                <w:sz w:val="28"/>
                <w:szCs w:val="28"/>
              </w:rPr>
            </w:pPr>
            <w:r w:rsidRPr="002B1817">
              <w:rPr>
                <w:sz w:val="28"/>
                <w:szCs w:val="28"/>
              </w:rPr>
              <w:t xml:space="preserve">В </w:t>
            </w:r>
            <w:r>
              <w:rPr>
                <w:sz w:val="28"/>
                <w:szCs w:val="28"/>
              </w:rPr>
              <w:t xml:space="preserve">работе </w:t>
            </w:r>
            <w:r w:rsidRPr="002B1817">
              <w:rPr>
                <w:sz w:val="28"/>
                <w:szCs w:val="28"/>
              </w:rPr>
              <w:t>Чебоксарско</w:t>
            </w:r>
            <w:r>
              <w:rPr>
                <w:sz w:val="28"/>
                <w:szCs w:val="28"/>
              </w:rPr>
              <w:t>го</w:t>
            </w:r>
            <w:r w:rsidRPr="002B1817">
              <w:rPr>
                <w:sz w:val="28"/>
                <w:szCs w:val="28"/>
              </w:rPr>
              <w:t xml:space="preserve"> экономическо</w:t>
            </w:r>
            <w:r>
              <w:rPr>
                <w:sz w:val="28"/>
                <w:szCs w:val="28"/>
              </w:rPr>
              <w:t>го</w:t>
            </w:r>
            <w:r w:rsidRPr="002B1817">
              <w:rPr>
                <w:sz w:val="28"/>
                <w:szCs w:val="28"/>
              </w:rPr>
              <w:t xml:space="preserve"> форум</w:t>
            </w:r>
            <w:r>
              <w:rPr>
                <w:sz w:val="28"/>
                <w:szCs w:val="28"/>
              </w:rPr>
              <w:t>а</w:t>
            </w:r>
            <w:r w:rsidRPr="002B1817">
              <w:rPr>
                <w:sz w:val="28"/>
                <w:szCs w:val="28"/>
              </w:rPr>
              <w:t xml:space="preserve"> приняли участие не только женщины-предприниматели из Чувашии. Деловое событие объединило представительниц женского бизнеса из 10 регионов страны. К примеру, в столицу Чувашии прибыли делегации и</w:t>
            </w:r>
            <w:r>
              <w:rPr>
                <w:sz w:val="28"/>
                <w:szCs w:val="28"/>
              </w:rPr>
              <w:t>з</w:t>
            </w:r>
            <w:r w:rsidRPr="002B1817">
              <w:rPr>
                <w:sz w:val="28"/>
                <w:szCs w:val="28"/>
              </w:rPr>
              <w:t xml:space="preserve"> Свердловской, Челябинской, Сахалинской, Ленинградской областей, Удмуртии, </w:t>
            </w:r>
            <w:r w:rsidRPr="002B1817">
              <w:rPr>
                <w:sz w:val="28"/>
                <w:szCs w:val="28"/>
              </w:rPr>
              <w:lastRenderedPageBreak/>
              <w:t>Адыгеи, Карелии.</w:t>
            </w:r>
          </w:p>
          <w:p w:rsidR="0090427E" w:rsidRPr="002B1817" w:rsidRDefault="0090427E" w:rsidP="00E40D58">
            <w:pPr>
              <w:jc w:val="both"/>
              <w:rPr>
                <w:sz w:val="28"/>
                <w:szCs w:val="28"/>
              </w:rPr>
            </w:pPr>
            <w:r w:rsidRPr="002B1817">
              <w:rPr>
                <w:sz w:val="28"/>
                <w:szCs w:val="28"/>
              </w:rPr>
              <w:t>Активная политика женщин сп</w:t>
            </w:r>
            <w:r>
              <w:rPr>
                <w:sz w:val="28"/>
                <w:szCs w:val="28"/>
              </w:rPr>
              <w:t>особствует увеличению количества</w:t>
            </w:r>
            <w:r w:rsidRPr="002B1817">
              <w:rPr>
                <w:sz w:val="28"/>
                <w:szCs w:val="28"/>
              </w:rPr>
              <w:t xml:space="preserve"> индивидуальных предпринимателей и крестьянских (фермерских) хозяйств в республике. Так на 1 января 2025 г. их </w:t>
            </w:r>
            <w:r>
              <w:rPr>
                <w:sz w:val="28"/>
                <w:szCs w:val="28"/>
              </w:rPr>
              <w:t xml:space="preserve">количество </w:t>
            </w:r>
            <w:r w:rsidRPr="002B1817">
              <w:rPr>
                <w:sz w:val="28"/>
                <w:szCs w:val="28"/>
              </w:rPr>
              <w:t>составило 35,1 тыс. ед., против 33,5 тыс. единиц на 1 января 2024 г.</w:t>
            </w:r>
            <w:r>
              <w:rPr>
                <w:sz w:val="28"/>
                <w:szCs w:val="28"/>
              </w:rPr>
              <w:t xml:space="preserve"> </w:t>
            </w:r>
            <w:r w:rsidRPr="00E83B66">
              <w:rPr>
                <w:sz w:val="28"/>
                <w:szCs w:val="28"/>
              </w:rPr>
              <w:t>Всего выдано патентов на 1 января 2025 г. 16303 ед., на 1 января 2024 г. -14970 ед.</w:t>
            </w:r>
          </w:p>
          <w:p w:rsidR="0090427E" w:rsidRPr="002B1817" w:rsidRDefault="0090427E" w:rsidP="00E40D58">
            <w:pPr>
              <w:jc w:val="both"/>
              <w:rPr>
                <w:sz w:val="28"/>
                <w:szCs w:val="28"/>
              </w:rPr>
            </w:pPr>
          </w:p>
        </w:tc>
      </w:tr>
      <w:tr w:rsidR="0090427E" w:rsidRPr="002B1817" w:rsidTr="00E40D58">
        <w:tc>
          <w:tcPr>
            <w:tcW w:w="777" w:type="dxa"/>
          </w:tcPr>
          <w:p w:rsidR="0090427E" w:rsidRPr="002B1817" w:rsidRDefault="0090427E" w:rsidP="00E40D58">
            <w:pPr>
              <w:jc w:val="both"/>
              <w:rPr>
                <w:sz w:val="28"/>
                <w:szCs w:val="28"/>
              </w:rPr>
            </w:pPr>
          </w:p>
        </w:tc>
        <w:tc>
          <w:tcPr>
            <w:tcW w:w="1316" w:type="dxa"/>
          </w:tcPr>
          <w:p w:rsidR="0090427E" w:rsidRPr="002B1817" w:rsidRDefault="0090427E" w:rsidP="00E40D58">
            <w:pPr>
              <w:jc w:val="both"/>
              <w:rPr>
                <w:sz w:val="28"/>
                <w:szCs w:val="28"/>
              </w:rPr>
            </w:pPr>
            <w:r>
              <w:rPr>
                <w:sz w:val="28"/>
                <w:szCs w:val="28"/>
              </w:rPr>
              <w:t>Министерство сельского хозяйства Чувашской Республики</w:t>
            </w:r>
          </w:p>
        </w:tc>
        <w:tc>
          <w:tcPr>
            <w:tcW w:w="2977" w:type="dxa"/>
          </w:tcPr>
          <w:p w:rsidR="0090427E" w:rsidRPr="002B1817" w:rsidRDefault="0090427E" w:rsidP="00E40D58">
            <w:pPr>
              <w:jc w:val="both"/>
              <w:rPr>
                <w:sz w:val="28"/>
                <w:szCs w:val="28"/>
              </w:rPr>
            </w:pPr>
            <w:r w:rsidRPr="002B1817">
              <w:rPr>
                <w:sz w:val="28"/>
                <w:szCs w:val="28"/>
              </w:rPr>
              <w:t>Постановление Кабинета Министров Чувашской Республики от 1</w:t>
            </w:r>
            <w:r>
              <w:rPr>
                <w:sz w:val="28"/>
                <w:szCs w:val="28"/>
              </w:rPr>
              <w:t xml:space="preserve"> июля </w:t>
            </w:r>
            <w:r w:rsidRPr="002B1817">
              <w:rPr>
                <w:sz w:val="28"/>
                <w:szCs w:val="28"/>
              </w:rPr>
              <w:t>2024 г. №367 «Об утверждении правил предоставления субсидий из республиканского бюджета Чувашской Республики,</w:t>
            </w:r>
          </w:p>
          <w:p w:rsidR="0090427E" w:rsidRPr="002B1817" w:rsidRDefault="0090427E" w:rsidP="00E40D58">
            <w:pPr>
              <w:jc w:val="both"/>
              <w:rPr>
                <w:sz w:val="28"/>
                <w:szCs w:val="28"/>
              </w:rPr>
            </w:pPr>
            <w:r w:rsidRPr="002B1817">
              <w:rPr>
                <w:sz w:val="28"/>
                <w:szCs w:val="28"/>
              </w:rPr>
              <w:t xml:space="preserve">не обеспеченных софинансированием из федерального бюджета, на развитие личных подсобных </w:t>
            </w:r>
            <w:r w:rsidRPr="002B1817">
              <w:rPr>
                <w:sz w:val="28"/>
                <w:szCs w:val="28"/>
              </w:rPr>
              <w:lastRenderedPageBreak/>
              <w:t>хозяйств, ведение которых</w:t>
            </w:r>
          </w:p>
          <w:p w:rsidR="0090427E" w:rsidRPr="002B1817" w:rsidRDefault="0090427E" w:rsidP="00E40D58">
            <w:pPr>
              <w:jc w:val="both"/>
              <w:rPr>
                <w:sz w:val="28"/>
                <w:szCs w:val="28"/>
              </w:rPr>
            </w:pPr>
            <w:r w:rsidRPr="002B1817">
              <w:rPr>
                <w:sz w:val="28"/>
                <w:szCs w:val="28"/>
              </w:rPr>
              <w:t>осуществляют граждане, применяющие специальный налоговый</w:t>
            </w:r>
          </w:p>
          <w:p w:rsidR="0090427E" w:rsidRPr="002B1817" w:rsidRDefault="0090427E" w:rsidP="00E40D58">
            <w:pPr>
              <w:jc w:val="both"/>
              <w:rPr>
                <w:sz w:val="28"/>
                <w:szCs w:val="28"/>
              </w:rPr>
            </w:pPr>
            <w:r>
              <w:rPr>
                <w:sz w:val="28"/>
                <w:szCs w:val="28"/>
              </w:rPr>
              <w:t>режим «</w:t>
            </w:r>
            <w:r w:rsidRPr="002B1817">
              <w:rPr>
                <w:sz w:val="28"/>
                <w:szCs w:val="28"/>
              </w:rPr>
              <w:t>Налог на профессиональный доход</w:t>
            </w:r>
            <w:r>
              <w:rPr>
                <w:sz w:val="28"/>
                <w:szCs w:val="28"/>
              </w:rPr>
              <w:t>»</w:t>
            </w:r>
            <w:r w:rsidRPr="002B1817">
              <w:rPr>
                <w:sz w:val="28"/>
                <w:szCs w:val="28"/>
              </w:rPr>
              <w:t>, и о признании</w:t>
            </w:r>
          </w:p>
          <w:p w:rsidR="0090427E" w:rsidRPr="002B1817" w:rsidRDefault="0090427E" w:rsidP="00E40D58">
            <w:pPr>
              <w:jc w:val="both"/>
              <w:rPr>
                <w:sz w:val="28"/>
                <w:szCs w:val="28"/>
              </w:rPr>
            </w:pPr>
            <w:r w:rsidRPr="002B1817">
              <w:rPr>
                <w:sz w:val="28"/>
                <w:szCs w:val="28"/>
              </w:rPr>
              <w:t>утратившим силу постановления Кабинета Министров</w:t>
            </w:r>
          </w:p>
          <w:p w:rsidR="0090427E" w:rsidRPr="002B1817" w:rsidRDefault="0090427E" w:rsidP="00E40D58">
            <w:pPr>
              <w:jc w:val="both"/>
              <w:rPr>
                <w:sz w:val="28"/>
                <w:szCs w:val="28"/>
              </w:rPr>
            </w:pPr>
            <w:r w:rsidRPr="002B1817">
              <w:rPr>
                <w:sz w:val="28"/>
                <w:szCs w:val="28"/>
              </w:rPr>
              <w:t xml:space="preserve">Чувашской Республики от 16 мая 2023 г. </w:t>
            </w:r>
          </w:p>
          <w:p w:rsidR="0090427E" w:rsidRPr="002B1817" w:rsidRDefault="0090427E" w:rsidP="00E40D58">
            <w:pPr>
              <w:jc w:val="both"/>
              <w:rPr>
                <w:sz w:val="28"/>
                <w:szCs w:val="28"/>
              </w:rPr>
            </w:pPr>
            <w:r w:rsidRPr="002B1817">
              <w:rPr>
                <w:sz w:val="28"/>
                <w:szCs w:val="28"/>
              </w:rPr>
              <w:t>№ 322»</w:t>
            </w:r>
          </w:p>
        </w:tc>
        <w:tc>
          <w:tcPr>
            <w:tcW w:w="4677" w:type="dxa"/>
          </w:tcPr>
          <w:p w:rsidR="0090427E" w:rsidRPr="002B1817" w:rsidRDefault="0090427E" w:rsidP="00E40D58">
            <w:pPr>
              <w:jc w:val="both"/>
              <w:rPr>
                <w:sz w:val="28"/>
                <w:szCs w:val="28"/>
              </w:rPr>
            </w:pPr>
            <w:r w:rsidRPr="002B1817">
              <w:rPr>
                <w:sz w:val="28"/>
                <w:szCs w:val="28"/>
              </w:rPr>
              <w:lastRenderedPageBreak/>
              <w:t>В 2022 году стартовал механизм господдержки самозанятых граждан, ведущих личное подсобное хозяйство</w:t>
            </w:r>
            <w:r>
              <w:rPr>
                <w:sz w:val="28"/>
                <w:szCs w:val="28"/>
              </w:rPr>
              <w:t xml:space="preserve"> (далее – ЛПХ)</w:t>
            </w:r>
            <w:r w:rsidRPr="002B1817">
              <w:rPr>
                <w:sz w:val="28"/>
                <w:szCs w:val="28"/>
              </w:rPr>
              <w:t>. Субсидии предоставляются за счет средств федерального бюджета и республиканского бюджета Чувашской Республики.</w:t>
            </w:r>
          </w:p>
          <w:p w:rsidR="0090427E" w:rsidRPr="002B1817" w:rsidRDefault="0090427E" w:rsidP="00E40D58">
            <w:pPr>
              <w:jc w:val="both"/>
              <w:rPr>
                <w:sz w:val="28"/>
                <w:szCs w:val="28"/>
              </w:rPr>
            </w:pPr>
            <w:r w:rsidRPr="002B1817">
              <w:rPr>
                <w:sz w:val="28"/>
                <w:szCs w:val="28"/>
              </w:rPr>
              <w:t xml:space="preserve">В рамках республиканского механизма средства предоставляются на: содержание молочных коров (нетелей), содержание коз и (или) овец, на приобретение молочных коров (нетелей), на приобретение коз и (или) овец, на оплату услуг по </w:t>
            </w:r>
            <w:r w:rsidRPr="002B1817">
              <w:rPr>
                <w:sz w:val="28"/>
                <w:szCs w:val="28"/>
              </w:rPr>
              <w:lastRenderedPageBreak/>
              <w:t>искусственному осеменению коров, включая стоимость семени племенных быков-производителей 90% затрат, на приобретение сельскохозяйственной техники и (или) оборудования 40% стоимости техники, на приобретение минеральных удобрений 30% стоимости удобрений, на проведение агрохимического обследования почв и проведение лабораторных испытаний семян 50% затрат</w:t>
            </w:r>
            <w:r>
              <w:rPr>
                <w:sz w:val="28"/>
                <w:szCs w:val="28"/>
              </w:rPr>
              <w:t>,</w:t>
            </w:r>
            <w:r w:rsidRPr="002B1817">
              <w:rPr>
                <w:sz w:val="28"/>
                <w:szCs w:val="28"/>
              </w:rPr>
              <w:t xml:space="preserve"> на приобретение материалов (товаров) для занятия пчеловодством 40% стоимости.</w:t>
            </w:r>
          </w:p>
          <w:p w:rsidR="0090427E" w:rsidRPr="002B1817" w:rsidRDefault="0090427E" w:rsidP="00E40D58">
            <w:pPr>
              <w:jc w:val="both"/>
              <w:rPr>
                <w:sz w:val="28"/>
                <w:szCs w:val="28"/>
              </w:rPr>
            </w:pPr>
            <w:r w:rsidRPr="002B1817">
              <w:rPr>
                <w:sz w:val="28"/>
                <w:szCs w:val="28"/>
              </w:rPr>
              <w:t>Совокупный объем субсидии в год на одно хозяйство (в сумме по всем республиканским направлениям) не может превышать 700,0 тыс. рублей.</w:t>
            </w:r>
          </w:p>
          <w:p w:rsidR="0090427E" w:rsidRPr="002B1817" w:rsidRDefault="0090427E" w:rsidP="00E40D58">
            <w:pPr>
              <w:jc w:val="both"/>
              <w:rPr>
                <w:sz w:val="28"/>
                <w:szCs w:val="28"/>
              </w:rPr>
            </w:pPr>
            <w:r w:rsidRPr="002B1817">
              <w:rPr>
                <w:sz w:val="28"/>
                <w:szCs w:val="28"/>
              </w:rPr>
              <w:t xml:space="preserve">Кроме этого в 2024 году увеличен максимальный размер субсидии на 1 ЛПХ в год на содержание коров, с 50 тыс. рублей до 200 тыс. рублей, что позволило возмещать затраты на содержание всего имеющегося поголовья коров самозанятых. </w:t>
            </w:r>
          </w:p>
          <w:p w:rsidR="0090427E" w:rsidRPr="002B1817" w:rsidRDefault="0090427E" w:rsidP="00E40D58">
            <w:pPr>
              <w:jc w:val="both"/>
              <w:rPr>
                <w:sz w:val="28"/>
                <w:szCs w:val="28"/>
              </w:rPr>
            </w:pPr>
          </w:p>
        </w:tc>
        <w:tc>
          <w:tcPr>
            <w:tcW w:w="5670" w:type="dxa"/>
          </w:tcPr>
          <w:p w:rsidR="0090427E" w:rsidRPr="002B1817" w:rsidRDefault="0090427E" w:rsidP="00E40D58">
            <w:pPr>
              <w:jc w:val="both"/>
              <w:rPr>
                <w:sz w:val="28"/>
                <w:szCs w:val="28"/>
              </w:rPr>
            </w:pPr>
            <w:r w:rsidRPr="002B1817">
              <w:rPr>
                <w:sz w:val="28"/>
                <w:szCs w:val="28"/>
              </w:rPr>
              <w:lastRenderedPageBreak/>
              <w:t>Сельскохозяйственный потребительский снабженческо-сбытовой кооператив «Деревенский дворик» зарегистрировал свой товарный знак для продвижения продукта на китайском рынке. </w:t>
            </w:r>
          </w:p>
          <w:p w:rsidR="0090427E" w:rsidRPr="002B1817" w:rsidRDefault="0090427E" w:rsidP="00E40D58">
            <w:pPr>
              <w:jc w:val="both"/>
              <w:rPr>
                <w:sz w:val="28"/>
                <w:szCs w:val="28"/>
              </w:rPr>
            </w:pPr>
            <w:r w:rsidRPr="002B1817">
              <w:rPr>
                <w:sz w:val="28"/>
                <w:szCs w:val="28"/>
              </w:rPr>
              <w:t xml:space="preserve">СПССК «Деревенский дворик» с 2020 году выпускает коровье и козье молоко в стеклянных бутылках. Производство находится в деревне Пикшик Чебоксарского </w:t>
            </w:r>
            <w:r>
              <w:rPr>
                <w:sz w:val="28"/>
                <w:szCs w:val="28"/>
              </w:rPr>
              <w:t>округа</w:t>
            </w:r>
            <w:r w:rsidRPr="002B1817">
              <w:rPr>
                <w:sz w:val="28"/>
                <w:szCs w:val="28"/>
              </w:rPr>
              <w:t xml:space="preserve">. Покупают продукцию 27 регионов страны, ближнее зарубежье, теперь в планах – дойти </w:t>
            </w:r>
            <w:r>
              <w:rPr>
                <w:sz w:val="28"/>
                <w:szCs w:val="28"/>
              </w:rPr>
              <w:t xml:space="preserve">до </w:t>
            </w:r>
            <w:r w:rsidRPr="002B1817">
              <w:rPr>
                <w:sz w:val="28"/>
                <w:szCs w:val="28"/>
              </w:rPr>
              <w:t>Китая</w:t>
            </w:r>
            <w:r>
              <w:rPr>
                <w:sz w:val="28"/>
                <w:szCs w:val="28"/>
              </w:rPr>
              <w:t>.</w:t>
            </w:r>
            <w:r w:rsidRPr="002B1817">
              <w:rPr>
                <w:sz w:val="28"/>
                <w:szCs w:val="28"/>
              </w:rPr>
              <w:t> </w:t>
            </w:r>
          </w:p>
          <w:p w:rsidR="0090427E" w:rsidRPr="002B1817" w:rsidRDefault="0090427E" w:rsidP="00E40D58">
            <w:pPr>
              <w:jc w:val="both"/>
              <w:rPr>
                <w:sz w:val="28"/>
                <w:szCs w:val="28"/>
              </w:rPr>
            </w:pPr>
            <w:r w:rsidRPr="002B1817">
              <w:rPr>
                <w:sz w:val="28"/>
                <w:szCs w:val="28"/>
              </w:rPr>
              <w:t xml:space="preserve">Государственная поддержка помогает осваивать зарубежные рынки. Благодаря ей кооператив два раза принимал участие в специализированных выставках в Китае, </w:t>
            </w:r>
            <w:r w:rsidRPr="002B1817">
              <w:rPr>
                <w:sz w:val="28"/>
                <w:szCs w:val="28"/>
              </w:rPr>
              <w:lastRenderedPageBreak/>
              <w:t>причем успешно.</w:t>
            </w:r>
          </w:p>
          <w:p w:rsidR="0090427E" w:rsidRPr="002B1817" w:rsidRDefault="0090427E" w:rsidP="00E40D58">
            <w:pPr>
              <w:jc w:val="both"/>
              <w:rPr>
                <w:sz w:val="28"/>
                <w:szCs w:val="28"/>
              </w:rPr>
            </w:pPr>
            <w:r w:rsidRPr="002B1817">
              <w:rPr>
                <w:sz w:val="28"/>
                <w:szCs w:val="28"/>
              </w:rPr>
              <w:t>Соглашение о намерениях между СПССК «Деревенский дворик» и Хэйлунцзянской компанией по импорту и экспорту было заключено в 2023 году на FHC China в Шанхае. Сумма контракта около 200 млн рублей.</w:t>
            </w:r>
          </w:p>
          <w:p w:rsidR="0090427E" w:rsidRPr="00E83B66" w:rsidRDefault="0090427E" w:rsidP="00E40D58">
            <w:pPr>
              <w:jc w:val="both"/>
              <w:rPr>
                <w:sz w:val="28"/>
                <w:szCs w:val="28"/>
              </w:rPr>
            </w:pPr>
            <w:r w:rsidRPr="002B1817">
              <w:rPr>
                <w:sz w:val="28"/>
                <w:szCs w:val="28"/>
              </w:rPr>
              <w:t xml:space="preserve">Помощь в продвижении продукции СПССК «Деревенский дворик» на зарубежные рынки оказал региональный Центр поддержки экспорта. В 2024 году господдержка самозанятым в рамках республиканского механизма предоставлена 1379 гражданам по 2371 заявкам на сумму 205,1 млн. рублей на содержание 3114 коров, 537 овец и коз, на приобретение 1647 коров и нетелей, 554 овец и коз, на приобретение 540 единиц сельскохозяйственной техники и оборудования, 2089 единиц товаров и материалов для занятия пчеловодством. </w:t>
            </w:r>
            <w:r w:rsidRPr="00E83B66">
              <w:rPr>
                <w:sz w:val="28"/>
                <w:szCs w:val="28"/>
              </w:rPr>
              <w:t>Производство молока в хозяйствах всех категорий в Чувашской Республики составило</w:t>
            </w:r>
          </w:p>
          <w:p w:rsidR="0090427E" w:rsidRPr="00E83B66" w:rsidRDefault="0090427E" w:rsidP="00E40D58">
            <w:pPr>
              <w:jc w:val="both"/>
              <w:rPr>
                <w:sz w:val="28"/>
                <w:szCs w:val="28"/>
              </w:rPr>
            </w:pPr>
            <w:r w:rsidRPr="00E83B66">
              <w:rPr>
                <w:sz w:val="28"/>
                <w:szCs w:val="28"/>
              </w:rPr>
              <w:t>494,7</w:t>
            </w:r>
            <w:r w:rsidRPr="00E83B66">
              <w:rPr>
                <w:sz w:val="28"/>
                <w:szCs w:val="28"/>
              </w:rPr>
              <w:tab/>
              <w:t>тыс. тонн, или 103,6% к уровню 2023 г.</w:t>
            </w:r>
          </w:p>
          <w:p w:rsidR="0090427E" w:rsidRPr="00E83B66" w:rsidRDefault="0090427E" w:rsidP="00E40D58">
            <w:pPr>
              <w:jc w:val="both"/>
              <w:rPr>
                <w:sz w:val="28"/>
                <w:szCs w:val="28"/>
              </w:rPr>
            </w:pPr>
            <w:r w:rsidRPr="00E83B66">
              <w:rPr>
                <w:sz w:val="28"/>
                <w:szCs w:val="28"/>
              </w:rPr>
              <w:t xml:space="preserve">По данным Приволжского таможенного управления внешнеторговый оборот Чувашской Республики за 11 месяцев 2024 </w:t>
            </w:r>
            <w:r w:rsidRPr="00E83B66">
              <w:rPr>
                <w:sz w:val="28"/>
                <w:szCs w:val="28"/>
              </w:rPr>
              <w:lastRenderedPageBreak/>
              <w:t xml:space="preserve">года составил 713,7 млн. долл. США и увеличился на 6,3% по сравнению с аналогичным периодом прошлого года (+42,4 млн. долл. США), в том числе экспорт составил 339,9 млн. долл. США и увеличился на 40,8% (+98,6 млн. долл. США), импорт – 373,8 млн. долл. США и сократился на 13,1% (-56,2 млн. долл. США). Сокращение импорта связано с реализацией программ импортозамещения в республике. </w:t>
            </w:r>
          </w:p>
          <w:p w:rsidR="0090427E" w:rsidRPr="00E83B66" w:rsidRDefault="0090427E" w:rsidP="00E40D58">
            <w:pPr>
              <w:jc w:val="both"/>
              <w:rPr>
                <w:sz w:val="28"/>
                <w:szCs w:val="28"/>
              </w:rPr>
            </w:pPr>
            <w:r w:rsidRPr="00E83B66">
              <w:rPr>
                <w:sz w:val="28"/>
                <w:szCs w:val="28"/>
              </w:rPr>
              <w:t>В целом по итогам 2020–2024 годов внешнеторговый оборот Чувашской Республики по оценке вырос на 35%, в том числе экспорт на 37%.</w:t>
            </w:r>
          </w:p>
          <w:p w:rsidR="0090427E" w:rsidRDefault="0090427E" w:rsidP="00E40D58">
            <w:pPr>
              <w:jc w:val="both"/>
              <w:rPr>
                <w:sz w:val="28"/>
                <w:szCs w:val="28"/>
              </w:rPr>
            </w:pPr>
            <w:r w:rsidRPr="00E83B66">
              <w:rPr>
                <w:sz w:val="28"/>
                <w:szCs w:val="28"/>
              </w:rPr>
              <w:t>Торговыми партнерами Чувашской Республики в январе-ноябре 2024 года являлись 81 страна. Основными торговыми партнерами были страны дальнего зарубежья, их доля в товарообороте составила 55,4%, в том числе в экспорте – 26,1%, в импорте – 82,1%. Производство молочной продукции в 2024 г. составило 101,2%</w:t>
            </w:r>
            <w:r>
              <w:rPr>
                <w:sz w:val="28"/>
                <w:szCs w:val="28"/>
              </w:rPr>
              <w:t>.</w:t>
            </w:r>
          </w:p>
          <w:p w:rsidR="0090427E" w:rsidRPr="002B1817" w:rsidRDefault="0090427E" w:rsidP="00E40D58">
            <w:pPr>
              <w:ind w:right="-739"/>
              <w:jc w:val="both"/>
              <w:rPr>
                <w:sz w:val="28"/>
                <w:szCs w:val="28"/>
              </w:rPr>
            </w:pPr>
          </w:p>
        </w:tc>
      </w:tr>
    </w:tbl>
    <w:p w:rsidR="0090427E" w:rsidRPr="008951ED" w:rsidRDefault="0090427E" w:rsidP="0090427E">
      <w:pPr>
        <w:rPr>
          <w:rFonts w:ascii="Times New Roman" w:hAnsi="Times New Roman" w:cs="Times New Roman"/>
          <w:sz w:val="28"/>
          <w:szCs w:val="28"/>
        </w:rPr>
      </w:pPr>
    </w:p>
    <w:p w:rsidR="00314FC0" w:rsidRDefault="00314FC0" w:rsidP="00877754">
      <w:pPr>
        <w:spacing w:after="0" w:line="312" w:lineRule="auto"/>
        <w:ind w:firstLine="709"/>
        <w:jc w:val="both"/>
        <w:rPr>
          <w:rFonts w:ascii="Arial" w:eastAsia="Calibri" w:hAnsi="Arial" w:cs="Arial"/>
          <w:sz w:val="24"/>
          <w:szCs w:val="24"/>
        </w:rPr>
        <w:sectPr w:rsidR="00314FC0" w:rsidSect="00314FC0">
          <w:pgSz w:w="16838" w:h="11906" w:orient="landscape"/>
          <w:pgMar w:top="1701" w:right="1134" w:bottom="992" w:left="1134" w:header="709" w:footer="709" w:gutter="0"/>
          <w:cols w:space="708"/>
          <w:docGrid w:linePitch="360"/>
        </w:sectPr>
      </w:pPr>
    </w:p>
    <w:p w:rsidR="00314FC0" w:rsidRDefault="00314FC0" w:rsidP="00877754">
      <w:pPr>
        <w:spacing w:after="0" w:line="312" w:lineRule="auto"/>
        <w:ind w:firstLine="709"/>
        <w:jc w:val="both"/>
        <w:rPr>
          <w:rFonts w:ascii="Arial" w:eastAsia="Calibri" w:hAnsi="Arial" w:cs="Arial"/>
          <w:sz w:val="24"/>
          <w:szCs w:val="24"/>
        </w:rPr>
      </w:pPr>
    </w:p>
    <w:p w:rsidR="00056D6F" w:rsidRPr="00056D6F" w:rsidRDefault="00056D6F" w:rsidP="00056D6F">
      <w:pPr>
        <w:spacing w:after="0" w:line="312" w:lineRule="auto"/>
        <w:ind w:firstLine="709"/>
        <w:jc w:val="both"/>
        <w:rPr>
          <w:rFonts w:ascii="Arial" w:eastAsia="Times New Roman" w:hAnsi="Arial" w:cs="Arial"/>
          <w:b/>
          <w:bCs/>
          <w:i/>
          <w:iCs/>
          <w:sz w:val="24"/>
          <w:szCs w:val="24"/>
          <w:lang w:eastAsia="ru-RU"/>
        </w:rPr>
      </w:pPr>
      <w:r w:rsidRPr="00056D6F">
        <w:rPr>
          <w:rFonts w:ascii="Arial" w:eastAsia="Times New Roman" w:hAnsi="Arial" w:cs="Arial"/>
          <w:b/>
          <w:bCs/>
          <w:i/>
          <w:iCs/>
          <w:sz w:val="24"/>
          <w:szCs w:val="24"/>
          <w:lang w:eastAsia="ru-RU"/>
        </w:rPr>
        <w:t>Раздел 5. Сведения об эффекте, достигнутом при внедрении Стандарта</w:t>
      </w:r>
    </w:p>
    <w:p w:rsidR="00056D6F" w:rsidRPr="00056D6F" w:rsidRDefault="00056D6F" w:rsidP="00056D6F">
      <w:pPr>
        <w:spacing w:after="0" w:line="312" w:lineRule="auto"/>
        <w:ind w:firstLine="709"/>
        <w:jc w:val="both"/>
        <w:rPr>
          <w:rFonts w:ascii="Arial" w:eastAsia="Times New Roman" w:hAnsi="Arial" w:cs="Arial"/>
          <w:b/>
          <w:bCs/>
          <w:i/>
          <w:iCs/>
          <w:sz w:val="24"/>
          <w:szCs w:val="24"/>
          <w:lang w:eastAsia="ru-RU"/>
        </w:rPr>
      </w:pPr>
    </w:p>
    <w:p w:rsidR="00056D6F" w:rsidRPr="00056D6F" w:rsidRDefault="00056D6F" w:rsidP="00056D6F">
      <w:pPr>
        <w:spacing w:after="0" w:line="312" w:lineRule="auto"/>
        <w:ind w:firstLine="709"/>
        <w:jc w:val="both"/>
        <w:rPr>
          <w:rFonts w:ascii="Arial" w:eastAsia="Times New Roman" w:hAnsi="Arial" w:cs="Arial"/>
          <w:bCs/>
          <w:iCs/>
          <w:sz w:val="24"/>
          <w:szCs w:val="24"/>
          <w:lang w:eastAsia="ru-RU"/>
        </w:rPr>
      </w:pPr>
      <w:r w:rsidRPr="00056D6F">
        <w:rPr>
          <w:rFonts w:ascii="Arial" w:eastAsia="Times New Roman" w:hAnsi="Arial" w:cs="Arial"/>
          <w:bCs/>
          <w:iCs/>
          <w:sz w:val="24"/>
          <w:szCs w:val="24"/>
          <w:lang w:eastAsia="ru-RU"/>
        </w:rPr>
        <w:t>Мероприятия, предусмотренные планом системных мероприятий («дорожной картой») по содействию развитию конкуренции в Чувашской Республике и планом мероприятий («дорожной картой») по содействию развитию конкуренции на товарных рынках Чувашской Республики, утвержденные распоряжением Главы Чувашской Республики от 28 декабря 2019 г. № 513-рг, в основном выполняются.</w:t>
      </w:r>
    </w:p>
    <w:p w:rsidR="00056D6F" w:rsidRPr="00056D6F" w:rsidRDefault="00056D6F" w:rsidP="00056D6F">
      <w:pPr>
        <w:spacing w:after="0" w:line="312" w:lineRule="auto"/>
        <w:ind w:firstLine="709"/>
        <w:jc w:val="both"/>
        <w:rPr>
          <w:rFonts w:ascii="Arial" w:eastAsia="Times New Roman" w:hAnsi="Arial" w:cs="Arial"/>
          <w:bCs/>
          <w:iCs/>
          <w:sz w:val="24"/>
          <w:szCs w:val="24"/>
          <w:lang w:eastAsia="ru-RU"/>
        </w:rPr>
      </w:pPr>
      <w:r w:rsidRPr="00056D6F">
        <w:rPr>
          <w:rFonts w:ascii="Arial" w:eastAsia="Times New Roman" w:hAnsi="Arial" w:cs="Arial"/>
          <w:bCs/>
          <w:iCs/>
          <w:sz w:val="24"/>
          <w:szCs w:val="24"/>
          <w:lang w:eastAsia="ru-RU"/>
        </w:rPr>
        <w:t>Результаты реализации мероприятий по содействию развитию конкуренции Стандарта выражаются:</w:t>
      </w:r>
    </w:p>
    <w:p w:rsidR="00056D6F" w:rsidRPr="00056D6F" w:rsidRDefault="00056D6F" w:rsidP="00056D6F">
      <w:pPr>
        <w:spacing w:after="0" w:line="312" w:lineRule="auto"/>
        <w:ind w:firstLine="709"/>
        <w:jc w:val="both"/>
        <w:rPr>
          <w:rFonts w:ascii="Arial" w:eastAsia="Times New Roman" w:hAnsi="Arial" w:cs="Arial"/>
          <w:bCs/>
          <w:iCs/>
          <w:sz w:val="24"/>
          <w:szCs w:val="24"/>
          <w:lang w:eastAsia="ru-RU"/>
        </w:rPr>
      </w:pPr>
      <w:r w:rsidRPr="00056D6F">
        <w:rPr>
          <w:rFonts w:ascii="Arial" w:eastAsia="Times New Roman" w:hAnsi="Arial" w:cs="Arial"/>
          <w:bCs/>
          <w:iCs/>
          <w:sz w:val="24"/>
          <w:szCs w:val="24"/>
          <w:lang w:eastAsia="ru-RU"/>
        </w:rPr>
        <w:t xml:space="preserve">в выполнении 32 целевых значений показателей из 36 запланированных показателей. Статистика приведена в разделе 3 настоящего Доклада; </w:t>
      </w:r>
    </w:p>
    <w:p w:rsidR="00056D6F" w:rsidRPr="00056D6F" w:rsidRDefault="00056D6F" w:rsidP="00056D6F">
      <w:pPr>
        <w:spacing w:after="0" w:line="312" w:lineRule="auto"/>
        <w:ind w:firstLine="709"/>
        <w:jc w:val="both"/>
        <w:rPr>
          <w:rFonts w:ascii="Arial" w:eastAsia="Times New Roman" w:hAnsi="Arial" w:cs="Arial"/>
          <w:bCs/>
          <w:iCs/>
          <w:sz w:val="24"/>
          <w:szCs w:val="24"/>
          <w:lang w:eastAsia="ru-RU"/>
        </w:rPr>
      </w:pPr>
      <w:r w:rsidRPr="00056D6F">
        <w:rPr>
          <w:rFonts w:ascii="Arial" w:eastAsia="Times New Roman" w:hAnsi="Arial" w:cs="Arial"/>
          <w:bCs/>
          <w:iCs/>
          <w:sz w:val="24"/>
          <w:szCs w:val="24"/>
          <w:lang w:eastAsia="ru-RU"/>
        </w:rPr>
        <w:t>для сведения: не выполнены:</w:t>
      </w:r>
    </w:p>
    <w:p w:rsidR="00056D6F" w:rsidRPr="00056D6F" w:rsidRDefault="00056D6F" w:rsidP="00056D6F">
      <w:pPr>
        <w:spacing w:after="0" w:line="312" w:lineRule="auto"/>
        <w:ind w:firstLine="709"/>
        <w:jc w:val="both"/>
        <w:rPr>
          <w:rFonts w:ascii="Arial" w:eastAsia="Times New Roman" w:hAnsi="Arial" w:cs="Arial"/>
          <w:bCs/>
          <w:iCs/>
          <w:sz w:val="24"/>
          <w:szCs w:val="24"/>
          <w:lang w:eastAsia="ru-RU"/>
        </w:rPr>
      </w:pPr>
      <w:r w:rsidRPr="00056D6F">
        <w:rPr>
          <w:rFonts w:ascii="Arial" w:eastAsia="Times New Roman" w:hAnsi="Arial" w:cs="Arial"/>
          <w:bCs/>
          <w:iCs/>
          <w:sz w:val="24"/>
          <w:szCs w:val="24"/>
          <w:lang w:eastAsia="ru-RU"/>
        </w:rPr>
        <w:t>рынок услуг дошкольного образования – количество частных детских дошкольных учреждений сохранилось на уровне 2023 года; 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составила 0,47%, что незначительно выше уровня 2023 г., но не достигает целевого значения (1,4%);</w:t>
      </w:r>
    </w:p>
    <w:p w:rsidR="00056D6F" w:rsidRPr="00056D6F" w:rsidRDefault="00056D6F" w:rsidP="00056D6F">
      <w:pPr>
        <w:spacing w:after="0" w:line="312" w:lineRule="auto"/>
        <w:ind w:firstLine="709"/>
        <w:jc w:val="both"/>
        <w:rPr>
          <w:rFonts w:ascii="Arial" w:eastAsia="Times New Roman" w:hAnsi="Arial" w:cs="Arial"/>
          <w:bCs/>
          <w:iCs/>
          <w:sz w:val="24"/>
          <w:szCs w:val="24"/>
          <w:lang w:eastAsia="ru-RU"/>
        </w:rPr>
      </w:pPr>
      <w:r w:rsidRPr="00056D6F">
        <w:rPr>
          <w:rFonts w:ascii="Arial" w:eastAsia="Times New Roman" w:hAnsi="Arial" w:cs="Arial"/>
          <w:bCs/>
          <w:iCs/>
          <w:sz w:val="24"/>
          <w:szCs w:val="24"/>
          <w:lang w:eastAsia="ru-RU"/>
        </w:rPr>
        <w:t xml:space="preserve"> рынок услуг общего образования - отсутствуют частные общеобразовательные организации;</w:t>
      </w:r>
    </w:p>
    <w:p w:rsidR="00056D6F" w:rsidRPr="00056D6F" w:rsidRDefault="00056D6F" w:rsidP="00056D6F">
      <w:pPr>
        <w:spacing w:after="0" w:line="312" w:lineRule="auto"/>
        <w:ind w:firstLine="709"/>
        <w:jc w:val="both"/>
        <w:rPr>
          <w:rFonts w:ascii="Arial" w:eastAsia="Times New Roman" w:hAnsi="Arial" w:cs="Arial"/>
          <w:bCs/>
          <w:iCs/>
          <w:sz w:val="24"/>
          <w:szCs w:val="24"/>
          <w:lang w:eastAsia="ru-RU"/>
        </w:rPr>
      </w:pPr>
      <w:r w:rsidRPr="00056D6F">
        <w:rPr>
          <w:rFonts w:ascii="Arial" w:eastAsia="Times New Roman" w:hAnsi="Arial" w:cs="Arial"/>
          <w:bCs/>
          <w:iCs/>
          <w:sz w:val="24"/>
          <w:szCs w:val="24"/>
          <w:lang w:eastAsia="ru-RU"/>
        </w:rPr>
        <w:t xml:space="preserve"> рынок медицинских услуг - доля медицинских организаций частной системы здравоохранения, участвующих в реализации территориальной программы обязательного медицинского страхования в 2024 г. составила 2,56%, что меньше уровня 2023 г. почти в 2 раза: частные клиники включаются в систему ОМС на добровольной основе. Снижение показателя происходит в основном из-за низких тарифов на некоторые виды медицинских услуг;</w:t>
      </w:r>
    </w:p>
    <w:p w:rsidR="00056D6F" w:rsidRPr="00056D6F" w:rsidRDefault="00056D6F" w:rsidP="00056D6F">
      <w:pPr>
        <w:spacing w:after="0" w:line="312" w:lineRule="auto"/>
        <w:ind w:firstLine="709"/>
        <w:jc w:val="both"/>
        <w:rPr>
          <w:rFonts w:ascii="Arial" w:eastAsia="Times New Roman" w:hAnsi="Arial" w:cs="Arial"/>
          <w:bCs/>
          <w:iCs/>
          <w:sz w:val="24"/>
          <w:szCs w:val="24"/>
          <w:lang w:eastAsia="ru-RU"/>
        </w:rPr>
      </w:pPr>
      <w:r w:rsidRPr="00056D6F">
        <w:rPr>
          <w:rFonts w:ascii="Arial" w:eastAsia="Times New Roman" w:hAnsi="Arial" w:cs="Arial"/>
          <w:bCs/>
          <w:iCs/>
          <w:sz w:val="24"/>
          <w:szCs w:val="24"/>
          <w:lang w:eastAsia="ru-RU"/>
        </w:rPr>
        <w:t xml:space="preserve">рынок  оказания услуг по перевозке пассажиров автомобильным транспортом по межмуниципальным маршрутам регулярных перевозок – 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составила 99,9%. Перевозки пассажиров автомобильным транспортом по межмуниципальным маршрутам регулярных перевозок в Чувашской Республике в 2024 году </w:t>
      </w:r>
      <w:r w:rsidRPr="00056D6F">
        <w:rPr>
          <w:rFonts w:ascii="Arial" w:eastAsia="Times New Roman" w:hAnsi="Arial" w:cs="Arial"/>
          <w:bCs/>
          <w:iCs/>
          <w:sz w:val="24"/>
          <w:szCs w:val="24"/>
          <w:lang w:eastAsia="ru-RU"/>
        </w:rPr>
        <w:lastRenderedPageBreak/>
        <w:t>осуществляли 64 перевозчика частной формы собственности и одно государственное предприятие, в том числе 16 транспортных организаций и 48 индивидуальных предпринимателей, по 216 маршрутам.</w:t>
      </w:r>
    </w:p>
    <w:p w:rsidR="00056D6F" w:rsidRPr="00056D6F" w:rsidRDefault="00056D6F" w:rsidP="00056D6F">
      <w:pPr>
        <w:spacing w:after="0" w:line="312" w:lineRule="auto"/>
        <w:ind w:firstLine="709"/>
        <w:jc w:val="both"/>
        <w:rPr>
          <w:rFonts w:ascii="Arial" w:eastAsia="Times New Roman" w:hAnsi="Arial" w:cs="Arial"/>
          <w:bCs/>
          <w:iCs/>
          <w:sz w:val="24"/>
          <w:szCs w:val="24"/>
          <w:lang w:eastAsia="ru-RU"/>
        </w:rPr>
      </w:pPr>
      <w:r w:rsidRPr="00056D6F">
        <w:rPr>
          <w:rFonts w:ascii="Arial" w:eastAsia="Times New Roman" w:hAnsi="Arial" w:cs="Arial"/>
          <w:bCs/>
          <w:iCs/>
          <w:sz w:val="24"/>
          <w:szCs w:val="24"/>
          <w:lang w:eastAsia="ru-RU"/>
        </w:rPr>
        <w:t>в росте доли опрошенных, считающих что конкуренция высокая (по оценке конкурентной среды на рынках Чувашской Республики основная доля респондентов считает, что на рынках Чувашской Республики наблюдается умеренная конкуренция (34,6% опрошенных или каждый третий респондент, рост на 9,2 п.п. по сравнению с 2023 г.). Практически каждый четвертый респондент считает, что на рынках Чувашской Республики присутствует высокая конкуренция (23,9% опрошенных, рост на 11,0 п.п. по сравнению с 2023 г.);</w:t>
      </w:r>
    </w:p>
    <w:p w:rsidR="00056D6F" w:rsidRPr="00056D6F" w:rsidRDefault="00056D6F" w:rsidP="00056D6F">
      <w:pPr>
        <w:spacing w:after="0" w:line="312" w:lineRule="auto"/>
        <w:ind w:firstLine="709"/>
        <w:jc w:val="both"/>
        <w:rPr>
          <w:rFonts w:ascii="Arial" w:eastAsia="Times New Roman" w:hAnsi="Arial" w:cs="Arial"/>
          <w:bCs/>
          <w:iCs/>
          <w:sz w:val="24"/>
          <w:szCs w:val="24"/>
          <w:lang w:eastAsia="ru-RU"/>
        </w:rPr>
      </w:pPr>
      <w:r w:rsidRPr="00056D6F">
        <w:rPr>
          <w:rFonts w:ascii="Arial" w:eastAsia="Times New Roman" w:hAnsi="Arial" w:cs="Arial"/>
          <w:bCs/>
          <w:iCs/>
          <w:sz w:val="24"/>
          <w:szCs w:val="24"/>
          <w:lang w:eastAsia="ru-RU"/>
        </w:rPr>
        <w:t xml:space="preserve">в снижении ограничений для бизнеса (каждый четвертый респондент считает, что на рынке отсутствуют ограничения, которые негативно влияли бы на ведение существующего бизнеса, либо на открытие нового бизнеса (26,7% опрошенных в целом по выборке, данный показатель вырос на 16,9 п.п. по сравнению с 2023 г.); </w:t>
      </w:r>
    </w:p>
    <w:p w:rsidR="00056D6F" w:rsidRPr="00056D6F" w:rsidRDefault="00056D6F" w:rsidP="00056D6F">
      <w:pPr>
        <w:spacing w:after="0" w:line="312" w:lineRule="auto"/>
        <w:ind w:firstLine="709"/>
        <w:jc w:val="both"/>
        <w:rPr>
          <w:rFonts w:ascii="Arial" w:eastAsia="Times New Roman" w:hAnsi="Arial" w:cs="Arial"/>
          <w:bCs/>
          <w:iCs/>
          <w:sz w:val="24"/>
          <w:szCs w:val="24"/>
          <w:lang w:eastAsia="ru-RU"/>
        </w:rPr>
      </w:pPr>
      <w:r w:rsidRPr="00056D6F">
        <w:rPr>
          <w:rFonts w:ascii="Arial" w:eastAsia="Times New Roman" w:hAnsi="Arial" w:cs="Arial"/>
          <w:bCs/>
          <w:iCs/>
          <w:sz w:val="24"/>
          <w:szCs w:val="24"/>
          <w:lang w:eastAsia="ru-RU"/>
        </w:rPr>
        <w:t>в снижении дискриминационных условий доступа на товарные рынки (основная доля предприятий-респондентов отметили, что отсутствуют дискриминационные условия доступа на товарный рынок (35,2% опрошенных, что на 11,6 п.п. выше, чем в 2023 г.);</w:t>
      </w:r>
    </w:p>
    <w:p w:rsidR="00056D6F" w:rsidRPr="00056D6F" w:rsidRDefault="00056D6F" w:rsidP="00056D6F">
      <w:pPr>
        <w:spacing w:after="0" w:line="312" w:lineRule="auto"/>
        <w:ind w:firstLine="709"/>
        <w:jc w:val="both"/>
        <w:rPr>
          <w:rFonts w:ascii="Arial" w:eastAsia="Times New Roman" w:hAnsi="Arial" w:cs="Arial"/>
          <w:bCs/>
          <w:iCs/>
          <w:sz w:val="24"/>
          <w:szCs w:val="24"/>
          <w:lang w:eastAsia="ru-RU"/>
        </w:rPr>
      </w:pPr>
      <w:r w:rsidRPr="00056D6F">
        <w:rPr>
          <w:rFonts w:ascii="Arial" w:eastAsia="Times New Roman" w:hAnsi="Arial" w:cs="Arial"/>
          <w:bCs/>
          <w:iCs/>
          <w:sz w:val="24"/>
          <w:szCs w:val="24"/>
          <w:lang w:eastAsia="ru-RU"/>
        </w:rPr>
        <w:t>в снижении препятствий при ведении бизнеса (по сравнению с 2024 г. доля респондентов, которая не сталкивалась с препятствиями при ведении бизнеса в 2024 г. выросла на 8,3% (от 28,6% опрошенных до 36,9%), т.е. ситуация на рынке улучшилась и практически сравнялась в 2022 г. В динамике, т.е. начиная с 2017 г. в среднем этот показатель планомерно улучшился (10,2% опрошенных в 2017 г.).</w:t>
      </w:r>
    </w:p>
    <w:p w:rsidR="00056D6F" w:rsidRPr="00056D6F" w:rsidRDefault="00056D6F" w:rsidP="00056D6F">
      <w:pPr>
        <w:spacing w:after="0" w:line="312" w:lineRule="auto"/>
        <w:ind w:firstLine="709"/>
        <w:jc w:val="both"/>
        <w:rPr>
          <w:rFonts w:ascii="Arial" w:eastAsia="Times New Roman" w:hAnsi="Arial" w:cs="Arial"/>
          <w:bCs/>
          <w:iCs/>
          <w:sz w:val="24"/>
          <w:szCs w:val="24"/>
          <w:lang w:eastAsia="ru-RU"/>
        </w:rPr>
      </w:pPr>
      <w:r w:rsidRPr="00056D6F">
        <w:rPr>
          <w:rFonts w:ascii="Arial" w:eastAsia="Times New Roman" w:hAnsi="Arial" w:cs="Arial"/>
          <w:bCs/>
          <w:iCs/>
          <w:sz w:val="24"/>
          <w:szCs w:val="24"/>
          <w:lang w:eastAsia="ru-RU"/>
        </w:rPr>
        <w:t xml:space="preserve">в повышении доступности, удобству получения  и понятности  официальной информации о состоянии конкурентной среды в Чувашской Республике (основную долю респондентов составляют предприятия-респонденты, которые удовлетворены (сумма значений «удовлетворительное» и «скорее удовлетворительное») официальной информацией о состоянии конкурентной среды в Чувашской Республике, размещаемой в сети «Интернет» (78,7% опрошенных по уровню доступности, рост на 13,7 п.п. по сравнению с 2023 г.; 79,6% опрошенных по уровню понятности, рост на 15,8 п.п. по сравнению с 2023 г. и 64,3% опрошенных по удобству получения, рост на 14,6 п.п. по сравнению с 2023 г. Наблюдается ощутимое снижение доли неудовлетворенных предприятий-респондентов официальной информацией о состоянии конкурентной среды в Чувашской Республике, размещаемой в сети «Интернет» (спад на 14,6 п.п. по уровню доступности, на 14,3 п.п. по уровню понятности и на 14,0 п.п. по удобству получения); </w:t>
      </w:r>
    </w:p>
    <w:p w:rsidR="00056D6F" w:rsidRPr="00056D6F" w:rsidRDefault="00056D6F" w:rsidP="00056D6F">
      <w:pPr>
        <w:spacing w:after="0" w:line="312" w:lineRule="auto"/>
        <w:ind w:firstLine="709"/>
        <w:jc w:val="both"/>
        <w:rPr>
          <w:rFonts w:ascii="Arial" w:eastAsia="Times New Roman" w:hAnsi="Arial" w:cs="Arial"/>
          <w:bCs/>
          <w:iCs/>
          <w:sz w:val="24"/>
          <w:szCs w:val="24"/>
          <w:lang w:eastAsia="ru-RU"/>
        </w:rPr>
      </w:pPr>
      <w:r w:rsidRPr="00056D6F">
        <w:rPr>
          <w:rFonts w:ascii="Arial" w:eastAsia="Times New Roman" w:hAnsi="Arial" w:cs="Arial"/>
          <w:bCs/>
          <w:iCs/>
          <w:sz w:val="24"/>
          <w:szCs w:val="24"/>
          <w:lang w:eastAsia="ru-RU"/>
        </w:rPr>
        <w:lastRenderedPageBreak/>
        <w:t xml:space="preserve">в резком повышении доли респондентов по количеству процедур подключения «0-2» для каждой естественной монополии (на 45,1 п.п. по электросетям, на 40,8 п.п. по водоснабжению и водоотведению, на 40,6 п.п. тепловые сети, на 41,2 п.п. по телефонной сети и на 41,2 п.п. по доступу к земельному участку); </w:t>
      </w:r>
    </w:p>
    <w:p w:rsidR="00056D6F" w:rsidRPr="00056D6F" w:rsidRDefault="00056D6F" w:rsidP="00056D6F">
      <w:pPr>
        <w:spacing w:after="0" w:line="312" w:lineRule="auto"/>
        <w:ind w:firstLine="709"/>
        <w:jc w:val="both"/>
        <w:rPr>
          <w:rFonts w:ascii="Arial" w:eastAsia="Times New Roman" w:hAnsi="Arial" w:cs="Arial"/>
          <w:bCs/>
          <w:iCs/>
          <w:sz w:val="24"/>
          <w:szCs w:val="24"/>
          <w:lang w:eastAsia="ru-RU"/>
        </w:rPr>
      </w:pPr>
      <w:r w:rsidRPr="00056D6F">
        <w:rPr>
          <w:rFonts w:ascii="Arial" w:eastAsia="Times New Roman" w:hAnsi="Arial" w:cs="Arial"/>
          <w:bCs/>
          <w:iCs/>
          <w:sz w:val="24"/>
          <w:szCs w:val="24"/>
          <w:lang w:eastAsia="ru-RU"/>
        </w:rPr>
        <w:t>повышении уровня доверия населения к финансовым организациям, а также о повышении финансовой грамотности населения.</w:t>
      </w:r>
    </w:p>
    <w:p w:rsidR="000364FC" w:rsidRDefault="00056D6F" w:rsidP="00056D6F">
      <w:pPr>
        <w:spacing w:after="0" w:line="312" w:lineRule="auto"/>
        <w:ind w:firstLine="709"/>
        <w:jc w:val="both"/>
        <w:rPr>
          <w:rFonts w:ascii="Arial" w:eastAsia="Times New Roman" w:hAnsi="Arial" w:cs="Arial"/>
          <w:bCs/>
          <w:iCs/>
          <w:sz w:val="24"/>
          <w:szCs w:val="24"/>
          <w:lang w:eastAsia="ru-RU"/>
        </w:rPr>
      </w:pPr>
      <w:r w:rsidRPr="00056D6F">
        <w:rPr>
          <w:rFonts w:ascii="Arial" w:eastAsia="Times New Roman" w:hAnsi="Arial" w:cs="Arial"/>
          <w:bCs/>
          <w:iCs/>
          <w:sz w:val="24"/>
          <w:szCs w:val="24"/>
          <w:lang w:eastAsia="ru-RU"/>
        </w:rPr>
        <w:t>При этом, в 2024 году в Чувашское УФАС России поступило 196 заявлений о признаках нарушения антимонопольного законодательства, на 6% больше по сравнению с прошлым годом (в 2023 г. – 185). 22% из всех заявителей жаловались на деятельность органов власти (статьи 15, 16).</w:t>
      </w:r>
    </w:p>
    <w:p w:rsidR="00314FC0" w:rsidRPr="00056D6F" w:rsidRDefault="000364FC" w:rsidP="00877754">
      <w:pPr>
        <w:spacing w:after="0" w:line="312" w:lineRule="auto"/>
        <w:ind w:firstLine="709"/>
        <w:jc w:val="both"/>
        <w:rPr>
          <w:rFonts w:ascii="Arial" w:eastAsia="Calibri" w:hAnsi="Arial" w:cs="Arial"/>
          <w:sz w:val="24"/>
          <w:szCs w:val="24"/>
        </w:rPr>
      </w:pPr>
      <w:r>
        <w:rPr>
          <w:rFonts w:ascii="Arial" w:eastAsia="Times New Roman" w:hAnsi="Arial" w:cs="Arial"/>
          <w:bCs/>
          <w:iCs/>
          <w:sz w:val="24"/>
          <w:szCs w:val="24"/>
          <w:lang w:eastAsia="ru-RU"/>
        </w:rPr>
        <w:t xml:space="preserve">В 2024 году нарушений нет. </w:t>
      </w:r>
      <w:r w:rsidR="00056D6F" w:rsidRPr="00056D6F">
        <w:rPr>
          <w:rFonts w:ascii="Arial" w:eastAsia="Times New Roman" w:hAnsi="Arial" w:cs="Arial"/>
          <w:bCs/>
          <w:iCs/>
          <w:sz w:val="24"/>
          <w:szCs w:val="24"/>
          <w:lang w:eastAsia="ru-RU"/>
        </w:rPr>
        <w:t>Управление по данному направлению выдало 22 предупреждения о прекращении признаков нарушения антимонопольного законодательства, 13 из них исполнены, 3 в стадии исполнения. По всем неисполненным предупреждениям Чувашское УФАС России возбудило антимонопольные дела.</w:t>
      </w:r>
      <w:r>
        <w:rPr>
          <w:rFonts w:ascii="Arial" w:eastAsia="Times New Roman" w:hAnsi="Arial" w:cs="Arial"/>
          <w:bCs/>
          <w:iCs/>
          <w:sz w:val="24"/>
          <w:szCs w:val="24"/>
          <w:lang w:eastAsia="ru-RU"/>
        </w:rPr>
        <w:t xml:space="preserve"> В 2023 году -</w:t>
      </w:r>
      <w:r w:rsidRPr="000364FC">
        <w:rPr>
          <w:rFonts w:ascii="Arial" w:eastAsia="Calibri" w:hAnsi="Arial" w:cs="Arial"/>
          <w:sz w:val="24"/>
          <w:szCs w:val="24"/>
        </w:rPr>
        <w:t xml:space="preserve"> 5 нарушений 5 предупреждений (4 исполнено 1 не исполнено- возбужд</w:t>
      </w:r>
      <w:r>
        <w:rPr>
          <w:rFonts w:ascii="Arial" w:eastAsia="Calibri" w:hAnsi="Arial" w:cs="Arial"/>
          <w:sz w:val="24"/>
          <w:szCs w:val="24"/>
        </w:rPr>
        <w:t>ено дело).</w:t>
      </w:r>
    </w:p>
    <w:p w:rsidR="00314FC0" w:rsidRPr="00056D6F" w:rsidRDefault="00314FC0" w:rsidP="00877754">
      <w:pPr>
        <w:spacing w:after="0" w:line="312" w:lineRule="auto"/>
        <w:ind w:firstLine="709"/>
        <w:jc w:val="both"/>
        <w:rPr>
          <w:rFonts w:ascii="Arial" w:eastAsia="Calibri" w:hAnsi="Arial" w:cs="Arial"/>
          <w:sz w:val="24"/>
          <w:szCs w:val="24"/>
        </w:rPr>
      </w:pPr>
    </w:p>
    <w:p w:rsidR="00314FC0" w:rsidRPr="00056D6F" w:rsidRDefault="00314FC0" w:rsidP="00877754">
      <w:pPr>
        <w:spacing w:after="0" w:line="312" w:lineRule="auto"/>
        <w:ind w:firstLine="709"/>
        <w:jc w:val="both"/>
        <w:rPr>
          <w:rFonts w:ascii="Arial" w:eastAsia="Calibri" w:hAnsi="Arial" w:cs="Arial"/>
          <w:sz w:val="24"/>
          <w:szCs w:val="24"/>
        </w:rPr>
      </w:pPr>
    </w:p>
    <w:p w:rsidR="00314FC0" w:rsidRPr="00056D6F" w:rsidRDefault="00314FC0" w:rsidP="00877754">
      <w:pPr>
        <w:spacing w:after="0" w:line="312" w:lineRule="auto"/>
        <w:ind w:firstLine="709"/>
        <w:jc w:val="both"/>
        <w:rPr>
          <w:rFonts w:ascii="Arial" w:eastAsia="Calibri" w:hAnsi="Arial" w:cs="Arial"/>
          <w:sz w:val="24"/>
          <w:szCs w:val="24"/>
        </w:rPr>
      </w:pPr>
    </w:p>
    <w:sectPr w:rsidR="00314FC0" w:rsidRPr="00056D6F" w:rsidSect="004977AA">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656" w:rsidRDefault="00D13656" w:rsidP="002B0206">
      <w:pPr>
        <w:spacing w:after="0" w:line="240" w:lineRule="auto"/>
      </w:pPr>
      <w:r>
        <w:separator/>
      </w:r>
    </w:p>
  </w:endnote>
  <w:endnote w:type="continuationSeparator" w:id="0">
    <w:p w:rsidR="00D13656" w:rsidRDefault="00D13656" w:rsidP="002B0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4B" w:rsidRDefault="00A0774B">
    <w:pPr>
      <w:pStyle w:val="a5"/>
      <w:jc w:val="center"/>
    </w:pPr>
    <w:r>
      <w:fldChar w:fldCharType="begin"/>
    </w:r>
    <w:r>
      <w:instrText>PAGE   \* MERGEFORMAT</w:instrText>
    </w:r>
    <w:r>
      <w:fldChar w:fldCharType="separate"/>
    </w:r>
    <w:r w:rsidR="00FF21E1">
      <w:rPr>
        <w:noProof/>
      </w:rPr>
      <w:t>2</w:t>
    </w:r>
    <w:r>
      <w:fldChar w:fldCharType="end"/>
    </w:r>
  </w:p>
  <w:p w:rsidR="00A0774B" w:rsidRDefault="00A077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656" w:rsidRDefault="00D13656" w:rsidP="002B0206">
      <w:pPr>
        <w:spacing w:after="0" w:line="240" w:lineRule="auto"/>
      </w:pPr>
      <w:r>
        <w:separator/>
      </w:r>
    </w:p>
  </w:footnote>
  <w:footnote w:type="continuationSeparator" w:id="0">
    <w:p w:rsidR="00D13656" w:rsidRDefault="00D13656" w:rsidP="002B0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4B" w:rsidRPr="004977AA" w:rsidRDefault="00A0774B" w:rsidP="004977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170"/>
    <w:multiLevelType w:val="multilevel"/>
    <w:tmpl w:val="58B6D6D6"/>
    <w:lvl w:ilvl="0">
      <w:start w:val="1"/>
      <w:numFmt w:val="decimal"/>
      <w:lvlText w:val="%1."/>
      <w:lvlJc w:val="left"/>
      <w:pPr>
        <w:ind w:left="1069" w:hanging="360"/>
      </w:pPr>
      <w:rPr>
        <w:rFonts w:hint="default"/>
      </w:rPr>
    </w:lvl>
    <w:lvl w:ilvl="1">
      <w:start w:val="2"/>
      <w:numFmt w:val="decimal"/>
      <w:isLgl/>
      <w:lvlText w:val="%1.%2."/>
      <w:lvlJc w:val="left"/>
      <w:pPr>
        <w:ind w:left="1501" w:hanging="792"/>
      </w:pPr>
      <w:rPr>
        <w:rFonts w:hint="default"/>
      </w:rPr>
    </w:lvl>
    <w:lvl w:ilvl="2">
      <w:start w:val="13"/>
      <w:numFmt w:val="decimal"/>
      <w:isLgl/>
      <w:lvlText w:val="%1.%2.%3."/>
      <w:lvlJc w:val="left"/>
      <w:pPr>
        <w:ind w:left="1501" w:hanging="792"/>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3AC7E2C"/>
    <w:multiLevelType w:val="hybridMultilevel"/>
    <w:tmpl w:val="719AB7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A646BB"/>
    <w:multiLevelType w:val="hybridMultilevel"/>
    <w:tmpl w:val="0664AA64"/>
    <w:lvl w:ilvl="0" w:tplc="47421BE2">
      <w:start w:val="1"/>
      <w:numFmt w:val="decimal"/>
      <w:lvlText w:val="%1)"/>
      <w:lvlJc w:val="left"/>
      <w:pPr>
        <w:ind w:left="1069" w:hanging="360"/>
      </w:pPr>
      <w:rPr>
        <w:rFonts w:hint="default"/>
        <w:color w:val="auto"/>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3229F2"/>
    <w:multiLevelType w:val="hybridMultilevel"/>
    <w:tmpl w:val="2B18B600"/>
    <w:lvl w:ilvl="0" w:tplc="5BE280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1063B8"/>
    <w:multiLevelType w:val="multilevel"/>
    <w:tmpl w:val="9A5E8744"/>
    <w:lvl w:ilvl="0">
      <w:start w:val="2"/>
      <w:numFmt w:val="decimal"/>
      <w:lvlText w:val="%1."/>
      <w:lvlJc w:val="left"/>
      <w:pPr>
        <w:ind w:left="630" w:hanging="630"/>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202E2BE3"/>
    <w:multiLevelType w:val="hybridMultilevel"/>
    <w:tmpl w:val="AC18C6C2"/>
    <w:lvl w:ilvl="0" w:tplc="84D09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0E1034"/>
    <w:multiLevelType w:val="hybridMultilevel"/>
    <w:tmpl w:val="41C46976"/>
    <w:lvl w:ilvl="0" w:tplc="F014D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1A57E9"/>
    <w:multiLevelType w:val="multilevel"/>
    <w:tmpl w:val="C2BC4D98"/>
    <w:lvl w:ilvl="0">
      <w:start w:val="2"/>
      <w:numFmt w:val="decimal"/>
      <w:lvlText w:val="%1"/>
      <w:lvlJc w:val="left"/>
      <w:pPr>
        <w:ind w:left="102" w:hanging="502"/>
      </w:pPr>
      <w:rPr>
        <w:rFonts w:hint="default"/>
        <w:lang w:val="ru-RU" w:eastAsia="ru-RU" w:bidi="ru-RU"/>
      </w:rPr>
    </w:lvl>
    <w:lvl w:ilvl="1">
      <w:start w:val="1"/>
      <w:numFmt w:val="decimal"/>
      <w:lvlText w:val="%1.%2."/>
      <w:lvlJc w:val="left"/>
      <w:pPr>
        <w:ind w:left="102" w:hanging="502"/>
      </w:pPr>
      <w:rPr>
        <w:rFonts w:ascii="Times New Roman" w:eastAsia="Times New Roman" w:hAnsi="Times New Roman" w:cs="Times New Roman" w:hint="default"/>
        <w:spacing w:val="0"/>
        <w:w w:val="100"/>
        <w:sz w:val="28"/>
        <w:szCs w:val="28"/>
        <w:lang w:val="ru-RU" w:eastAsia="ru-RU" w:bidi="ru-RU"/>
      </w:rPr>
    </w:lvl>
    <w:lvl w:ilvl="2">
      <w:start w:val="1"/>
      <w:numFmt w:val="decimal"/>
      <w:lvlText w:val="%1.%2.%3."/>
      <w:lvlJc w:val="left"/>
      <w:pPr>
        <w:ind w:left="102" w:hanging="708"/>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3040" w:hanging="708"/>
      </w:pPr>
      <w:rPr>
        <w:rFonts w:hint="default"/>
        <w:lang w:val="ru-RU" w:eastAsia="ru-RU" w:bidi="ru-RU"/>
      </w:rPr>
    </w:lvl>
    <w:lvl w:ilvl="4">
      <w:numFmt w:val="bullet"/>
      <w:lvlText w:val="•"/>
      <w:lvlJc w:val="left"/>
      <w:pPr>
        <w:ind w:left="4020" w:hanging="708"/>
      </w:pPr>
      <w:rPr>
        <w:rFonts w:hint="default"/>
        <w:lang w:val="ru-RU" w:eastAsia="ru-RU" w:bidi="ru-RU"/>
      </w:rPr>
    </w:lvl>
    <w:lvl w:ilvl="5">
      <w:numFmt w:val="bullet"/>
      <w:lvlText w:val="•"/>
      <w:lvlJc w:val="left"/>
      <w:pPr>
        <w:ind w:left="5000" w:hanging="708"/>
      </w:pPr>
      <w:rPr>
        <w:rFonts w:hint="default"/>
        <w:lang w:val="ru-RU" w:eastAsia="ru-RU" w:bidi="ru-RU"/>
      </w:rPr>
    </w:lvl>
    <w:lvl w:ilvl="6">
      <w:numFmt w:val="bullet"/>
      <w:lvlText w:val="•"/>
      <w:lvlJc w:val="left"/>
      <w:pPr>
        <w:ind w:left="5980" w:hanging="708"/>
      </w:pPr>
      <w:rPr>
        <w:rFonts w:hint="default"/>
        <w:lang w:val="ru-RU" w:eastAsia="ru-RU" w:bidi="ru-RU"/>
      </w:rPr>
    </w:lvl>
    <w:lvl w:ilvl="7">
      <w:numFmt w:val="bullet"/>
      <w:lvlText w:val="•"/>
      <w:lvlJc w:val="left"/>
      <w:pPr>
        <w:ind w:left="6960" w:hanging="708"/>
      </w:pPr>
      <w:rPr>
        <w:rFonts w:hint="default"/>
        <w:lang w:val="ru-RU" w:eastAsia="ru-RU" w:bidi="ru-RU"/>
      </w:rPr>
    </w:lvl>
    <w:lvl w:ilvl="8">
      <w:numFmt w:val="bullet"/>
      <w:lvlText w:val="•"/>
      <w:lvlJc w:val="left"/>
      <w:pPr>
        <w:ind w:left="7940" w:hanging="708"/>
      </w:pPr>
      <w:rPr>
        <w:rFonts w:hint="default"/>
        <w:lang w:val="ru-RU" w:eastAsia="ru-RU" w:bidi="ru-RU"/>
      </w:rPr>
    </w:lvl>
  </w:abstractNum>
  <w:abstractNum w:abstractNumId="8">
    <w:nsid w:val="27831784"/>
    <w:multiLevelType w:val="hybridMultilevel"/>
    <w:tmpl w:val="436006AA"/>
    <w:lvl w:ilvl="0" w:tplc="DBB0A3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8E6FB8"/>
    <w:multiLevelType w:val="multilevel"/>
    <w:tmpl w:val="6A5A8716"/>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324D733A"/>
    <w:multiLevelType w:val="hybridMultilevel"/>
    <w:tmpl w:val="8932BB68"/>
    <w:lvl w:ilvl="0" w:tplc="B0DA3A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2A51769"/>
    <w:multiLevelType w:val="multilevel"/>
    <w:tmpl w:val="9A5E8744"/>
    <w:lvl w:ilvl="0">
      <w:start w:val="2"/>
      <w:numFmt w:val="decimal"/>
      <w:lvlText w:val="%1."/>
      <w:lvlJc w:val="left"/>
      <w:pPr>
        <w:ind w:left="630" w:hanging="630"/>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33CF41D5"/>
    <w:multiLevelType w:val="hybridMultilevel"/>
    <w:tmpl w:val="B2A292C2"/>
    <w:lvl w:ilvl="0" w:tplc="A57E54B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927589D"/>
    <w:multiLevelType w:val="multilevel"/>
    <w:tmpl w:val="9A5E8744"/>
    <w:lvl w:ilvl="0">
      <w:start w:val="2"/>
      <w:numFmt w:val="decimal"/>
      <w:lvlText w:val="%1."/>
      <w:lvlJc w:val="left"/>
      <w:pPr>
        <w:ind w:left="630" w:hanging="63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416B7206"/>
    <w:multiLevelType w:val="hybridMultilevel"/>
    <w:tmpl w:val="65A01B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2D7775F"/>
    <w:multiLevelType w:val="hybridMultilevel"/>
    <w:tmpl w:val="8D9CFFB6"/>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6">
    <w:nsid w:val="4DAE5DD9"/>
    <w:multiLevelType w:val="hybridMultilevel"/>
    <w:tmpl w:val="06428156"/>
    <w:lvl w:ilvl="0" w:tplc="16566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3CF7752"/>
    <w:multiLevelType w:val="hybridMultilevel"/>
    <w:tmpl w:val="66402A2A"/>
    <w:lvl w:ilvl="0" w:tplc="DF3A7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4D52C6B"/>
    <w:multiLevelType w:val="hybridMultilevel"/>
    <w:tmpl w:val="7A56C4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7BB673E"/>
    <w:multiLevelType w:val="hybridMultilevel"/>
    <w:tmpl w:val="0812E2BA"/>
    <w:lvl w:ilvl="0" w:tplc="C0B468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9170B98"/>
    <w:multiLevelType w:val="multilevel"/>
    <w:tmpl w:val="59170B98"/>
    <w:lvl w:ilvl="0">
      <w:start w:val="1"/>
      <w:numFmt w:val="decimal"/>
      <w:lvlText w:val="%1."/>
      <w:lvlJc w:val="left"/>
      <w:pPr>
        <w:ind w:left="720" w:hanging="360"/>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D06F7F"/>
    <w:multiLevelType w:val="hybridMultilevel"/>
    <w:tmpl w:val="A8624B74"/>
    <w:lvl w:ilvl="0" w:tplc="DBB0A374">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3955D6"/>
    <w:multiLevelType w:val="hybridMultilevel"/>
    <w:tmpl w:val="5236719E"/>
    <w:lvl w:ilvl="0" w:tplc="A18A97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94F585C"/>
    <w:multiLevelType w:val="hybridMultilevel"/>
    <w:tmpl w:val="A1D62ABA"/>
    <w:lvl w:ilvl="0" w:tplc="B07876C4">
      <w:start w:val="1"/>
      <w:numFmt w:val="decimal"/>
      <w:lvlText w:val="%1)"/>
      <w:lvlJc w:val="left"/>
      <w:pPr>
        <w:ind w:left="1069" w:hanging="360"/>
      </w:pPr>
      <w:rPr>
        <w:rFonts w:hint="default"/>
        <w:color w:val="auto"/>
        <w:sz w:val="24"/>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2CB1AC0"/>
    <w:multiLevelType w:val="hybridMultilevel"/>
    <w:tmpl w:val="4CE6A662"/>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54A620D"/>
    <w:multiLevelType w:val="hybridMultilevel"/>
    <w:tmpl w:val="7ED4F104"/>
    <w:lvl w:ilvl="0" w:tplc="4244AE62">
      <w:start w:val="1"/>
      <w:numFmt w:val="decimal"/>
      <w:lvlText w:val="%1)"/>
      <w:lvlJc w:val="left"/>
      <w:pPr>
        <w:ind w:left="1729" w:hanging="1020"/>
      </w:pPr>
      <w:rPr>
        <w:rFonts w:eastAsia="Calibri"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F43227"/>
    <w:multiLevelType w:val="multilevel"/>
    <w:tmpl w:val="431C08AC"/>
    <w:lvl w:ilvl="0">
      <w:start w:val="4"/>
      <w:numFmt w:val="decimal"/>
      <w:lvlText w:val="%1"/>
      <w:lvlJc w:val="left"/>
      <w:pPr>
        <w:ind w:left="231" w:hanging="597"/>
      </w:pPr>
      <w:rPr>
        <w:rFonts w:hint="default"/>
        <w:lang w:val="ru-RU" w:eastAsia="ru-RU" w:bidi="ru-RU"/>
      </w:rPr>
    </w:lvl>
    <w:lvl w:ilvl="1">
      <w:start w:val="1"/>
      <w:numFmt w:val="decimal"/>
      <w:lvlText w:val="%1.%2."/>
      <w:lvlJc w:val="left"/>
      <w:pPr>
        <w:ind w:left="231" w:hanging="597"/>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012" w:hanging="597"/>
      </w:pPr>
      <w:rPr>
        <w:rFonts w:hint="default"/>
        <w:lang w:val="ru-RU" w:eastAsia="ru-RU" w:bidi="ru-RU"/>
      </w:rPr>
    </w:lvl>
    <w:lvl w:ilvl="3">
      <w:numFmt w:val="bullet"/>
      <w:lvlText w:val="•"/>
      <w:lvlJc w:val="left"/>
      <w:pPr>
        <w:ind w:left="4398" w:hanging="597"/>
      </w:pPr>
      <w:rPr>
        <w:rFonts w:hint="default"/>
        <w:lang w:val="ru-RU" w:eastAsia="ru-RU" w:bidi="ru-RU"/>
      </w:rPr>
    </w:lvl>
    <w:lvl w:ilvl="4">
      <w:numFmt w:val="bullet"/>
      <w:lvlText w:val="•"/>
      <w:lvlJc w:val="left"/>
      <w:pPr>
        <w:ind w:left="5784" w:hanging="597"/>
      </w:pPr>
      <w:rPr>
        <w:rFonts w:hint="default"/>
        <w:lang w:val="ru-RU" w:eastAsia="ru-RU" w:bidi="ru-RU"/>
      </w:rPr>
    </w:lvl>
    <w:lvl w:ilvl="5">
      <w:numFmt w:val="bullet"/>
      <w:lvlText w:val="•"/>
      <w:lvlJc w:val="left"/>
      <w:pPr>
        <w:ind w:left="7170" w:hanging="597"/>
      </w:pPr>
      <w:rPr>
        <w:rFonts w:hint="default"/>
        <w:lang w:val="ru-RU" w:eastAsia="ru-RU" w:bidi="ru-RU"/>
      </w:rPr>
    </w:lvl>
    <w:lvl w:ilvl="6">
      <w:numFmt w:val="bullet"/>
      <w:lvlText w:val="•"/>
      <w:lvlJc w:val="left"/>
      <w:pPr>
        <w:ind w:left="8556" w:hanging="597"/>
      </w:pPr>
      <w:rPr>
        <w:rFonts w:hint="default"/>
        <w:lang w:val="ru-RU" w:eastAsia="ru-RU" w:bidi="ru-RU"/>
      </w:rPr>
    </w:lvl>
    <w:lvl w:ilvl="7">
      <w:numFmt w:val="bullet"/>
      <w:lvlText w:val="•"/>
      <w:lvlJc w:val="left"/>
      <w:pPr>
        <w:ind w:left="9942" w:hanging="597"/>
      </w:pPr>
      <w:rPr>
        <w:rFonts w:hint="default"/>
        <w:lang w:val="ru-RU" w:eastAsia="ru-RU" w:bidi="ru-RU"/>
      </w:rPr>
    </w:lvl>
    <w:lvl w:ilvl="8">
      <w:numFmt w:val="bullet"/>
      <w:lvlText w:val="•"/>
      <w:lvlJc w:val="left"/>
      <w:pPr>
        <w:ind w:left="11328" w:hanging="597"/>
      </w:pPr>
      <w:rPr>
        <w:rFonts w:hint="default"/>
        <w:lang w:val="ru-RU" w:eastAsia="ru-RU" w:bidi="ru-RU"/>
      </w:rPr>
    </w:lvl>
  </w:abstractNum>
  <w:abstractNum w:abstractNumId="27">
    <w:nsid w:val="7C383101"/>
    <w:multiLevelType w:val="hybridMultilevel"/>
    <w:tmpl w:val="94002D3E"/>
    <w:lvl w:ilvl="0" w:tplc="B09274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F6462B8"/>
    <w:multiLevelType w:val="hybridMultilevel"/>
    <w:tmpl w:val="E0F6BB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2"/>
  </w:num>
  <w:num w:numId="3">
    <w:abstractNumId w:val="7"/>
  </w:num>
  <w:num w:numId="4">
    <w:abstractNumId w:val="26"/>
  </w:num>
  <w:num w:numId="5">
    <w:abstractNumId w:val="9"/>
  </w:num>
  <w:num w:numId="6">
    <w:abstractNumId w:val="19"/>
  </w:num>
  <w:num w:numId="7">
    <w:abstractNumId w:val="25"/>
  </w:num>
  <w:num w:numId="8">
    <w:abstractNumId w:val="14"/>
  </w:num>
  <w:num w:numId="9">
    <w:abstractNumId w:val="28"/>
  </w:num>
  <w:num w:numId="10">
    <w:abstractNumId w:val="1"/>
  </w:num>
  <w:num w:numId="11">
    <w:abstractNumId w:val="0"/>
  </w:num>
  <w:num w:numId="12">
    <w:abstractNumId w:val="15"/>
  </w:num>
  <w:num w:numId="13">
    <w:abstractNumId w:val="10"/>
  </w:num>
  <w:num w:numId="14">
    <w:abstractNumId w:val="6"/>
  </w:num>
  <w:num w:numId="15">
    <w:abstractNumId w:val="22"/>
  </w:num>
  <w:num w:numId="16">
    <w:abstractNumId w:val="20"/>
  </w:num>
  <w:num w:numId="17">
    <w:abstractNumId w:val="17"/>
  </w:num>
  <w:num w:numId="18">
    <w:abstractNumId w:val="4"/>
  </w:num>
  <w:num w:numId="19">
    <w:abstractNumId w:val="13"/>
  </w:num>
  <w:num w:numId="20">
    <w:abstractNumId w:val="23"/>
  </w:num>
  <w:num w:numId="21">
    <w:abstractNumId w:val="5"/>
  </w:num>
  <w:num w:numId="22">
    <w:abstractNumId w:val="8"/>
  </w:num>
  <w:num w:numId="23">
    <w:abstractNumId w:val="18"/>
  </w:num>
  <w:num w:numId="24">
    <w:abstractNumId w:val="21"/>
  </w:num>
  <w:num w:numId="25">
    <w:abstractNumId w:val="24"/>
  </w:num>
  <w:num w:numId="26">
    <w:abstractNumId w:val="3"/>
  </w:num>
  <w:num w:numId="27">
    <w:abstractNumId w:val="16"/>
  </w:num>
  <w:num w:numId="28">
    <w:abstractNumId w:val="2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75E"/>
    <w:rsid w:val="000049DB"/>
    <w:rsid w:val="0001106F"/>
    <w:rsid w:val="00013857"/>
    <w:rsid w:val="00015DEC"/>
    <w:rsid w:val="000171CF"/>
    <w:rsid w:val="000208A4"/>
    <w:rsid w:val="00022943"/>
    <w:rsid w:val="000229D3"/>
    <w:rsid w:val="000237F0"/>
    <w:rsid w:val="000351FB"/>
    <w:rsid w:val="000356CA"/>
    <w:rsid w:val="000364FC"/>
    <w:rsid w:val="00042342"/>
    <w:rsid w:val="00042855"/>
    <w:rsid w:val="00042D05"/>
    <w:rsid w:val="00044A63"/>
    <w:rsid w:val="00055263"/>
    <w:rsid w:val="00056D6F"/>
    <w:rsid w:val="000644C5"/>
    <w:rsid w:val="00066BDD"/>
    <w:rsid w:val="00072020"/>
    <w:rsid w:val="000752E1"/>
    <w:rsid w:val="00080C48"/>
    <w:rsid w:val="000907CB"/>
    <w:rsid w:val="000A0DB6"/>
    <w:rsid w:val="000A3076"/>
    <w:rsid w:val="000A4091"/>
    <w:rsid w:val="000A6260"/>
    <w:rsid w:val="000A68E5"/>
    <w:rsid w:val="000B6DE9"/>
    <w:rsid w:val="000D3A6F"/>
    <w:rsid w:val="000E2E30"/>
    <w:rsid w:val="000F5D53"/>
    <w:rsid w:val="000F66D9"/>
    <w:rsid w:val="000F7CA9"/>
    <w:rsid w:val="000F7D16"/>
    <w:rsid w:val="001138DD"/>
    <w:rsid w:val="00113A7A"/>
    <w:rsid w:val="001218E3"/>
    <w:rsid w:val="001428DB"/>
    <w:rsid w:val="00147292"/>
    <w:rsid w:val="00152DE6"/>
    <w:rsid w:val="00163D44"/>
    <w:rsid w:val="0017009F"/>
    <w:rsid w:val="00180639"/>
    <w:rsid w:val="00185D34"/>
    <w:rsid w:val="001A17CE"/>
    <w:rsid w:val="001C1C24"/>
    <w:rsid w:val="001D2040"/>
    <w:rsid w:val="001E7C75"/>
    <w:rsid w:val="001F0F01"/>
    <w:rsid w:val="002067CB"/>
    <w:rsid w:val="0020720C"/>
    <w:rsid w:val="00207D1B"/>
    <w:rsid w:val="0022207A"/>
    <w:rsid w:val="002250F0"/>
    <w:rsid w:val="00226D64"/>
    <w:rsid w:val="002363A9"/>
    <w:rsid w:val="00240E30"/>
    <w:rsid w:val="00247F11"/>
    <w:rsid w:val="00256D42"/>
    <w:rsid w:val="00260BE6"/>
    <w:rsid w:val="00281974"/>
    <w:rsid w:val="00281C36"/>
    <w:rsid w:val="00294F12"/>
    <w:rsid w:val="002A0F91"/>
    <w:rsid w:val="002A4DE0"/>
    <w:rsid w:val="002B0206"/>
    <w:rsid w:val="002B1B61"/>
    <w:rsid w:val="002B6EA1"/>
    <w:rsid w:val="002C1F99"/>
    <w:rsid w:val="002E374C"/>
    <w:rsid w:val="002E62EA"/>
    <w:rsid w:val="002F3C2D"/>
    <w:rsid w:val="002F4F87"/>
    <w:rsid w:val="002F6B7B"/>
    <w:rsid w:val="00300ECD"/>
    <w:rsid w:val="00304F89"/>
    <w:rsid w:val="00314FC0"/>
    <w:rsid w:val="00322882"/>
    <w:rsid w:val="00335488"/>
    <w:rsid w:val="00344D95"/>
    <w:rsid w:val="00345F1C"/>
    <w:rsid w:val="0036114F"/>
    <w:rsid w:val="00363FB1"/>
    <w:rsid w:val="00373E1F"/>
    <w:rsid w:val="0038335E"/>
    <w:rsid w:val="00392239"/>
    <w:rsid w:val="00393FAD"/>
    <w:rsid w:val="003954AE"/>
    <w:rsid w:val="003979A2"/>
    <w:rsid w:val="00397C38"/>
    <w:rsid w:val="003A4015"/>
    <w:rsid w:val="003B1112"/>
    <w:rsid w:val="003B57F6"/>
    <w:rsid w:val="003C3405"/>
    <w:rsid w:val="003D079C"/>
    <w:rsid w:val="003D785E"/>
    <w:rsid w:val="003E0221"/>
    <w:rsid w:val="003E0D75"/>
    <w:rsid w:val="003E2539"/>
    <w:rsid w:val="003F2552"/>
    <w:rsid w:val="003F4DC1"/>
    <w:rsid w:val="003F6031"/>
    <w:rsid w:val="003F6237"/>
    <w:rsid w:val="003F71C4"/>
    <w:rsid w:val="00400924"/>
    <w:rsid w:val="00401D61"/>
    <w:rsid w:val="0040746C"/>
    <w:rsid w:val="004320E6"/>
    <w:rsid w:val="00440C87"/>
    <w:rsid w:val="004436CE"/>
    <w:rsid w:val="00445789"/>
    <w:rsid w:val="00460435"/>
    <w:rsid w:val="004671C0"/>
    <w:rsid w:val="00467C4C"/>
    <w:rsid w:val="0047578D"/>
    <w:rsid w:val="004977AA"/>
    <w:rsid w:val="004977E7"/>
    <w:rsid w:val="004A1FB8"/>
    <w:rsid w:val="004A6D8D"/>
    <w:rsid w:val="004B4CC8"/>
    <w:rsid w:val="004C3900"/>
    <w:rsid w:val="004D15F3"/>
    <w:rsid w:val="00513DF5"/>
    <w:rsid w:val="005214DD"/>
    <w:rsid w:val="00526D9E"/>
    <w:rsid w:val="00537ECF"/>
    <w:rsid w:val="005412F0"/>
    <w:rsid w:val="00551A6C"/>
    <w:rsid w:val="005530D9"/>
    <w:rsid w:val="005536E6"/>
    <w:rsid w:val="005649CF"/>
    <w:rsid w:val="00565D57"/>
    <w:rsid w:val="005679D7"/>
    <w:rsid w:val="0058750A"/>
    <w:rsid w:val="005879C5"/>
    <w:rsid w:val="00587B32"/>
    <w:rsid w:val="00591E8F"/>
    <w:rsid w:val="00595F8A"/>
    <w:rsid w:val="00597459"/>
    <w:rsid w:val="005A0AE3"/>
    <w:rsid w:val="005A1478"/>
    <w:rsid w:val="005A1E97"/>
    <w:rsid w:val="005A45F0"/>
    <w:rsid w:val="005B44B4"/>
    <w:rsid w:val="005C00A5"/>
    <w:rsid w:val="005C3E83"/>
    <w:rsid w:val="005C5335"/>
    <w:rsid w:val="005C7C2F"/>
    <w:rsid w:val="005D2272"/>
    <w:rsid w:val="005E32CE"/>
    <w:rsid w:val="006035F8"/>
    <w:rsid w:val="00610F8E"/>
    <w:rsid w:val="00612B1E"/>
    <w:rsid w:val="006227B4"/>
    <w:rsid w:val="006266BB"/>
    <w:rsid w:val="00632C5A"/>
    <w:rsid w:val="006376EB"/>
    <w:rsid w:val="00640FFD"/>
    <w:rsid w:val="0064790B"/>
    <w:rsid w:val="0065191F"/>
    <w:rsid w:val="00651C41"/>
    <w:rsid w:val="00653603"/>
    <w:rsid w:val="00657A5A"/>
    <w:rsid w:val="006606CA"/>
    <w:rsid w:val="0066097E"/>
    <w:rsid w:val="006611A7"/>
    <w:rsid w:val="006649A2"/>
    <w:rsid w:val="00666E5F"/>
    <w:rsid w:val="00667D37"/>
    <w:rsid w:val="00675473"/>
    <w:rsid w:val="00675A27"/>
    <w:rsid w:val="006818CF"/>
    <w:rsid w:val="0068600A"/>
    <w:rsid w:val="006906A1"/>
    <w:rsid w:val="006A2556"/>
    <w:rsid w:val="006A3855"/>
    <w:rsid w:val="006B38B7"/>
    <w:rsid w:val="006C0DBF"/>
    <w:rsid w:val="006C2A7A"/>
    <w:rsid w:val="006C3684"/>
    <w:rsid w:val="006C7B65"/>
    <w:rsid w:val="006D2FB6"/>
    <w:rsid w:val="006E2C0C"/>
    <w:rsid w:val="006F7222"/>
    <w:rsid w:val="007053AF"/>
    <w:rsid w:val="00705E9F"/>
    <w:rsid w:val="00713651"/>
    <w:rsid w:val="00715A7B"/>
    <w:rsid w:val="00723695"/>
    <w:rsid w:val="00723B0A"/>
    <w:rsid w:val="00743312"/>
    <w:rsid w:val="00743E59"/>
    <w:rsid w:val="00744E1D"/>
    <w:rsid w:val="00756295"/>
    <w:rsid w:val="00760305"/>
    <w:rsid w:val="00761889"/>
    <w:rsid w:val="00763B56"/>
    <w:rsid w:val="0076721A"/>
    <w:rsid w:val="00783602"/>
    <w:rsid w:val="007844F9"/>
    <w:rsid w:val="007861B8"/>
    <w:rsid w:val="00786901"/>
    <w:rsid w:val="00787809"/>
    <w:rsid w:val="00790EB3"/>
    <w:rsid w:val="007969FC"/>
    <w:rsid w:val="00796CCF"/>
    <w:rsid w:val="007A17CC"/>
    <w:rsid w:val="007A1BD3"/>
    <w:rsid w:val="007A433E"/>
    <w:rsid w:val="007A7CB3"/>
    <w:rsid w:val="007C2745"/>
    <w:rsid w:val="007D04A2"/>
    <w:rsid w:val="007D7D9C"/>
    <w:rsid w:val="007E3CA8"/>
    <w:rsid w:val="007E4600"/>
    <w:rsid w:val="0083068E"/>
    <w:rsid w:val="00831D37"/>
    <w:rsid w:val="00833F41"/>
    <w:rsid w:val="008342E9"/>
    <w:rsid w:val="00844DBC"/>
    <w:rsid w:val="008568C8"/>
    <w:rsid w:val="008662FE"/>
    <w:rsid w:val="008674DA"/>
    <w:rsid w:val="0087098E"/>
    <w:rsid w:val="0087421A"/>
    <w:rsid w:val="0087428E"/>
    <w:rsid w:val="008760E2"/>
    <w:rsid w:val="00877754"/>
    <w:rsid w:val="00885A4A"/>
    <w:rsid w:val="00891AFC"/>
    <w:rsid w:val="008A6B0E"/>
    <w:rsid w:val="008B1FCC"/>
    <w:rsid w:val="008B3CC6"/>
    <w:rsid w:val="008B6C46"/>
    <w:rsid w:val="008C5C5F"/>
    <w:rsid w:val="008D0FE1"/>
    <w:rsid w:val="008D6AFD"/>
    <w:rsid w:val="0090427E"/>
    <w:rsid w:val="0090459C"/>
    <w:rsid w:val="009259C8"/>
    <w:rsid w:val="00930E1D"/>
    <w:rsid w:val="009360A1"/>
    <w:rsid w:val="00942D75"/>
    <w:rsid w:val="00943ECA"/>
    <w:rsid w:val="0094613A"/>
    <w:rsid w:val="00947873"/>
    <w:rsid w:val="009525BA"/>
    <w:rsid w:val="009610E4"/>
    <w:rsid w:val="00962707"/>
    <w:rsid w:val="009644B6"/>
    <w:rsid w:val="009647CD"/>
    <w:rsid w:val="0097102B"/>
    <w:rsid w:val="00973647"/>
    <w:rsid w:val="00975E73"/>
    <w:rsid w:val="009836A4"/>
    <w:rsid w:val="00992291"/>
    <w:rsid w:val="00995B28"/>
    <w:rsid w:val="00996C4F"/>
    <w:rsid w:val="009B3B2E"/>
    <w:rsid w:val="009C3794"/>
    <w:rsid w:val="009C4D77"/>
    <w:rsid w:val="009C6D09"/>
    <w:rsid w:val="009D47D3"/>
    <w:rsid w:val="009D4F94"/>
    <w:rsid w:val="009E081A"/>
    <w:rsid w:val="009E33BF"/>
    <w:rsid w:val="009E3CBE"/>
    <w:rsid w:val="009F2C47"/>
    <w:rsid w:val="009F5A65"/>
    <w:rsid w:val="00A0504F"/>
    <w:rsid w:val="00A064E0"/>
    <w:rsid w:val="00A0774B"/>
    <w:rsid w:val="00A12235"/>
    <w:rsid w:val="00A162BE"/>
    <w:rsid w:val="00A246F2"/>
    <w:rsid w:val="00A3141F"/>
    <w:rsid w:val="00A34CC5"/>
    <w:rsid w:val="00A3775E"/>
    <w:rsid w:val="00A6325A"/>
    <w:rsid w:val="00A71821"/>
    <w:rsid w:val="00A7192C"/>
    <w:rsid w:val="00A74BA6"/>
    <w:rsid w:val="00A75ED3"/>
    <w:rsid w:val="00A819FA"/>
    <w:rsid w:val="00A92056"/>
    <w:rsid w:val="00AA5D15"/>
    <w:rsid w:val="00AB1AE4"/>
    <w:rsid w:val="00AB3579"/>
    <w:rsid w:val="00AB70F3"/>
    <w:rsid w:val="00AC65B6"/>
    <w:rsid w:val="00AC7B59"/>
    <w:rsid w:val="00AD0272"/>
    <w:rsid w:val="00AD3699"/>
    <w:rsid w:val="00AD5901"/>
    <w:rsid w:val="00AE4052"/>
    <w:rsid w:val="00AF1683"/>
    <w:rsid w:val="00AF2949"/>
    <w:rsid w:val="00B05E91"/>
    <w:rsid w:val="00B10A0F"/>
    <w:rsid w:val="00B1215D"/>
    <w:rsid w:val="00B343E7"/>
    <w:rsid w:val="00B34BC3"/>
    <w:rsid w:val="00B35DB0"/>
    <w:rsid w:val="00B36A84"/>
    <w:rsid w:val="00B40286"/>
    <w:rsid w:val="00B41B59"/>
    <w:rsid w:val="00B445C2"/>
    <w:rsid w:val="00B4632A"/>
    <w:rsid w:val="00B5123F"/>
    <w:rsid w:val="00B5300E"/>
    <w:rsid w:val="00B5306D"/>
    <w:rsid w:val="00B5427B"/>
    <w:rsid w:val="00B55EBE"/>
    <w:rsid w:val="00B56337"/>
    <w:rsid w:val="00B60452"/>
    <w:rsid w:val="00B61486"/>
    <w:rsid w:val="00B65BE7"/>
    <w:rsid w:val="00B73B57"/>
    <w:rsid w:val="00BA0809"/>
    <w:rsid w:val="00BA2282"/>
    <w:rsid w:val="00BA3B32"/>
    <w:rsid w:val="00BB575B"/>
    <w:rsid w:val="00BC14E2"/>
    <w:rsid w:val="00BC6768"/>
    <w:rsid w:val="00BE059A"/>
    <w:rsid w:val="00BE42BC"/>
    <w:rsid w:val="00BF330F"/>
    <w:rsid w:val="00C17F68"/>
    <w:rsid w:val="00C254BD"/>
    <w:rsid w:val="00C275DA"/>
    <w:rsid w:val="00C3346E"/>
    <w:rsid w:val="00C35D5A"/>
    <w:rsid w:val="00C52D52"/>
    <w:rsid w:val="00C666A2"/>
    <w:rsid w:val="00C7584E"/>
    <w:rsid w:val="00C809C6"/>
    <w:rsid w:val="00C8761E"/>
    <w:rsid w:val="00C90D17"/>
    <w:rsid w:val="00C90D86"/>
    <w:rsid w:val="00CA089B"/>
    <w:rsid w:val="00CA77D7"/>
    <w:rsid w:val="00CB0474"/>
    <w:rsid w:val="00CB1B64"/>
    <w:rsid w:val="00CB5044"/>
    <w:rsid w:val="00CB5A56"/>
    <w:rsid w:val="00CC1A57"/>
    <w:rsid w:val="00CC5516"/>
    <w:rsid w:val="00CD1F03"/>
    <w:rsid w:val="00CD4271"/>
    <w:rsid w:val="00CD7C7C"/>
    <w:rsid w:val="00CE3221"/>
    <w:rsid w:val="00CF0346"/>
    <w:rsid w:val="00D13656"/>
    <w:rsid w:val="00D2157A"/>
    <w:rsid w:val="00D21EBB"/>
    <w:rsid w:val="00D3483C"/>
    <w:rsid w:val="00D36677"/>
    <w:rsid w:val="00D47365"/>
    <w:rsid w:val="00D50594"/>
    <w:rsid w:val="00D653A9"/>
    <w:rsid w:val="00D66949"/>
    <w:rsid w:val="00D7125D"/>
    <w:rsid w:val="00D808BF"/>
    <w:rsid w:val="00D815C1"/>
    <w:rsid w:val="00D90B81"/>
    <w:rsid w:val="00D96AAE"/>
    <w:rsid w:val="00DA41DD"/>
    <w:rsid w:val="00DA420D"/>
    <w:rsid w:val="00DA6B2E"/>
    <w:rsid w:val="00DD2AD3"/>
    <w:rsid w:val="00DD42AE"/>
    <w:rsid w:val="00DE37A8"/>
    <w:rsid w:val="00DE41F6"/>
    <w:rsid w:val="00DE7CB4"/>
    <w:rsid w:val="00DF6779"/>
    <w:rsid w:val="00DF7004"/>
    <w:rsid w:val="00E12FAB"/>
    <w:rsid w:val="00E312DF"/>
    <w:rsid w:val="00E4056D"/>
    <w:rsid w:val="00E4305E"/>
    <w:rsid w:val="00E44693"/>
    <w:rsid w:val="00E579AB"/>
    <w:rsid w:val="00E64D1B"/>
    <w:rsid w:val="00E662B0"/>
    <w:rsid w:val="00E67FA1"/>
    <w:rsid w:val="00E70122"/>
    <w:rsid w:val="00E74D4A"/>
    <w:rsid w:val="00E77F18"/>
    <w:rsid w:val="00E8731E"/>
    <w:rsid w:val="00E90D39"/>
    <w:rsid w:val="00E927BA"/>
    <w:rsid w:val="00E95888"/>
    <w:rsid w:val="00EA1299"/>
    <w:rsid w:val="00EA2A11"/>
    <w:rsid w:val="00EA43F1"/>
    <w:rsid w:val="00EA7E5B"/>
    <w:rsid w:val="00EB3A58"/>
    <w:rsid w:val="00EB5971"/>
    <w:rsid w:val="00EB5A8A"/>
    <w:rsid w:val="00EC142A"/>
    <w:rsid w:val="00EC1D5B"/>
    <w:rsid w:val="00ED1217"/>
    <w:rsid w:val="00ED77E8"/>
    <w:rsid w:val="00EE1757"/>
    <w:rsid w:val="00EE3CD7"/>
    <w:rsid w:val="00EE5197"/>
    <w:rsid w:val="00F05803"/>
    <w:rsid w:val="00F10717"/>
    <w:rsid w:val="00F1778D"/>
    <w:rsid w:val="00F22721"/>
    <w:rsid w:val="00F34D58"/>
    <w:rsid w:val="00F35B4B"/>
    <w:rsid w:val="00F41D9E"/>
    <w:rsid w:val="00F462BB"/>
    <w:rsid w:val="00F519B0"/>
    <w:rsid w:val="00F524A7"/>
    <w:rsid w:val="00F575AB"/>
    <w:rsid w:val="00F57629"/>
    <w:rsid w:val="00F61E91"/>
    <w:rsid w:val="00F64C93"/>
    <w:rsid w:val="00F64E4B"/>
    <w:rsid w:val="00F84E68"/>
    <w:rsid w:val="00F857A1"/>
    <w:rsid w:val="00F922B0"/>
    <w:rsid w:val="00F94F6C"/>
    <w:rsid w:val="00F95354"/>
    <w:rsid w:val="00FB369F"/>
    <w:rsid w:val="00FB6BED"/>
    <w:rsid w:val="00FB7F2C"/>
    <w:rsid w:val="00FC06A6"/>
    <w:rsid w:val="00FC1A84"/>
    <w:rsid w:val="00FC2B97"/>
    <w:rsid w:val="00FC67B6"/>
    <w:rsid w:val="00FD7D32"/>
    <w:rsid w:val="00FF21E1"/>
    <w:rsid w:val="00FF7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651"/>
  </w:style>
  <w:style w:type="paragraph" w:styleId="1">
    <w:name w:val="heading 1"/>
    <w:basedOn w:val="a"/>
    <w:link w:val="10"/>
    <w:uiPriority w:val="9"/>
    <w:qFormat/>
    <w:rsid w:val="002B0206"/>
    <w:pPr>
      <w:widowControl w:val="0"/>
      <w:autoSpaceDE w:val="0"/>
      <w:autoSpaceDN w:val="0"/>
      <w:spacing w:after="0" w:line="240" w:lineRule="auto"/>
      <w:ind w:left="190" w:right="197"/>
      <w:jc w:val="center"/>
      <w:outlineLvl w:val="0"/>
    </w:pPr>
    <w:rPr>
      <w:rFonts w:ascii="Times New Roman" w:eastAsia="Times New Roman" w:hAnsi="Times New Roman" w:cs="Times New Roman"/>
      <w:b/>
      <w:bCs/>
      <w:sz w:val="32"/>
      <w:szCs w:val="32"/>
      <w:lang w:eastAsia="ru-RU" w:bidi="ru-RU"/>
    </w:rPr>
  </w:style>
  <w:style w:type="paragraph" w:styleId="2">
    <w:name w:val="heading 2"/>
    <w:basedOn w:val="a"/>
    <w:next w:val="a"/>
    <w:link w:val="20"/>
    <w:unhideWhenUsed/>
    <w:qFormat/>
    <w:rsid w:val="002B0206"/>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uiPriority w:val="9"/>
    <w:qFormat/>
    <w:rsid w:val="002B0206"/>
    <w:pPr>
      <w:widowControl w:val="0"/>
      <w:autoSpaceDE w:val="0"/>
      <w:autoSpaceDN w:val="0"/>
      <w:spacing w:after="0" w:line="240" w:lineRule="auto"/>
      <w:ind w:left="102" w:right="104" w:hanging="360"/>
      <w:jc w:val="both"/>
      <w:outlineLvl w:val="2"/>
    </w:pPr>
    <w:rPr>
      <w:rFonts w:ascii="Times New Roman" w:eastAsia="Times New Roman" w:hAnsi="Times New Roman" w:cs="Times New Roman"/>
      <w:sz w:val="28"/>
      <w:szCs w:val="28"/>
      <w:lang w:eastAsia="ru-RU" w:bidi="ru-RU"/>
    </w:rPr>
  </w:style>
  <w:style w:type="paragraph" w:styleId="4">
    <w:name w:val="heading 4"/>
    <w:basedOn w:val="a"/>
    <w:next w:val="a"/>
    <w:link w:val="40"/>
    <w:uiPriority w:val="9"/>
    <w:semiHidden/>
    <w:unhideWhenUsed/>
    <w:qFormat/>
    <w:rsid w:val="002B0206"/>
    <w:pPr>
      <w:keepNext/>
      <w:keepLines/>
      <w:widowControl w:val="0"/>
      <w:autoSpaceDE w:val="0"/>
      <w:autoSpaceDN w:val="0"/>
      <w:spacing w:before="200" w:after="0" w:line="240" w:lineRule="auto"/>
      <w:outlineLvl w:val="3"/>
    </w:pPr>
    <w:rPr>
      <w:rFonts w:ascii="Calibri Light" w:eastAsia="Times New Roman" w:hAnsi="Calibri Light" w:cs="Times New Roman"/>
      <w:i/>
      <w:iCs/>
      <w:color w:val="2E74B5"/>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0206"/>
    <w:rPr>
      <w:rFonts w:ascii="Times New Roman" w:eastAsia="Times New Roman" w:hAnsi="Times New Roman" w:cs="Times New Roman"/>
      <w:b/>
      <w:bCs/>
      <w:sz w:val="32"/>
      <w:szCs w:val="32"/>
      <w:lang w:eastAsia="ru-RU" w:bidi="ru-RU"/>
    </w:rPr>
  </w:style>
  <w:style w:type="character" w:customStyle="1" w:styleId="20">
    <w:name w:val="Заголовок 2 Знак"/>
    <w:basedOn w:val="a0"/>
    <w:link w:val="2"/>
    <w:rsid w:val="002B020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2B0206"/>
    <w:rPr>
      <w:rFonts w:ascii="Times New Roman" w:eastAsia="Times New Roman" w:hAnsi="Times New Roman" w:cs="Times New Roman"/>
      <w:sz w:val="28"/>
      <w:szCs w:val="28"/>
      <w:lang w:eastAsia="ru-RU" w:bidi="ru-RU"/>
    </w:rPr>
  </w:style>
  <w:style w:type="character" w:customStyle="1" w:styleId="40">
    <w:name w:val="Заголовок 4 Знак"/>
    <w:basedOn w:val="a0"/>
    <w:link w:val="4"/>
    <w:uiPriority w:val="9"/>
    <w:semiHidden/>
    <w:rsid w:val="002B0206"/>
    <w:rPr>
      <w:rFonts w:ascii="Calibri Light" w:eastAsia="Times New Roman" w:hAnsi="Calibri Light" w:cs="Times New Roman"/>
      <w:i/>
      <w:iCs/>
      <w:color w:val="2E74B5"/>
      <w:lang w:val="en-US"/>
    </w:rPr>
  </w:style>
  <w:style w:type="numbering" w:customStyle="1" w:styleId="11">
    <w:name w:val="Нет списка1"/>
    <w:next w:val="a2"/>
    <w:semiHidden/>
    <w:rsid w:val="002B0206"/>
  </w:style>
  <w:style w:type="paragraph" w:styleId="a3">
    <w:name w:val="header"/>
    <w:basedOn w:val="a"/>
    <w:link w:val="a4"/>
    <w:uiPriority w:val="99"/>
    <w:rsid w:val="002B02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2B0206"/>
    <w:rPr>
      <w:rFonts w:ascii="Times New Roman" w:eastAsia="Times New Roman" w:hAnsi="Times New Roman" w:cs="Times New Roman"/>
      <w:sz w:val="24"/>
      <w:szCs w:val="24"/>
      <w:lang w:eastAsia="ru-RU"/>
    </w:rPr>
  </w:style>
  <w:style w:type="paragraph" w:styleId="a5">
    <w:name w:val="footer"/>
    <w:basedOn w:val="a"/>
    <w:link w:val="a6"/>
    <w:uiPriority w:val="99"/>
    <w:rsid w:val="002B02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2B0206"/>
    <w:rPr>
      <w:rFonts w:ascii="Times New Roman" w:eastAsia="Times New Roman" w:hAnsi="Times New Roman" w:cs="Times New Roman"/>
      <w:sz w:val="24"/>
      <w:szCs w:val="24"/>
      <w:lang w:eastAsia="ru-RU"/>
    </w:rPr>
  </w:style>
  <w:style w:type="paragraph" w:styleId="a7">
    <w:name w:val="Balloon Text"/>
    <w:basedOn w:val="a"/>
    <w:link w:val="a8"/>
    <w:uiPriority w:val="99"/>
    <w:rsid w:val="002B0206"/>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rsid w:val="002B0206"/>
    <w:rPr>
      <w:rFonts w:ascii="Tahoma" w:eastAsia="Times New Roman" w:hAnsi="Tahoma" w:cs="Tahoma"/>
      <w:sz w:val="16"/>
      <w:szCs w:val="16"/>
      <w:lang w:eastAsia="ru-RU"/>
    </w:rPr>
  </w:style>
  <w:style w:type="table" w:styleId="a9">
    <w:name w:val="Table Grid"/>
    <w:basedOn w:val="a1"/>
    <w:uiPriority w:val="39"/>
    <w:rsid w:val="002B02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2B0206"/>
  </w:style>
  <w:style w:type="table" w:customStyle="1" w:styleId="TableNormal">
    <w:name w:val="Table Normal"/>
    <w:uiPriority w:val="2"/>
    <w:semiHidden/>
    <w:unhideWhenUsed/>
    <w:qFormat/>
    <w:rsid w:val="002B020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2B0206"/>
    <w:pPr>
      <w:widowControl w:val="0"/>
      <w:autoSpaceDE w:val="0"/>
      <w:autoSpaceDN w:val="0"/>
      <w:spacing w:after="0" w:line="240" w:lineRule="auto"/>
    </w:pPr>
    <w:rPr>
      <w:rFonts w:ascii="Times New Roman" w:eastAsia="Times New Roman" w:hAnsi="Times New Roman" w:cs="Times New Roman"/>
      <w:i/>
      <w:sz w:val="28"/>
      <w:szCs w:val="28"/>
      <w:lang w:eastAsia="ru-RU" w:bidi="ru-RU"/>
    </w:rPr>
  </w:style>
  <w:style w:type="character" w:customStyle="1" w:styleId="ab">
    <w:name w:val="Основной текст Знак"/>
    <w:basedOn w:val="a0"/>
    <w:link w:val="aa"/>
    <w:uiPriority w:val="1"/>
    <w:rsid w:val="002B0206"/>
    <w:rPr>
      <w:rFonts w:ascii="Times New Roman" w:eastAsia="Times New Roman" w:hAnsi="Times New Roman" w:cs="Times New Roman"/>
      <w:i/>
      <w:sz w:val="28"/>
      <w:szCs w:val="28"/>
      <w:lang w:eastAsia="ru-RU" w:bidi="ru-RU"/>
    </w:rPr>
  </w:style>
  <w:style w:type="paragraph" w:styleId="ac">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
    <w:link w:val="ad"/>
    <w:uiPriority w:val="1"/>
    <w:qFormat/>
    <w:rsid w:val="002B0206"/>
    <w:pPr>
      <w:widowControl w:val="0"/>
      <w:autoSpaceDE w:val="0"/>
      <w:autoSpaceDN w:val="0"/>
      <w:spacing w:before="119" w:after="0" w:line="240" w:lineRule="auto"/>
      <w:ind w:left="102" w:firstLine="707"/>
      <w:jc w:val="both"/>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2B0206"/>
    <w:pPr>
      <w:widowControl w:val="0"/>
      <w:autoSpaceDE w:val="0"/>
      <w:autoSpaceDN w:val="0"/>
      <w:spacing w:after="0" w:line="240" w:lineRule="auto"/>
      <w:ind w:left="107"/>
    </w:pPr>
    <w:rPr>
      <w:rFonts w:ascii="Times New Roman" w:eastAsia="Times New Roman" w:hAnsi="Times New Roman" w:cs="Times New Roman"/>
      <w:lang w:eastAsia="ru-RU" w:bidi="ru-RU"/>
    </w:rPr>
  </w:style>
  <w:style w:type="character" w:customStyle="1" w:styleId="12">
    <w:name w:val="Гиперссылка1"/>
    <w:uiPriority w:val="99"/>
    <w:unhideWhenUsed/>
    <w:rsid w:val="002B0206"/>
    <w:rPr>
      <w:color w:val="0000FF"/>
      <w:u w:val="single"/>
    </w:rPr>
  </w:style>
  <w:style w:type="paragraph" w:customStyle="1" w:styleId="ConsPlusNormal">
    <w:name w:val="ConsPlusNormal"/>
    <w:link w:val="ConsPlusNormal0"/>
    <w:qFormat/>
    <w:rsid w:val="002B0206"/>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3">
    <w:name w:val="Стиль1"/>
    <w:basedOn w:val="1"/>
    <w:link w:val="14"/>
    <w:qFormat/>
    <w:rsid w:val="002B0206"/>
    <w:pPr>
      <w:keepNext/>
      <w:keepLines/>
      <w:widowControl/>
      <w:autoSpaceDE/>
      <w:autoSpaceDN/>
      <w:spacing w:before="240" w:line="259" w:lineRule="auto"/>
      <w:ind w:left="0" w:right="0"/>
    </w:pPr>
    <w:rPr>
      <w:b w:val="0"/>
      <w:bCs w:val="0"/>
      <w:color w:val="2E74B5"/>
      <w:sz w:val="28"/>
      <w:szCs w:val="28"/>
      <w:lang w:eastAsia="en-US" w:bidi="ar-SA"/>
    </w:rPr>
  </w:style>
  <w:style w:type="character" w:customStyle="1" w:styleId="14">
    <w:name w:val="Стиль1 Знак"/>
    <w:link w:val="13"/>
    <w:rsid w:val="002B0206"/>
    <w:rPr>
      <w:rFonts w:ascii="Times New Roman" w:eastAsia="Times New Roman" w:hAnsi="Times New Roman" w:cs="Times New Roman"/>
      <w:color w:val="2E74B5"/>
      <w:sz w:val="28"/>
      <w:szCs w:val="28"/>
    </w:rPr>
  </w:style>
  <w:style w:type="table" w:customStyle="1" w:styleId="15">
    <w:name w:val="ПЕ_Таблица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next w:val="a9"/>
    <w:uiPriority w:val="59"/>
    <w:rsid w:val="002B02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2B02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аголовок 41"/>
    <w:basedOn w:val="a"/>
    <w:next w:val="a"/>
    <w:uiPriority w:val="9"/>
    <w:unhideWhenUsed/>
    <w:qFormat/>
    <w:rsid w:val="002B0206"/>
    <w:pPr>
      <w:keepNext/>
      <w:keepLines/>
      <w:spacing w:before="40" w:after="0" w:line="259" w:lineRule="auto"/>
      <w:outlineLvl w:val="3"/>
    </w:pPr>
    <w:rPr>
      <w:rFonts w:ascii="Calibri Light" w:eastAsia="Times New Roman" w:hAnsi="Calibri Light" w:cs="Times New Roman"/>
      <w:i/>
      <w:iCs/>
      <w:color w:val="2E74B5"/>
    </w:rPr>
  </w:style>
  <w:style w:type="numbering" w:customStyle="1" w:styleId="111">
    <w:name w:val="Нет списка111"/>
    <w:next w:val="a2"/>
    <w:uiPriority w:val="99"/>
    <w:semiHidden/>
    <w:unhideWhenUsed/>
    <w:rsid w:val="002B0206"/>
  </w:style>
  <w:style w:type="paragraph" w:styleId="ae">
    <w:name w:val="Plain Text"/>
    <w:basedOn w:val="a"/>
    <w:link w:val="af"/>
    <w:rsid w:val="002B0206"/>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2B0206"/>
    <w:rPr>
      <w:rFonts w:ascii="Courier New" w:eastAsia="Times New Roman" w:hAnsi="Courier New" w:cs="Courier New"/>
      <w:sz w:val="20"/>
      <w:szCs w:val="20"/>
      <w:lang w:eastAsia="ru-RU"/>
    </w:rPr>
  </w:style>
  <w:style w:type="paragraph" w:styleId="af0">
    <w:name w:val="TOC Heading"/>
    <w:basedOn w:val="1"/>
    <w:next w:val="a"/>
    <w:uiPriority w:val="39"/>
    <w:unhideWhenUsed/>
    <w:qFormat/>
    <w:rsid w:val="002B0206"/>
    <w:pPr>
      <w:keepNext/>
      <w:keepLines/>
      <w:widowControl/>
      <w:autoSpaceDE/>
      <w:autoSpaceDN/>
      <w:spacing w:before="240" w:line="259" w:lineRule="auto"/>
      <w:ind w:left="0" w:right="0"/>
      <w:jc w:val="left"/>
      <w:outlineLvl w:val="9"/>
    </w:pPr>
    <w:rPr>
      <w:rFonts w:ascii="Calibri Light" w:hAnsi="Calibri Light"/>
      <w:b w:val="0"/>
      <w:bCs w:val="0"/>
      <w:color w:val="2E74B5"/>
      <w:lang w:bidi="ar-SA"/>
    </w:rPr>
  </w:style>
  <w:style w:type="paragraph" w:styleId="17">
    <w:name w:val="toc 1"/>
    <w:basedOn w:val="a"/>
    <w:next w:val="a"/>
    <w:autoRedefine/>
    <w:uiPriority w:val="39"/>
    <w:unhideWhenUsed/>
    <w:rsid w:val="002B0206"/>
    <w:pPr>
      <w:tabs>
        <w:tab w:val="left" w:pos="567"/>
        <w:tab w:val="right" w:leader="dot" w:pos="9356"/>
      </w:tabs>
      <w:spacing w:after="0" w:line="312" w:lineRule="auto"/>
      <w:ind w:left="425" w:hanging="425"/>
    </w:pPr>
    <w:rPr>
      <w:rFonts w:ascii="Calibri" w:eastAsia="Calibri" w:hAnsi="Calibri" w:cs="Times New Roman"/>
    </w:rPr>
  </w:style>
  <w:style w:type="paragraph" w:styleId="21">
    <w:name w:val="toc 2"/>
    <w:basedOn w:val="a"/>
    <w:next w:val="a"/>
    <w:autoRedefine/>
    <w:uiPriority w:val="39"/>
    <w:unhideWhenUsed/>
    <w:rsid w:val="002B0206"/>
    <w:pPr>
      <w:tabs>
        <w:tab w:val="right" w:leader="dot" w:pos="9496"/>
      </w:tabs>
      <w:spacing w:after="100" w:line="259" w:lineRule="auto"/>
      <w:ind w:left="426"/>
    </w:pPr>
    <w:rPr>
      <w:rFonts w:ascii="Calibri" w:eastAsia="Calibri" w:hAnsi="Calibri" w:cs="Times New Roman"/>
    </w:rPr>
  </w:style>
  <w:style w:type="character" w:styleId="af1">
    <w:name w:val="annotation reference"/>
    <w:uiPriority w:val="99"/>
    <w:unhideWhenUsed/>
    <w:rsid w:val="002B0206"/>
    <w:rPr>
      <w:sz w:val="16"/>
      <w:szCs w:val="16"/>
    </w:rPr>
  </w:style>
  <w:style w:type="paragraph" w:styleId="af2">
    <w:name w:val="annotation text"/>
    <w:basedOn w:val="a"/>
    <w:link w:val="af3"/>
    <w:uiPriority w:val="99"/>
    <w:unhideWhenUsed/>
    <w:rsid w:val="002B0206"/>
    <w:pPr>
      <w:spacing w:after="160" w:line="240" w:lineRule="auto"/>
    </w:pPr>
    <w:rPr>
      <w:rFonts w:ascii="Calibri" w:eastAsia="Calibri" w:hAnsi="Calibri" w:cs="Times New Roman"/>
      <w:sz w:val="20"/>
      <w:szCs w:val="20"/>
    </w:rPr>
  </w:style>
  <w:style w:type="character" w:customStyle="1" w:styleId="af3">
    <w:name w:val="Текст примечания Знак"/>
    <w:basedOn w:val="a0"/>
    <w:link w:val="af2"/>
    <w:uiPriority w:val="99"/>
    <w:rsid w:val="002B0206"/>
    <w:rPr>
      <w:rFonts w:ascii="Calibri" w:eastAsia="Calibri" w:hAnsi="Calibri" w:cs="Times New Roman"/>
      <w:sz w:val="20"/>
      <w:szCs w:val="20"/>
    </w:rPr>
  </w:style>
  <w:style w:type="paragraph" w:styleId="af4">
    <w:name w:val="annotation subject"/>
    <w:basedOn w:val="af2"/>
    <w:next w:val="af2"/>
    <w:link w:val="af5"/>
    <w:uiPriority w:val="99"/>
    <w:unhideWhenUsed/>
    <w:rsid w:val="002B0206"/>
    <w:rPr>
      <w:b/>
      <w:bCs/>
    </w:rPr>
  </w:style>
  <w:style w:type="character" w:customStyle="1" w:styleId="af5">
    <w:name w:val="Тема примечания Знак"/>
    <w:basedOn w:val="af3"/>
    <w:link w:val="af4"/>
    <w:uiPriority w:val="99"/>
    <w:rsid w:val="002B0206"/>
    <w:rPr>
      <w:rFonts w:ascii="Calibri" w:eastAsia="Calibri" w:hAnsi="Calibri" w:cs="Times New Roman"/>
      <w:b/>
      <w:bCs/>
      <w:sz w:val="20"/>
      <w:szCs w:val="20"/>
    </w:rPr>
  </w:style>
  <w:style w:type="character" w:styleId="af6">
    <w:name w:val="Placeholder Text"/>
    <w:uiPriority w:val="99"/>
    <w:semiHidden/>
    <w:rsid w:val="002B0206"/>
    <w:rPr>
      <w:color w:val="808080"/>
    </w:rPr>
  </w:style>
  <w:style w:type="paragraph" w:styleId="af7">
    <w:name w:val="No Spacing"/>
    <w:uiPriority w:val="1"/>
    <w:qFormat/>
    <w:rsid w:val="002B0206"/>
    <w:pPr>
      <w:spacing w:after="0" w:line="240" w:lineRule="auto"/>
    </w:pPr>
    <w:rPr>
      <w:rFonts w:ascii="Calibri" w:eastAsia="Calibri" w:hAnsi="Calibri" w:cs="Times New Roman"/>
    </w:rPr>
  </w:style>
  <w:style w:type="character" w:styleId="af8">
    <w:name w:val="Emphasis"/>
    <w:qFormat/>
    <w:rsid w:val="002B0206"/>
    <w:rPr>
      <w:i/>
      <w:iCs/>
    </w:rPr>
  </w:style>
  <w:style w:type="table" w:customStyle="1" w:styleId="112">
    <w:name w:val="ПЕ_Таблица11"/>
    <w:basedOn w:val="a1"/>
    <w:next w:val="a9"/>
    <w:uiPriority w:val="59"/>
    <w:rsid w:val="002B020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c"/>
    <w:uiPriority w:val="34"/>
    <w:qFormat/>
    <w:locked/>
    <w:rsid w:val="002B0206"/>
    <w:rPr>
      <w:rFonts w:ascii="Times New Roman" w:eastAsia="Times New Roman" w:hAnsi="Times New Roman" w:cs="Times New Roman"/>
      <w:lang w:eastAsia="ru-RU" w:bidi="ru-RU"/>
    </w:rPr>
  </w:style>
  <w:style w:type="numbering" w:customStyle="1" w:styleId="1111">
    <w:name w:val="Нет списка1111"/>
    <w:next w:val="a2"/>
    <w:uiPriority w:val="99"/>
    <w:semiHidden/>
    <w:unhideWhenUsed/>
    <w:rsid w:val="002B0206"/>
  </w:style>
  <w:style w:type="numbering" w:customStyle="1" w:styleId="22">
    <w:name w:val="Нет списка2"/>
    <w:next w:val="a2"/>
    <w:uiPriority w:val="99"/>
    <w:semiHidden/>
    <w:unhideWhenUsed/>
    <w:rsid w:val="002B0206"/>
  </w:style>
  <w:style w:type="table" w:customStyle="1" w:styleId="113">
    <w:name w:val="Сетка таблицы1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B0206"/>
    <w:rPr>
      <w:rFonts w:ascii="Times New Roman" w:eastAsia="Calibri" w:hAnsi="Times New Roman" w:cs="Times New Roman"/>
      <w:sz w:val="24"/>
      <w:szCs w:val="24"/>
    </w:rPr>
  </w:style>
  <w:style w:type="paragraph" w:styleId="af9">
    <w:name w:val="caption"/>
    <w:basedOn w:val="a"/>
    <w:next w:val="a"/>
    <w:uiPriority w:val="35"/>
    <w:unhideWhenUsed/>
    <w:qFormat/>
    <w:rsid w:val="002B0206"/>
    <w:pPr>
      <w:spacing w:after="120" w:line="240" w:lineRule="auto"/>
      <w:jc w:val="both"/>
    </w:pPr>
    <w:rPr>
      <w:rFonts w:ascii="Times New Roman" w:eastAsia="Calibri" w:hAnsi="Times New Roman" w:cs="Times New Roman"/>
      <w:i/>
      <w:iCs/>
      <w:sz w:val="24"/>
      <w:szCs w:val="18"/>
    </w:rPr>
  </w:style>
  <w:style w:type="table" w:customStyle="1" w:styleId="23">
    <w:name w:val="Сетка таблицы2"/>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39"/>
    <w:unhideWhenUsed/>
    <w:rsid w:val="002B0206"/>
    <w:pPr>
      <w:spacing w:after="100" w:line="259" w:lineRule="auto"/>
      <w:ind w:left="440"/>
    </w:pPr>
    <w:rPr>
      <w:rFonts w:ascii="Calibri" w:eastAsia="Calibri" w:hAnsi="Calibri" w:cs="Times New Roman"/>
    </w:rPr>
  </w:style>
  <w:style w:type="table" w:customStyle="1" w:styleId="32">
    <w:name w:val="Сетка таблицы3"/>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note text"/>
    <w:basedOn w:val="a"/>
    <w:link w:val="afb"/>
    <w:uiPriority w:val="99"/>
    <w:unhideWhenUsed/>
    <w:rsid w:val="002B0206"/>
    <w:pPr>
      <w:spacing w:after="0" w:line="240" w:lineRule="auto"/>
    </w:pPr>
    <w:rPr>
      <w:rFonts w:ascii="Times New Roman" w:eastAsia="Calibri" w:hAnsi="Times New Roman" w:cs="Times New Roman"/>
      <w:sz w:val="20"/>
      <w:szCs w:val="20"/>
    </w:rPr>
  </w:style>
  <w:style w:type="character" w:customStyle="1" w:styleId="afb">
    <w:name w:val="Текст сноски Знак"/>
    <w:basedOn w:val="a0"/>
    <w:link w:val="afa"/>
    <w:uiPriority w:val="99"/>
    <w:rsid w:val="002B0206"/>
    <w:rPr>
      <w:rFonts w:ascii="Times New Roman" w:eastAsia="Calibri" w:hAnsi="Times New Roman" w:cs="Times New Roman"/>
      <w:sz w:val="20"/>
      <w:szCs w:val="20"/>
    </w:rPr>
  </w:style>
  <w:style w:type="character" w:styleId="afc">
    <w:name w:val="footnote reference"/>
    <w:uiPriority w:val="99"/>
    <w:unhideWhenUsed/>
    <w:rsid w:val="002B0206"/>
    <w:rPr>
      <w:vertAlign w:val="superscript"/>
    </w:rPr>
  </w:style>
  <w:style w:type="table" w:customStyle="1" w:styleId="411">
    <w:name w:val="Сетка таблицы4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2">
    <w:name w:val="Заголовок 4 Знак1"/>
    <w:uiPriority w:val="9"/>
    <w:semiHidden/>
    <w:rsid w:val="002B0206"/>
    <w:rPr>
      <w:rFonts w:ascii="Cambria" w:eastAsia="Times New Roman" w:hAnsi="Cambria" w:cs="Times New Roman"/>
      <w:b/>
      <w:bCs/>
      <w:i/>
      <w:iCs/>
      <w:color w:val="4F81BD"/>
      <w:lang w:val="ru-RU" w:eastAsia="ru-RU" w:bidi="ru-RU"/>
    </w:rPr>
  </w:style>
  <w:style w:type="paragraph" w:styleId="afd">
    <w:name w:val="Normal (Web)"/>
    <w:basedOn w:val="a"/>
    <w:uiPriority w:val="99"/>
    <w:unhideWhenUsed/>
    <w:rsid w:val="002B0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Hyperlink"/>
    <w:rsid w:val="002B0206"/>
    <w:rPr>
      <w:color w:val="0000FF"/>
      <w:u w:val="single"/>
    </w:rPr>
  </w:style>
  <w:style w:type="table" w:customStyle="1" w:styleId="6">
    <w:name w:val="Сетка таблицы6"/>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9"/>
    <w:uiPriority w:val="5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semiHidden/>
    <w:rsid w:val="002B0206"/>
  </w:style>
  <w:style w:type="table" w:customStyle="1" w:styleId="5">
    <w:name w:val="Сетка таблицы5"/>
    <w:basedOn w:val="a1"/>
    <w:next w:val="a9"/>
    <w:rsid w:val="002B02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0206"/>
  </w:style>
  <w:style w:type="table" w:customStyle="1" w:styleId="TableNormal1">
    <w:name w:val="Table Normal1"/>
    <w:uiPriority w:val="2"/>
    <w:semiHidden/>
    <w:unhideWhenUsed/>
    <w:qFormat/>
    <w:rsid w:val="002B020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
    <w:name w:val="ПЕ_Таблица12"/>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9"/>
    <w:uiPriority w:val="59"/>
    <w:rsid w:val="002B02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39"/>
    <w:rsid w:val="002B02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2B0206"/>
  </w:style>
  <w:style w:type="table" w:customStyle="1" w:styleId="1110">
    <w:name w:val="ПЕ_Таблица111"/>
    <w:basedOn w:val="a1"/>
    <w:next w:val="a9"/>
    <w:uiPriority w:val="59"/>
    <w:rsid w:val="002B020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2B0206"/>
  </w:style>
  <w:style w:type="numbering" w:customStyle="1" w:styleId="210">
    <w:name w:val="Нет списка21"/>
    <w:next w:val="a2"/>
    <w:uiPriority w:val="99"/>
    <w:semiHidden/>
    <w:unhideWhenUsed/>
    <w:rsid w:val="002B0206"/>
  </w:style>
  <w:style w:type="table" w:customStyle="1" w:styleId="1113">
    <w:name w:val="Сетка таблицы11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next w:val="a9"/>
    <w:uiPriority w:val="5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semiHidden/>
    <w:rsid w:val="002B0206"/>
  </w:style>
  <w:style w:type="table" w:customStyle="1" w:styleId="7">
    <w:name w:val="Сетка таблицы7"/>
    <w:basedOn w:val="a1"/>
    <w:next w:val="a9"/>
    <w:rsid w:val="002B02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2B0206"/>
  </w:style>
  <w:style w:type="table" w:customStyle="1" w:styleId="TableNormal2">
    <w:name w:val="Table Normal2"/>
    <w:uiPriority w:val="2"/>
    <w:semiHidden/>
    <w:unhideWhenUsed/>
    <w:qFormat/>
    <w:rsid w:val="002B020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
    <w:name w:val="ПЕ_Таблица13"/>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1"/>
    <w:next w:val="a9"/>
    <w:uiPriority w:val="59"/>
    <w:rsid w:val="002B02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1"/>
    <w:uiPriority w:val="39"/>
    <w:rsid w:val="002B02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2B0206"/>
  </w:style>
  <w:style w:type="table" w:customStyle="1" w:styleId="1121">
    <w:name w:val="ПЕ_Таблица112"/>
    <w:basedOn w:val="a1"/>
    <w:next w:val="a9"/>
    <w:uiPriority w:val="59"/>
    <w:rsid w:val="002B020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2"/>
    <w:uiPriority w:val="99"/>
    <w:semiHidden/>
    <w:unhideWhenUsed/>
    <w:rsid w:val="002B0206"/>
  </w:style>
  <w:style w:type="numbering" w:customStyle="1" w:styleId="220">
    <w:name w:val="Нет списка22"/>
    <w:next w:val="a2"/>
    <w:uiPriority w:val="99"/>
    <w:semiHidden/>
    <w:unhideWhenUsed/>
    <w:rsid w:val="002B0206"/>
  </w:style>
  <w:style w:type="table" w:customStyle="1" w:styleId="1122">
    <w:name w:val="Сетка таблицы112"/>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1"/>
    <w:next w:val="a9"/>
    <w:uiPriority w:val="5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9"/>
    <w:uiPriority w:val="59"/>
    <w:rsid w:val="00314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9"/>
    <w:uiPriority w:val="59"/>
    <w:rsid w:val="00314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651"/>
  </w:style>
  <w:style w:type="paragraph" w:styleId="1">
    <w:name w:val="heading 1"/>
    <w:basedOn w:val="a"/>
    <w:link w:val="10"/>
    <w:uiPriority w:val="9"/>
    <w:qFormat/>
    <w:rsid w:val="002B0206"/>
    <w:pPr>
      <w:widowControl w:val="0"/>
      <w:autoSpaceDE w:val="0"/>
      <w:autoSpaceDN w:val="0"/>
      <w:spacing w:after="0" w:line="240" w:lineRule="auto"/>
      <w:ind w:left="190" w:right="197"/>
      <w:jc w:val="center"/>
      <w:outlineLvl w:val="0"/>
    </w:pPr>
    <w:rPr>
      <w:rFonts w:ascii="Times New Roman" w:eastAsia="Times New Roman" w:hAnsi="Times New Roman" w:cs="Times New Roman"/>
      <w:b/>
      <w:bCs/>
      <w:sz w:val="32"/>
      <w:szCs w:val="32"/>
      <w:lang w:eastAsia="ru-RU" w:bidi="ru-RU"/>
    </w:rPr>
  </w:style>
  <w:style w:type="paragraph" w:styleId="2">
    <w:name w:val="heading 2"/>
    <w:basedOn w:val="a"/>
    <w:next w:val="a"/>
    <w:link w:val="20"/>
    <w:unhideWhenUsed/>
    <w:qFormat/>
    <w:rsid w:val="002B0206"/>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uiPriority w:val="9"/>
    <w:qFormat/>
    <w:rsid w:val="002B0206"/>
    <w:pPr>
      <w:widowControl w:val="0"/>
      <w:autoSpaceDE w:val="0"/>
      <w:autoSpaceDN w:val="0"/>
      <w:spacing w:after="0" w:line="240" w:lineRule="auto"/>
      <w:ind w:left="102" w:right="104" w:hanging="360"/>
      <w:jc w:val="both"/>
      <w:outlineLvl w:val="2"/>
    </w:pPr>
    <w:rPr>
      <w:rFonts w:ascii="Times New Roman" w:eastAsia="Times New Roman" w:hAnsi="Times New Roman" w:cs="Times New Roman"/>
      <w:sz w:val="28"/>
      <w:szCs w:val="28"/>
      <w:lang w:eastAsia="ru-RU" w:bidi="ru-RU"/>
    </w:rPr>
  </w:style>
  <w:style w:type="paragraph" w:styleId="4">
    <w:name w:val="heading 4"/>
    <w:basedOn w:val="a"/>
    <w:next w:val="a"/>
    <w:link w:val="40"/>
    <w:uiPriority w:val="9"/>
    <w:semiHidden/>
    <w:unhideWhenUsed/>
    <w:qFormat/>
    <w:rsid w:val="002B0206"/>
    <w:pPr>
      <w:keepNext/>
      <w:keepLines/>
      <w:widowControl w:val="0"/>
      <w:autoSpaceDE w:val="0"/>
      <w:autoSpaceDN w:val="0"/>
      <w:spacing w:before="200" w:after="0" w:line="240" w:lineRule="auto"/>
      <w:outlineLvl w:val="3"/>
    </w:pPr>
    <w:rPr>
      <w:rFonts w:ascii="Calibri Light" w:eastAsia="Times New Roman" w:hAnsi="Calibri Light" w:cs="Times New Roman"/>
      <w:i/>
      <w:iCs/>
      <w:color w:val="2E74B5"/>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0206"/>
    <w:rPr>
      <w:rFonts w:ascii="Times New Roman" w:eastAsia="Times New Roman" w:hAnsi="Times New Roman" w:cs="Times New Roman"/>
      <w:b/>
      <w:bCs/>
      <w:sz w:val="32"/>
      <w:szCs w:val="32"/>
      <w:lang w:eastAsia="ru-RU" w:bidi="ru-RU"/>
    </w:rPr>
  </w:style>
  <w:style w:type="character" w:customStyle="1" w:styleId="20">
    <w:name w:val="Заголовок 2 Знак"/>
    <w:basedOn w:val="a0"/>
    <w:link w:val="2"/>
    <w:rsid w:val="002B020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2B0206"/>
    <w:rPr>
      <w:rFonts w:ascii="Times New Roman" w:eastAsia="Times New Roman" w:hAnsi="Times New Roman" w:cs="Times New Roman"/>
      <w:sz w:val="28"/>
      <w:szCs w:val="28"/>
      <w:lang w:eastAsia="ru-RU" w:bidi="ru-RU"/>
    </w:rPr>
  </w:style>
  <w:style w:type="character" w:customStyle="1" w:styleId="40">
    <w:name w:val="Заголовок 4 Знак"/>
    <w:basedOn w:val="a0"/>
    <w:link w:val="4"/>
    <w:uiPriority w:val="9"/>
    <w:semiHidden/>
    <w:rsid w:val="002B0206"/>
    <w:rPr>
      <w:rFonts w:ascii="Calibri Light" w:eastAsia="Times New Roman" w:hAnsi="Calibri Light" w:cs="Times New Roman"/>
      <w:i/>
      <w:iCs/>
      <w:color w:val="2E74B5"/>
      <w:lang w:val="en-US"/>
    </w:rPr>
  </w:style>
  <w:style w:type="numbering" w:customStyle="1" w:styleId="11">
    <w:name w:val="Нет списка1"/>
    <w:next w:val="a2"/>
    <w:semiHidden/>
    <w:rsid w:val="002B0206"/>
  </w:style>
  <w:style w:type="paragraph" w:styleId="a3">
    <w:name w:val="header"/>
    <w:basedOn w:val="a"/>
    <w:link w:val="a4"/>
    <w:uiPriority w:val="99"/>
    <w:rsid w:val="002B02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2B0206"/>
    <w:rPr>
      <w:rFonts w:ascii="Times New Roman" w:eastAsia="Times New Roman" w:hAnsi="Times New Roman" w:cs="Times New Roman"/>
      <w:sz w:val="24"/>
      <w:szCs w:val="24"/>
      <w:lang w:eastAsia="ru-RU"/>
    </w:rPr>
  </w:style>
  <w:style w:type="paragraph" w:styleId="a5">
    <w:name w:val="footer"/>
    <w:basedOn w:val="a"/>
    <w:link w:val="a6"/>
    <w:uiPriority w:val="99"/>
    <w:rsid w:val="002B02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2B0206"/>
    <w:rPr>
      <w:rFonts w:ascii="Times New Roman" w:eastAsia="Times New Roman" w:hAnsi="Times New Roman" w:cs="Times New Roman"/>
      <w:sz w:val="24"/>
      <w:szCs w:val="24"/>
      <w:lang w:eastAsia="ru-RU"/>
    </w:rPr>
  </w:style>
  <w:style w:type="paragraph" w:styleId="a7">
    <w:name w:val="Balloon Text"/>
    <w:basedOn w:val="a"/>
    <w:link w:val="a8"/>
    <w:uiPriority w:val="99"/>
    <w:rsid w:val="002B0206"/>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rsid w:val="002B0206"/>
    <w:rPr>
      <w:rFonts w:ascii="Tahoma" w:eastAsia="Times New Roman" w:hAnsi="Tahoma" w:cs="Tahoma"/>
      <w:sz w:val="16"/>
      <w:szCs w:val="16"/>
      <w:lang w:eastAsia="ru-RU"/>
    </w:rPr>
  </w:style>
  <w:style w:type="table" w:styleId="a9">
    <w:name w:val="Table Grid"/>
    <w:basedOn w:val="a1"/>
    <w:uiPriority w:val="39"/>
    <w:rsid w:val="002B02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2B0206"/>
  </w:style>
  <w:style w:type="table" w:customStyle="1" w:styleId="TableNormal">
    <w:name w:val="Table Normal"/>
    <w:uiPriority w:val="2"/>
    <w:semiHidden/>
    <w:unhideWhenUsed/>
    <w:qFormat/>
    <w:rsid w:val="002B020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2B0206"/>
    <w:pPr>
      <w:widowControl w:val="0"/>
      <w:autoSpaceDE w:val="0"/>
      <w:autoSpaceDN w:val="0"/>
      <w:spacing w:after="0" w:line="240" w:lineRule="auto"/>
    </w:pPr>
    <w:rPr>
      <w:rFonts w:ascii="Times New Roman" w:eastAsia="Times New Roman" w:hAnsi="Times New Roman" w:cs="Times New Roman"/>
      <w:i/>
      <w:sz w:val="28"/>
      <w:szCs w:val="28"/>
      <w:lang w:eastAsia="ru-RU" w:bidi="ru-RU"/>
    </w:rPr>
  </w:style>
  <w:style w:type="character" w:customStyle="1" w:styleId="ab">
    <w:name w:val="Основной текст Знак"/>
    <w:basedOn w:val="a0"/>
    <w:link w:val="aa"/>
    <w:uiPriority w:val="1"/>
    <w:rsid w:val="002B0206"/>
    <w:rPr>
      <w:rFonts w:ascii="Times New Roman" w:eastAsia="Times New Roman" w:hAnsi="Times New Roman" w:cs="Times New Roman"/>
      <w:i/>
      <w:sz w:val="28"/>
      <w:szCs w:val="28"/>
      <w:lang w:eastAsia="ru-RU" w:bidi="ru-RU"/>
    </w:rPr>
  </w:style>
  <w:style w:type="paragraph" w:styleId="ac">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
    <w:link w:val="ad"/>
    <w:uiPriority w:val="1"/>
    <w:qFormat/>
    <w:rsid w:val="002B0206"/>
    <w:pPr>
      <w:widowControl w:val="0"/>
      <w:autoSpaceDE w:val="0"/>
      <w:autoSpaceDN w:val="0"/>
      <w:spacing w:before="119" w:after="0" w:line="240" w:lineRule="auto"/>
      <w:ind w:left="102" w:firstLine="707"/>
      <w:jc w:val="both"/>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2B0206"/>
    <w:pPr>
      <w:widowControl w:val="0"/>
      <w:autoSpaceDE w:val="0"/>
      <w:autoSpaceDN w:val="0"/>
      <w:spacing w:after="0" w:line="240" w:lineRule="auto"/>
      <w:ind w:left="107"/>
    </w:pPr>
    <w:rPr>
      <w:rFonts w:ascii="Times New Roman" w:eastAsia="Times New Roman" w:hAnsi="Times New Roman" w:cs="Times New Roman"/>
      <w:lang w:eastAsia="ru-RU" w:bidi="ru-RU"/>
    </w:rPr>
  </w:style>
  <w:style w:type="character" w:customStyle="1" w:styleId="12">
    <w:name w:val="Гиперссылка1"/>
    <w:uiPriority w:val="99"/>
    <w:unhideWhenUsed/>
    <w:rsid w:val="002B0206"/>
    <w:rPr>
      <w:color w:val="0000FF"/>
      <w:u w:val="single"/>
    </w:rPr>
  </w:style>
  <w:style w:type="paragraph" w:customStyle="1" w:styleId="ConsPlusNormal">
    <w:name w:val="ConsPlusNormal"/>
    <w:link w:val="ConsPlusNormal0"/>
    <w:qFormat/>
    <w:rsid w:val="002B0206"/>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3">
    <w:name w:val="Стиль1"/>
    <w:basedOn w:val="1"/>
    <w:link w:val="14"/>
    <w:qFormat/>
    <w:rsid w:val="002B0206"/>
    <w:pPr>
      <w:keepNext/>
      <w:keepLines/>
      <w:widowControl/>
      <w:autoSpaceDE/>
      <w:autoSpaceDN/>
      <w:spacing w:before="240" w:line="259" w:lineRule="auto"/>
      <w:ind w:left="0" w:right="0"/>
    </w:pPr>
    <w:rPr>
      <w:b w:val="0"/>
      <w:bCs w:val="0"/>
      <w:color w:val="2E74B5"/>
      <w:sz w:val="28"/>
      <w:szCs w:val="28"/>
      <w:lang w:eastAsia="en-US" w:bidi="ar-SA"/>
    </w:rPr>
  </w:style>
  <w:style w:type="character" w:customStyle="1" w:styleId="14">
    <w:name w:val="Стиль1 Знак"/>
    <w:link w:val="13"/>
    <w:rsid w:val="002B0206"/>
    <w:rPr>
      <w:rFonts w:ascii="Times New Roman" w:eastAsia="Times New Roman" w:hAnsi="Times New Roman" w:cs="Times New Roman"/>
      <w:color w:val="2E74B5"/>
      <w:sz w:val="28"/>
      <w:szCs w:val="28"/>
    </w:rPr>
  </w:style>
  <w:style w:type="table" w:customStyle="1" w:styleId="15">
    <w:name w:val="ПЕ_Таблица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next w:val="a9"/>
    <w:uiPriority w:val="59"/>
    <w:rsid w:val="002B02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2B02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аголовок 41"/>
    <w:basedOn w:val="a"/>
    <w:next w:val="a"/>
    <w:uiPriority w:val="9"/>
    <w:unhideWhenUsed/>
    <w:qFormat/>
    <w:rsid w:val="002B0206"/>
    <w:pPr>
      <w:keepNext/>
      <w:keepLines/>
      <w:spacing w:before="40" w:after="0" w:line="259" w:lineRule="auto"/>
      <w:outlineLvl w:val="3"/>
    </w:pPr>
    <w:rPr>
      <w:rFonts w:ascii="Calibri Light" w:eastAsia="Times New Roman" w:hAnsi="Calibri Light" w:cs="Times New Roman"/>
      <w:i/>
      <w:iCs/>
      <w:color w:val="2E74B5"/>
    </w:rPr>
  </w:style>
  <w:style w:type="numbering" w:customStyle="1" w:styleId="111">
    <w:name w:val="Нет списка111"/>
    <w:next w:val="a2"/>
    <w:uiPriority w:val="99"/>
    <w:semiHidden/>
    <w:unhideWhenUsed/>
    <w:rsid w:val="002B0206"/>
  </w:style>
  <w:style w:type="paragraph" w:styleId="ae">
    <w:name w:val="Plain Text"/>
    <w:basedOn w:val="a"/>
    <w:link w:val="af"/>
    <w:rsid w:val="002B0206"/>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2B0206"/>
    <w:rPr>
      <w:rFonts w:ascii="Courier New" w:eastAsia="Times New Roman" w:hAnsi="Courier New" w:cs="Courier New"/>
      <w:sz w:val="20"/>
      <w:szCs w:val="20"/>
      <w:lang w:eastAsia="ru-RU"/>
    </w:rPr>
  </w:style>
  <w:style w:type="paragraph" w:styleId="af0">
    <w:name w:val="TOC Heading"/>
    <w:basedOn w:val="1"/>
    <w:next w:val="a"/>
    <w:uiPriority w:val="39"/>
    <w:unhideWhenUsed/>
    <w:qFormat/>
    <w:rsid w:val="002B0206"/>
    <w:pPr>
      <w:keepNext/>
      <w:keepLines/>
      <w:widowControl/>
      <w:autoSpaceDE/>
      <w:autoSpaceDN/>
      <w:spacing w:before="240" w:line="259" w:lineRule="auto"/>
      <w:ind w:left="0" w:right="0"/>
      <w:jc w:val="left"/>
      <w:outlineLvl w:val="9"/>
    </w:pPr>
    <w:rPr>
      <w:rFonts w:ascii="Calibri Light" w:hAnsi="Calibri Light"/>
      <w:b w:val="0"/>
      <w:bCs w:val="0"/>
      <w:color w:val="2E74B5"/>
      <w:lang w:bidi="ar-SA"/>
    </w:rPr>
  </w:style>
  <w:style w:type="paragraph" w:styleId="17">
    <w:name w:val="toc 1"/>
    <w:basedOn w:val="a"/>
    <w:next w:val="a"/>
    <w:autoRedefine/>
    <w:uiPriority w:val="39"/>
    <w:unhideWhenUsed/>
    <w:rsid w:val="002B0206"/>
    <w:pPr>
      <w:tabs>
        <w:tab w:val="left" w:pos="567"/>
        <w:tab w:val="right" w:leader="dot" w:pos="9356"/>
      </w:tabs>
      <w:spacing w:after="0" w:line="312" w:lineRule="auto"/>
      <w:ind w:left="425" w:hanging="425"/>
    </w:pPr>
    <w:rPr>
      <w:rFonts w:ascii="Calibri" w:eastAsia="Calibri" w:hAnsi="Calibri" w:cs="Times New Roman"/>
    </w:rPr>
  </w:style>
  <w:style w:type="paragraph" w:styleId="21">
    <w:name w:val="toc 2"/>
    <w:basedOn w:val="a"/>
    <w:next w:val="a"/>
    <w:autoRedefine/>
    <w:uiPriority w:val="39"/>
    <w:unhideWhenUsed/>
    <w:rsid w:val="002B0206"/>
    <w:pPr>
      <w:tabs>
        <w:tab w:val="right" w:leader="dot" w:pos="9496"/>
      </w:tabs>
      <w:spacing w:after="100" w:line="259" w:lineRule="auto"/>
      <w:ind w:left="426"/>
    </w:pPr>
    <w:rPr>
      <w:rFonts w:ascii="Calibri" w:eastAsia="Calibri" w:hAnsi="Calibri" w:cs="Times New Roman"/>
    </w:rPr>
  </w:style>
  <w:style w:type="character" w:styleId="af1">
    <w:name w:val="annotation reference"/>
    <w:uiPriority w:val="99"/>
    <w:unhideWhenUsed/>
    <w:rsid w:val="002B0206"/>
    <w:rPr>
      <w:sz w:val="16"/>
      <w:szCs w:val="16"/>
    </w:rPr>
  </w:style>
  <w:style w:type="paragraph" w:styleId="af2">
    <w:name w:val="annotation text"/>
    <w:basedOn w:val="a"/>
    <w:link w:val="af3"/>
    <w:uiPriority w:val="99"/>
    <w:unhideWhenUsed/>
    <w:rsid w:val="002B0206"/>
    <w:pPr>
      <w:spacing w:after="160" w:line="240" w:lineRule="auto"/>
    </w:pPr>
    <w:rPr>
      <w:rFonts w:ascii="Calibri" w:eastAsia="Calibri" w:hAnsi="Calibri" w:cs="Times New Roman"/>
      <w:sz w:val="20"/>
      <w:szCs w:val="20"/>
    </w:rPr>
  </w:style>
  <w:style w:type="character" w:customStyle="1" w:styleId="af3">
    <w:name w:val="Текст примечания Знак"/>
    <w:basedOn w:val="a0"/>
    <w:link w:val="af2"/>
    <w:uiPriority w:val="99"/>
    <w:rsid w:val="002B0206"/>
    <w:rPr>
      <w:rFonts w:ascii="Calibri" w:eastAsia="Calibri" w:hAnsi="Calibri" w:cs="Times New Roman"/>
      <w:sz w:val="20"/>
      <w:szCs w:val="20"/>
    </w:rPr>
  </w:style>
  <w:style w:type="paragraph" w:styleId="af4">
    <w:name w:val="annotation subject"/>
    <w:basedOn w:val="af2"/>
    <w:next w:val="af2"/>
    <w:link w:val="af5"/>
    <w:uiPriority w:val="99"/>
    <w:unhideWhenUsed/>
    <w:rsid w:val="002B0206"/>
    <w:rPr>
      <w:b/>
      <w:bCs/>
    </w:rPr>
  </w:style>
  <w:style w:type="character" w:customStyle="1" w:styleId="af5">
    <w:name w:val="Тема примечания Знак"/>
    <w:basedOn w:val="af3"/>
    <w:link w:val="af4"/>
    <w:uiPriority w:val="99"/>
    <w:rsid w:val="002B0206"/>
    <w:rPr>
      <w:rFonts w:ascii="Calibri" w:eastAsia="Calibri" w:hAnsi="Calibri" w:cs="Times New Roman"/>
      <w:b/>
      <w:bCs/>
      <w:sz w:val="20"/>
      <w:szCs w:val="20"/>
    </w:rPr>
  </w:style>
  <w:style w:type="character" w:styleId="af6">
    <w:name w:val="Placeholder Text"/>
    <w:uiPriority w:val="99"/>
    <w:semiHidden/>
    <w:rsid w:val="002B0206"/>
    <w:rPr>
      <w:color w:val="808080"/>
    </w:rPr>
  </w:style>
  <w:style w:type="paragraph" w:styleId="af7">
    <w:name w:val="No Spacing"/>
    <w:uiPriority w:val="1"/>
    <w:qFormat/>
    <w:rsid w:val="002B0206"/>
    <w:pPr>
      <w:spacing w:after="0" w:line="240" w:lineRule="auto"/>
    </w:pPr>
    <w:rPr>
      <w:rFonts w:ascii="Calibri" w:eastAsia="Calibri" w:hAnsi="Calibri" w:cs="Times New Roman"/>
    </w:rPr>
  </w:style>
  <w:style w:type="character" w:styleId="af8">
    <w:name w:val="Emphasis"/>
    <w:qFormat/>
    <w:rsid w:val="002B0206"/>
    <w:rPr>
      <w:i/>
      <w:iCs/>
    </w:rPr>
  </w:style>
  <w:style w:type="table" w:customStyle="1" w:styleId="112">
    <w:name w:val="ПЕ_Таблица11"/>
    <w:basedOn w:val="a1"/>
    <w:next w:val="a9"/>
    <w:uiPriority w:val="59"/>
    <w:rsid w:val="002B020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c"/>
    <w:uiPriority w:val="34"/>
    <w:qFormat/>
    <w:locked/>
    <w:rsid w:val="002B0206"/>
    <w:rPr>
      <w:rFonts w:ascii="Times New Roman" w:eastAsia="Times New Roman" w:hAnsi="Times New Roman" w:cs="Times New Roman"/>
      <w:lang w:eastAsia="ru-RU" w:bidi="ru-RU"/>
    </w:rPr>
  </w:style>
  <w:style w:type="numbering" w:customStyle="1" w:styleId="1111">
    <w:name w:val="Нет списка1111"/>
    <w:next w:val="a2"/>
    <w:uiPriority w:val="99"/>
    <w:semiHidden/>
    <w:unhideWhenUsed/>
    <w:rsid w:val="002B0206"/>
  </w:style>
  <w:style w:type="numbering" w:customStyle="1" w:styleId="22">
    <w:name w:val="Нет списка2"/>
    <w:next w:val="a2"/>
    <w:uiPriority w:val="99"/>
    <w:semiHidden/>
    <w:unhideWhenUsed/>
    <w:rsid w:val="002B0206"/>
  </w:style>
  <w:style w:type="table" w:customStyle="1" w:styleId="113">
    <w:name w:val="Сетка таблицы1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B0206"/>
    <w:rPr>
      <w:rFonts w:ascii="Times New Roman" w:eastAsia="Calibri" w:hAnsi="Times New Roman" w:cs="Times New Roman"/>
      <w:sz w:val="24"/>
      <w:szCs w:val="24"/>
    </w:rPr>
  </w:style>
  <w:style w:type="paragraph" w:styleId="af9">
    <w:name w:val="caption"/>
    <w:basedOn w:val="a"/>
    <w:next w:val="a"/>
    <w:uiPriority w:val="35"/>
    <w:unhideWhenUsed/>
    <w:qFormat/>
    <w:rsid w:val="002B0206"/>
    <w:pPr>
      <w:spacing w:after="120" w:line="240" w:lineRule="auto"/>
      <w:jc w:val="both"/>
    </w:pPr>
    <w:rPr>
      <w:rFonts w:ascii="Times New Roman" w:eastAsia="Calibri" w:hAnsi="Times New Roman" w:cs="Times New Roman"/>
      <w:i/>
      <w:iCs/>
      <w:sz w:val="24"/>
      <w:szCs w:val="18"/>
    </w:rPr>
  </w:style>
  <w:style w:type="table" w:customStyle="1" w:styleId="23">
    <w:name w:val="Сетка таблицы2"/>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39"/>
    <w:unhideWhenUsed/>
    <w:rsid w:val="002B0206"/>
    <w:pPr>
      <w:spacing w:after="100" w:line="259" w:lineRule="auto"/>
      <w:ind w:left="440"/>
    </w:pPr>
    <w:rPr>
      <w:rFonts w:ascii="Calibri" w:eastAsia="Calibri" w:hAnsi="Calibri" w:cs="Times New Roman"/>
    </w:rPr>
  </w:style>
  <w:style w:type="table" w:customStyle="1" w:styleId="32">
    <w:name w:val="Сетка таблицы3"/>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note text"/>
    <w:basedOn w:val="a"/>
    <w:link w:val="afb"/>
    <w:uiPriority w:val="99"/>
    <w:unhideWhenUsed/>
    <w:rsid w:val="002B0206"/>
    <w:pPr>
      <w:spacing w:after="0" w:line="240" w:lineRule="auto"/>
    </w:pPr>
    <w:rPr>
      <w:rFonts w:ascii="Times New Roman" w:eastAsia="Calibri" w:hAnsi="Times New Roman" w:cs="Times New Roman"/>
      <w:sz w:val="20"/>
      <w:szCs w:val="20"/>
    </w:rPr>
  </w:style>
  <w:style w:type="character" w:customStyle="1" w:styleId="afb">
    <w:name w:val="Текст сноски Знак"/>
    <w:basedOn w:val="a0"/>
    <w:link w:val="afa"/>
    <w:uiPriority w:val="99"/>
    <w:rsid w:val="002B0206"/>
    <w:rPr>
      <w:rFonts w:ascii="Times New Roman" w:eastAsia="Calibri" w:hAnsi="Times New Roman" w:cs="Times New Roman"/>
      <w:sz w:val="20"/>
      <w:szCs w:val="20"/>
    </w:rPr>
  </w:style>
  <w:style w:type="character" w:styleId="afc">
    <w:name w:val="footnote reference"/>
    <w:uiPriority w:val="99"/>
    <w:unhideWhenUsed/>
    <w:rsid w:val="002B0206"/>
    <w:rPr>
      <w:vertAlign w:val="superscript"/>
    </w:rPr>
  </w:style>
  <w:style w:type="table" w:customStyle="1" w:styleId="411">
    <w:name w:val="Сетка таблицы4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2">
    <w:name w:val="Заголовок 4 Знак1"/>
    <w:uiPriority w:val="9"/>
    <w:semiHidden/>
    <w:rsid w:val="002B0206"/>
    <w:rPr>
      <w:rFonts w:ascii="Cambria" w:eastAsia="Times New Roman" w:hAnsi="Cambria" w:cs="Times New Roman"/>
      <w:b/>
      <w:bCs/>
      <w:i/>
      <w:iCs/>
      <w:color w:val="4F81BD"/>
      <w:lang w:val="ru-RU" w:eastAsia="ru-RU" w:bidi="ru-RU"/>
    </w:rPr>
  </w:style>
  <w:style w:type="paragraph" w:styleId="afd">
    <w:name w:val="Normal (Web)"/>
    <w:basedOn w:val="a"/>
    <w:uiPriority w:val="99"/>
    <w:unhideWhenUsed/>
    <w:rsid w:val="002B0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Hyperlink"/>
    <w:rsid w:val="002B0206"/>
    <w:rPr>
      <w:color w:val="0000FF"/>
      <w:u w:val="single"/>
    </w:rPr>
  </w:style>
  <w:style w:type="table" w:customStyle="1" w:styleId="6">
    <w:name w:val="Сетка таблицы6"/>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9"/>
    <w:uiPriority w:val="5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semiHidden/>
    <w:rsid w:val="002B0206"/>
  </w:style>
  <w:style w:type="table" w:customStyle="1" w:styleId="5">
    <w:name w:val="Сетка таблицы5"/>
    <w:basedOn w:val="a1"/>
    <w:next w:val="a9"/>
    <w:rsid w:val="002B02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0206"/>
  </w:style>
  <w:style w:type="table" w:customStyle="1" w:styleId="TableNormal1">
    <w:name w:val="Table Normal1"/>
    <w:uiPriority w:val="2"/>
    <w:semiHidden/>
    <w:unhideWhenUsed/>
    <w:qFormat/>
    <w:rsid w:val="002B020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
    <w:name w:val="ПЕ_Таблица12"/>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9"/>
    <w:uiPriority w:val="59"/>
    <w:rsid w:val="002B02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39"/>
    <w:rsid w:val="002B02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2B0206"/>
  </w:style>
  <w:style w:type="table" w:customStyle="1" w:styleId="1110">
    <w:name w:val="ПЕ_Таблица111"/>
    <w:basedOn w:val="a1"/>
    <w:next w:val="a9"/>
    <w:uiPriority w:val="59"/>
    <w:rsid w:val="002B020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2B0206"/>
  </w:style>
  <w:style w:type="numbering" w:customStyle="1" w:styleId="210">
    <w:name w:val="Нет списка21"/>
    <w:next w:val="a2"/>
    <w:uiPriority w:val="99"/>
    <w:semiHidden/>
    <w:unhideWhenUsed/>
    <w:rsid w:val="002B0206"/>
  </w:style>
  <w:style w:type="table" w:customStyle="1" w:styleId="1113">
    <w:name w:val="Сетка таблицы11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next w:val="a9"/>
    <w:uiPriority w:val="5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semiHidden/>
    <w:rsid w:val="002B0206"/>
  </w:style>
  <w:style w:type="table" w:customStyle="1" w:styleId="7">
    <w:name w:val="Сетка таблицы7"/>
    <w:basedOn w:val="a1"/>
    <w:next w:val="a9"/>
    <w:rsid w:val="002B02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2B0206"/>
  </w:style>
  <w:style w:type="table" w:customStyle="1" w:styleId="TableNormal2">
    <w:name w:val="Table Normal2"/>
    <w:uiPriority w:val="2"/>
    <w:semiHidden/>
    <w:unhideWhenUsed/>
    <w:qFormat/>
    <w:rsid w:val="002B020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
    <w:name w:val="ПЕ_Таблица13"/>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1"/>
    <w:next w:val="a9"/>
    <w:uiPriority w:val="59"/>
    <w:rsid w:val="002B02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1"/>
    <w:uiPriority w:val="39"/>
    <w:rsid w:val="002B02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2B0206"/>
  </w:style>
  <w:style w:type="table" w:customStyle="1" w:styleId="1121">
    <w:name w:val="ПЕ_Таблица112"/>
    <w:basedOn w:val="a1"/>
    <w:next w:val="a9"/>
    <w:uiPriority w:val="59"/>
    <w:rsid w:val="002B020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2"/>
    <w:uiPriority w:val="99"/>
    <w:semiHidden/>
    <w:unhideWhenUsed/>
    <w:rsid w:val="002B0206"/>
  </w:style>
  <w:style w:type="numbering" w:customStyle="1" w:styleId="220">
    <w:name w:val="Нет списка22"/>
    <w:next w:val="a2"/>
    <w:uiPriority w:val="99"/>
    <w:semiHidden/>
    <w:unhideWhenUsed/>
    <w:rsid w:val="002B0206"/>
  </w:style>
  <w:style w:type="table" w:customStyle="1" w:styleId="1122">
    <w:name w:val="Сетка таблицы112"/>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1"/>
    <w:next w:val="a9"/>
    <w:uiPriority w:val="5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9"/>
    <w:uiPriority w:val="59"/>
    <w:rsid w:val="00314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9"/>
    <w:uiPriority w:val="59"/>
    <w:rsid w:val="00314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5822">
      <w:bodyDiv w:val="1"/>
      <w:marLeft w:val="0"/>
      <w:marRight w:val="0"/>
      <w:marTop w:val="0"/>
      <w:marBottom w:val="0"/>
      <w:divBdr>
        <w:top w:val="none" w:sz="0" w:space="0" w:color="auto"/>
        <w:left w:val="none" w:sz="0" w:space="0" w:color="auto"/>
        <w:bottom w:val="none" w:sz="0" w:space="0" w:color="auto"/>
        <w:right w:val="none" w:sz="0" w:space="0" w:color="auto"/>
      </w:divBdr>
    </w:div>
    <w:div w:id="81343672">
      <w:bodyDiv w:val="1"/>
      <w:marLeft w:val="0"/>
      <w:marRight w:val="0"/>
      <w:marTop w:val="0"/>
      <w:marBottom w:val="0"/>
      <w:divBdr>
        <w:top w:val="none" w:sz="0" w:space="0" w:color="auto"/>
        <w:left w:val="none" w:sz="0" w:space="0" w:color="auto"/>
        <w:bottom w:val="none" w:sz="0" w:space="0" w:color="auto"/>
        <w:right w:val="none" w:sz="0" w:space="0" w:color="auto"/>
      </w:divBdr>
    </w:div>
    <w:div w:id="729960931">
      <w:bodyDiv w:val="1"/>
      <w:marLeft w:val="0"/>
      <w:marRight w:val="0"/>
      <w:marTop w:val="0"/>
      <w:marBottom w:val="0"/>
      <w:divBdr>
        <w:top w:val="none" w:sz="0" w:space="0" w:color="auto"/>
        <w:left w:val="none" w:sz="0" w:space="0" w:color="auto"/>
        <w:bottom w:val="none" w:sz="0" w:space="0" w:color="auto"/>
        <w:right w:val="none" w:sz="0" w:space="0" w:color="auto"/>
      </w:divBdr>
    </w:div>
    <w:div w:id="730806832">
      <w:bodyDiv w:val="1"/>
      <w:marLeft w:val="0"/>
      <w:marRight w:val="0"/>
      <w:marTop w:val="0"/>
      <w:marBottom w:val="0"/>
      <w:divBdr>
        <w:top w:val="none" w:sz="0" w:space="0" w:color="auto"/>
        <w:left w:val="none" w:sz="0" w:space="0" w:color="auto"/>
        <w:bottom w:val="none" w:sz="0" w:space="0" w:color="auto"/>
        <w:right w:val="none" w:sz="0" w:space="0" w:color="auto"/>
      </w:divBdr>
    </w:div>
    <w:div w:id="908341472">
      <w:bodyDiv w:val="1"/>
      <w:marLeft w:val="0"/>
      <w:marRight w:val="0"/>
      <w:marTop w:val="0"/>
      <w:marBottom w:val="0"/>
      <w:divBdr>
        <w:top w:val="none" w:sz="0" w:space="0" w:color="auto"/>
        <w:left w:val="none" w:sz="0" w:space="0" w:color="auto"/>
        <w:bottom w:val="none" w:sz="0" w:space="0" w:color="auto"/>
        <w:right w:val="none" w:sz="0" w:space="0" w:color="auto"/>
      </w:divBdr>
    </w:div>
    <w:div w:id="1453555427">
      <w:bodyDiv w:val="1"/>
      <w:marLeft w:val="0"/>
      <w:marRight w:val="0"/>
      <w:marTop w:val="0"/>
      <w:marBottom w:val="0"/>
      <w:divBdr>
        <w:top w:val="none" w:sz="0" w:space="0" w:color="auto"/>
        <w:left w:val="none" w:sz="0" w:space="0" w:color="auto"/>
        <w:bottom w:val="none" w:sz="0" w:space="0" w:color="auto"/>
        <w:right w:val="none" w:sz="0" w:space="0" w:color="auto"/>
      </w:divBdr>
    </w:div>
    <w:div w:id="1477916626">
      <w:bodyDiv w:val="1"/>
      <w:marLeft w:val="0"/>
      <w:marRight w:val="0"/>
      <w:marTop w:val="0"/>
      <w:marBottom w:val="0"/>
      <w:divBdr>
        <w:top w:val="none" w:sz="0" w:space="0" w:color="auto"/>
        <w:left w:val="none" w:sz="0" w:space="0" w:color="auto"/>
        <w:bottom w:val="none" w:sz="0" w:space="0" w:color="auto"/>
        <w:right w:val="none" w:sz="0" w:space="0" w:color="auto"/>
      </w:divBdr>
    </w:div>
    <w:div w:id="148747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s://n-novgorod-tr.gazprom.ru/textpage189/raskrytie-informatsii/?mode=previe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www.chsetgaz.ru/tp.asp" TargetMode="External"/><Relationship Id="rId25" Type="http://schemas.openxmlformats.org/officeDocument/2006/relationships/hyperlink" Target="https://chwom.rchuv.ru/" TargetMode="External"/><Relationship Id="rId2" Type="http://schemas.openxmlformats.org/officeDocument/2006/relationships/numbering" Target="numbering.xml"/><Relationship Id="rId16" Type="http://schemas.openxmlformats.org/officeDocument/2006/relationships/hyperlink" Target="https://n-novgorod-tr.gazprom.ru/about/disclosure/2023/12/" TargetMode="External"/><Relationship Id="rId20" Type="http://schemas.openxmlformats.org/officeDocument/2006/relationships/hyperlink" Target="http://www.tarif.cap.ru/action/activity/zhkh/hozsu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nec.cap.ru/action/activity/soc-econom-razvitie/konkurentnaya-politika/standart-razvitiya-konkurencii-v-subjektah-rossijsk/realizaciya-standarta-razvitiya-konkurencii-v-chuv/monitoring" TargetMode="External"/><Relationship Id="rId24" Type="http://schemas.openxmlformats.org/officeDocument/2006/relationships/hyperlink" Target="https://blago.cap.ru" TargetMode="External"/><Relationship Id="rId5" Type="http://schemas.openxmlformats.org/officeDocument/2006/relationships/settings" Target="settings.xml"/><Relationship Id="rId15" Type="http://schemas.openxmlformats.org/officeDocument/2006/relationships/hyperlink" Target="http://tarif.cap.ru/action/activity/zhkh/kollegiya-gosudarstvennoj-sluzhbi-chuvashskoj-resp" TargetMode="External"/><Relationship Id="rId23" Type="http://schemas.openxmlformats.org/officeDocument/2006/relationships/hyperlink" Target="consultantplus://offline/ref=DB817939E94248CC14780CB86441BFA8CA503F16C39E551D910CD14DC1391E3EE32F626F5283DF73F7C11BD9EACE0BBD2F8382095298B72E3BQCN" TargetMode="External"/><Relationship Id="rId10" Type="http://schemas.openxmlformats.org/officeDocument/2006/relationships/hyperlink" Target="https://minec.cap.ru/action/activity/soc-econom-razvitie/konkurentnaya-politika/normativno-pravovoe-regulirovanie-po-vnedreniyu-sta/" TargetMode="External"/><Relationship Id="rId19"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s://minec.cap.ru/news/2024/05/23/predstaviteli-chuvashii-prinyali-uchastie-v-semina" TargetMode="External"/><Relationship Id="rId14" Type="http://schemas.openxmlformats.org/officeDocument/2006/relationships/hyperlink" Target="http://minec.cap.ru/action/activity/soc-econom-razvitie/konkurentnaya-politika/standart-razvitiya-konkurencii-v-subjektah-rossijsk/realizaciya-standarta-razvitiya-konkurencii-v-chuv/otchet" TargetMode="Externa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Arial" pitchFamily="34" charset="0"/>
                <a:cs typeface="Arial" pitchFamily="34" charset="0"/>
              </a:defRPr>
            </a:pPr>
            <a:r>
              <a:rPr lang="ru-RU" sz="1200" b="1">
                <a:effectLst/>
                <a:latin typeface="Arial" pitchFamily="34" charset="0"/>
                <a:cs typeface="Arial" pitchFamily="34" charset="0"/>
              </a:rPr>
              <a:t>Инфляция</a:t>
            </a:r>
            <a:endParaRPr lang="ru-RU" sz="1200">
              <a:effectLst/>
              <a:latin typeface="Arial" pitchFamily="34" charset="0"/>
              <a:cs typeface="Arial" pitchFamily="34" charset="0"/>
            </a:endParaRPr>
          </a:p>
          <a:p>
            <a:pPr>
              <a:defRPr sz="1200">
                <a:latin typeface="Arial" pitchFamily="34" charset="0"/>
                <a:cs typeface="Arial" pitchFamily="34" charset="0"/>
              </a:defRPr>
            </a:pPr>
            <a:r>
              <a:rPr lang="ru-RU" sz="1200" i="1">
                <a:effectLst/>
                <a:latin typeface="Arial" pitchFamily="34" charset="0"/>
                <a:cs typeface="Arial" pitchFamily="34" charset="0"/>
              </a:rPr>
              <a:t>в  % к декабрю  предыдущего года</a:t>
            </a:r>
            <a:endParaRPr lang="ru-RU" sz="1200">
              <a:latin typeface="Arial" pitchFamily="34" charset="0"/>
              <a:cs typeface="Arial" pitchFamily="34" charset="0"/>
            </a:endParaRPr>
          </a:p>
        </c:rich>
      </c:tx>
      <c:overlay val="0"/>
    </c:title>
    <c:autoTitleDeleted val="0"/>
    <c:plotArea>
      <c:layout/>
      <c:lineChart>
        <c:grouping val="standard"/>
        <c:varyColors val="0"/>
        <c:ser>
          <c:idx val="0"/>
          <c:order val="0"/>
          <c:tx>
            <c:strRef>
              <c:f>Лист1!$B$1</c:f>
              <c:strCache>
                <c:ptCount val="1"/>
                <c:pt idx="0">
                  <c:v>Россия</c:v>
                </c:pt>
              </c:strCache>
            </c:strRef>
          </c:tx>
          <c:spPr>
            <a:ln w="12700"/>
          </c:spPr>
          <c:marker>
            <c:symbol val="circle"/>
            <c:size val="2"/>
          </c:marker>
          <c:cat>
            <c:numRef>
              <c:f>Лист1!$A$2:$A$14</c:f>
              <c:numCache>
                <c:formatCode>mmm\-yy</c:formatCode>
                <c:ptCount val="13"/>
                <c:pt idx="0">
                  <c:v>45261</c:v>
                </c:pt>
                <c:pt idx="1">
                  <c:v>45292</c:v>
                </c:pt>
                <c:pt idx="2">
                  <c:v>45323</c:v>
                </c:pt>
                <c:pt idx="3">
                  <c:v>45352</c:v>
                </c:pt>
                <c:pt idx="4">
                  <c:v>45383</c:v>
                </c:pt>
                <c:pt idx="5">
                  <c:v>45413</c:v>
                </c:pt>
                <c:pt idx="6">
                  <c:v>45444</c:v>
                </c:pt>
                <c:pt idx="7">
                  <c:v>45474</c:v>
                </c:pt>
                <c:pt idx="8">
                  <c:v>45505</c:v>
                </c:pt>
                <c:pt idx="9">
                  <c:v>45536</c:v>
                </c:pt>
                <c:pt idx="10">
                  <c:v>45566</c:v>
                </c:pt>
                <c:pt idx="11">
                  <c:v>45597</c:v>
                </c:pt>
                <c:pt idx="12">
                  <c:v>45627</c:v>
                </c:pt>
              </c:numCache>
            </c:numRef>
          </c:cat>
          <c:val>
            <c:numRef>
              <c:f>Лист1!$B$2:$B$14</c:f>
              <c:numCache>
                <c:formatCode>General</c:formatCode>
                <c:ptCount val="13"/>
                <c:pt idx="0">
                  <c:v>7.4</c:v>
                </c:pt>
                <c:pt idx="1">
                  <c:v>0.9</c:v>
                </c:pt>
                <c:pt idx="2">
                  <c:v>1.6</c:v>
                </c:pt>
                <c:pt idx="3" formatCode="0.0">
                  <c:v>2</c:v>
                </c:pt>
                <c:pt idx="4">
                  <c:v>2.5</c:v>
                </c:pt>
                <c:pt idx="5">
                  <c:v>3.2</c:v>
                </c:pt>
                <c:pt idx="6">
                  <c:v>3.9</c:v>
                </c:pt>
                <c:pt idx="7">
                  <c:v>5.0999999999999996</c:v>
                </c:pt>
                <c:pt idx="8">
                  <c:v>5.3</c:v>
                </c:pt>
                <c:pt idx="9">
                  <c:v>5.8</c:v>
                </c:pt>
                <c:pt idx="10">
                  <c:v>6.6</c:v>
                </c:pt>
                <c:pt idx="11">
                  <c:v>8.1</c:v>
                </c:pt>
                <c:pt idx="12">
                  <c:v>9.5</c:v>
                </c:pt>
              </c:numCache>
            </c:numRef>
          </c:val>
          <c:smooth val="0"/>
        </c:ser>
        <c:ser>
          <c:idx val="1"/>
          <c:order val="1"/>
          <c:tx>
            <c:strRef>
              <c:f>Лист1!$C$1</c:f>
              <c:strCache>
                <c:ptCount val="1"/>
                <c:pt idx="0">
                  <c:v>ПФО</c:v>
                </c:pt>
              </c:strCache>
            </c:strRef>
          </c:tx>
          <c:spPr>
            <a:ln w="12700"/>
          </c:spPr>
          <c:marker>
            <c:symbol val="circle"/>
            <c:size val="2"/>
          </c:marker>
          <c:cat>
            <c:numRef>
              <c:f>Лист1!$A$2:$A$14</c:f>
              <c:numCache>
                <c:formatCode>mmm\-yy</c:formatCode>
                <c:ptCount val="13"/>
                <c:pt idx="0">
                  <c:v>45261</c:v>
                </c:pt>
                <c:pt idx="1">
                  <c:v>45292</c:v>
                </c:pt>
                <c:pt idx="2">
                  <c:v>45323</c:v>
                </c:pt>
                <c:pt idx="3">
                  <c:v>45352</c:v>
                </c:pt>
                <c:pt idx="4">
                  <c:v>45383</c:v>
                </c:pt>
                <c:pt idx="5">
                  <c:v>45413</c:v>
                </c:pt>
                <c:pt idx="6">
                  <c:v>45444</c:v>
                </c:pt>
                <c:pt idx="7">
                  <c:v>45474</c:v>
                </c:pt>
                <c:pt idx="8">
                  <c:v>45505</c:v>
                </c:pt>
                <c:pt idx="9">
                  <c:v>45536</c:v>
                </c:pt>
                <c:pt idx="10">
                  <c:v>45566</c:v>
                </c:pt>
                <c:pt idx="11">
                  <c:v>45597</c:v>
                </c:pt>
                <c:pt idx="12">
                  <c:v>45627</c:v>
                </c:pt>
              </c:numCache>
            </c:numRef>
          </c:cat>
          <c:val>
            <c:numRef>
              <c:f>Лист1!$C$2:$C$14</c:f>
              <c:numCache>
                <c:formatCode>General</c:formatCode>
                <c:ptCount val="13"/>
                <c:pt idx="0">
                  <c:v>7.2</c:v>
                </c:pt>
                <c:pt idx="1">
                  <c:v>0.9</c:v>
                </c:pt>
                <c:pt idx="2">
                  <c:v>1.5</c:v>
                </c:pt>
                <c:pt idx="3">
                  <c:v>1.8</c:v>
                </c:pt>
                <c:pt idx="4">
                  <c:v>2.2999999999999998</c:v>
                </c:pt>
                <c:pt idx="5" formatCode="0.0">
                  <c:v>3</c:v>
                </c:pt>
                <c:pt idx="6">
                  <c:v>3.6</c:v>
                </c:pt>
                <c:pt idx="7">
                  <c:v>4.8</c:v>
                </c:pt>
                <c:pt idx="8">
                  <c:v>5.0999999999999996</c:v>
                </c:pt>
                <c:pt idx="9">
                  <c:v>5.5</c:v>
                </c:pt>
                <c:pt idx="10">
                  <c:v>6.3</c:v>
                </c:pt>
                <c:pt idx="11" formatCode="0.0">
                  <c:v>8</c:v>
                </c:pt>
                <c:pt idx="12">
                  <c:v>9.5</c:v>
                </c:pt>
              </c:numCache>
            </c:numRef>
          </c:val>
          <c:smooth val="0"/>
        </c:ser>
        <c:ser>
          <c:idx val="2"/>
          <c:order val="2"/>
          <c:tx>
            <c:strRef>
              <c:f>Лист1!$D$1</c:f>
              <c:strCache>
                <c:ptCount val="1"/>
                <c:pt idx="0">
                  <c:v>Чувашия</c:v>
                </c:pt>
              </c:strCache>
            </c:strRef>
          </c:tx>
          <c:spPr>
            <a:ln w="12700"/>
          </c:spPr>
          <c:marker>
            <c:symbol val="circle"/>
            <c:size val="2"/>
          </c:marker>
          <c:dLbls>
            <c:dLbl>
              <c:idx val="0"/>
              <c:layout>
                <c:manualLayout>
                  <c:x val="-1.3888888888888888E-2"/>
                  <c:y val="-2.3809523809523808E-2"/>
                </c:manualLayout>
              </c:layout>
              <c:tx>
                <c:rich>
                  <a:bodyPr/>
                  <a:lstStyle/>
                  <a:p>
                    <a:r>
                      <a:rPr lang="en-US" sz="700">
                        <a:latin typeface="Arial" pitchFamily="34" charset="0"/>
                        <a:cs typeface="Arial" pitchFamily="34" charset="0"/>
                      </a:rPr>
                      <a:t>7,3</a:t>
                    </a:r>
                    <a:endParaRPr lang="en-US" sz="700"/>
                  </a:p>
                </c:rich>
              </c:tx>
              <c:showLegendKey val="0"/>
              <c:showVal val="1"/>
              <c:showCatName val="0"/>
              <c:showSerName val="0"/>
              <c:showPercent val="0"/>
              <c:showBubbleSize val="0"/>
            </c:dLbl>
            <c:dLbl>
              <c:idx val="1"/>
              <c:layout>
                <c:manualLayout>
                  <c:x val="-2.0833333333333311E-2"/>
                  <c:y val="-3.1746031746031744E-2"/>
                </c:manualLayout>
              </c:layout>
              <c:showLegendKey val="0"/>
              <c:showVal val="1"/>
              <c:showCatName val="0"/>
              <c:showSerName val="0"/>
              <c:showPercent val="0"/>
              <c:showBubbleSize val="0"/>
            </c:dLbl>
            <c:dLbl>
              <c:idx val="2"/>
              <c:layout>
                <c:manualLayout>
                  <c:x val="-2.3148148148148147E-2"/>
                  <c:y val="-2.3809523809523954E-2"/>
                </c:manualLayout>
              </c:layout>
              <c:showLegendKey val="0"/>
              <c:showVal val="1"/>
              <c:showCatName val="0"/>
              <c:showSerName val="0"/>
              <c:showPercent val="0"/>
              <c:showBubbleSize val="0"/>
            </c:dLbl>
            <c:dLbl>
              <c:idx val="3"/>
              <c:layout>
                <c:manualLayout>
                  <c:x val="-2.5462962962963007E-2"/>
                  <c:y val="-2.7777777777777776E-2"/>
                </c:manualLayout>
              </c:layout>
              <c:showLegendKey val="0"/>
              <c:showVal val="1"/>
              <c:showCatName val="0"/>
              <c:showSerName val="0"/>
              <c:showPercent val="0"/>
              <c:showBubbleSize val="0"/>
            </c:dLbl>
            <c:dLbl>
              <c:idx val="4"/>
              <c:layout>
                <c:manualLayout>
                  <c:x val="-2.5462962962963007E-2"/>
                  <c:y val="-2.7777777777777703E-2"/>
                </c:manualLayout>
              </c:layout>
              <c:showLegendKey val="0"/>
              <c:showVal val="1"/>
              <c:showCatName val="0"/>
              <c:showSerName val="0"/>
              <c:showPercent val="0"/>
              <c:showBubbleSize val="0"/>
            </c:dLbl>
            <c:dLbl>
              <c:idx val="5"/>
              <c:layout>
                <c:manualLayout>
                  <c:x val="-2.5462962962963048E-2"/>
                  <c:y val="-3.1746031746031821E-2"/>
                </c:manualLayout>
              </c:layout>
              <c:showLegendKey val="0"/>
              <c:showVal val="1"/>
              <c:showCatName val="0"/>
              <c:showSerName val="0"/>
              <c:showPercent val="0"/>
              <c:showBubbleSize val="0"/>
            </c:dLbl>
            <c:dLbl>
              <c:idx val="6"/>
              <c:layout>
                <c:manualLayout>
                  <c:x val="-2.7777777777777776E-2"/>
                  <c:y val="-2.7777777777777776E-2"/>
                </c:manualLayout>
              </c:layout>
              <c:showLegendKey val="0"/>
              <c:showVal val="1"/>
              <c:showCatName val="0"/>
              <c:showSerName val="0"/>
              <c:showPercent val="0"/>
              <c:showBubbleSize val="0"/>
            </c:dLbl>
            <c:dLbl>
              <c:idx val="7"/>
              <c:layout>
                <c:manualLayout>
                  <c:x val="-2.5462962962962962E-2"/>
                  <c:y val="-3.968253968253968E-2"/>
                </c:manualLayout>
              </c:layout>
              <c:showLegendKey val="0"/>
              <c:showVal val="1"/>
              <c:showCatName val="0"/>
              <c:showSerName val="0"/>
              <c:showPercent val="0"/>
              <c:showBubbleSize val="0"/>
            </c:dLbl>
            <c:dLbl>
              <c:idx val="8"/>
              <c:layout>
                <c:manualLayout>
                  <c:x val="-2.5462962962962962E-2"/>
                  <c:y val="-3.9682539682539757E-2"/>
                </c:manualLayout>
              </c:layout>
              <c:showLegendKey val="0"/>
              <c:showVal val="1"/>
              <c:showCatName val="0"/>
              <c:showSerName val="0"/>
              <c:showPercent val="0"/>
              <c:showBubbleSize val="0"/>
            </c:dLbl>
            <c:dLbl>
              <c:idx val="9"/>
              <c:layout>
                <c:manualLayout>
                  <c:x val="-2.5462962962962878E-2"/>
                  <c:y val="-3.5714285714285712E-2"/>
                </c:manualLayout>
              </c:layout>
              <c:showLegendKey val="0"/>
              <c:showVal val="1"/>
              <c:showCatName val="0"/>
              <c:showSerName val="0"/>
              <c:showPercent val="0"/>
              <c:showBubbleSize val="0"/>
            </c:dLbl>
            <c:dLbl>
              <c:idx val="10"/>
              <c:layout>
                <c:manualLayout>
                  <c:x val="-2.7777777777777693E-2"/>
                  <c:y val="-2.7777777777777849E-2"/>
                </c:manualLayout>
              </c:layout>
              <c:showLegendKey val="0"/>
              <c:showVal val="1"/>
              <c:showCatName val="0"/>
              <c:showSerName val="0"/>
              <c:showPercent val="0"/>
              <c:showBubbleSize val="0"/>
            </c:dLbl>
            <c:dLbl>
              <c:idx val="11"/>
              <c:layout>
                <c:manualLayout>
                  <c:x val="-2.7777777777777776E-2"/>
                  <c:y val="-2.3809523809523808E-2"/>
                </c:manualLayout>
              </c:layout>
              <c:showLegendKey val="0"/>
              <c:showVal val="1"/>
              <c:showCatName val="0"/>
              <c:showSerName val="0"/>
              <c:showPercent val="0"/>
              <c:showBubbleSize val="0"/>
            </c:dLbl>
            <c:dLbl>
              <c:idx val="12"/>
              <c:layout>
                <c:manualLayout>
                  <c:x val="-2.7777777777777776E-2"/>
                  <c:y val="-1.984126984126984E-2"/>
                </c:manualLayout>
              </c:layout>
              <c:showLegendKey val="0"/>
              <c:showVal val="1"/>
              <c:showCatName val="0"/>
              <c:showSerName val="0"/>
              <c:showPercent val="0"/>
              <c:showBubbleSize val="0"/>
            </c:dLbl>
            <c:txPr>
              <a:bodyPr/>
              <a:lstStyle/>
              <a:p>
                <a:pPr>
                  <a:defRPr sz="700">
                    <a:latin typeface="Arial" pitchFamily="34" charset="0"/>
                    <a:cs typeface="Arial" pitchFamily="34" charset="0"/>
                  </a:defRPr>
                </a:pPr>
                <a:endParaRPr lang="ru-RU"/>
              </a:p>
            </c:txPr>
            <c:showLegendKey val="0"/>
            <c:showVal val="1"/>
            <c:showCatName val="0"/>
            <c:showSerName val="0"/>
            <c:showPercent val="0"/>
            <c:showBubbleSize val="0"/>
            <c:showLeaderLines val="0"/>
          </c:dLbls>
          <c:cat>
            <c:numRef>
              <c:f>Лист1!$A$2:$A$14</c:f>
              <c:numCache>
                <c:formatCode>mmm\-yy</c:formatCode>
                <c:ptCount val="13"/>
                <c:pt idx="0">
                  <c:v>45261</c:v>
                </c:pt>
                <c:pt idx="1">
                  <c:v>45292</c:v>
                </c:pt>
                <c:pt idx="2">
                  <c:v>45323</c:v>
                </c:pt>
                <c:pt idx="3">
                  <c:v>45352</c:v>
                </c:pt>
                <c:pt idx="4">
                  <c:v>45383</c:v>
                </c:pt>
                <c:pt idx="5">
                  <c:v>45413</c:v>
                </c:pt>
                <c:pt idx="6">
                  <c:v>45444</c:v>
                </c:pt>
                <c:pt idx="7">
                  <c:v>45474</c:v>
                </c:pt>
                <c:pt idx="8">
                  <c:v>45505</c:v>
                </c:pt>
                <c:pt idx="9">
                  <c:v>45536</c:v>
                </c:pt>
                <c:pt idx="10">
                  <c:v>45566</c:v>
                </c:pt>
                <c:pt idx="11">
                  <c:v>45597</c:v>
                </c:pt>
                <c:pt idx="12">
                  <c:v>45627</c:v>
                </c:pt>
              </c:numCache>
            </c:numRef>
          </c:cat>
          <c:val>
            <c:numRef>
              <c:f>Лист1!$D$2:$D$14</c:f>
              <c:numCache>
                <c:formatCode>General</c:formatCode>
                <c:ptCount val="13"/>
                <c:pt idx="0">
                  <c:v>7.3</c:v>
                </c:pt>
                <c:pt idx="1">
                  <c:v>1.2</c:v>
                </c:pt>
                <c:pt idx="2" formatCode="0.0">
                  <c:v>2</c:v>
                </c:pt>
                <c:pt idx="3">
                  <c:v>2.2000000000000002</c:v>
                </c:pt>
                <c:pt idx="4">
                  <c:v>2.8</c:v>
                </c:pt>
                <c:pt idx="5">
                  <c:v>3.1</c:v>
                </c:pt>
                <c:pt idx="6">
                  <c:v>3.9</c:v>
                </c:pt>
                <c:pt idx="7">
                  <c:v>4.5999999999999996</c:v>
                </c:pt>
                <c:pt idx="8">
                  <c:v>4.9000000000000004</c:v>
                </c:pt>
                <c:pt idx="9">
                  <c:v>5.5</c:v>
                </c:pt>
                <c:pt idx="10">
                  <c:v>7.1</c:v>
                </c:pt>
                <c:pt idx="11">
                  <c:v>9.1999999999999993</c:v>
                </c:pt>
                <c:pt idx="12" formatCode="0.0">
                  <c:v>11</c:v>
                </c:pt>
              </c:numCache>
            </c:numRef>
          </c:val>
          <c:smooth val="0"/>
        </c:ser>
        <c:dLbls>
          <c:showLegendKey val="0"/>
          <c:showVal val="0"/>
          <c:showCatName val="0"/>
          <c:showSerName val="0"/>
          <c:showPercent val="0"/>
          <c:showBubbleSize val="0"/>
        </c:dLbls>
        <c:marker val="1"/>
        <c:smooth val="0"/>
        <c:axId val="170363904"/>
        <c:axId val="141884160"/>
      </c:lineChart>
      <c:lineChart>
        <c:grouping val="standard"/>
        <c:varyColors val="0"/>
        <c:ser>
          <c:idx val="3"/>
          <c:order val="3"/>
          <c:tx>
            <c:strRef>
              <c:f>Лист1!$E$1</c:f>
              <c:strCache>
                <c:ptCount val="1"/>
                <c:pt idx="0">
                  <c:v>Ключевая ставка Банка России</c:v>
                </c:pt>
              </c:strCache>
            </c:strRef>
          </c:tx>
          <c:spPr>
            <a:ln w="12700" cap="sq" cmpd="sng"/>
          </c:spPr>
          <c:marker>
            <c:symbol val="circle"/>
            <c:size val="2"/>
            <c:spPr>
              <a:ln cap="sq">
                <a:round/>
              </a:ln>
            </c:spPr>
          </c:marker>
          <c:dLbls>
            <c:dLbl>
              <c:idx val="0"/>
              <c:layout>
                <c:manualLayout>
                  <c:x val="-4.1666666666666664E-2"/>
                  <c:y val="-3.968253968253968E-2"/>
                </c:manualLayout>
              </c:layout>
              <c:showLegendKey val="0"/>
              <c:showVal val="1"/>
              <c:showCatName val="0"/>
              <c:showSerName val="0"/>
              <c:showPercent val="0"/>
              <c:showBubbleSize val="0"/>
            </c:dLbl>
            <c:dLbl>
              <c:idx val="1"/>
              <c:layout>
                <c:manualLayout>
                  <c:x val="-3.9351851851851853E-2"/>
                  <c:y val="-3.9723959146253922E-2"/>
                </c:manualLayout>
              </c:layout>
              <c:showLegendKey val="0"/>
              <c:showVal val="1"/>
              <c:showCatName val="0"/>
              <c:showSerName val="0"/>
              <c:showPercent val="0"/>
              <c:showBubbleSize val="0"/>
            </c:dLbl>
            <c:dLbl>
              <c:idx val="2"/>
              <c:layout>
                <c:manualLayout>
                  <c:x val="-4.1666666666666664E-2"/>
                  <c:y val="-4.3696667847959204E-2"/>
                </c:manualLayout>
              </c:layout>
              <c:showLegendKey val="0"/>
              <c:showVal val="1"/>
              <c:showCatName val="0"/>
              <c:showSerName val="0"/>
              <c:showPercent val="0"/>
              <c:showBubbleSize val="0"/>
            </c:dLbl>
            <c:dLbl>
              <c:idx val="3"/>
              <c:layout>
                <c:manualLayout>
                  <c:x val="-4.1666666666666664E-2"/>
                  <c:y val="-4.3680769648106632E-2"/>
                </c:manualLayout>
              </c:layout>
              <c:showLegendKey val="0"/>
              <c:showVal val="1"/>
              <c:showCatName val="0"/>
              <c:showSerName val="0"/>
              <c:showPercent val="0"/>
              <c:showBubbleSize val="0"/>
            </c:dLbl>
            <c:dLbl>
              <c:idx val="4"/>
              <c:layout>
                <c:manualLayout>
                  <c:x val="-4.3981481481481524E-2"/>
                  <c:y val="-4.3684522076631468E-2"/>
                </c:manualLayout>
              </c:layout>
              <c:showLegendKey val="0"/>
              <c:showVal val="1"/>
              <c:showCatName val="0"/>
              <c:showSerName val="0"/>
              <c:showPercent val="0"/>
              <c:showBubbleSize val="0"/>
            </c:dLbl>
            <c:dLbl>
              <c:idx val="5"/>
              <c:layout>
                <c:manualLayout>
                  <c:x val="-4.1666666666666664E-2"/>
                  <c:y val="-4.3684522076631468E-2"/>
                </c:manualLayout>
              </c:layout>
              <c:showLegendKey val="0"/>
              <c:showVal val="1"/>
              <c:showCatName val="0"/>
              <c:showSerName val="0"/>
              <c:showPercent val="0"/>
              <c:showBubbleSize val="0"/>
            </c:dLbl>
            <c:dLbl>
              <c:idx val="6"/>
              <c:layout>
                <c:manualLayout>
                  <c:x val="-3.9351851851851936E-2"/>
                  <c:y val="-3.9713201887846862E-2"/>
                </c:manualLayout>
              </c:layout>
              <c:showLegendKey val="0"/>
              <c:showVal val="1"/>
              <c:showCatName val="0"/>
              <c:showSerName val="0"/>
              <c:showPercent val="0"/>
              <c:showBubbleSize val="0"/>
            </c:dLbl>
            <c:dLbl>
              <c:idx val="7"/>
              <c:layout>
                <c:manualLayout>
                  <c:x val="-4.3981481481481483E-2"/>
                  <c:y val="-4.3684522076631468E-2"/>
                </c:manualLayout>
              </c:layout>
              <c:showLegendKey val="0"/>
              <c:showVal val="1"/>
              <c:showCatName val="0"/>
              <c:showSerName val="0"/>
              <c:showPercent val="0"/>
              <c:showBubbleSize val="0"/>
            </c:dLbl>
            <c:dLbl>
              <c:idx val="8"/>
              <c:layout>
                <c:manualLayout>
                  <c:x val="-4.3981481481481483E-2"/>
                  <c:y val="-3.9713201887846793E-2"/>
                </c:manualLayout>
              </c:layout>
              <c:showLegendKey val="0"/>
              <c:showVal val="1"/>
              <c:showCatName val="0"/>
              <c:showSerName val="0"/>
              <c:showPercent val="0"/>
              <c:showBubbleSize val="0"/>
            </c:dLbl>
            <c:dLbl>
              <c:idx val="9"/>
              <c:layout>
                <c:manualLayout>
                  <c:x val="-4.6296296296296294E-2"/>
                  <c:y val="-3.9713201887846716E-2"/>
                </c:manualLayout>
              </c:layout>
              <c:showLegendKey val="0"/>
              <c:showVal val="1"/>
              <c:showCatName val="0"/>
              <c:showSerName val="0"/>
              <c:showPercent val="0"/>
              <c:showBubbleSize val="0"/>
            </c:dLbl>
            <c:dLbl>
              <c:idx val="10"/>
              <c:layout>
                <c:manualLayout>
                  <c:x val="-3.9351851851851853E-2"/>
                  <c:y val="-3.9713201887846827E-2"/>
                </c:manualLayout>
              </c:layout>
              <c:showLegendKey val="0"/>
              <c:showVal val="1"/>
              <c:showCatName val="0"/>
              <c:showSerName val="0"/>
              <c:showPercent val="0"/>
              <c:showBubbleSize val="0"/>
            </c:dLbl>
            <c:dLbl>
              <c:idx val="11"/>
              <c:layout>
                <c:manualLayout>
                  <c:x val="-4.1666666666666664E-2"/>
                  <c:y val="-4.3684522076631503E-2"/>
                </c:manualLayout>
              </c:layout>
              <c:showLegendKey val="0"/>
              <c:showVal val="1"/>
              <c:showCatName val="0"/>
              <c:showSerName val="0"/>
              <c:showPercent val="0"/>
              <c:showBubbleSize val="0"/>
            </c:dLbl>
            <c:dLbl>
              <c:idx val="12"/>
              <c:layout>
                <c:manualLayout>
                  <c:x val="-3.4722222222222224E-2"/>
                  <c:y val="-4.3684522076631503E-2"/>
                </c:manualLayout>
              </c:layout>
              <c:showLegendKey val="0"/>
              <c:showVal val="1"/>
              <c:showCatName val="0"/>
              <c:showSerName val="0"/>
              <c:showPercent val="0"/>
              <c:showBubbleSize val="0"/>
            </c:dLbl>
            <c:txPr>
              <a:bodyPr/>
              <a:lstStyle/>
              <a:p>
                <a:pPr>
                  <a:defRPr sz="700">
                    <a:latin typeface="Arial" pitchFamily="34" charset="0"/>
                    <a:cs typeface="Arial" pitchFamily="34" charset="0"/>
                  </a:defRPr>
                </a:pPr>
                <a:endParaRPr lang="ru-RU"/>
              </a:p>
            </c:txPr>
            <c:showLegendKey val="0"/>
            <c:showVal val="1"/>
            <c:showCatName val="0"/>
            <c:showSerName val="0"/>
            <c:showPercent val="0"/>
            <c:showBubbleSize val="0"/>
            <c:showLeaderLines val="0"/>
          </c:dLbls>
          <c:cat>
            <c:numRef>
              <c:f>Лист1!$A$2:$A$14</c:f>
              <c:numCache>
                <c:formatCode>mmm\-yy</c:formatCode>
                <c:ptCount val="13"/>
                <c:pt idx="0">
                  <c:v>45261</c:v>
                </c:pt>
                <c:pt idx="1">
                  <c:v>45292</c:v>
                </c:pt>
                <c:pt idx="2">
                  <c:v>45323</c:v>
                </c:pt>
                <c:pt idx="3">
                  <c:v>45352</c:v>
                </c:pt>
                <c:pt idx="4">
                  <c:v>45383</c:v>
                </c:pt>
                <c:pt idx="5">
                  <c:v>45413</c:v>
                </c:pt>
                <c:pt idx="6">
                  <c:v>45444</c:v>
                </c:pt>
                <c:pt idx="7">
                  <c:v>45474</c:v>
                </c:pt>
                <c:pt idx="8">
                  <c:v>45505</c:v>
                </c:pt>
                <c:pt idx="9">
                  <c:v>45536</c:v>
                </c:pt>
                <c:pt idx="10">
                  <c:v>45566</c:v>
                </c:pt>
                <c:pt idx="11">
                  <c:v>45597</c:v>
                </c:pt>
                <c:pt idx="12">
                  <c:v>45627</c:v>
                </c:pt>
              </c:numCache>
            </c:numRef>
          </c:cat>
          <c:val>
            <c:numRef>
              <c:f>Лист1!$E$2:$E$14</c:f>
              <c:numCache>
                <c:formatCode>0.0</c:formatCode>
                <c:ptCount val="13"/>
                <c:pt idx="0">
                  <c:v>16</c:v>
                </c:pt>
                <c:pt idx="1">
                  <c:v>16</c:v>
                </c:pt>
                <c:pt idx="2">
                  <c:v>16</c:v>
                </c:pt>
                <c:pt idx="3">
                  <c:v>16</c:v>
                </c:pt>
                <c:pt idx="4">
                  <c:v>16</c:v>
                </c:pt>
                <c:pt idx="5">
                  <c:v>16</c:v>
                </c:pt>
                <c:pt idx="6">
                  <c:v>16</c:v>
                </c:pt>
                <c:pt idx="7">
                  <c:v>16</c:v>
                </c:pt>
                <c:pt idx="8">
                  <c:v>18</c:v>
                </c:pt>
                <c:pt idx="9">
                  <c:v>19</c:v>
                </c:pt>
                <c:pt idx="10">
                  <c:v>21</c:v>
                </c:pt>
                <c:pt idx="11">
                  <c:v>21</c:v>
                </c:pt>
                <c:pt idx="12">
                  <c:v>21</c:v>
                </c:pt>
              </c:numCache>
            </c:numRef>
          </c:val>
          <c:smooth val="0"/>
        </c:ser>
        <c:dLbls>
          <c:showLegendKey val="0"/>
          <c:showVal val="0"/>
          <c:showCatName val="0"/>
          <c:showSerName val="0"/>
          <c:showPercent val="0"/>
          <c:showBubbleSize val="0"/>
        </c:dLbls>
        <c:marker val="1"/>
        <c:smooth val="0"/>
        <c:axId val="170364416"/>
        <c:axId val="141884736"/>
      </c:lineChart>
      <c:dateAx>
        <c:axId val="170363904"/>
        <c:scaling>
          <c:orientation val="minMax"/>
        </c:scaling>
        <c:delete val="0"/>
        <c:axPos val="b"/>
        <c:numFmt formatCode="[$-419]mmmm\ yyyy;@" sourceLinked="0"/>
        <c:majorTickMark val="none"/>
        <c:minorTickMark val="none"/>
        <c:tickLblPos val="nextTo"/>
        <c:txPr>
          <a:bodyPr/>
          <a:lstStyle/>
          <a:p>
            <a:pPr>
              <a:defRPr sz="800">
                <a:latin typeface="Arial" pitchFamily="34" charset="0"/>
                <a:cs typeface="Arial" pitchFamily="34" charset="0"/>
              </a:defRPr>
            </a:pPr>
            <a:endParaRPr lang="ru-RU"/>
          </a:p>
        </c:txPr>
        <c:crossAx val="141884160"/>
        <c:crosses val="autoZero"/>
        <c:auto val="1"/>
        <c:lblOffset val="100"/>
        <c:baseTimeUnit val="months"/>
      </c:dateAx>
      <c:valAx>
        <c:axId val="141884160"/>
        <c:scaling>
          <c:orientation val="minMax"/>
          <c:max val="15"/>
          <c:min val="0"/>
        </c:scaling>
        <c:delete val="0"/>
        <c:axPos val="l"/>
        <c:numFmt formatCode="General" sourceLinked="1"/>
        <c:majorTickMark val="out"/>
        <c:minorTickMark val="none"/>
        <c:tickLblPos val="nextTo"/>
        <c:txPr>
          <a:bodyPr/>
          <a:lstStyle/>
          <a:p>
            <a:pPr>
              <a:defRPr sz="900">
                <a:latin typeface="Arial" pitchFamily="34" charset="0"/>
                <a:cs typeface="Arial" pitchFamily="34" charset="0"/>
              </a:defRPr>
            </a:pPr>
            <a:endParaRPr lang="ru-RU"/>
          </a:p>
        </c:txPr>
        <c:crossAx val="170363904"/>
        <c:crosses val="autoZero"/>
        <c:crossBetween val="between"/>
        <c:majorUnit val="3"/>
        <c:minorUnit val="0.2"/>
      </c:valAx>
      <c:valAx>
        <c:axId val="141884736"/>
        <c:scaling>
          <c:orientation val="minMax"/>
        </c:scaling>
        <c:delete val="0"/>
        <c:axPos val="r"/>
        <c:numFmt formatCode="General" sourceLinked="0"/>
        <c:majorTickMark val="out"/>
        <c:minorTickMark val="none"/>
        <c:tickLblPos val="nextTo"/>
        <c:txPr>
          <a:bodyPr/>
          <a:lstStyle/>
          <a:p>
            <a:pPr>
              <a:defRPr sz="900">
                <a:latin typeface="Arial" pitchFamily="34" charset="0"/>
                <a:cs typeface="Arial" pitchFamily="34" charset="0"/>
              </a:defRPr>
            </a:pPr>
            <a:endParaRPr lang="ru-RU"/>
          </a:p>
        </c:txPr>
        <c:crossAx val="170364416"/>
        <c:crosses val="max"/>
        <c:crossBetween val="between"/>
      </c:valAx>
      <c:dateAx>
        <c:axId val="170364416"/>
        <c:scaling>
          <c:orientation val="minMax"/>
        </c:scaling>
        <c:delete val="1"/>
        <c:axPos val="b"/>
        <c:numFmt formatCode="mmm\-yy" sourceLinked="1"/>
        <c:majorTickMark val="out"/>
        <c:minorTickMark val="none"/>
        <c:tickLblPos val="nextTo"/>
        <c:crossAx val="141884736"/>
        <c:crosses val="autoZero"/>
        <c:auto val="1"/>
        <c:lblOffset val="100"/>
        <c:baseTimeUnit val="months"/>
        <c:majorUnit val="1"/>
        <c:minorUnit val="1"/>
      </c:dateAx>
    </c:plotArea>
    <c:legend>
      <c:legendPos val="t"/>
      <c:overlay val="0"/>
      <c:txPr>
        <a:bodyPr/>
        <a:lstStyle/>
        <a:p>
          <a:pPr>
            <a:defRPr sz="900">
              <a:latin typeface="Arial" pitchFamily="34" charset="0"/>
              <a:cs typeface="Arial" pitchFamily="34" charset="0"/>
            </a:defRPr>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8471499727590168E-7"/>
          <c:y val="0.18420963320486961"/>
          <c:w val="0.98786695667554836"/>
          <c:h val="0.52057162541185964"/>
        </c:manualLayout>
      </c:layout>
      <c:barChart>
        <c:barDir val="col"/>
        <c:grouping val="stacked"/>
        <c:varyColors val="0"/>
        <c:ser>
          <c:idx val="0"/>
          <c:order val="0"/>
          <c:tx>
            <c:strRef>
              <c:f>Лист1!$B$1</c:f>
              <c:strCache>
                <c:ptCount val="1"/>
                <c:pt idx="0">
                  <c:v>Услуги</c:v>
                </c:pt>
              </c:strCache>
            </c:strRef>
          </c:tx>
          <c:spPr>
            <a:solidFill>
              <a:srgbClr val="001C54"/>
            </a:solidFill>
          </c:spPr>
          <c:invertIfNegative val="0"/>
          <c:dLbls>
            <c:dLbl>
              <c:idx val="0"/>
              <c:tx>
                <c:rich>
                  <a:bodyPr/>
                  <a:lstStyle/>
                  <a:p>
                    <a:r>
                      <a:rPr lang="ru-RU"/>
                      <a:t>12,2</a:t>
                    </a:r>
                    <a:endParaRPr lang="en-US"/>
                  </a:p>
                </c:rich>
              </c:tx>
              <c:showLegendKey val="0"/>
              <c:showVal val="0"/>
              <c:showCatName val="0"/>
              <c:showSerName val="0"/>
              <c:showPercent val="0"/>
              <c:showBubbleSize val="0"/>
            </c:dLbl>
            <c:dLbl>
              <c:idx val="1"/>
              <c:tx>
                <c:rich>
                  <a:bodyPr/>
                  <a:lstStyle/>
                  <a:p>
                    <a:r>
                      <a:rPr lang="ru-RU"/>
                      <a:t>7,4</a:t>
                    </a:r>
                    <a:endParaRPr lang="en-US"/>
                  </a:p>
                </c:rich>
              </c:tx>
              <c:showLegendKey val="0"/>
              <c:showVal val="0"/>
              <c:showCatName val="0"/>
              <c:showSerName val="0"/>
              <c:showPercent val="0"/>
              <c:showBubbleSize val="0"/>
            </c:dLbl>
            <c:dLbl>
              <c:idx val="2"/>
              <c:tx>
                <c:rich>
                  <a:bodyPr/>
                  <a:lstStyle/>
                  <a:p>
                    <a:r>
                      <a:rPr lang="ru-RU"/>
                      <a:t>13,6</a:t>
                    </a:r>
                    <a:endParaRPr lang="en-US"/>
                  </a:p>
                </c:rich>
              </c:tx>
              <c:showLegendKey val="0"/>
              <c:showVal val="0"/>
              <c:showCatName val="0"/>
              <c:showSerName val="0"/>
              <c:showPercent val="0"/>
              <c:showBubbleSize val="0"/>
            </c:dLbl>
            <c:dLbl>
              <c:idx val="3"/>
              <c:tx>
                <c:rich>
                  <a:bodyPr/>
                  <a:lstStyle/>
                  <a:p>
                    <a:r>
                      <a:rPr lang="en-US" sz="1599" dirty="0" smtClean="0">
                        <a:latin typeface="Arial" panose="020B0604020202020204" pitchFamily="34" charset="0"/>
                        <a:cs typeface="Arial" panose="020B0604020202020204" pitchFamily="34" charset="0"/>
                      </a:rPr>
                      <a:t>3</a:t>
                    </a:r>
                    <a:r>
                      <a:rPr lang="ru-RU" sz="1599" dirty="0" smtClean="0">
                        <a:latin typeface="Arial" panose="020B0604020202020204" pitchFamily="34" charset="0"/>
                        <a:cs typeface="Arial" panose="020B0604020202020204" pitchFamily="34" charset="0"/>
                      </a:rPr>
                      <a:t>,0</a:t>
                    </a:r>
                    <a:endParaRPr lang="en-US" dirty="0"/>
                  </a:p>
                </c:rich>
              </c:tx>
              <c:showLegendKey val="0"/>
              <c:showVal val="0"/>
              <c:showCatName val="0"/>
              <c:showSerName val="0"/>
              <c:showPercent val="0"/>
              <c:showBubbleSize val="0"/>
            </c:dLbl>
            <c:txPr>
              <a:bodyPr/>
              <a:lstStyle/>
              <a:p>
                <a:pPr>
                  <a:defRPr sz="1599" b="1">
                    <a:solidFill>
                      <a:schemeClr val="bg1"/>
                    </a:solidFill>
                    <a:latin typeface="Arial" panose="020B0604020202020204" pitchFamily="34" charset="0"/>
                    <a:cs typeface="Arial" panose="020B0604020202020204" pitchFamily="34" charset="0"/>
                  </a:defRPr>
                </a:pPr>
                <a:endParaRPr lang="ru-RU"/>
              </a:p>
            </c:txPr>
            <c:showLegendKey val="0"/>
            <c:showVal val="1"/>
            <c:showCatName val="0"/>
            <c:showSerName val="0"/>
            <c:showPercent val="0"/>
            <c:showBubbleSize val="0"/>
            <c:showLeaderLines val="0"/>
          </c:dLbls>
          <c:cat>
            <c:strRef>
              <c:f>Лист1!$A$2:$A$4</c:f>
              <c:strCache>
                <c:ptCount val="3"/>
                <c:pt idx="0">
                  <c:v>2022 г.</c:v>
                </c:pt>
                <c:pt idx="1">
                  <c:v>2023 г.</c:v>
                </c:pt>
                <c:pt idx="2">
                  <c:v>2024 г.</c:v>
                </c:pt>
              </c:strCache>
            </c:strRef>
          </c:cat>
          <c:val>
            <c:numRef>
              <c:f>Лист1!$B$2:$B$4</c:f>
              <c:numCache>
                <c:formatCode>General</c:formatCode>
                <c:ptCount val="3"/>
                <c:pt idx="0">
                  <c:v>112.2</c:v>
                </c:pt>
                <c:pt idx="1">
                  <c:v>107.4</c:v>
                </c:pt>
                <c:pt idx="2">
                  <c:v>113.6</c:v>
                </c:pt>
              </c:numCache>
            </c:numRef>
          </c:val>
        </c:ser>
        <c:ser>
          <c:idx val="1"/>
          <c:order val="1"/>
          <c:tx>
            <c:strRef>
              <c:f>Лист1!$C$1</c:f>
              <c:strCache>
                <c:ptCount val="1"/>
                <c:pt idx="0">
                  <c:v>Непродовольственные товары</c:v>
                </c:pt>
              </c:strCache>
            </c:strRef>
          </c:tx>
          <c:spPr>
            <a:solidFill>
              <a:schemeClr val="accent1">
                <a:lumMod val="40000"/>
                <a:lumOff val="60000"/>
              </a:schemeClr>
            </a:solidFill>
            <a:effectLst>
              <a:glow>
                <a:schemeClr val="accent1">
                  <a:alpha val="40000"/>
                </a:schemeClr>
              </a:glow>
            </a:effectLst>
          </c:spPr>
          <c:invertIfNegative val="0"/>
          <c:dLbls>
            <c:dLbl>
              <c:idx val="0"/>
              <c:tx>
                <c:rich>
                  <a:bodyPr/>
                  <a:lstStyle/>
                  <a:p>
                    <a:r>
                      <a:rPr lang="ru-RU"/>
                      <a:t>16,0</a:t>
                    </a:r>
                    <a:endParaRPr lang="en-US"/>
                  </a:p>
                </c:rich>
              </c:tx>
              <c:showLegendKey val="0"/>
              <c:showVal val="0"/>
              <c:showCatName val="0"/>
              <c:showSerName val="0"/>
              <c:showPercent val="0"/>
              <c:showBubbleSize val="0"/>
            </c:dLbl>
            <c:dLbl>
              <c:idx val="1"/>
              <c:layout>
                <c:manualLayout>
                  <c:x val="2.0519601551346506E-3"/>
                  <c:y val="-8.8918263811386851E-3"/>
                </c:manualLayout>
              </c:layout>
              <c:tx>
                <c:rich>
                  <a:bodyPr/>
                  <a:lstStyle/>
                  <a:p>
                    <a:r>
                      <a:rPr lang="ru-RU"/>
                      <a:t>6,2</a:t>
                    </a:r>
                    <a:endParaRPr lang="en-US"/>
                  </a:p>
                </c:rich>
              </c:tx>
              <c:dLblPos val="ctr"/>
              <c:showLegendKey val="0"/>
              <c:showVal val="0"/>
              <c:showCatName val="0"/>
              <c:showSerName val="0"/>
              <c:showPercent val="0"/>
              <c:showBubbleSize val="0"/>
            </c:dLbl>
            <c:dLbl>
              <c:idx val="2"/>
              <c:tx>
                <c:rich>
                  <a:bodyPr/>
                  <a:lstStyle/>
                  <a:p>
                    <a:r>
                      <a:rPr lang="ru-RU"/>
                      <a:t>6,5</a:t>
                    </a:r>
                    <a:endParaRPr lang="en-US"/>
                  </a:p>
                </c:rich>
              </c:tx>
              <c:showLegendKey val="0"/>
              <c:showVal val="0"/>
              <c:showCatName val="0"/>
              <c:showSerName val="0"/>
              <c:showPercent val="0"/>
              <c:showBubbleSize val="0"/>
            </c:dLbl>
            <c:txPr>
              <a:bodyPr/>
              <a:lstStyle/>
              <a:p>
                <a:pPr>
                  <a:defRPr sz="1599" b="1">
                    <a:solidFill>
                      <a:schemeClr val="bg1"/>
                    </a:solidFill>
                    <a:latin typeface="Arial" panose="020B0604020202020204" pitchFamily="34" charset="0"/>
                    <a:cs typeface="Arial" panose="020B0604020202020204" pitchFamily="34" charset="0"/>
                  </a:defRPr>
                </a:pPr>
                <a:endParaRPr lang="ru-RU"/>
              </a:p>
            </c:txPr>
            <c:showLegendKey val="0"/>
            <c:showVal val="1"/>
            <c:showCatName val="0"/>
            <c:showSerName val="0"/>
            <c:showPercent val="0"/>
            <c:showBubbleSize val="0"/>
            <c:showLeaderLines val="0"/>
          </c:dLbls>
          <c:cat>
            <c:strRef>
              <c:f>Лист1!$A$2:$A$4</c:f>
              <c:strCache>
                <c:ptCount val="3"/>
                <c:pt idx="0">
                  <c:v>2022 г.</c:v>
                </c:pt>
                <c:pt idx="1">
                  <c:v>2023 г.</c:v>
                </c:pt>
                <c:pt idx="2">
                  <c:v>2024 г.</c:v>
                </c:pt>
              </c:strCache>
            </c:strRef>
          </c:cat>
          <c:val>
            <c:numRef>
              <c:f>Лист1!$C$2:$C$4</c:f>
              <c:numCache>
                <c:formatCode>0.0</c:formatCode>
                <c:ptCount val="3"/>
                <c:pt idx="0">
                  <c:v>116</c:v>
                </c:pt>
                <c:pt idx="1">
                  <c:v>106.2</c:v>
                </c:pt>
                <c:pt idx="2">
                  <c:v>106.5</c:v>
                </c:pt>
              </c:numCache>
            </c:numRef>
          </c:val>
        </c:ser>
        <c:ser>
          <c:idx val="2"/>
          <c:order val="2"/>
          <c:tx>
            <c:strRef>
              <c:f>Лист1!$D$1</c:f>
              <c:strCache>
                <c:ptCount val="1"/>
                <c:pt idx="0">
                  <c:v>Продовольственные товары</c:v>
                </c:pt>
              </c:strCache>
            </c:strRef>
          </c:tx>
          <c:spPr>
            <a:solidFill>
              <a:schemeClr val="bg1">
                <a:lumMod val="75000"/>
              </a:schemeClr>
            </a:solidFill>
          </c:spPr>
          <c:invertIfNegative val="0"/>
          <c:dLbls>
            <c:dLbl>
              <c:idx val="0"/>
              <c:tx>
                <c:rich>
                  <a:bodyPr/>
                  <a:lstStyle/>
                  <a:p>
                    <a:r>
                      <a:rPr lang="ru-RU"/>
                      <a:t>9,5</a:t>
                    </a:r>
                    <a:endParaRPr lang="en-US"/>
                  </a:p>
                </c:rich>
              </c:tx>
              <c:showLegendKey val="0"/>
              <c:showVal val="0"/>
              <c:showCatName val="0"/>
              <c:showSerName val="0"/>
              <c:showPercent val="0"/>
              <c:showBubbleSize val="0"/>
            </c:dLbl>
            <c:dLbl>
              <c:idx val="1"/>
              <c:tx>
                <c:rich>
                  <a:bodyPr/>
                  <a:lstStyle/>
                  <a:p>
                    <a:r>
                      <a:rPr lang="ru-RU"/>
                      <a:t>8,0</a:t>
                    </a:r>
                    <a:endParaRPr lang="en-US"/>
                  </a:p>
                </c:rich>
              </c:tx>
              <c:showLegendKey val="0"/>
              <c:showVal val="0"/>
              <c:showCatName val="0"/>
              <c:showSerName val="0"/>
              <c:showPercent val="0"/>
              <c:showBubbleSize val="0"/>
            </c:dLbl>
            <c:dLbl>
              <c:idx val="2"/>
              <c:tx>
                <c:rich>
                  <a:bodyPr/>
                  <a:lstStyle/>
                  <a:p>
                    <a:r>
                      <a:rPr lang="ru-RU"/>
                      <a:t>12,8</a:t>
                    </a:r>
                    <a:endParaRPr lang="en-US"/>
                  </a:p>
                </c:rich>
              </c:tx>
              <c:showLegendKey val="0"/>
              <c:showVal val="0"/>
              <c:showCatName val="0"/>
              <c:showSerName val="0"/>
              <c:showPercent val="0"/>
              <c:showBubbleSize val="0"/>
            </c:dLbl>
            <c:txPr>
              <a:bodyPr/>
              <a:lstStyle/>
              <a:p>
                <a:pPr>
                  <a:defRPr sz="1599" b="1">
                    <a:solidFill>
                      <a:schemeClr val="bg1"/>
                    </a:solidFill>
                    <a:latin typeface="Arial" panose="020B0604020202020204" pitchFamily="34" charset="0"/>
                    <a:cs typeface="Arial" panose="020B0604020202020204" pitchFamily="34" charset="0"/>
                  </a:defRPr>
                </a:pPr>
                <a:endParaRPr lang="ru-RU"/>
              </a:p>
            </c:txPr>
            <c:showLegendKey val="0"/>
            <c:showVal val="1"/>
            <c:showCatName val="0"/>
            <c:showSerName val="0"/>
            <c:showPercent val="0"/>
            <c:showBubbleSize val="0"/>
            <c:showLeaderLines val="0"/>
          </c:dLbls>
          <c:cat>
            <c:strRef>
              <c:f>Лист1!$A$2:$A$4</c:f>
              <c:strCache>
                <c:ptCount val="3"/>
                <c:pt idx="0">
                  <c:v>2022 г.</c:v>
                </c:pt>
                <c:pt idx="1">
                  <c:v>2023 г.</c:v>
                </c:pt>
                <c:pt idx="2">
                  <c:v>2024 г.</c:v>
                </c:pt>
              </c:strCache>
            </c:strRef>
          </c:cat>
          <c:val>
            <c:numRef>
              <c:f>Лист1!$D$2:$D$4</c:f>
              <c:numCache>
                <c:formatCode>General</c:formatCode>
                <c:ptCount val="3"/>
                <c:pt idx="0">
                  <c:v>109.5</c:v>
                </c:pt>
                <c:pt idx="1">
                  <c:v>108</c:v>
                </c:pt>
                <c:pt idx="2">
                  <c:v>112.8</c:v>
                </c:pt>
              </c:numCache>
            </c:numRef>
          </c:val>
        </c:ser>
        <c:dLbls>
          <c:showLegendKey val="0"/>
          <c:showVal val="0"/>
          <c:showCatName val="0"/>
          <c:showSerName val="0"/>
          <c:showPercent val="0"/>
          <c:showBubbleSize val="0"/>
        </c:dLbls>
        <c:gapWidth val="95"/>
        <c:overlap val="100"/>
        <c:axId val="170361856"/>
        <c:axId val="175129152"/>
      </c:barChart>
      <c:catAx>
        <c:axId val="170361856"/>
        <c:scaling>
          <c:orientation val="minMax"/>
        </c:scaling>
        <c:delete val="0"/>
        <c:axPos val="b"/>
        <c:numFmt formatCode="General" sourceLinked="1"/>
        <c:majorTickMark val="none"/>
        <c:minorTickMark val="none"/>
        <c:tickLblPos val="nextTo"/>
        <c:spPr>
          <a:ln w="25385"/>
        </c:spPr>
        <c:txPr>
          <a:bodyPr/>
          <a:lstStyle/>
          <a:p>
            <a:pPr>
              <a:lnSpc>
                <a:spcPct val="200000"/>
              </a:lnSpc>
              <a:defRPr sz="1099" b="1">
                <a:latin typeface="Arial" panose="020B0604020202020204" pitchFamily="34" charset="0"/>
                <a:cs typeface="Arial" panose="020B0604020202020204" pitchFamily="34" charset="0"/>
              </a:defRPr>
            </a:pPr>
            <a:endParaRPr lang="ru-RU"/>
          </a:p>
        </c:txPr>
        <c:crossAx val="175129152"/>
        <c:crosses val="autoZero"/>
        <c:auto val="1"/>
        <c:lblAlgn val="ctr"/>
        <c:lblOffset val="100"/>
        <c:noMultiLvlLbl val="0"/>
      </c:catAx>
      <c:valAx>
        <c:axId val="175129152"/>
        <c:scaling>
          <c:orientation val="minMax"/>
        </c:scaling>
        <c:delete val="1"/>
        <c:axPos val="l"/>
        <c:numFmt formatCode="General" sourceLinked="1"/>
        <c:majorTickMark val="out"/>
        <c:minorTickMark val="none"/>
        <c:tickLblPos val="nextTo"/>
        <c:crossAx val="170361856"/>
        <c:crosses val="autoZero"/>
        <c:crossBetween val="between"/>
      </c:valAx>
    </c:plotArea>
    <c:legend>
      <c:legendPos val="t"/>
      <c:layout>
        <c:manualLayout>
          <c:xMode val="edge"/>
          <c:yMode val="edge"/>
          <c:x val="3.1271981627296587E-2"/>
          <c:y val="0.89821803524559429"/>
          <c:w val="0.92690370734908134"/>
          <c:h val="8.3295369328833857E-2"/>
        </c:manualLayout>
      </c:layout>
      <c:overlay val="0"/>
      <c:txPr>
        <a:bodyPr/>
        <a:lstStyle/>
        <a:p>
          <a:pPr>
            <a:defRPr sz="999">
              <a:latin typeface="Arial" panose="020B0604020202020204" pitchFamily="34" charset="0"/>
              <a:cs typeface="Arial" panose="020B0604020202020204" pitchFamily="34" charset="0"/>
            </a:defRPr>
          </a:pPr>
          <a:endParaRPr lang="ru-RU"/>
        </a:p>
      </c:txPr>
    </c:legend>
    <c:plotVisOnly val="1"/>
    <c:dispBlanksAs val="gap"/>
    <c:showDLblsOverMax val="0"/>
  </c:chart>
  <c:spPr>
    <a:noFill/>
    <a:ln>
      <a:noFill/>
    </a:ln>
  </c:spPr>
  <c:txPr>
    <a:bodyPr/>
    <a:lstStyle/>
    <a:p>
      <a:pPr>
        <a:defRPr sz="1799"/>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4FDC1-1736-4D0E-9312-BADEC6828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132</Pages>
  <Words>42230</Words>
  <Characters>240715</Characters>
  <Application>Microsoft Office Word</Application>
  <DocSecurity>0</DocSecurity>
  <Lines>2005</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economy51 (Буторова М.М.)</dc:creator>
  <cp:lastModifiedBy>Молякова Наталья Николаевна</cp:lastModifiedBy>
  <cp:revision>17</cp:revision>
  <cp:lastPrinted>2025-02-28T12:38:00Z</cp:lastPrinted>
  <dcterms:created xsi:type="dcterms:W3CDTF">2025-02-28T13:38:00Z</dcterms:created>
  <dcterms:modified xsi:type="dcterms:W3CDTF">2025-03-06T12:24:00Z</dcterms:modified>
</cp:coreProperties>
</file>