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2807F6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2807F6" w:rsidRPr="002807F6" w:rsidTr="002807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2807F6" w:rsidRPr="002807F6" w:rsidRDefault="002807F6" w:rsidP="002807F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2807F6">
              <w:rPr>
                <w:rFonts w:cstheme="minorHAnsi"/>
                <w:sz w:val="24"/>
                <w:szCs w:val="24"/>
              </w:rPr>
              <w:t>10 мая 2012 года</w:t>
            </w:r>
          </w:p>
        </w:tc>
        <w:tc>
          <w:tcPr>
            <w:tcW w:w="4244" w:type="dxa"/>
          </w:tcPr>
          <w:p w:rsidR="002807F6" w:rsidRPr="002807F6" w:rsidRDefault="002807F6" w:rsidP="002807F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2807F6">
              <w:rPr>
                <w:rFonts w:cstheme="minorHAnsi"/>
                <w:sz w:val="24"/>
                <w:szCs w:val="24"/>
              </w:rPr>
              <w:t>N 23</w:t>
            </w:r>
          </w:p>
        </w:tc>
      </w:tr>
    </w:tbl>
    <w:p w:rsidR="002807F6" w:rsidRPr="002807F6" w:rsidRDefault="002807F6" w:rsidP="002807F6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2807F6" w:rsidRPr="002807F6" w:rsidRDefault="002807F6" w:rsidP="002807F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2807F6" w:rsidRPr="002807F6" w:rsidRDefault="002807F6" w:rsidP="002807F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2807F6">
        <w:rPr>
          <w:rFonts w:cstheme="minorHAnsi"/>
          <w:b/>
          <w:bCs/>
          <w:sz w:val="24"/>
          <w:szCs w:val="24"/>
        </w:rPr>
        <w:t>ЗАКОН</w:t>
      </w:r>
    </w:p>
    <w:p w:rsidR="002807F6" w:rsidRPr="002807F6" w:rsidRDefault="002807F6" w:rsidP="002807F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</w:p>
    <w:p w:rsidR="002807F6" w:rsidRPr="002807F6" w:rsidRDefault="002807F6" w:rsidP="002807F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2807F6">
        <w:rPr>
          <w:rFonts w:cstheme="minorHAnsi"/>
          <w:b/>
          <w:bCs/>
          <w:sz w:val="24"/>
          <w:szCs w:val="24"/>
        </w:rPr>
        <w:t>ЧУВАШСКОЙ РЕСПУБЛИКИ</w:t>
      </w:r>
    </w:p>
    <w:p w:rsidR="002807F6" w:rsidRPr="002807F6" w:rsidRDefault="002807F6" w:rsidP="002807F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</w:p>
    <w:p w:rsidR="002807F6" w:rsidRPr="002807F6" w:rsidRDefault="002807F6" w:rsidP="002807F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2807F6">
        <w:rPr>
          <w:rFonts w:cstheme="minorHAnsi"/>
          <w:b/>
          <w:bCs/>
          <w:sz w:val="24"/>
          <w:szCs w:val="24"/>
        </w:rPr>
        <w:t>О ПОРЯДКЕ ПРЕДОСТАВЛЕНИЯ ДОПОЛНИТЕЛЬНОЙ ВЫПЛАТЫ</w:t>
      </w:r>
    </w:p>
    <w:p w:rsidR="002807F6" w:rsidRPr="002807F6" w:rsidRDefault="002807F6" w:rsidP="002807F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cstheme="minorHAnsi"/>
          <w:b/>
          <w:bCs/>
          <w:sz w:val="24"/>
          <w:szCs w:val="24"/>
        </w:rPr>
      </w:pPr>
      <w:r w:rsidRPr="002807F6">
        <w:rPr>
          <w:rFonts w:cstheme="minorHAnsi"/>
          <w:b/>
          <w:bCs/>
          <w:sz w:val="24"/>
          <w:szCs w:val="24"/>
        </w:rPr>
        <w:t>ИНВАЛИДАМ БОЕВЫХ ДЕЙСТВИЙ</w:t>
      </w:r>
    </w:p>
    <w:p w:rsidR="002807F6" w:rsidRPr="002807F6" w:rsidRDefault="002807F6" w:rsidP="002807F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2807F6" w:rsidRPr="002807F6" w:rsidRDefault="002807F6" w:rsidP="002807F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2807F6">
        <w:rPr>
          <w:rFonts w:cstheme="minorHAnsi"/>
          <w:sz w:val="24"/>
          <w:szCs w:val="24"/>
        </w:rPr>
        <w:t>Принят</w:t>
      </w:r>
      <w:proofErr w:type="gramEnd"/>
    </w:p>
    <w:p w:rsidR="002807F6" w:rsidRPr="002807F6" w:rsidRDefault="002807F6" w:rsidP="002807F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807F6">
        <w:rPr>
          <w:rFonts w:cstheme="minorHAnsi"/>
          <w:sz w:val="24"/>
          <w:szCs w:val="24"/>
        </w:rPr>
        <w:t>Государственным Советом</w:t>
      </w:r>
    </w:p>
    <w:p w:rsidR="002807F6" w:rsidRPr="002807F6" w:rsidRDefault="002807F6" w:rsidP="002807F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807F6">
        <w:rPr>
          <w:rFonts w:cstheme="minorHAnsi"/>
          <w:sz w:val="24"/>
          <w:szCs w:val="24"/>
        </w:rPr>
        <w:t>Чувашской Республики</w:t>
      </w:r>
    </w:p>
    <w:p w:rsidR="002807F6" w:rsidRPr="002807F6" w:rsidRDefault="002807F6" w:rsidP="002807F6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807F6">
        <w:rPr>
          <w:rFonts w:cstheme="minorHAnsi"/>
          <w:sz w:val="24"/>
          <w:szCs w:val="24"/>
        </w:rPr>
        <w:t>27 апреля 2012 года</w:t>
      </w:r>
    </w:p>
    <w:p w:rsidR="002807F6" w:rsidRPr="002807F6" w:rsidRDefault="002807F6" w:rsidP="002807F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2807F6" w:rsidRPr="002807F6" w:rsidRDefault="002807F6" w:rsidP="002807F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807F6">
        <w:rPr>
          <w:rFonts w:cstheme="minorHAnsi"/>
          <w:sz w:val="24"/>
          <w:szCs w:val="24"/>
        </w:rPr>
        <w:t>Список изменяющих документов</w:t>
      </w:r>
    </w:p>
    <w:p w:rsidR="002807F6" w:rsidRPr="002807F6" w:rsidRDefault="002807F6" w:rsidP="002807F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2807F6">
        <w:rPr>
          <w:rFonts w:cstheme="minorHAnsi"/>
          <w:sz w:val="24"/>
          <w:szCs w:val="24"/>
        </w:rPr>
        <w:t xml:space="preserve">(в ред. Законов ЧР от 04.03.2020 </w:t>
      </w:r>
      <w:hyperlink r:id="rId7" w:history="1">
        <w:r w:rsidRPr="002807F6">
          <w:rPr>
            <w:rFonts w:cstheme="minorHAnsi"/>
            <w:sz w:val="24"/>
            <w:szCs w:val="24"/>
          </w:rPr>
          <w:t>N 7</w:t>
        </w:r>
      </w:hyperlink>
      <w:r w:rsidRPr="002807F6">
        <w:rPr>
          <w:rFonts w:cstheme="minorHAnsi"/>
          <w:sz w:val="24"/>
          <w:szCs w:val="24"/>
        </w:rPr>
        <w:t xml:space="preserve">, от 21.09.2020 </w:t>
      </w:r>
      <w:hyperlink r:id="rId8" w:history="1">
        <w:r w:rsidRPr="002807F6">
          <w:rPr>
            <w:rFonts w:cstheme="minorHAnsi"/>
            <w:sz w:val="24"/>
            <w:szCs w:val="24"/>
          </w:rPr>
          <w:t>N 66</w:t>
        </w:r>
      </w:hyperlink>
      <w:r w:rsidRPr="002807F6">
        <w:rPr>
          <w:rFonts w:cstheme="minorHAnsi"/>
          <w:sz w:val="24"/>
          <w:szCs w:val="24"/>
        </w:rPr>
        <w:t>,</w:t>
      </w:r>
      <w:proofErr w:type="gramEnd"/>
    </w:p>
    <w:p w:rsidR="007A36CD" w:rsidRPr="002807F6" w:rsidRDefault="002807F6" w:rsidP="002807F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2807F6">
        <w:rPr>
          <w:rFonts w:cstheme="minorHAnsi"/>
          <w:sz w:val="24"/>
          <w:szCs w:val="24"/>
        </w:rPr>
        <w:t xml:space="preserve">от 21.12.2022 </w:t>
      </w:r>
      <w:hyperlink r:id="rId9" w:history="1">
        <w:r w:rsidRPr="002807F6">
          <w:rPr>
            <w:rFonts w:cstheme="minorHAnsi"/>
            <w:sz w:val="24"/>
            <w:szCs w:val="24"/>
          </w:rPr>
          <w:t>N 121</w:t>
        </w:r>
      </w:hyperlink>
      <w:r w:rsidRPr="002807F6">
        <w:rPr>
          <w:rFonts w:cstheme="minorHAnsi"/>
          <w:sz w:val="24"/>
          <w:szCs w:val="24"/>
        </w:rPr>
        <w:t xml:space="preserve">, от 27.10.2023 </w:t>
      </w:r>
      <w:hyperlink r:id="rId10" w:history="1">
        <w:r w:rsidRPr="002807F6">
          <w:rPr>
            <w:rFonts w:cstheme="minorHAnsi"/>
            <w:sz w:val="24"/>
            <w:szCs w:val="24"/>
          </w:rPr>
          <w:t>N 79</w:t>
        </w:r>
      </w:hyperlink>
      <w:r w:rsidRPr="002807F6">
        <w:rPr>
          <w:rFonts w:cstheme="minorHAnsi"/>
          <w:sz w:val="24"/>
          <w:szCs w:val="24"/>
        </w:rPr>
        <w:t>)</w:t>
      </w:r>
    </w:p>
    <w:p w:rsidR="007A36CD" w:rsidRDefault="007A36CD" w:rsidP="0055076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</w:p>
    <w:p w:rsidR="002807F6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Настоящий Закон определяет порядок предоставления дополнительной выплаты инвалидам боевых действий, постоянно проживающим на территории Чувашской Республики (далее - дополнительная выплата).</w:t>
      </w:r>
    </w:p>
    <w:p w:rsidR="002540D8" w:rsidRPr="002540D8" w:rsidRDefault="002540D8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</w:p>
    <w:p w:rsidR="002540D8" w:rsidRPr="002540D8" w:rsidRDefault="002807F6" w:rsidP="002540D8">
      <w:pPr>
        <w:pStyle w:val="aa"/>
        <w:ind w:firstLine="709"/>
        <w:jc w:val="both"/>
        <w:rPr>
          <w:rFonts w:cstheme="minorHAnsi"/>
          <w:b/>
          <w:sz w:val="24"/>
          <w:szCs w:val="24"/>
        </w:rPr>
      </w:pPr>
      <w:r w:rsidRPr="002540D8">
        <w:rPr>
          <w:rFonts w:cstheme="minorHAnsi"/>
          <w:b/>
          <w:sz w:val="24"/>
          <w:szCs w:val="24"/>
        </w:rPr>
        <w:t>Статья 3. Основания для назначения дополнительной выплаты</w:t>
      </w:r>
      <w:bookmarkStart w:id="0" w:name="Par2"/>
      <w:bookmarkEnd w:id="0"/>
    </w:p>
    <w:p w:rsidR="002540D8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1. Для назначения дополнительной выплаты инвалид боевых действий или его представитель обращается в отдел социальной защиты населения казенного учреждения Чувашской Республики "Центр предоставления мер социальной поддержки" Министерства труда и социальной защиты Чувашской Республики (далее - отдел социальной защиты населения) по месту фактического проживания инвалида боевых действий с заявлением с указанием группы и причины инвалидности либо направляет его почтовым отправлением или в форме электронного документа.</w:t>
      </w:r>
      <w:bookmarkStart w:id="1" w:name="Par4"/>
      <w:bookmarkEnd w:id="1"/>
    </w:p>
    <w:p w:rsidR="002540D8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2. Одновременно с заявлением для назначения дополнительной выплаты представляются следующие документы:</w:t>
      </w:r>
    </w:p>
    <w:p w:rsidR="002807F6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 xml:space="preserve">1) копия удостоверения инвалида о праве на льготы, выданного в соответствии с </w:t>
      </w:r>
      <w:hyperlink r:id="rId11" w:history="1">
        <w:r w:rsidRPr="002540D8">
          <w:rPr>
            <w:rFonts w:cstheme="minorHAnsi"/>
            <w:sz w:val="24"/>
            <w:szCs w:val="24"/>
          </w:rPr>
          <w:t>постановлением</w:t>
        </w:r>
      </w:hyperlink>
      <w:r w:rsidRPr="002540D8">
        <w:rPr>
          <w:rFonts w:cstheme="minorHAnsi"/>
          <w:sz w:val="24"/>
          <w:szCs w:val="24"/>
        </w:rPr>
        <w:t xml:space="preserve"> Совета Министров СССР от 23 февраля 1981 года N 209 "Об утверждении Положения о льготах для инвалидов Отечественной войны и семей погибших военнослужащих";</w:t>
      </w:r>
    </w:p>
    <w:p w:rsidR="002807F6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 xml:space="preserve">2) утратил силу. - </w:t>
      </w:r>
      <w:hyperlink r:id="rId12" w:history="1">
        <w:r w:rsidRPr="002540D8">
          <w:rPr>
            <w:rFonts w:cstheme="minorHAnsi"/>
            <w:sz w:val="24"/>
            <w:szCs w:val="24"/>
          </w:rPr>
          <w:t>Закон</w:t>
        </w:r>
      </w:hyperlink>
      <w:r w:rsidRPr="002540D8">
        <w:rPr>
          <w:rFonts w:cstheme="minorHAnsi"/>
          <w:sz w:val="24"/>
          <w:szCs w:val="24"/>
        </w:rPr>
        <w:t xml:space="preserve"> ЧР от 21.09.2020 N 66;</w:t>
      </w:r>
      <w:bookmarkStart w:id="2" w:name="Par7"/>
      <w:bookmarkEnd w:id="2"/>
    </w:p>
    <w:p w:rsidR="002807F6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 xml:space="preserve">3) справка, выданная военным комиссариатом, органом внутренних дел, соответствующим органом Федеральной службы безопасности Российской Федерации, иным федеральным органом исполнительной власти, подтверждающая участие гражданина в боевых действиях в государствах (на территориях), указанных в </w:t>
      </w:r>
      <w:hyperlink r:id="rId13" w:history="1">
        <w:r w:rsidRPr="002540D8">
          <w:rPr>
            <w:rFonts w:cstheme="minorHAnsi"/>
            <w:sz w:val="24"/>
            <w:szCs w:val="24"/>
          </w:rPr>
          <w:t>разделе III</w:t>
        </w:r>
      </w:hyperlink>
      <w:r w:rsidRPr="002540D8">
        <w:rPr>
          <w:rFonts w:cstheme="minorHAnsi"/>
          <w:sz w:val="24"/>
          <w:szCs w:val="24"/>
        </w:rPr>
        <w:t xml:space="preserve"> перечня государств, городов, территорий и периодов ведения боевых действий с участием граждан Российской Федерации, приведенного в приложении к Федеральному закону от 12 января 1995 года N 5-ФЗ "О ветеранах";</w:t>
      </w:r>
      <w:bookmarkStart w:id="3" w:name="Par8"/>
      <w:bookmarkEnd w:id="3"/>
    </w:p>
    <w:p w:rsidR="002807F6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4) копия паспорта гражданина Российской Федерации или иного документа, удостоверяющего личность.</w:t>
      </w:r>
      <w:bookmarkStart w:id="4" w:name="Par9"/>
      <w:bookmarkEnd w:id="4"/>
    </w:p>
    <w:p w:rsidR="002807F6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lastRenderedPageBreak/>
        <w:t>2.1. Отдел социальной защиты населения в течение пяти рабочих дней со дня поступления заявления запрашивает в порядке межведомственного электронного взаимодействия в Фонде пенсионного и социального страхования Российской Федерации сведения, подтверждающие факт установления инвалидности, группу и причину инвалидности.</w:t>
      </w:r>
    </w:p>
    <w:p w:rsidR="002807F6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Межведомственный запрос направляется отделом социальной защиты населения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  <w:bookmarkStart w:id="5" w:name="Par12"/>
      <w:bookmarkEnd w:id="5"/>
    </w:p>
    <w:p w:rsidR="002807F6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Инвалид боевых действий или его представитель вправе представить копию справки, подтверждающей факт установления инвалидности, с указанием группы и причины инвалидности по собственной инициативе.</w:t>
      </w:r>
    </w:p>
    <w:p w:rsidR="002807F6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 xml:space="preserve">3. </w:t>
      </w:r>
      <w:proofErr w:type="gramStart"/>
      <w:r w:rsidRPr="002540D8">
        <w:rPr>
          <w:rFonts w:cstheme="minorHAnsi"/>
          <w:sz w:val="24"/>
          <w:szCs w:val="24"/>
        </w:rPr>
        <w:t xml:space="preserve">Копии документов, указанных в </w:t>
      </w:r>
      <w:hyperlink w:anchor="Par2" w:history="1">
        <w:r w:rsidRPr="002540D8">
          <w:rPr>
            <w:rFonts w:cstheme="minorHAnsi"/>
            <w:sz w:val="24"/>
            <w:szCs w:val="24"/>
          </w:rPr>
          <w:t>пункте 1</w:t>
        </w:r>
      </w:hyperlink>
      <w:r w:rsidRPr="002540D8">
        <w:rPr>
          <w:rFonts w:cstheme="minorHAnsi"/>
          <w:sz w:val="24"/>
          <w:szCs w:val="24"/>
        </w:rPr>
        <w:t xml:space="preserve">, </w:t>
      </w:r>
      <w:hyperlink w:anchor="Par8" w:history="1">
        <w:r w:rsidRPr="002540D8">
          <w:rPr>
            <w:rFonts w:cstheme="minorHAnsi"/>
            <w:sz w:val="24"/>
            <w:szCs w:val="24"/>
          </w:rPr>
          <w:t>пункте 4 части 2</w:t>
        </w:r>
      </w:hyperlink>
      <w:r w:rsidRPr="002540D8">
        <w:rPr>
          <w:rFonts w:cstheme="minorHAnsi"/>
          <w:sz w:val="24"/>
          <w:szCs w:val="24"/>
        </w:rPr>
        <w:t xml:space="preserve">, </w:t>
      </w:r>
      <w:hyperlink w:anchor="Par12" w:history="1">
        <w:r w:rsidRPr="002540D8">
          <w:rPr>
            <w:rFonts w:cstheme="minorHAnsi"/>
            <w:sz w:val="24"/>
            <w:szCs w:val="24"/>
          </w:rPr>
          <w:t>абзаце третьем части 2.1</w:t>
        </w:r>
      </w:hyperlink>
      <w:r w:rsidRPr="002540D8">
        <w:rPr>
          <w:rFonts w:cstheme="minorHAnsi"/>
          <w:sz w:val="24"/>
          <w:szCs w:val="24"/>
        </w:rPr>
        <w:t xml:space="preserve"> настоящей статьи, заверяются отделом социальной защиты населения при сличении их с оригиналом или могут быть удостоверены в установленном законодательством Российской Федерации порядке.</w:t>
      </w:r>
      <w:proofErr w:type="gramEnd"/>
    </w:p>
    <w:p w:rsidR="002807F6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В случае обращения инвалида боевых действий через представителя также предъявляются документы, удостоверяющие личность и полномочия представителя инвалида боевых действий.</w:t>
      </w:r>
    </w:p>
    <w:p w:rsidR="002807F6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</w:p>
    <w:p w:rsidR="002807F6" w:rsidRPr="002540D8" w:rsidRDefault="002807F6" w:rsidP="002540D8">
      <w:pPr>
        <w:pStyle w:val="aa"/>
        <w:ind w:firstLine="709"/>
        <w:jc w:val="both"/>
        <w:rPr>
          <w:rFonts w:cstheme="minorHAnsi"/>
          <w:b/>
          <w:sz w:val="24"/>
          <w:szCs w:val="24"/>
        </w:rPr>
      </w:pPr>
      <w:r w:rsidRPr="002540D8">
        <w:rPr>
          <w:rFonts w:cstheme="minorHAnsi"/>
          <w:b/>
          <w:sz w:val="24"/>
          <w:szCs w:val="24"/>
        </w:rPr>
        <w:t>Статья 4. Порядок назначения дополнительной выплаты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 xml:space="preserve">1. Решение о назначении дополнительной выплаты или об отказе в ее назначении принимается отделом социальной защиты населения по месту фактического проживания инвалида боевых действий не позднее 10 дней со дня поступления заявления и документов, указанных в </w:t>
      </w:r>
      <w:hyperlink w:anchor="Par4" w:history="1">
        <w:r w:rsidRPr="002540D8">
          <w:rPr>
            <w:rFonts w:cstheme="minorHAnsi"/>
            <w:sz w:val="24"/>
            <w:szCs w:val="24"/>
          </w:rPr>
          <w:t>частях 2</w:t>
        </w:r>
      </w:hyperlink>
      <w:r w:rsidRPr="002540D8">
        <w:rPr>
          <w:rFonts w:cstheme="minorHAnsi"/>
          <w:sz w:val="24"/>
          <w:szCs w:val="24"/>
        </w:rPr>
        <w:t xml:space="preserve"> и </w:t>
      </w:r>
      <w:hyperlink w:anchor="Par9" w:history="1">
        <w:r w:rsidRPr="002540D8">
          <w:rPr>
            <w:rFonts w:cstheme="minorHAnsi"/>
            <w:sz w:val="24"/>
            <w:szCs w:val="24"/>
          </w:rPr>
          <w:t>2.1 статьи 3</w:t>
        </w:r>
      </w:hyperlink>
      <w:r w:rsidRPr="002540D8">
        <w:rPr>
          <w:rFonts w:cstheme="minorHAnsi"/>
          <w:sz w:val="24"/>
          <w:szCs w:val="24"/>
        </w:rPr>
        <w:t xml:space="preserve"> настоящего Закона.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 xml:space="preserve">Заявление и документы, указанные в </w:t>
      </w:r>
      <w:hyperlink w:anchor="Par4" w:history="1">
        <w:r w:rsidRPr="002540D8">
          <w:rPr>
            <w:rFonts w:cstheme="minorHAnsi"/>
            <w:sz w:val="24"/>
            <w:szCs w:val="24"/>
          </w:rPr>
          <w:t>частях 2</w:t>
        </w:r>
      </w:hyperlink>
      <w:r w:rsidRPr="002540D8">
        <w:rPr>
          <w:rFonts w:cstheme="minorHAnsi"/>
          <w:sz w:val="24"/>
          <w:szCs w:val="24"/>
        </w:rPr>
        <w:t xml:space="preserve"> и </w:t>
      </w:r>
      <w:hyperlink w:anchor="Par9" w:history="1">
        <w:r w:rsidRPr="002540D8">
          <w:rPr>
            <w:rFonts w:cstheme="minorHAnsi"/>
            <w:sz w:val="24"/>
            <w:szCs w:val="24"/>
          </w:rPr>
          <w:t>2.1 статьи 3</w:t>
        </w:r>
      </w:hyperlink>
      <w:r w:rsidRPr="002540D8">
        <w:rPr>
          <w:rFonts w:cstheme="minorHAnsi"/>
          <w:sz w:val="24"/>
          <w:szCs w:val="24"/>
        </w:rPr>
        <w:t xml:space="preserve"> настоящего Закона, на основании которых инвалиду боевых действий назначена дополнительная выплата, брошюруются в выплатное дело, хранящееся в отделе социальной защиты населения по месту фактического проживания инвалида боевых действий.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 xml:space="preserve">2. Дополнительная выплата назначается инвалидам боевых действий со дня поступления в отдел социальной защиты населения заявления и документов, указанных в </w:t>
      </w:r>
      <w:hyperlink w:anchor="Par4" w:history="1">
        <w:r w:rsidRPr="002540D8">
          <w:rPr>
            <w:rFonts w:cstheme="minorHAnsi"/>
            <w:sz w:val="24"/>
            <w:szCs w:val="24"/>
          </w:rPr>
          <w:t>частях 2</w:t>
        </w:r>
      </w:hyperlink>
      <w:r w:rsidRPr="002540D8">
        <w:rPr>
          <w:rFonts w:cstheme="minorHAnsi"/>
          <w:sz w:val="24"/>
          <w:szCs w:val="24"/>
        </w:rPr>
        <w:t xml:space="preserve"> и </w:t>
      </w:r>
      <w:hyperlink w:anchor="Par9" w:history="1">
        <w:r w:rsidRPr="002540D8">
          <w:rPr>
            <w:rFonts w:cstheme="minorHAnsi"/>
            <w:sz w:val="24"/>
            <w:szCs w:val="24"/>
          </w:rPr>
          <w:t>2.1 статьи 3</w:t>
        </w:r>
      </w:hyperlink>
      <w:r w:rsidRPr="002540D8">
        <w:rPr>
          <w:rFonts w:cstheme="minorHAnsi"/>
          <w:sz w:val="24"/>
          <w:szCs w:val="24"/>
        </w:rPr>
        <w:t xml:space="preserve"> настоящего Закона, но не ранее даты возникновения права на указанную выплату, на срок, на который определена инвалидность.</w:t>
      </w:r>
      <w:bookmarkStart w:id="6" w:name="Par26"/>
      <w:bookmarkEnd w:id="6"/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3. В случае если при переосвидетельствовании инвалиду боевых действий установлена другая группа инвалидности (более высокая или более низкая) и (или) изменена причина инвалидности, инвалид боевых действий уведомляет об этом отдел социальной защиты населения в письменной форме.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После получения уведомления об изменении группы и (или) причины инвалидности отдел социальной защиты населения в течение пяти рабочих дней со дня поступления указанного уведомления запрашивает в порядке межведомственного электронного взаимодействия в Фонде пенсионного и социального страхования Российской Федерации сведения, подтверждающие факт изменения группы и (или) причины инвалидности.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Инвалид боевых действий или его представитель вправе представить копию справки, подтверждающей факт установления инвалидности, с указанием группы и причины инвалидности по собственной инициативе.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 xml:space="preserve">4. Перерасчет размера дополнительной выплаты производится со дня установления федеральным учреждением </w:t>
      </w:r>
      <w:proofErr w:type="gramStart"/>
      <w:r w:rsidRPr="002540D8">
        <w:rPr>
          <w:rFonts w:cstheme="minorHAnsi"/>
          <w:sz w:val="24"/>
          <w:szCs w:val="24"/>
        </w:rPr>
        <w:t>медико-социальной</w:t>
      </w:r>
      <w:proofErr w:type="gramEnd"/>
      <w:r w:rsidRPr="002540D8">
        <w:rPr>
          <w:rFonts w:cstheme="minorHAnsi"/>
          <w:sz w:val="24"/>
          <w:szCs w:val="24"/>
        </w:rPr>
        <w:t xml:space="preserve"> экспертизы соответствующей группы инвалидности.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lastRenderedPageBreak/>
        <w:t xml:space="preserve">Решение о перерасчете размера дополнительной выплаты принимается отделом социальной защиты населения не позднее 10 дней со дня поступления в отдел социальной защиты населения сведений, указанных в </w:t>
      </w:r>
      <w:hyperlink w:anchor="Par26" w:history="1">
        <w:r w:rsidRPr="002540D8">
          <w:rPr>
            <w:rFonts w:cstheme="minorHAnsi"/>
            <w:sz w:val="24"/>
            <w:szCs w:val="24"/>
          </w:rPr>
          <w:t>части 3</w:t>
        </w:r>
      </w:hyperlink>
      <w:r w:rsidRPr="002540D8">
        <w:rPr>
          <w:rFonts w:cstheme="minorHAnsi"/>
          <w:sz w:val="24"/>
          <w:szCs w:val="24"/>
        </w:rPr>
        <w:t xml:space="preserve"> настоящей статьи.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5. Основаниями для отказа в назначении дополнительной выплаты являются: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 xml:space="preserve">1) несоответствие заявителя требованиям, указанным в </w:t>
      </w:r>
      <w:hyperlink r:id="rId14" w:history="1">
        <w:r w:rsidRPr="002540D8">
          <w:rPr>
            <w:rFonts w:cstheme="minorHAnsi"/>
            <w:sz w:val="24"/>
            <w:szCs w:val="24"/>
          </w:rPr>
          <w:t>статье 1</w:t>
        </w:r>
      </w:hyperlink>
      <w:r w:rsidRPr="002540D8">
        <w:rPr>
          <w:rFonts w:cstheme="minorHAnsi"/>
          <w:sz w:val="24"/>
          <w:szCs w:val="24"/>
        </w:rPr>
        <w:t xml:space="preserve"> настоящего Закона;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 xml:space="preserve">2) непредставление или представление не в полном объеме документов, указанных в </w:t>
      </w:r>
      <w:hyperlink w:anchor="Par2" w:history="1">
        <w:r w:rsidRPr="002540D8">
          <w:rPr>
            <w:rFonts w:cstheme="minorHAnsi"/>
            <w:sz w:val="24"/>
            <w:szCs w:val="24"/>
          </w:rPr>
          <w:t>пунктах 1</w:t>
        </w:r>
      </w:hyperlink>
      <w:r w:rsidRPr="002540D8">
        <w:rPr>
          <w:rFonts w:cstheme="minorHAnsi"/>
          <w:sz w:val="24"/>
          <w:szCs w:val="24"/>
        </w:rPr>
        <w:t xml:space="preserve">, </w:t>
      </w:r>
      <w:hyperlink w:anchor="Par7" w:history="1">
        <w:r w:rsidRPr="002540D8">
          <w:rPr>
            <w:rFonts w:cstheme="minorHAnsi"/>
            <w:sz w:val="24"/>
            <w:szCs w:val="24"/>
          </w:rPr>
          <w:t>3</w:t>
        </w:r>
      </w:hyperlink>
      <w:r w:rsidRPr="002540D8">
        <w:rPr>
          <w:rFonts w:cstheme="minorHAnsi"/>
          <w:sz w:val="24"/>
          <w:szCs w:val="24"/>
        </w:rPr>
        <w:t xml:space="preserve"> и </w:t>
      </w:r>
      <w:hyperlink w:anchor="Par8" w:history="1">
        <w:r w:rsidRPr="002540D8">
          <w:rPr>
            <w:rFonts w:cstheme="minorHAnsi"/>
            <w:sz w:val="24"/>
            <w:szCs w:val="24"/>
          </w:rPr>
          <w:t>4 части 2 статьи 3</w:t>
        </w:r>
      </w:hyperlink>
      <w:r w:rsidRPr="002540D8">
        <w:rPr>
          <w:rFonts w:cstheme="minorHAnsi"/>
          <w:sz w:val="24"/>
          <w:szCs w:val="24"/>
        </w:rPr>
        <w:t xml:space="preserve"> настоящего Закона.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6. Отдел социальной защиты населения в течение пяти дней после вынесения решения о назначении дополнительной выплаты или об отказе в назначении дополнительной выплаты направляет заявителю соответствующее уведомление. При отказе в назначении дополнительной выплаты уведомление должно содержать обоснование причины отказа, порядка обжалования.</w:t>
      </w:r>
    </w:p>
    <w:p w:rsidR="002807F6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Инвалид боевых действий имеет право повторно подать заявление о назначении дополнительной выплаты после устранения обстоятельств, явившихся основанием для отказа в назначении дополнительной выплаты.</w:t>
      </w:r>
    </w:p>
    <w:p w:rsidR="002807F6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</w:p>
    <w:p w:rsidR="002807F6" w:rsidRPr="002540D8" w:rsidRDefault="002807F6" w:rsidP="002540D8">
      <w:pPr>
        <w:pStyle w:val="aa"/>
        <w:ind w:firstLine="709"/>
        <w:jc w:val="both"/>
        <w:rPr>
          <w:rFonts w:cstheme="minorHAnsi"/>
          <w:b/>
          <w:sz w:val="24"/>
          <w:szCs w:val="24"/>
        </w:rPr>
      </w:pPr>
      <w:bookmarkStart w:id="7" w:name="_GoBack"/>
      <w:r w:rsidRPr="002540D8">
        <w:rPr>
          <w:rFonts w:cstheme="minorHAnsi"/>
          <w:b/>
          <w:sz w:val="24"/>
          <w:szCs w:val="24"/>
        </w:rPr>
        <w:t>Статья 5. Условия предоставления дополнительной выплаты</w:t>
      </w:r>
    </w:p>
    <w:bookmarkEnd w:id="7"/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1. Дополнительная выплата инвалиду боевых действий предоставляется независимо от выбора им оснований для получения мер социальной поддержки и получения иных денежных выплат.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2. Перечисление сумм дополнительной выплаты производится ежемесячно на основании документов выплатного дела по выбору инвалида боевых действий через организации федеральной почтовой связи либо на лицевые счета инвалидов боевых действий в кредитных организациях на основании договора, заключенного между отделом социальной защиты населения и соответствующей организацией.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3. Доставка начисленных сумм дополнительной выплаты осуществляется за текущий календарный месяц.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 xml:space="preserve">4. </w:t>
      </w:r>
      <w:proofErr w:type="gramStart"/>
      <w:r w:rsidRPr="002540D8">
        <w:rPr>
          <w:rFonts w:cstheme="minorHAnsi"/>
          <w:sz w:val="24"/>
          <w:szCs w:val="24"/>
        </w:rPr>
        <w:t>Начисленные суммы дополнительной выплаты, перечисленные через организации федеральной почтовой связи и не востребованные инвалидом боевых действий своевременно, выплачиваются за все прошедшее время, но не более чем за три года, предшествующие обращению за ее получением, за исключением случаев, предусмотренных законодательством Российской Федерации.</w:t>
      </w:r>
      <w:proofErr w:type="gramEnd"/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Дополнительная выплата, не полученная инвалидом боевых действий своевременно по вине отдела социальной защиты населения, осуществляющего указанную выплату, выплачивается за прошедшее время без ограничения каким-либо сроком.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5. При выявлении фактов нарушения условий назначения и предоставления дополнительной выплаты возврат излишне выплаченных денежных сумм производится инвалидом боевых действий в порядке, установленном законодательством Российской Федерации.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6. Дополнительная выплата прекращается с 1-го числа месяца, следующего за месяцем, в котором: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наступила смерть инвалида боевых действий;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вступило в законную силу решение суда об объявлении инвалида боевых действий умершим или о признании его безвестно отсутствующим;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гражданин признан полностью трудоспособным;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 xml:space="preserve">изменена причина инвалидности гражданина на не </w:t>
      </w:r>
      <w:proofErr w:type="gramStart"/>
      <w:r w:rsidRPr="002540D8">
        <w:rPr>
          <w:rFonts w:cstheme="minorHAnsi"/>
          <w:sz w:val="24"/>
          <w:szCs w:val="24"/>
        </w:rPr>
        <w:t>связанную</w:t>
      </w:r>
      <w:proofErr w:type="gramEnd"/>
      <w:r w:rsidRPr="002540D8">
        <w:rPr>
          <w:rFonts w:cstheme="minorHAnsi"/>
          <w:sz w:val="24"/>
          <w:szCs w:val="24"/>
        </w:rPr>
        <w:t xml:space="preserve"> с военной травмой;</w:t>
      </w:r>
    </w:p>
    <w:p w:rsidR="00EF312B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t>инвалид боевых действий выехал за пределы Чувашской Республики на постоянное место жительства.</w:t>
      </w:r>
    </w:p>
    <w:p w:rsidR="002807F6" w:rsidRPr="002540D8" w:rsidRDefault="002807F6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  <w:r w:rsidRPr="002540D8">
        <w:rPr>
          <w:rFonts w:cstheme="minorHAnsi"/>
          <w:sz w:val="24"/>
          <w:szCs w:val="24"/>
        </w:rPr>
        <w:lastRenderedPageBreak/>
        <w:t xml:space="preserve">7. Инвалид боевых действий обязан своевременно информировать отдел социальной защиты населения об изменении сведений, указанных в документах, предусмотренных </w:t>
      </w:r>
      <w:hyperlink w:anchor="Par4" w:history="1">
        <w:r w:rsidRPr="002540D8">
          <w:rPr>
            <w:rFonts w:cstheme="minorHAnsi"/>
            <w:sz w:val="24"/>
            <w:szCs w:val="24"/>
          </w:rPr>
          <w:t>частью 2 статьи 3</w:t>
        </w:r>
      </w:hyperlink>
      <w:r w:rsidRPr="002540D8">
        <w:rPr>
          <w:rFonts w:cstheme="minorHAnsi"/>
          <w:sz w:val="24"/>
          <w:szCs w:val="24"/>
        </w:rPr>
        <w:t xml:space="preserve"> настоящего Закона, об изменении группы, причины инвалидности и о признании его полностью </w:t>
      </w:r>
      <w:proofErr w:type="gramStart"/>
      <w:r w:rsidRPr="002540D8">
        <w:rPr>
          <w:rFonts w:cstheme="minorHAnsi"/>
          <w:sz w:val="24"/>
          <w:szCs w:val="24"/>
        </w:rPr>
        <w:t>трудоспособным</w:t>
      </w:r>
      <w:proofErr w:type="gramEnd"/>
      <w:r w:rsidRPr="002540D8">
        <w:rPr>
          <w:rFonts w:cstheme="minorHAnsi"/>
          <w:sz w:val="24"/>
          <w:szCs w:val="24"/>
        </w:rPr>
        <w:t>.</w:t>
      </w:r>
    </w:p>
    <w:p w:rsidR="00BD0E28" w:rsidRPr="002540D8" w:rsidRDefault="00BD0E28" w:rsidP="002540D8">
      <w:pPr>
        <w:pStyle w:val="aa"/>
        <w:ind w:firstLine="709"/>
        <w:jc w:val="both"/>
        <w:rPr>
          <w:rFonts w:cstheme="minorHAnsi"/>
          <w:sz w:val="24"/>
          <w:szCs w:val="24"/>
        </w:rPr>
      </w:pPr>
    </w:p>
    <w:sectPr w:rsidR="00BD0E28" w:rsidRPr="002540D8" w:rsidSect="00EF312B">
      <w:headerReference w:type="default" r:id="rId15"/>
      <w:headerReference w:type="first" r:id="rId16"/>
      <w:pgSz w:w="11905" w:h="16838"/>
      <w:pgMar w:top="1134" w:right="850" w:bottom="851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40D8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C4D8B"/>
    <w:rsid w:val="000C51D8"/>
    <w:rsid w:val="001153D3"/>
    <w:rsid w:val="001F066F"/>
    <w:rsid w:val="001F6899"/>
    <w:rsid w:val="001F70D9"/>
    <w:rsid w:val="00202BEF"/>
    <w:rsid w:val="002166E4"/>
    <w:rsid w:val="00217165"/>
    <w:rsid w:val="00244681"/>
    <w:rsid w:val="00251687"/>
    <w:rsid w:val="002540D8"/>
    <w:rsid w:val="002601A7"/>
    <w:rsid w:val="00263A0F"/>
    <w:rsid w:val="002752B1"/>
    <w:rsid w:val="002773C2"/>
    <w:rsid w:val="002807F6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E17CA"/>
    <w:rsid w:val="00422266"/>
    <w:rsid w:val="00443F90"/>
    <w:rsid w:val="004A52E6"/>
    <w:rsid w:val="004B6F7D"/>
    <w:rsid w:val="004D6B79"/>
    <w:rsid w:val="004D7C76"/>
    <w:rsid w:val="00506C3F"/>
    <w:rsid w:val="0055076E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19CA"/>
    <w:rsid w:val="00733101"/>
    <w:rsid w:val="007364D0"/>
    <w:rsid w:val="00742079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64894"/>
    <w:rsid w:val="008710ED"/>
    <w:rsid w:val="008A7751"/>
    <w:rsid w:val="008C1F0F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EF312B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30208&amp;dst=100008" TargetMode="External"/><Relationship Id="rId13" Type="http://schemas.openxmlformats.org/officeDocument/2006/relationships/hyperlink" Target="https://login.consultant.ru/link/?req=doc&amp;base=LAW&amp;n=489340&amp;dst=10035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23293&amp;dst=100008" TargetMode="External"/><Relationship Id="rId12" Type="http://schemas.openxmlformats.org/officeDocument/2006/relationships/hyperlink" Target="https://login.consultant.ru/link/?req=doc&amp;base=RLAW098&amp;n=130208&amp;dst=100012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86841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RLAW098&amp;n=168673&amp;dst=1000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57746&amp;dst=100044" TargetMode="External"/><Relationship Id="rId14" Type="http://schemas.openxmlformats.org/officeDocument/2006/relationships/hyperlink" Target="https://login.consultant.ru/link/?req=doc&amp;base=RLAW098&amp;n=168687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4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89</cp:revision>
  <cp:lastPrinted>2022-09-19T05:26:00Z</cp:lastPrinted>
  <dcterms:created xsi:type="dcterms:W3CDTF">2017-05-25T10:32:00Z</dcterms:created>
  <dcterms:modified xsi:type="dcterms:W3CDTF">2025-03-11T13:36:00Z</dcterms:modified>
</cp:coreProperties>
</file>