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6A" w:rsidRDefault="00C8336A">
      <w:pPr>
        <w:pStyle w:val="afb"/>
        <w:rPr>
          <w:lang w:eastAsia="ru-RU"/>
        </w:rPr>
      </w:pPr>
    </w:p>
    <w:p w:rsidR="00C8336A" w:rsidRDefault="00417693">
      <w:pPr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8336A" w:rsidRDefault="00417693" w:rsidP="00BD1D22">
      <w:pPr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1</w:t>
      </w:r>
    </w:p>
    <w:p w:rsidR="00C8336A" w:rsidRDefault="00417693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плану системных мероприятий («дорожной карте»)</w:t>
      </w:r>
    </w:p>
    <w:p w:rsidR="00C8336A" w:rsidRDefault="00417693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содействию развитию конкуренции в Чувашской Республике и плану мероприятий («дорожной карты») по содействию развитию конкуренции на товарных рынках Чувашской Республики (по распоряжению № 513-рг)</w:t>
      </w:r>
    </w:p>
    <w:p w:rsidR="00C8336A" w:rsidRDefault="00417693">
      <w:pPr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7654"/>
      </w:tblGrid>
      <w:tr w:rsidR="00C8336A" w:rsidTr="00BD1D22">
        <w:tc>
          <w:tcPr>
            <w:tcW w:w="817" w:type="dxa"/>
            <w:shd w:val="clear" w:color="auto" w:fill="auto"/>
          </w:tcPr>
          <w:p w:rsidR="00C8336A" w:rsidRDefault="0041769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  <w:shd w:val="clear" w:color="auto" w:fill="auto"/>
          </w:tcPr>
          <w:p w:rsidR="00C8336A" w:rsidRDefault="0041769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мероприятия /срок исполнения/ответственные исполнители</w:t>
            </w:r>
          </w:p>
          <w:p w:rsidR="00C8336A" w:rsidRDefault="0041769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(в соответствии с приложением 1 и 2 распоряжения</w:t>
            </w:r>
          </w:p>
          <w:p w:rsidR="00C8336A" w:rsidRDefault="0041769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Главы Чувашской Республики</w:t>
            </w:r>
          </w:p>
          <w:p w:rsidR="00C8336A" w:rsidRDefault="0041769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 28 декабря 2019 г. № 513-рг)</w:t>
            </w:r>
          </w:p>
        </w:tc>
        <w:tc>
          <w:tcPr>
            <w:tcW w:w="7654" w:type="dxa"/>
            <w:shd w:val="clear" w:color="auto" w:fill="auto"/>
          </w:tcPr>
          <w:p w:rsidR="00C8336A" w:rsidRDefault="00417693" w:rsidP="00971CD6">
            <w:pPr>
              <w:spacing w:after="0" w:line="240" w:lineRule="auto"/>
              <w:ind w:right="3" w:firstLine="1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ходе реализации мероприятия</w:t>
            </w:r>
          </w:p>
        </w:tc>
      </w:tr>
      <w:tr w:rsidR="00C8336A" w:rsidTr="00BD1D22">
        <w:tc>
          <w:tcPr>
            <w:tcW w:w="817" w:type="dxa"/>
            <w:shd w:val="clear" w:color="auto" w:fill="auto"/>
          </w:tcPr>
          <w:p w:rsidR="00C8336A" w:rsidRDefault="0041769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521" w:type="dxa"/>
            <w:shd w:val="clear" w:color="auto" w:fill="auto"/>
          </w:tcPr>
          <w:p w:rsidR="00C8336A" w:rsidRDefault="0041769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Оптимизация процессов предоставления государственных и муниципальных услуг субъектам предпринимательской деятельности органами исполнительной власти Чувашской Республики и органами местного самоуправления муниципальных районов, муниципальных округов и городских округов</w:t>
            </w:r>
          </w:p>
        </w:tc>
        <w:tc>
          <w:tcPr>
            <w:tcW w:w="7654" w:type="dxa"/>
            <w:shd w:val="clear" w:color="auto" w:fill="auto"/>
          </w:tcPr>
          <w:p w:rsidR="00C8336A" w:rsidRPr="00872FCA" w:rsidRDefault="00C8336A" w:rsidP="00971CD6">
            <w:pPr>
              <w:spacing w:after="0" w:line="240" w:lineRule="auto"/>
              <w:ind w:right="3" w:firstLine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bookmarkStart w:id="0" w:name="_GoBack"/>
            <w:bookmarkEnd w:id="0"/>
          </w:p>
        </w:tc>
      </w:tr>
      <w:tr w:rsidR="00C8336A" w:rsidTr="00BD1D22">
        <w:tc>
          <w:tcPr>
            <w:tcW w:w="817" w:type="dxa"/>
            <w:shd w:val="clear" w:color="auto" w:fill="auto"/>
          </w:tcPr>
          <w:p w:rsidR="00C8336A" w:rsidRDefault="0041769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521" w:type="dxa"/>
            <w:shd w:val="clear" w:color="auto" w:fill="auto"/>
          </w:tcPr>
          <w:p w:rsidR="00C8336A" w:rsidRDefault="00417693">
            <w:pPr>
              <w:pStyle w:val="Default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</w:rPr>
              <w:t xml:space="preserve">Оптимизация процессов предоставления государственных и муниципальных услуг субъектам предпринимательской деятельности органами исполнительной власти Чувашской Республики и органами местного самоуправления муниципальных районов, муниципальных округов и городских округов Внедрение и реализация проекта «Эффективный регион» </w:t>
            </w:r>
          </w:p>
        </w:tc>
        <w:tc>
          <w:tcPr>
            <w:tcW w:w="7654" w:type="dxa"/>
            <w:shd w:val="clear" w:color="auto" w:fill="auto"/>
          </w:tcPr>
          <w:p w:rsidR="00C8336A" w:rsidRPr="00872FCA" w:rsidRDefault="00BC55EE" w:rsidP="00BC55EE">
            <w:pPr>
              <w:spacing w:after="0" w:line="240" w:lineRule="auto"/>
              <w:ind w:right="3" w:firstLine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2024 году был внедрен проект «Эффективный регион» по муниципальной услуге «</w:t>
            </w:r>
            <w:r w:rsidRPr="00BC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Оптимизация процессов оформления (выдачи)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ордера-разрешения на снос (вырубку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BC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сорных зеленых насаждений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8336A" w:rsidTr="00BD1D22">
        <w:tc>
          <w:tcPr>
            <w:tcW w:w="817" w:type="dxa"/>
            <w:shd w:val="clear" w:color="auto" w:fill="auto"/>
          </w:tcPr>
          <w:p w:rsidR="00C8336A" w:rsidRDefault="0041769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521" w:type="dxa"/>
            <w:shd w:val="clear" w:color="auto" w:fill="auto"/>
          </w:tcPr>
          <w:p w:rsidR="00C8336A" w:rsidRDefault="0041769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перечней государственных (муниципальных) объектов недвижимого имущества в социальной сфере и их размещение на официальных сайтах органов исполнительной власти Чувашской Республики и органов местного самоуправления муниципальных районов, муниципальных округов и городских округов на Портале органов власти Чувашской Республики в сети «Интернет»</w:t>
            </w:r>
          </w:p>
        </w:tc>
        <w:tc>
          <w:tcPr>
            <w:tcW w:w="7654" w:type="dxa"/>
            <w:shd w:val="clear" w:color="auto" w:fill="auto"/>
          </w:tcPr>
          <w:p w:rsidR="00C8336A" w:rsidRPr="00872FCA" w:rsidRDefault="00417693" w:rsidP="00BC55EE">
            <w:pPr>
              <w:spacing w:after="0" w:line="240" w:lineRule="auto"/>
              <w:ind w:right="3" w:firstLine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муниципальных объектов недвижимого имущества размещен на официальном сайте администрации города Новочебоксарска в разделе «Реестр муниципального имущества»  </w:t>
            </w:r>
            <w:hyperlink r:id="rId7" w:tooltip="https://nowch.cap.ru/action/activity/land_and_estate/imuschestvo/reestr-municipaljnogo-imuschestva" w:history="1">
              <w:r w:rsidRPr="00872FCA">
                <w:rPr>
                  <w:rStyle w:val="af9"/>
                </w:rPr>
                <w:t>https://nowch.cap.ru/action/activity/land_and_estate/imuschestvo/reestr-municipaljnogo-imuschestva</w:t>
              </w:r>
            </w:hyperlink>
            <w:r w:rsidRPr="00872FCA">
              <w:t xml:space="preserve"> </w:t>
            </w:r>
            <w:r w:rsidRPr="0087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8336A" w:rsidTr="00BD1D22">
        <w:tc>
          <w:tcPr>
            <w:tcW w:w="817" w:type="dxa"/>
            <w:shd w:val="clear" w:color="auto" w:fill="auto"/>
          </w:tcPr>
          <w:p w:rsidR="00C8336A" w:rsidRDefault="0041769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521" w:type="dxa"/>
            <w:shd w:val="clear" w:color="auto" w:fill="auto"/>
          </w:tcPr>
          <w:p w:rsidR="00C8336A" w:rsidRDefault="00417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государственных (муниципальных) объектов недвижимого имущества, включая не используемые по назначению, негосударственным организациям с применением механизмов государственно-частного партнерства посредством заключения концессионного соглашения, с обязательством сохранения целевого назначения и использования объекта недвижимого имущества в таких сферах деятельности, как дошкольное образование, организация отдыха детей и их оздоровления,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здравоохранение, социальное обслуживание населения</w:t>
            </w:r>
          </w:p>
        </w:tc>
        <w:tc>
          <w:tcPr>
            <w:tcW w:w="7654" w:type="dxa"/>
            <w:shd w:val="clear" w:color="auto" w:fill="auto"/>
          </w:tcPr>
          <w:p w:rsidR="00C8336A" w:rsidRPr="00872FCA" w:rsidRDefault="00417693" w:rsidP="00971CD6">
            <w:pPr>
              <w:spacing w:after="0" w:line="240" w:lineRule="auto"/>
              <w:ind w:right="3" w:firstLine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территории города Новочебоксарска подобный опыт отсутствует.</w:t>
            </w:r>
          </w:p>
        </w:tc>
      </w:tr>
      <w:tr w:rsidR="00C8336A" w:rsidTr="00BD1D22">
        <w:tc>
          <w:tcPr>
            <w:tcW w:w="817" w:type="dxa"/>
            <w:shd w:val="clear" w:color="auto" w:fill="auto"/>
          </w:tcPr>
          <w:p w:rsidR="00C8336A" w:rsidRDefault="0041769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6521" w:type="dxa"/>
            <w:shd w:val="clear" w:color="auto" w:fill="auto"/>
          </w:tcPr>
          <w:p w:rsidR="00C8336A" w:rsidRDefault="0041769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размещение информации о реализации государственного имущества Чувашской Республики и муниципального имущества, в том числе о предоставлении его в аренду, на официальных сайтах Минэкономразвития Чувашии и органов местного самоуправления на Портале органов власти Чувашской Республики в сети "Интернет"</w:t>
            </w:r>
          </w:p>
        </w:tc>
        <w:tc>
          <w:tcPr>
            <w:tcW w:w="7654" w:type="dxa"/>
            <w:shd w:val="clear" w:color="auto" w:fill="auto"/>
          </w:tcPr>
          <w:p w:rsidR="00C8336A" w:rsidRPr="00872FCA" w:rsidRDefault="00417693" w:rsidP="00971CD6">
            <w:pPr>
              <w:spacing w:after="0" w:line="240" w:lineRule="auto"/>
              <w:ind w:right="3" w:firstLine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FCA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планируемой реализации муниципального имущества и земельных участков  в собственность или аренду в обязательном порядке размещается на официальном сайте администрации города Новочебоксарска</w:t>
            </w:r>
            <w:r w:rsidR="00F445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2FCA">
              <w:rPr>
                <w:rFonts w:ascii="Times New Roman" w:hAnsi="Times New Roman" w:cs="Times New Roman"/>
                <w:sz w:val="24"/>
                <w:szCs w:val="24"/>
              </w:rPr>
              <w:t xml:space="preserve"> ссылка:</w:t>
            </w:r>
            <w:r w:rsidRPr="00872FCA">
              <w:rPr>
                <w:rFonts w:ascii="Times New Roman" w:hAnsi="Times New Roman" w:cs="Times New Roman"/>
              </w:rPr>
              <w:t xml:space="preserve"> </w:t>
            </w:r>
            <w:hyperlink r:id="rId8" w:tooltip="https://nowch.cap.ru/action/activity/land_and_estate/privatizaciya-aukcioni-konkursi" w:history="1">
              <w:r w:rsidRPr="00872FCA">
                <w:rPr>
                  <w:rStyle w:val="af9"/>
                </w:rPr>
                <w:t>https://nowch.cap.ru/action/activity/land_and_estate/privatizaciya-aukcioni-konkursi</w:t>
              </w:r>
            </w:hyperlink>
            <w:r w:rsidRPr="00872FCA">
              <w:t xml:space="preserve"> </w:t>
            </w:r>
            <w:r w:rsidRPr="00872FCA">
              <w:rPr>
                <w:rFonts w:ascii="Times New Roman" w:hAnsi="Times New Roman" w:cs="Times New Roman"/>
                <w:sz w:val="24"/>
                <w:szCs w:val="24"/>
              </w:rPr>
              <w:t>, на официальном сайте торгов</w:t>
            </w:r>
            <w:r w:rsidR="00F445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2FCA">
              <w:rPr>
                <w:rFonts w:ascii="Times New Roman" w:hAnsi="Times New Roman" w:cs="Times New Roman"/>
                <w:sz w:val="24"/>
                <w:szCs w:val="24"/>
              </w:rPr>
              <w:t xml:space="preserve"> ссылка: </w:t>
            </w:r>
            <w:hyperlink r:id="rId9" w:tooltip="http://www.torgi.gov.ru" w:history="1">
              <w:r w:rsidRPr="00872FCA"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72FCA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72FCA"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en-US"/>
                </w:rPr>
                <w:t>torgi</w:t>
              </w:r>
              <w:r w:rsidRPr="00872FCA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72FCA"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872FCA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72FCA"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872F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8336A" w:rsidTr="00BD1D22">
        <w:tc>
          <w:tcPr>
            <w:tcW w:w="817" w:type="dxa"/>
            <w:shd w:val="clear" w:color="auto" w:fill="auto"/>
          </w:tcPr>
          <w:p w:rsidR="00C8336A" w:rsidRDefault="0041769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6521" w:type="dxa"/>
            <w:shd w:val="clear" w:color="auto" w:fill="auto"/>
          </w:tcPr>
          <w:p w:rsidR="00C8336A" w:rsidRDefault="0041769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C8336A" w:rsidRDefault="0041769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планы мероприятий («дорожные карты») по организации инвентаризации недвижимого имущества, находящегося в муниципальной собственности муниципальных образований Чувашской Республики, в целях выявления неиспользуемого и неэффективно используемого имущества и вовлечения его в хозяйственный оборот, утвержденные органами местного самоуправления (далее - дорожные карты);</w:t>
            </w:r>
          </w:p>
          <w:p w:rsidR="00C8336A" w:rsidRDefault="0041769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дорожных карт</w:t>
            </w:r>
          </w:p>
        </w:tc>
        <w:tc>
          <w:tcPr>
            <w:tcW w:w="7654" w:type="dxa"/>
            <w:shd w:val="clear" w:color="auto" w:fill="auto"/>
          </w:tcPr>
          <w:p w:rsidR="00C8336A" w:rsidRDefault="00F4454E" w:rsidP="00F4454E">
            <w:pPr>
              <w:spacing w:after="0" w:line="240" w:lineRule="auto"/>
              <w:ind w:right="3" w:firstLine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имущество, не соответствующее требованиям отнесения к категории имущества, предназначенного для реализации функций и полномочий органов местного самоуправления, не выявлено</w:t>
            </w:r>
          </w:p>
        </w:tc>
      </w:tr>
      <w:tr w:rsidR="00C8336A" w:rsidTr="00BD1D22">
        <w:tc>
          <w:tcPr>
            <w:tcW w:w="817" w:type="dxa"/>
            <w:shd w:val="clear" w:color="auto" w:fill="auto"/>
          </w:tcPr>
          <w:p w:rsidR="00C8336A" w:rsidRDefault="0041769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6521" w:type="dxa"/>
            <w:shd w:val="clear" w:color="auto" w:fill="auto"/>
          </w:tcPr>
          <w:p w:rsidR="00C8336A" w:rsidRDefault="0041769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C8336A" w:rsidRDefault="0041769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приватизации муниципального имущества, в том числе проведение публичных торгов;</w:t>
            </w:r>
          </w:p>
          <w:p w:rsidR="00C8336A" w:rsidRDefault="0041769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перепрофилирование (изменение целевого назначения имущества)</w:t>
            </w:r>
          </w:p>
        </w:tc>
        <w:tc>
          <w:tcPr>
            <w:tcW w:w="7654" w:type="dxa"/>
            <w:shd w:val="clear" w:color="auto" w:fill="auto"/>
          </w:tcPr>
          <w:p w:rsidR="00C8336A" w:rsidRPr="00872FCA" w:rsidRDefault="00417693" w:rsidP="00971CD6">
            <w:pPr>
              <w:spacing w:after="0" w:line="240" w:lineRule="auto"/>
              <w:ind w:right="3" w:firstLine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прогнозный план (программу) приватизации на 2024 год включено 13 объектов недвижимого имущества (нежилое здание с земельным участком по ул. Винокурова, д. 50; комплекс нежилых зданий с земельным участком Чевер-Юл; нежилое помещение (гараж) с земельным участком в ГК «Строитель»); нежилое помещение по ул. Молодежная, д. 11. 11 объектов приватизированы путем проведения аукционов в электронной форме; по 2 объектам торги не состоялись и процедура приватизации по ним будет продолжена в 2025 году.</w:t>
            </w:r>
          </w:p>
          <w:p w:rsidR="00C8336A" w:rsidRDefault="00C8336A" w:rsidP="00971CD6">
            <w:pPr>
              <w:spacing w:after="0" w:line="240" w:lineRule="auto"/>
              <w:ind w:right="3" w:firstLine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C8336A" w:rsidTr="00BD1D22">
        <w:tc>
          <w:tcPr>
            <w:tcW w:w="817" w:type="dxa"/>
            <w:shd w:val="clear" w:color="auto" w:fill="auto"/>
          </w:tcPr>
          <w:p w:rsidR="00C8336A" w:rsidRDefault="00417693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</w:t>
            </w:r>
          </w:p>
        </w:tc>
        <w:tc>
          <w:tcPr>
            <w:tcW w:w="6521" w:type="dxa"/>
            <w:shd w:val="clear" w:color="auto" w:fill="auto"/>
          </w:tcPr>
          <w:p w:rsidR="00C8336A" w:rsidRDefault="0041769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лучших региональных практик содействия развитию конкуренции и практик содействия развитию конкуренции, рекомендованных для внедрения на территории субъектов Российской Федерации</w:t>
            </w:r>
          </w:p>
        </w:tc>
        <w:tc>
          <w:tcPr>
            <w:tcW w:w="7654" w:type="dxa"/>
            <w:shd w:val="clear" w:color="auto" w:fill="auto"/>
          </w:tcPr>
          <w:p w:rsidR="00C8336A" w:rsidRDefault="00417693" w:rsidP="00971CD6">
            <w:pPr>
              <w:spacing w:after="0" w:line="240" w:lineRule="auto"/>
              <w:ind w:right="3" w:firstLine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перечней государственных (муниципальных) объектов недвижимого имущества в социальной сфере и их размещение на официальных сайтах органов исполнительной власти Чувашской Республики и органов местного самоуправления муниципальных районов, муниципальных округов и городских округов на Портале органов власти Чувашской Республики в сети «Интернет» и предоставление имущества НКО или иным социальным организациям</w:t>
            </w:r>
          </w:p>
        </w:tc>
      </w:tr>
    </w:tbl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7654"/>
      </w:tblGrid>
      <w:tr w:rsidR="00C8336A">
        <w:tc>
          <w:tcPr>
            <w:tcW w:w="14992" w:type="dxa"/>
            <w:gridSpan w:val="3"/>
          </w:tcPr>
          <w:p w:rsidR="00C8336A" w:rsidRDefault="004176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Рынок услуг дополнительного образования детей </w:t>
            </w:r>
          </w:p>
        </w:tc>
      </w:tr>
      <w:tr w:rsidR="00C8336A" w:rsidTr="00B25A17">
        <w:tc>
          <w:tcPr>
            <w:tcW w:w="817" w:type="dxa"/>
          </w:tcPr>
          <w:p w:rsidR="00C8336A" w:rsidRDefault="00417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521" w:type="dxa"/>
          </w:tcPr>
          <w:p w:rsidR="00C8336A" w:rsidRDefault="004176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Внедрение системы персонифицированного финансирования дополнительного образования детей </w:t>
            </w:r>
          </w:p>
        </w:tc>
        <w:tc>
          <w:tcPr>
            <w:tcW w:w="7654" w:type="dxa"/>
          </w:tcPr>
          <w:p w:rsidR="00C8336A" w:rsidRPr="00872FCA" w:rsidRDefault="00417693" w:rsidP="00971CD6">
            <w:pPr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на персонифицированное финансирование дополнительного образования детей направлено 29 080,70 тыс. рублей (94% от планового назначения). Кассовый исполнение осуществляется </w:t>
            </w:r>
            <w:r w:rsidRPr="0087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исходя из фактического посещения детей образовательных учреждений.</w:t>
            </w:r>
          </w:p>
        </w:tc>
      </w:tr>
      <w:tr w:rsidR="00C8336A">
        <w:tc>
          <w:tcPr>
            <w:tcW w:w="14992" w:type="dxa"/>
            <w:gridSpan w:val="3"/>
          </w:tcPr>
          <w:p w:rsidR="00C8336A" w:rsidRPr="00872FCA" w:rsidRDefault="00417693" w:rsidP="00971CD6">
            <w:pPr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9. Рынок социальных услуг</w:t>
            </w:r>
          </w:p>
        </w:tc>
      </w:tr>
      <w:tr w:rsidR="00C8336A" w:rsidTr="00B25A17">
        <w:tc>
          <w:tcPr>
            <w:tcW w:w="817" w:type="dxa"/>
          </w:tcPr>
          <w:p w:rsidR="00C8336A" w:rsidRDefault="00417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6521" w:type="dxa"/>
          </w:tcPr>
          <w:p w:rsidR="00C8336A" w:rsidRDefault="00417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целевого использования государственных и муниципальных объектов недвижимого имущества в целях выявления неиспользуемого имущества и его передачи негосударственным (немуниципальным) организациям с применением механизмов государственно-частного партнерства и муниципально-частного партнерства</w:t>
            </w:r>
          </w:p>
        </w:tc>
        <w:tc>
          <w:tcPr>
            <w:tcW w:w="7654" w:type="dxa"/>
          </w:tcPr>
          <w:p w:rsidR="00C8336A" w:rsidRPr="00872FCA" w:rsidRDefault="00417693" w:rsidP="00971CD6">
            <w:pPr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целевого использования муниципальных объектов недвижимого имущества в целях выявления неиспользуемого имущества проводится ежегодно; в 2024 году неэффективно используемые объекты недвижимости не выявлены.</w:t>
            </w:r>
          </w:p>
        </w:tc>
      </w:tr>
      <w:tr w:rsidR="00C8336A">
        <w:tc>
          <w:tcPr>
            <w:tcW w:w="14992" w:type="dxa"/>
            <w:gridSpan w:val="3"/>
          </w:tcPr>
          <w:p w:rsidR="00C8336A" w:rsidRDefault="00417693" w:rsidP="00971CD6">
            <w:pPr>
              <w:ind w:firstLine="32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10. Рынок ритуальных услуг </w:t>
            </w:r>
          </w:p>
        </w:tc>
      </w:tr>
      <w:tr w:rsidR="00C8336A" w:rsidTr="00B25A17">
        <w:tc>
          <w:tcPr>
            <w:tcW w:w="817" w:type="dxa"/>
          </w:tcPr>
          <w:p w:rsidR="00C8336A" w:rsidRDefault="00417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521" w:type="dxa"/>
          </w:tcPr>
          <w:p w:rsidR="00C8336A" w:rsidRDefault="004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мониторинга состояния конкуренции на рынке ритуальных услуг, мониторинга ценовой конкуренции и качества предоставляемых услуг</w:t>
            </w:r>
          </w:p>
          <w:p w:rsidR="00C8336A" w:rsidRDefault="00C83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</w:tcPr>
          <w:p w:rsidR="00C8336A" w:rsidRPr="00B02536" w:rsidRDefault="00417693" w:rsidP="00971CD6">
            <w:pPr>
              <w:ind w:firstLine="3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B02536" w:rsidRPr="00B0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0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на территории города Новочебоксарска Чувашской Республики ритуальные услуги предоставляют 1</w:t>
            </w:r>
            <w:r w:rsidR="00A64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0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индивидуальных предпринимателей, доля организаций частной формы составляет 100%.</w:t>
            </w:r>
          </w:p>
          <w:p w:rsidR="00C8336A" w:rsidRPr="00B02536" w:rsidRDefault="00417693" w:rsidP="00971CD6">
            <w:pPr>
              <w:ind w:firstLine="3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на ритуальные услуги, предоставляемые специализированными службами по вопросам похоронного дела в соответствии с гарантированным перечнем услуг по погребению в 202</w:t>
            </w:r>
            <w:r w:rsidR="00B02536" w:rsidRPr="00B0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0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году, составила </w:t>
            </w:r>
            <w:r w:rsidR="00B02536" w:rsidRPr="00B0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</w:t>
            </w:r>
            <w:r w:rsidRPr="00B0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рубля </w:t>
            </w:r>
            <w:r w:rsidR="00B02536" w:rsidRPr="00B0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B0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коп.  </w:t>
            </w:r>
          </w:p>
          <w:p w:rsidR="00C8336A" w:rsidRDefault="00417693" w:rsidP="00971CD6">
            <w:pPr>
              <w:ind w:firstLine="3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Стоимость на ритуальные услуги, предоставляемые специализированными службами по вопросам похоронного дела в соответствии с гарантированным перечнем услуг по погребению в 202</w:t>
            </w:r>
            <w:r w:rsidR="00B02536" w:rsidRPr="00B0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0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году, составила </w:t>
            </w:r>
            <w:r w:rsidR="00B02536" w:rsidRPr="00B0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9165</w:t>
            </w:r>
            <w:r w:rsidRPr="00B0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рубля </w:t>
            </w:r>
            <w:r w:rsidR="00B02536" w:rsidRPr="00B0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B0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коп. (коэффициент индексации </w:t>
            </w:r>
            <w:r w:rsidR="00B02536" w:rsidRPr="00B0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9,5%</w:t>
            </w:r>
            <w:r w:rsidRPr="00B02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8336A" w:rsidTr="00B25A17">
        <w:tc>
          <w:tcPr>
            <w:tcW w:w="817" w:type="dxa"/>
          </w:tcPr>
          <w:p w:rsidR="00C8336A" w:rsidRDefault="00417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521" w:type="dxa"/>
          </w:tcPr>
          <w:p w:rsidR="00C8336A" w:rsidRDefault="004176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Включение в муниципальные программы мероприятий по реорганизации муниципальных унитарных предприятий </w:t>
            </w:r>
          </w:p>
        </w:tc>
        <w:tc>
          <w:tcPr>
            <w:tcW w:w="7654" w:type="dxa"/>
          </w:tcPr>
          <w:p w:rsidR="00C8336A" w:rsidRDefault="00417693" w:rsidP="00971CD6">
            <w:pPr>
              <w:pStyle w:val="Default"/>
              <w:ind w:firstLine="325"/>
              <w:rPr>
                <w:sz w:val="23"/>
                <w:szCs w:val="23"/>
              </w:rPr>
            </w:pPr>
            <w:r w:rsidRPr="00872FCA">
              <w:t xml:space="preserve">Реестр участников рынка ритуальных услуг размещен на официальном сайте города Новочебоксарска в разделе «Списки организаций, предприятий города» ссылка: </w:t>
            </w:r>
            <w:hyperlink r:id="rId10" w:tooltip="https://nowch.cap.ru/action/activity/market/spiski-organizacij-predpriyatij-goroda?back=//nowch.cap.ru/action/activitynowch.cap.ru/action/activity/market/spiski-organizacij-predpriyatij-goroda" w:history="1">
              <w:r w:rsidRPr="00872FCA">
                <w:rPr>
                  <w:rStyle w:val="af9"/>
                </w:rPr>
                <w:t>https://nowch.cap.ru/action/activity/market/spiski-organizacij-predpriyatij-goroda?back=//nowch.cap.ru/action/activitynowch.cap.ru/action/activity/market/spiski-organizacij-predpriyatij-goroda</w:t>
              </w:r>
            </w:hyperlink>
            <w:r>
              <w:rPr>
                <w:rStyle w:val="af9"/>
              </w:rPr>
              <w:t xml:space="preserve"> </w:t>
            </w:r>
          </w:p>
        </w:tc>
      </w:tr>
      <w:tr w:rsidR="00C8336A" w:rsidTr="00B25A17">
        <w:tc>
          <w:tcPr>
            <w:tcW w:w="817" w:type="dxa"/>
          </w:tcPr>
          <w:p w:rsidR="00C8336A" w:rsidRDefault="00417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521" w:type="dxa"/>
          </w:tcPr>
          <w:p w:rsidR="00C8336A" w:rsidRDefault="004176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инвентаризации кладбищ и мест захоронений на них;</w:t>
            </w:r>
          </w:p>
          <w:p w:rsidR="00C8336A" w:rsidRDefault="00417693">
            <w:pPr>
              <w:pStyle w:val="Default"/>
              <w:ind w:firstLine="19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по результатам такой инвентаризации и ведение реестров кладбищ и мест захоронений с размещением указанных реестров на информационном ресурсе;</w:t>
            </w:r>
          </w:p>
          <w:p w:rsidR="00C8336A" w:rsidRDefault="00417693">
            <w:pPr>
              <w:pStyle w:val="Default"/>
              <w:ind w:firstLine="1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доведение до населения информации, в том числе с </w:t>
            </w:r>
          </w:p>
          <w:p w:rsidR="00C8336A" w:rsidRDefault="00417693">
            <w:pPr>
              <w:pStyle w:val="Default"/>
              <w:ind w:firstLine="19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использованием средств массовой информации, о создании названных реестров </w:t>
            </w:r>
          </w:p>
        </w:tc>
        <w:tc>
          <w:tcPr>
            <w:tcW w:w="7654" w:type="dxa"/>
          </w:tcPr>
          <w:p w:rsidR="00C8336A" w:rsidRPr="00872FCA" w:rsidRDefault="00CF3C42" w:rsidP="00CF3C42">
            <w:pPr>
              <w:pStyle w:val="Default"/>
              <w:ind w:firstLine="325"/>
              <w:rPr>
                <w:sz w:val="23"/>
                <w:szCs w:val="23"/>
                <w:highlight w:val="yellow"/>
              </w:rPr>
            </w:pPr>
            <w:r w:rsidRPr="00CF3C42">
              <w:rPr>
                <w:sz w:val="23"/>
                <w:szCs w:val="23"/>
              </w:rPr>
              <w:t>Инвентаризация кладбища и мест захоронения проводится. Размещение мест захоронения в информационном ресурсе не ведется.</w:t>
            </w:r>
          </w:p>
        </w:tc>
      </w:tr>
      <w:tr w:rsidR="00C8336A" w:rsidTr="00B25A17">
        <w:tc>
          <w:tcPr>
            <w:tcW w:w="817" w:type="dxa"/>
          </w:tcPr>
          <w:p w:rsidR="00C8336A" w:rsidRDefault="00417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6521" w:type="dxa"/>
          </w:tcPr>
          <w:p w:rsidR="00C8336A" w:rsidRDefault="004176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Принятие нормативного правового акта, предусматривающего создание информационного ресурса с реестром хозяйствующих субъектов, имеющих право на оказание услуг по организации похорон, включая стоимость оказываемых ими ритуальных услуг (после принятия федерального законодательства) </w:t>
            </w:r>
          </w:p>
          <w:p w:rsidR="00C8336A" w:rsidRDefault="00C8336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654" w:type="dxa"/>
          </w:tcPr>
          <w:p w:rsidR="00C8336A" w:rsidRPr="00872FCA" w:rsidRDefault="00CF3C42" w:rsidP="00971CD6">
            <w:pPr>
              <w:pStyle w:val="Default"/>
              <w:ind w:firstLine="325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lastRenderedPageBreak/>
              <w:t xml:space="preserve">Принятие нормативного правового акта, предусматривающего создание информационного ресурса с реестром хозяйствующих субъектов, имеющих право на оказание услуг по организации похорон, включая стоимость оказываемых ими ритуальных услуг не утвержден. </w:t>
            </w:r>
          </w:p>
        </w:tc>
      </w:tr>
      <w:tr w:rsidR="00C8336A" w:rsidTr="00B25A17">
        <w:tc>
          <w:tcPr>
            <w:tcW w:w="817" w:type="dxa"/>
          </w:tcPr>
          <w:p w:rsidR="00C8336A" w:rsidRDefault="00417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6521" w:type="dxa"/>
          </w:tcPr>
          <w:p w:rsidR="00C8336A" w:rsidRDefault="004176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оказания ритуальных услуг по принципу «одного окна»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хозяйствующими субъектами ритуальных услуг </w:t>
            </w:r>
          </w:p>
        </w:tc>
        <w:tc>
          <w:tcPr>
            <w:tcW w:w="7654" w:type="dxa"/>
          </w:tcPr>
          <w:p w:rsidR="00C8336A" w:rsidRPr="00872FCA" w:rsidRDefault="00CF3C42" w:rsidP="00971CD6">
            <w:pPr>
              <w:pStyle w:val="Default"/>
              <w:ind w:firstLine="325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Организация оказания ритуальных услуг по принципу «одного окна» не ведется.</w:t>
            </w:r>
          </w:p>
        </w:tc>
      </w:tr>
      <w:tr w:rsidR="00C8336A">
        <w:tc>
          <w:tcPr>
            <w:tcW w:w="14992" w:type="dxa"/>
            <w:gridSpan w:val="3"/>
          </w:tcPr>
          <w:p w:rsidR="00C8336A" w:rsidRDefault="0041769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13. 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C8336A" w:rsidTr="00B25A17">
        <w:tc>
          <w:tcPr>
            <w:tcW w:w="817" w:type="dxa"/>
          </w:tcPr>
          <w:p w:rsidR="00C8336A" w:rsidRDefault="00417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521" w:type="dxa"/>
          </w:tcPr>
          <w:p w:rsidR="00C8336A" w:rsidRDefault="00417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Приватизация муниципальных унитарных предприятий на сетевом рынке электрической энергии</w:t>
            </w:r>
          </w:p>
        </w:tc>
        <w:tc>
          <w:tcPr>
            <w:tcW w:w="7654" w:type="dxa"/>
          </w:tcPr>
          <w:p w:rsidR="00C8336A" w:rsidRPr="00872FCA" w:rsidRDefault="00417693" w:rsidP="00971CD6">
            <w:pPr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CA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Новочебоксарска муниципальные унитарные предприятия</w:t>
            </w:r>
            <w:r w:rsidRPr="0087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сетевом рынке электрической энергии </w:t>
            </w:r>
            <w:r w:rsidRPr="00872FCA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C8336A">
        <w:tc>
          <w:tcPr>
            <w:tcW w:w="14992" w:type="dxa"/>
            <w:gridSpan w:val="3"/>
          </w:tcPr>
          <w:p w:rsidR="00C8336A" w:rsidRPr="00872FCA" w:rsidRDefault="00417693" w:rsidP="00971CD6">
            <w:pPr>
              <w:ind w:firstLine="32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2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C8336A" w:rsidTr="00B25A17">
        <w:tc>
          <w:tcPr>
            <w:tcW w:w="817" w:type="dxa"/>
          </w:tcPr>
          <w:p w:rsidR="00C8336A" w:rsidRDefault="00417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6521" w:type="dxa"/>
          </w:tcPr>
          <w:p w:rsidR="00C8336A" w:rsidRDefault="00417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количества муниципальных маршрутов регулярных перевозок и муниципальных перевозчиков</w:t>
            </w:r>
          </w:p>
        </w:tc>
        <w:tc>
          <w:tcPr>
            <w:tcW w:w="7654" w:type="dxa"/>
            <w:shd w:val="clear" w:color="auto" w:fill="auto"/>
          </w:tcPr>
          <w:p w:rsidR="00C8336A" w:rsidRPr="00BD1D22" w:rsidRDefault="00417693" w:rsidP="00BD1D22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D22">
              <w:rPr>
                <w:rFonts w:ascii="Times New Roman" w:hAnsi="Times New Roman" w:cs="Times New Roman"/>
                <w:sz w:val="24"/>
                <w:szCs w:val="24"/>
              </w:rPr>
              <w:t>По состоянию на 2025 г. перевозку пассажиров автомобильным транспортом по 10 муниципальным маршрутам регулярных перевозок осуществляют перевозчик ООО «Фортуна» и Государственное унитарное предприятие Чувашской Республики «Чувашское транспортное управление» Министерства транспорта и дорожного хозяйства Чувашской Республики.</w:t>
            </w:r>
          </w:p>
        </w:tc>
      </w:tr>
      <w:tr w:rsidR="00C8336A" w:rsidTr="00B25A17">
        <w:tc>
          <w:tcPr>
            <w:tcW w:w="817" w:type="dxa"/>
          </w:tcPr>
          <w:p w:rsidR="00C8336A" w:rsidRDefault="00417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6521" w:type="dxa"/>
          </w:tcPr>
          <w:p w:rsidR="00C8336A" w:rsidRDefault="00417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критериях конкурсного отбора перевозчиков на официальных сайтах администраций муниципальных районов, муниципальных округов и городских округов в сети «Интернет»</w:t>
            </w:r>
          </w:p>
        </w:tc>
        <w:tc>
          <w:tcPr>
            <w:tcW w:w="7654" w:type="dxa"/>
          </w:tcPr>
          <w:p w:rsidR="00C8336A" w:rsidRPr="00872FCA" w:rsidRDefault="00417693" w:rsidP="00971CD6">
            <w:pPr>
              <w:ind w:firstLine="3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мере проведения конкурсных процедур информация размещается на официальном сайте Министерства транспорта и дорожного хозяйства Чувашской Республики в информационной телекоммуникационной сети «Интернет»: </w:t>
            </w:r>
            <w:hyperlink r:id="rId11" w:tooltip="https://mintrans.cap.ru/action/activity/transportnij-kompleks-chuvashskoj-respubliki/avtomobiljnij-transport-chuvashskoj-respubliki" w:history="1">
              <w:r w:rsidRPr="00872FCA">
                <w:rPr>
                  <w:rStyle w:val="af9"/>
                  <w:rFonts w:ascii="Times New Roman" w:eastAsia="Times New Roman" w:hAnsi="Times New Roman" w:cs="Times New Roman"/>
                  <w:color w:val="000000" w:themeColor="text1"/>
                  <w:sz w:val="24"/>
                </w:rPr>
                <w:t>https://mintrans.cap.ru/action/activity/transportnij-kompleks-chuvashskoj-respubliki/avtomobiljnij-transport-chuvashskoj-respubliki</w:t>
              </w:r>
            </w:hyperlink>
            <w:r w:rsidR="00B025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</w:tr>
      <w:tr w:rsidR="00C8336A" w:rsidTr="00B25A17">
        <w:tc>
          <w:tcPr>
            <w:tcW w:w="817" w:type="dxa"/>
          </w:tcPr>
          <w:p w:rsidR="00C8336A" w:rsidRDefault="00417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6521" w:type="dxa"/>
          </w:tcPr>
          <w:p w:rsidR="00C8336A" w:rsidRDefault="00417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документа планирования регулярных перевозок по муниципальным маршрутам регулярных перевозок или внесение изменений в документ планирования по результатам анализа ситуации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7654" w:type="dxa"/>
          </w:tcPr>
          <w:p w:rsidR="00C8336A" w:rsidRPr="00872FCA" w:rsidRDefault="00417693" w:rsidP="00971C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firstLine="3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Планирование регулярных перевозок по муниципальным маршрутам регулярных перевозок или внесение изменений в документ планирования по результатам анализа ситуации на рынке оказания услуг по перевозке пассажиров автомобильным транспортом по муниципальным маршрутам регулярных перевозок, утверждено 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Постановлением</w:t>
            </w:r>
            <w:r w:rsidR="00B025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администрации</w:t>
            </w:r>
            <w:r w:rsidR="00B025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города</w:t>
            </w:r>
            <w:r w:rsidR="00B025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Новочебоксарска</w:t>
            </w:r>
            <w:r w:rsidR="00B025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Чувашской</w:t>
            </w:r>
            <w:r w:rsidR="00B025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Республики</w:t>
            </w:r>
            <w:r w:rsidR="00B025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от 9 сентября 2022</w:t>
            </w:r>
            <w:r w:rsidR="00B025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г. </w:t>
            </w:r>
            <w:r w:rsidR="00B025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№ 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1150 </w:t>
            </w:r>
            <w:r w:rsidR="00B025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«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 внесении изменений в</w:t>
            </w:r>
            <w:r w:rsidR="00B025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постановление</w:t>
            </w:r>
            <w:r w:rsidR="00B025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администрации</w:t>
            </w:r>
            <w:r w:rsidR="00B025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города</w:t>
            </w:r>
            <w:r w:rsidR="00B025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Новочебоксарска</w:t>
            </w:r>
            <w:r w:rsidR="00B025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Чувашской 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Республики</w:t>
            </w:r>
            <w:r w:rsidR="00B025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от</w:t>
            </w:r>
            <w:r w:rsidR="00B025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29.08.2019</w:t>
            </w:r>
            <w:r w:rsidR="00B025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№ </w:t>
            </w:r>
            <w:r w:rsidRPr="00872FCA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1335</w:t>
            </w:r>
            <w:r w:rsidR="00B0253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»</w:t>
            </w:r>
          </w:p>
        </w:tc>
      </w:tr>
      <w:tr w:rsidR="00C8336A">
        <w:tc>
          <w:tcPr>
            <w:tcW w:w="14992" w:type="dxa"/>
            <w:gridSpan w:val="3"/>
          </w:tcPr>
          <w:p w:rsidR="00C8336A" w:rsidRDefault="00417693" w:rsidP="00971CD6">
            <w:pPr>
              <w:ind w:firstLine="32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18. Рынок услуг связи и информационных технологий, в том числе услуг по предоставлению широкополосного доступа к информационно-телекоммуникационной сети "Интернет"</w:t>
            </w:r>
          </w:p>
        </w:tc>
      </w:tr>
      <w:tr w:rsidR="00C8336A" w:rsidTr="00B25A17">
        <w:tc>
          <w:tcPr>
            <w:tcW w:w="817" w:type="dxa"/>
          </w:tcPr>
          <w:p w:rsidR="00C8336A" w:rsidRDefault="00417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6521" w:type="dxa"/>
          </w:tcPr>
          <w:p w:rsidR="00C8336A" w:rsidRDefault="00417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перечня объектов государственной и муниципальной собственности для размещения объектов, сооружений и средств связи</w:t>
            </w:r>
          </w:p>
        </w:tc>
        <w:tc>
          <w:tcPr>
            <w:tcW w:w="7654" w:type="dxa"/>
          </w:tcPr>
          <w:p w:rsidR="00C8336A" w:rsidRDefault="00417693" w:rsidP="00971CD6">
            <w:pPr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Pr="00CF3C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МБУ "СШ №1" </w:t>
            </w:r>
            <w:r w:rsidRPr="00CF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Новочебоксарска размещен объект связи</w:t>
            </w:r>
          </w:p>
        </w:tc>
      </w:tr>
      <w:tr w:rsidR="00C8336A">
        <w:tc>
          <w:tcPr>
            <w:tcW w:w="14992" w:type="dxa"/>
            <w:gridSpan w:val="3"/>
          </w:tcPr>
          <w:p w:rsidR="00C8336A" w:rsidRDefault="00417693" w:rsidP="00971CD6">
            <w:pPr>
              <w:ind w:firstLine="32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19. Рынок жилищного строительства</w:t>
            </w:r>
          </w:p>
        </w:tc>
      </w:tr>
      <w:tr w:rsidR="00C8336A" w:rsidTr="00B25A17">
        <w:tc>
          <w:tcPr>
            <w:tcW w:w="817" w:type="dxa"/>
          </w:tcPr>
          <w:p w:rsidR="00C8336A" w:rsidRDefault="00C8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8336A" w:rsidRDefault="00417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доступности сведений о градостроительной деятельности для застройщиков на официальных сайтах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администраций муниципальных районов, муниципальных округов и городских округов, Министерства строительства, архитектуры и жилищно-коммунального хозяйства Чувашской Республики (далее - Минстрой Чувашии) на Портале органов власти Чувашской Республики в сети "Интернет"</w:t>
            </w:r>
          </w:p>
        </w:tc>
        <w:tc>
          <w:tcPr>
            <w:tcW w:w="7654" w:type="dxa"/>
          </w:tcPr>
          <w:p w:rsidR="00C8336A" w:rsidRPr="00872FCA" w:rsidRDefault="00417693" w:rsidP="00971CD6">
            <w:pPr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Информация о градостроительной деятельности для застройщиков размещена на официальном сайте администраций города </w:t>
            </w:r>
            <w:r w:rsidRPr="00872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Новочебоксарска Чувашской Республики сети «Интернет»: </w:t>
            </w:r>
            <w:hyperlink r:id="rId12" w:tooltip="https://nowch.cap.ru/action/activity/construction/gradostroitelnaya" w:history="1">
              <w:r w:rsidRPr="00872FCA">
                <w:rPr>
                  <w:rStyle w:val="af9"/>
                </w:rPr>
                <w:t>https://nowch.cap.ru/action/activity/construction/gradostroitelnaya</w:t>
              </w:r>
            </w:hyperlink>
            <w:r w:rsidRPr="00872FCA">
              <w:t xml:space="preserve"> </w:t>
            </w:r>
          </w:p>
        </w:tc>
      </w:tr>
      <w:tr w:rsidR="00C8336A" w:rsidTr="00B25A17">
        <w:tc>
          <w:tcPr>
            <w:tcW w:w="817" w:type="dxa"/>
          </w:tcPr>
          <w:p w:rsidR="00C8336A" w:rsidRDefault="00C83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8336A" w:rsidRDefault="00417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аукционов на право аренды земельных участков в целях жилищного строительства, заключения договоров о развитии застроенных территорий, об освоении территории в целях строительства стандартного жилья, о комплексном освоении территории в целях строительства стандартного жилья</w:t>
            </w:r>
          </w:p>
        </w:tc>
        <w:tc>
          <w:tcPr>
            <w:tcW w:w="7654" w:type="dxa"/>
          </w:tcPr>
          <w:p w:rsidR="00C8336A" w:rsidRPr="00872FCA" w:rsidRDefault="00417693" w:rsidP="00971CD6">
            <w:pPr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аукционы на право заключения договоров аренды земельных участков для строительства многоквартирного жилого дома, о развитии застроенных территорий, об освоении территории в целях строительства стандартного жилья, о комплексном освоении территории в целях строительства стандартного жилья не проводились, договоры аренды таких земельных участков не заключались.</w:t>
            </w:r>
          </w:p>
        </w:tc>
      </w:tr>
      <w:tr w:rsidR="00C8336A">
        <w:tc>
          <w:tcPr>
            <w:tcW w:w="14992" w:type="dxa"/>
            <w:gridSpan w:val="3"/>
          </w:tcPr>
          <w:p w:rsidR="00C8336A" w:rsidRDefault="00417693" w:rsidP="00971CD6">
            <w:pPr>
              <w:ind w:firstLine="32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C8336A" w:rsidTr="00B25A17">
        <w:tc>
          <w:tcPr>
            <w:tcW w:w="817" w:type="dxa"/>
          </w:tcPr>
          <w:p w:rsidR="00C8336A" w:rsidRDefault="00417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6521" w:type="dxa"/>
          </w:tcPr>
          <w:p w:rsidR="00C8336A" w:rsidRDefault="00417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опубликования и актуализации на Портале органов власти Чувашской Республики в сети "Интернет" административных регламентов предоставления государственных (муниципальных услуг)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7654" w:type="dxa"/>
          </w:tcPr>
          <w:p w:rsidR="00C8336A" w:rsidRPr="00872FCA" w:rsidRDefault="00417693" w:rsidP="00971CD6">
            <w:pPr>
              <w:widowControl w:val="0"/>
              <w:numPr>
                <w:ilvl w:val="0"/>
                <w:numId w:val="4"/>
              </w:numPr>
              <w:ind w:left="0" w:firstLine="3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Административный регламент администрации города Новочебоксарска по предоставлению муниципальной услуги «Подготовка и выдача градостроительного плана земельного участка для строительства и реконструкции объектов», утвержденный постановлением администрации г. Новочебоксарска ЧР от 21.08.2012 г. № 363 </w:t>
            </w:r>
          </w:p>
          <w:p w:rsidR="00C8336A" w:rsidRPr="00872FCA" w:rsidRDefault="00204C3D" w:rsidP="00971CD6">
            <w:pPr>
              <w:ind w:firstLine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tooltip="http://nowch.cap.ru/action/activity/construction/gradostroitelnaya/administrativnie-reglamenti" w:history="1">
              <w:r w:rsidR="00417693" w:rsidRPr="00872FCA">
                <w:rPr>
                  <w:rStyle w:val="af9"/>
                  <w:rFonts w:ascii="Times New Roman" w:hAnsi="Times New Roman"/>
                  <w:b/>
                  <w:sz w:val="24"/>
                  <w:szCs w:val="24"/>
                </w:rPr>
                <w:t>http://nowch.cap.ru/action/activity/construction/gradostroitelnaya/administrativnie-reglamenti</w:t>
              </w:r>
            </w:hyperlink>
            <w:r w:rsidR="00417693" w:rsidRPr="00872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336A" w:rsidRPr="00872FCA" w:rsidRDefault="00417693" w:rsidP="00971CD6">
            <w:pPr>
              <w:ind w:firstLine="3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Постановление администрации г. Новочебоксарска Чувашской Республики от 9 января 2013 г. № 1 «Об утверждении административного регламента по предоставлению муниципальной услуги «Выдача разрешения на строительство, реконструкцию объекта капитального строительства» </w:t>
            </w:r>
          </w:p>
          <w:p w:rsidR="00C8336A" w:rsidRPr="00872FCA" w:rsidRDefault="00204C3D" w:rsidP="00971CD6">
            <w:pPr>
              <w:ind w:firstLine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tooltip="http://nowch.cap.ru/action/activity/construction/gradostroitelnaya/administrativnie-reglamenti" w:history="1">
              <w:r w:rsidR="00417693" w:rsidRPr="00872FCA">
                <w:rPr>
                  <w:rStyle w:val="af9"/>
                  <w:rFonts w:ascii="Times New Roman" w:hAnsi="Times New Roman"/>
                  <w:b/>
                  <w:sz w:val="24"/>
                  <w:szCs w:val="24"/>
                </w:rPr>
                <w:t>http://nowch.cap.ru/action/activity/construction/gradostroitelnaya/administrativnie-reglamenti</w:t>
              </w:r>
            </w:hyperlink>
            <w:r w:rsidR="00417693" w:rsidRPr="00872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336A" w:rsidRPr="00872FCA" w:rsidRDefault="00417693" w:rsidP="00971CD6">
            <w:pPr>
              <w:ind w:firstLine="3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872FCA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г. Новочебоксарска Чувашской Республики от 9 января 2013г. № 3 «</w:t>
            </w:r>
            <w:r w:rsidRPr="00872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«О</w:t>
            </w:r>
            <w:r w:rsidRPr="00872FC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разрешения на ввод объекта в эксплуатацию»</w:t>
            </w:r>
            <w:r w:rsidRPr="0087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336A" w:rsidRPr="00872FCA" w:rsidRDefault="00204C3D" w:rsidP="00971CD6">
            <w:pPr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http://nowch.cap.ru/action/activity/construction/gradostroitelnaya/administrativnie-reglamenti" w:history="1">
              <w:r w:rsidR="00417693" w:rsidRPr="00872FCA">
                <w:rPr>
                  <w:rStyle w:val="af9"/>
                  <w:rFonts w:ascii="Times New Roman" w:hAnsi="Times New Roman"/>
                  <w:b/>
                  <w:sz w:val="24"/>
                  <w:szCs w:val="24"/>
                </w:rPr>
                <w:t>http://nowch.cap.ru/action/activity/construction/gradostroitelnaya/administrativnie-reglamenti</w:t>
              </w:r>
            </w:hyperlink>
          </w:p>
        </w:tc>
      </w:tr>
      <w:tr w:rsidR="00C8336A">
        <w:tc>
          <w:tcPr>
            <w:tcW w:w="14992" w:type="dxa"/>
            <w:gridSpan w:val="3"/>
          </w:tcPr>
          <w:p w:rsidR="00C8336A" w:rsidRPr="00872FCA" w:rsidRDefault="00417693" w:rsidP="00971CD6">
            <w:pPr>
              <w:ind w:firstLine="32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2F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23. Рынок кадастровых и землеустроительных работ</w:t>
            </w:r>
          </w:p>
        </w:tc>
      </w:tr>
      <w:tr w:rsidR="00C8336A" w:rsidTr="00B25A17">
        <w:tc>
          <w:tcPr>
            <w:tcW w:w="817" w:type="dxa"/>
          </w:tcPr>
          <w:p w:rsidR="00C8336A" w:rsidRDefault="00417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</w:t>
            </w:r>
          </w:p>
        </w:tc>
        <w:tc>
          <w:tcPr>
            <w:tcW w:w="6521" w:type="dxa"/>
          </w:tcPr>
          <w:p w:rsidR="00C8336A" w:rsidRDefault="00417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количества муниципальных унитарных предприятий, хозяйственных обществ, в уставном капитале которых имеется доля участия муниципального образования, выполняющих кадастровые и землеустроительные работы</w:t>
            </w:r>
          </w:p>
        </w:tc>
        <w:tc>
          <w:tcPr>
            <w:tcW w:w="7654" w:type="dxa"/>
          </w:tcPr>
          <w:p w:rsidR="00C8336A" w:rsidRPr="00872FCA" w:rsidRDefault="00417693" w:rsidP="00971CD6">
            <w:pPr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унитарные предприятия, хозяйственные общества, в уставном капитале которых имеется доля участия муниципального образования, выполняющие кадастровые и землеустроительные работы, в городе Новочебоксарске отсутствуют.</w:t>
            </w:r>
          </w:p>
        </w:tc>
      </w:tr>
      <w:tr w:rsidR="00C8336A" w:rsidTr="00B25A17">
        <w:tc>
          <w:tcPr>
            <w:tcW w:w="817" w:type="dxa"/>
          </w:tcPr>
          <w:p w:rsidR="00C8336A" w:rsidRDefault="00417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23.4</w:t>
            </w:r>
          </w:p>
        </w:tc>
        <w:tc>
          <w:tcPr>
            <w:tcW w:w="6521" w:type="dxa"/>
          </w:tcPr>
          <w:p w:rsidR="00C8336A" w:rsidRDefault="00417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выявлению правообладателей ранее не учтенных объектов недвижимого имущества и вовлечение их в налоговый оборот</w:t>
            </w:r>
          </w:p>
        </w:tc>
        <w:tc>
          <w:tcPr>
            <w:tcW w:w="7654" w:type="dxa"/>
          </w:tcPr>
          <w:p w:rsidR="00C8336A" w:rsidRPr="00872FCA" w:rsidRDefault="00417693" w:rsidP="00971CD6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FCA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2024 году</w:t>
            </w:r>
          </w:p>
          <w:p w:rsidR="00C8336A" w:rsidRPr="00872FCA" w:rsidRDefault="00417693" w:rsidP="00971CD6">
            <w:pPr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CA">
              <w:rPr>
                <w:rFonts w:ascii="Times New Roman" w:hAnsi="Times New Roman" w:cs="Times New Roman"/>
                <w:sz w:val="24"/>
                <w:szCs w:val="24"/>
              </w:rPr>
              <w:t>Управлением имущественных и земельных отношений администрации города Новочебоксарска ведется разъяснительная работа с населением по вопросу необходимости подготовки межевых планов с целью уточнения местоположения принадлежащих им земельных участков, не имеющих сведений о координатах поворотных точек, и оформления прав собственности в целях обеспечения защиты прав собственности на недвижимое имущество.</w:t>
            </w:r>
          </w:p>
          <w:p w:rsidR="00C8336A" w:rsidRPr="00872FCA" w:rsidRDefault="00417693" w:rsidP="00971CD6">
            <w:pPr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CA">
              <w:rPr>
                <w:rFonts w:ascii="Times New Roman" w:hAnsi="Times New Roman" w:cs="Times New Roman"/>
                <w:sz w:val="24"/>
                <w:szCs w:val="24"/>
              </w:rPr>
              <w:t>Также в рамках действия ст. 69.1 Федерального закона от 13.07.2015 № 218-ФЗ «О государственной регистрации недвижимости» мероприятия по выявлению правообладателей ранее учтенных объектов недвижимости ведутся администрацией совместно с Управлением Федеральной службы государственной регистрации, кадастра и картографии по Чувашской Республике. При плановом значении 9429 объектов недвижимости, фактическое значение проведенных работ составляет 8635 объектов недвижимости.</w:t>
            </w:r>
          </w:p>
        </w:tc>
      </w:tr>
    </w:tbl>
    <w:tbl>
      <w:tblPr>
        <w:tblStyle w:val="13"/>
        <w:tblW w:w="14992" w:type="dxa"/>
        <w:tblLook w:val="04A0" w:firstRow="1" w:lastRow="0" w:firstColumn="1" w:lastColumn="0" w:noHBand="0" w:noVBand="1"/>
      </w:tblPr>
      <w:tblGrid>
        <w:gridCol w:w="817"/>
        <w:gridCol w:w="5954"/>
        <w:gridCol w:w="8221"/>
      </w:tblGrid>
      <w:tr w:rsidR="00C8336A">
        <w:tc>
          <w:tcPr>
            <w:tcW w:w="14992" w:type="dxa"/>
            <w:gridSpan w:val="3"/>
          </w:tcPr>
          <w:p w:rsidR="00C8336A" w:rsidRDefault="0041769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35. Рынок наружной рекламы</w:t>
            </w:r>
          </w:p>
        </w:tc>
      </w:tr>
      <w:tr w:rsidR="00C8336A">
        <w:tc>
          <w:tcPr>
            <w:tcW w:w="817" w:type="dxa"/>
          </w:tcPr>
          <w:p w:rsidR="00C8336A" w:rsidRDefault="00417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</w:t>
            </w:r>
          </w:p>
        </w:tc>
        <w:tc>
          <w:tcPr>
            <w:tcW w:w="5954" w:type="dxa"/>
          </w:tcPr>
          <w:p w:rsidR="00C8336A" w:rsidRDefault="004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осуществление демонтажа незаконных рекламных конструкций, развитие сегмента цифровых форматов, внедрение современных и инновационных рекламоносителей</w:t>
            </w:r>
          </w:p>
        </w:tc>
        <w:tc>
          <w:tcPr>
            <w:tcW w:w="8221" w:type="dxa"/>
          </w:tcPr>
          <w:p w:rsidR="00B93984" w:rsidRPr="00B93984" w:rsidRDefault="00B93984" w:rsidP="00971CD6">
            <w:pPr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демонтировано 11 незаконных рекламных конструкций.</w:t>
            </w:r>
          </w:p>
          <w:p w:rsidR="00B93984" w:rsidRPr="00B93984" w:rsidRDefault="00B93984" w:rsidP="00971CD6">
            <w:pPr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еженедельный выездной мониторинг на выявление </w:t>
            </w:r>
            <w:r w:rsidRPr="00B93984">
              <w:rPr>
                <w:rFonts w:ascii="Times New Roman" w:hAnsi="Times New Roman" w:cs="Times New Roman"/>
                <w:sz w:val="24"/>
                <w:szCs w:val="24"/>
              </w:rPr>
              <w:t>незаконных рекламных конструкций.</w:t>
            </w:r>
          </w:p>
          <w:p w:rsidR="00C8336A" w:rsidRPr="00B93984" w:rsidRDefault="00C8336A" w:rsidP="00971CD6">
            <w:pPr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36A">
        <w:tc>
          <w:tcPr>
            <w:tcW w:w="817" w:type="dxa"/>
          </w:tcPr>
          <w:p w:rsidR="00C8336A" w:rsidRDefault="00417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35.3</w:t>
            </w:r>
          </w:p>
        </w:tc>
        <w:tc>
          <w:tcPr>
            <w:tcW w:w="5954" w:type="dxa"/>
          </w:tcPr>
          <w:p w:rsidR="00C8336A" w:rsidRDefault="004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схем размещения рекламных конструкций</w:t>
            </w:r>
          </w:p>
          <w:p w:rsidR="00C8336A" w:rsidRDefault="00C8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C8336A" w:rsidRPr="00B93984" w:rsidRDefault="00417693" w:rsidP="00971CD6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984">
              <w:rPr>
                <w:rFonts w:ascii="Times New Roman" w:hAnsi="Times New Roman" w:cs="Times New Roman"/>
                <w:sz w:val="24"/>
                <w:szCs w:val="24"/>
              </w:rPr>
              <w:t>Решение Новочебоксарского городского Собрания депутатов Чувашской Республики от 30.07.2020 г. № С 80-5 «Об утверждении схемы размещения рекламных конструкций на территории Новочебоксарского городского округа Чувашской Республики».</w:t>
            </w:r>
          </w:p>
        </w:tc>
      </w:tr>
      <w:tr w:rsidR="00C8336A">
        <w:tc>
          <w:tcPr>
            <w:tcW w:w="817" w:type="dxa"/>
          </w:tcPr>
          <w:p w:rsidR="00C8336A" w:rsidRDefault="004176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35.4</w:t>
            </w:r>
          </w:p>
        </w:tc>
        <w:tc>
          <w:tcPr>
            <w:tcW w:w="5954" w:type="dxa"/>
          </w:tcPr>
          <w:p w:rsidR="00C8336A" w:rsidRDefault="0041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открытости и прозрачности при проведении торгов на право заключения договора на установку и эксплуатацию рекламных конструкций, проведение торгов в электронном виде</w:t>
            </w:r>
          </w:p>
        </w:tc>
        <w:tc>
          <w:tcPr>
            <w:tcW w:w="8221" w:type="dxa"/>
          </w:tcPr>
          <w:p w:rsidR="00B93984" w:rsidRPr="00B93984" w:rsidRDefault="00B93984" w:rsidP="00971CD6">
            <w:pPr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торгов </w:t>
            </w:r>
            <w:r w:rsidRPr="00B93984">
              <w:rPr>
                <w:rFonts w:ascii="Times New Roman" w:hAnsi="Times New Roman" w:cs="Times New Roman"/>
                <w:sz w:val="24"/>
                <w:szCs w:val="24"/>
              </w:rPr>
              <w:t>на право заключения договора на установку и эксплуатацию рекламных конструкций не проводилось. Все договора действующие.</w:t>
            </w:r>
          </w:p>
          <w:p w:rsidR="00C8336A" w:rsidRPr="00B93984" w:rsidRDefault="00C8336A" w:rsidP="00971CD6">
            <w:pPr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336A" w:rsidRDefault="00C833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36A" w:rsidRDefault="00417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 перечень организаций и ИП на рынке ритуальных услуг</w:t>
      </w:r>
    </w:p>
    <w:p w:rsidR="00C8336A" w:rsidRDefault="00C833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a"/>
        <w:tblW w:w="14593" w:type="dxa"/>
        <w:tblLayout w:type="fixed"/>
        <w:tblLook w:val="04A0" w:firstRow="1" w:lastRow="0" w:firstColumn="1" w:lastColumn="0" w:noHBand="0" w:noVBand="1"/>
      </w:tblPr>
      <w:tblGrid>
        <w:gridCol w:w="1313"/>
        <w:gridCol w:w="7894"/>
        <w:gridCol w:w="5386"/>
      </w:tblGrid>
      <w:tr w:rsidR="00C8336A">
        <w:trPr>
          <w:trHeight w:val="883"/>
        </w:trPr>
        <w:tc>
          <w:tcPr>
            <w:tcW w:w="1313" w:type="dxa"/>
          </w:tcPr>
          <w:p w:rsidR="00C8336A" w:rsidRDefault="004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336A" w:rsidRDefault="0041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7894" w:type="dxa"/>
          </w:tcPr>
          <w:p w:rsidR="00C8336A" w:rsidRDefault="0041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ИП, организации, предоставляющей услуги</w:t>
            </w:r>
          </w:p>
        </w:tc>
        <w:tc>
          <w:tcPr>
            <w:tcW w:w="5386" w:type="dxa"/>
          </w:tcPr>
          <w:p w:rsidR="00C8336A" w:rsidRDefault="004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C8336A">
        <w:trPr>
          <w:trHeight w:val="259"/>
        </w:trPr>
        <w:tc>
          <w:tcPr>
            <w:tcW w:w="1313" w:type="dxa"/>
          </w:tcPr>
          <w:p w:rsidR="00C8336A" w:rsidRDefault="0041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94" w:type="dxa"/>
          </w:tcPr>
          <w:p w:rsidR="00C8336A" w:rsidRDefault="0041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Ольга Анатольевна</w:t>
            </w:r>
          </w:p>
        </w:tc>
        <w:tc>
          <w:tcPr>
            <w:tcW w:w="5386" w:type="dxa"/>
          </w:tcPr>
          <w:p w:rsidR="00C8336A" w:rsidRDefault="004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212409909986</w:t>
            </w:r>
          </w:p>
        </w:tc>
      </w:tr>
      <w:tr w:rsidR="00C8336A">
        <w:trPr>
          <w:trHeight w:val="259"/>
        </w:trPr>
        <w:tc>
          <w:tcPr>
            <w:tcW w:w="1313" w:type="dxa"/>
          </w:tcPr>
          <w:p w:rsidR="00C8336A" w:rsidRDefault="0041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94" w:type="dxa"/>
          </w:tcPr>
          <w:p w:rsidR="00C8336A" w:rsidRDefault="00204C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tooltip="Сведения из реестра МСП" w:history="1">
              <w:r w:rsidR="00417693">
                <w:rPr>
                  <w:rStyle w:val="af9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Киркин Александр С</w:t>
              </w:r>
            </w:hyperlink>
            <w:r w:rsidR="00417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ергеевич</w:t>
            </w:r>
          </w:p>
        </w:tc>
        <w:tc>
          <w:tcPr>
            <w:tcW w:w="5386" w:type="dxa"/>
          </w:tcPr>
          <w:p w:rsidR="00C8336A" w:rsidRDefault="004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212403502048</w:t>
            </w:r>
          </w:p>
        </w:tc>
      </w:tr>
      <w:tr w:rsidR="00C8336A">
        <w:trPr>
          <w:trHeight w:val="259"/>
        </w:trPr>
        <w:tc>
          <w:tcPr>
            <w:tcW w:w="1313" w:type="dxa"/>
          </w:tcPr>
          <w:p w:rsidR="00C8336A" w:rsidRDefault="0041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94" w:type="dxa"/>
          </w:tcPr>
          <w:p w:rsidR="00C8336A" w:rsidRDefault="0041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 Тимон Владимирович</w:t>
            </w:r>
          </w:p>
        </w:tc>
        <w:tc>
          <w:tcPr>
            <w:tcW w:w="5386" w:type="dxa"/>
          </w:tcPr>
          <w:p w:rsidR="00C8336A" w:rsidRDefault="004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212411470505</w:t>
            </w:r>
          </w:p>
        </w:tc>
      </w:tr>
      <w:tr w:rsidR="00C8336A">
        <w:trPr>
          <w:trHeight w:val="259"/>
        </w:trPr>
        <w:tc>
          <w:tcPr>
            <w:tcW w:w="1313" w:type="dxa"/>
          </w:tcPr>
          <w:p w:rsidR="00C8336A" w:rsidRDefault="0041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94" w:type="dxa"/>
          </w:tcPr>
          <w:p w:rsidR="00C8336A" w:rsidRDefault="0041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Светлана Валентиновна</w:t>
            </w:r>
          </w:p>
        </w:tc>
        <w:tc>
          <w:tcPr>
            <w:tcW w:w="5386" w:type="dxa"/>
          </w:tcPr>
          <w:p w:rsidR="00C8336A" w:rsidRDefault="004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212800725467</w:t>
            </w:r>
          </w:p>
        </w:tc>
      </w:tr>
      <w:tr w:rsidR="00C8336A">
        <w:trPr>
          <w:trHeight w:val="259"/>
        </w:trPr>
        <w:tc>
          <w:tcPr>
            <w:tcW w:w="1313" w:type="dxa"/>
          </w:tcPr>
          <w:p w:rsidR="00C8336A" w:rsidRDefault="0041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94" w:type="dxa"/>
          </w:tcPr>
          <w:p w:rsidR="00C8336A" w:rsidRDefault="0041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 Александр Николаевич</w:t>
            </w:r>
          </w:p>
        </w:tc>
        <w:tc>
          <w:tcPr>
            <w:tcW w:w="5386" w:type="dxa"/>
          </w:tcPr>
          <w:p w:rsidR="00C8336A" w:rsidRDefault="004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212400369119</w:t>
            </w:r>
          </w:p>
        </w:tc>
      </w:tr>
      <w:tr w:rsidR="00C8336A">
        <w:trPr>
          <w:trHeight w:val="259"/>
        </w:trPr>
        <w:tc>
          <w:tcPr>
            <w:tcW w:w="1313" w:type="dxa"/>
          </w:tcPr>
          <w:p w:rsidR="00C8336A" w:rsidRDefault="0041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894" w:type="dxa"/>
          </w:tcPr>
          <w:p w:rsidR="00C8336A" w:rsidRDefault="0041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Кубышкина Наталья Геннадьевна</w:t>
            </w:r>
          </w:p>
        </w:tc>
        <w:tc>
          <w:tcPr>
            <w:tcW w:w="5386" w:type="dxa"/>
          </w:tcPr>
          <w:p w:rsidR="00C8336A" w:rsidRDefault="004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524607326582</w:t>
            </w:r>
          </w:p>
        </w:tc>
      </w:tr>
      <w:tr w:rsidR="00C8336A">
        <w:trPr>
          <w:trHeight w:val="259"/>
        </w:trPr>
        <w:tc>
          <w:tcPr>
            <w:tcW w:w="1313" w:type="dxa"/>
          </w:tcPr>
          <w:p w:rsidR="00C8336A" w:rsidRDefault="00417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94" w:type="dxa"/>
          </w:tcPr>
          <w:p w:rsidR="00C8336A" w:rsidRDefault="0041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Эдуард Кузьмич</w:t>
            </w:r>
          </w:p>
        </w:tc>
        <w:tc>
          <w:tcPr>
            <w:tcW w:w="5386" w:type="dxa"/>
          </w:tcPr>
          <w:p w:rsidR="00C8336A" w:rsidRDefault="004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212409312163</w:t>
            </w:r>
          </w:p>
        </w:tc>
      </w:tr>
      <w:tr w:rsidR="00C8336A">
        <w:trPr>
          <w:trHeight w:val="259"/>
        </w:trPr>
        <w:tc>
          <w:tcPr>
            <w:tcW w:w="1313" w:type="dxa"/>
          </w:tcPr>
          <w:p w:rsidR="00C8336A" w:rsidRDefault="00C14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94" w:type="dxa"/>
          </w:tcPr>
          <w:p w:rsidR="00C8336A" w:rsidRDefault="0041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Александр Владимирович</w:t>
            </w:r>
          </w:p>
        </w:tc>
        <w:tc>
          <w:tcPr>
            <w:tcW w:w="5386" w:type="dxa"/>
          </w:tcPr>
          <w:p w:rsidR="00C8336A" w:rsidRDefault="004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212406370135</w:t>
            </w:r>
          </w:p>
        </w:tc>
      </w:tr>
      <w:tr w:rsidR="00C8336A">
        <w:trPr>
          <w:trHeight w:val="259"/>
        </w:trPr>
        <w:tc>
          <w:tcPr>
            <w:tcW w:w="1313" w:type="dxa"/>
          </w:tcPr>
          <w:p w:rsidR="00C8336A" w:rsidRDefault="00C14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94" w:type="dxa"/>
          </w:tcPr>
          <w:p w:rsidR="00C8336A" w:rsidRDefault="0041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Олеся Анатольевна</w:t>
            </w:r>
          </w:p>
        </w:tc>
        <w:tc>
          <w:tcPr>
            <w:tcW w:w="5386" w:type="dxa"/>
          </w:tcPr>
          <w:p w:rsidR="00C8336A" w:rsidRDefault="004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212909702500</w:t>
            </w:r>
          </w:p>
        </w:tc>
      </w:tr>
      <w:tr w:rsidR="00C8336A">
        <w:trPr>
          <w:trHeight w:val="259"/>
        </w:trPr>
        <w:tc>
          <w:tcPr>
            <w:tcW w:w="1313" w:type="dxa"/>
          </w:tcPr>
          <w:p w:rsidR="00C8336A" w:rsidRDefault="00C148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94" w:type="dxa"/>
          </w:tcPr>
          <w:p w:rsidR="00C8336A" w:rsidRDefault="004176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Ручин Александр Владимирович</w:t>
            </w:r>
          </w:p>
        </w:tc>
        <w:tc>
          <w:tcPr>
            <w:tcW w:w="5386" w:type="dxa"/>
          </w:tcPr>
          <w:p w:rsidR="00C8336A" w:rsidRDefault="004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212414523434</w:t>
            </w:r>
          </w:p>
        </w:tc>
      </w:tr>
    </w:tbl>
    <w:p w:rsidR="00C8336A" w:rsidRDefault="00C8336A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336A" w:rsidRDefault="00C8336A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C8336A" w:rsidSect="00BD1D22">
      <w:pgSz w:w="16838" w:h="11906" w:orient="landscape"/>
      <w:pgMar w:top="142" w:right="820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C3D" w:rsidRDefault="00204C3D">
      <w:pPr>
        <w:spacing w:after="0" w:line="240" w:lineRule="auto"/>
      </w:pPr>
      <w:r>
        <w:separator/>
      </w:r>
    </w:p>
  </w:endnote>
  <w:endnote w:type="continuationSeparator" w:id="0">
    <w:p w:rsidR="00204C3D" w:rsidRDefault="0020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C3D" w:rsidRDefault="00204C3D">
      <w:pPr>
        <w:spacing w:after="0" w:line="240" w:lineRule="auto"/>
      </w:pPr>
      <w:r>
        <w:separator/>
      </w:r>
    </w:p>
  </w:footnote>
  <w:footnote w:type="continuationSeparator" w:id="0">
    <w:p w:rsidR="00204C3D" w:rsidRDefault="00204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DF4"/>
    <w:multiLevelType w:val="hybridMultilevel"/>
    <w:tmpl w:val="8BF6F2B2"/>
    <w:lvl w:ilvl="0" w:tplc="4AA88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90C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84C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F82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429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98F1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18A2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2A8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208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77A61"/>
    <w:multiLevelType w:val="hybridMultilevel"/>
    <w:tmpl w:val="7A14D81E"/>
    <w:lvl w:ilvl="0" w:tplc="88A6D7A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1DAC9906">
      <w:start w:val="1"/>
      <w:numFmt w:val="lowerLetter"/>
      <w:lvlText w:val="%2."/>
      <w:lvlJc w:val="left"/>
      <w:pPr>
        <w:ind w:left="1789" w:hanging="360"/>
      </w:pPr>
    </w:lvl>
    <w:lvl w:ilvl="2" w:tplc="113C94E8">
      <w:start w:val="1"/>
      <w:numFmt w:val="lowerRoman"/>
      <w:lvlText w:val="%3."/>
      <w:lvlJc w:val="right"/>
      <w:pPr>
        <w:ind w:left="2509" w:hanging="180"/>
      </w:pPr>
    </w:lvl>
    <w:lvl w:ilvl="3" w:tplc="02EC6A3C">
      <w:start w:val="1"/>
      <w:numFmt w:val="decimal"/>
      <w:lvlText w:val="%4."/>
      <w:lvlJc w:val="left"/>
      <w:pPr>
        <w:ind w:left="3229" w:hanging="360"/>
      </w:pPr>
    </w:lvl>
    <w:lvl w:ilvl="4" w:tplc="EAFC6904">
      <w:start w:val="1"/>
      <w:numFmt w:val="lowerLetter"/>
      <w:lvlText w:val="%5."/>
      <w:lvlJc w:val="left"/>
      <w:pPr>
        <w:ind w:left="3949" w:hanging="360"/>
      </w:pPr>
    </w:lvl>
    <w:lvl w:ilvl="5" w:tplc="290E4A26">
      <w:start w:val="1"/>
      <w:numFmt w:val="lowerRoman"/>
      <w:lvlText w:val="%6."/>
      <w:lvlJc w:val="right"/>
      <w:pPr>
        <w:ind w:left="4669" w:hanging="180"/>
      </w:pPr>
    </w:lvl>
    <w:lvl w:ilvl="6" w:tplc="2474B9E6">
      <w:start w:val="1"/>
      <w:numFmt w:val="decimal"/>
      <w:lvlText w:val="%7."/>
      <w:lvlJc w:val="left"/>
      <w:pPr>
        <w:ind w:left="5389" w:hanging="360"/>
      </w:pPr>
    </w:lvl>
    <w:lvl w:ilvl="7" w:tplc="5740BAD4">
      <w:start w:val="1"/>
      <w:numFmt w:val="lowerLetter"/>
      <w:lvlText w:val="%8."/>
      <w:lvlJc w:val="left"/>
      <w:pPr>
        <w:ind w:left="6109" w:hanging="360"/>
      </w:pPr>
    </w:lvl>
    <w:lvl w:ilvl="8" w:tplc="ED44CBE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626458"/>
    <w:multiLevelType w:val="hybridMultilevel"/>
    <w:tmpl w:val="80523E42"/>
    <w:lvl w:ilvl="0" w:tplc="BC1E730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65BE9218">
      <w:start w:val="1"/>
      <w:numFmt w:val="lowerLetter"/>
      <w:lvlText w:val="%2."/>
      <w:lvlJc w:val="left"/>
      <w:pPr>
        <w:ind w:left="2497" w:hanging="360"/>
      </w:pPr>
    </w:lvl>
    <w:lvl w:ilvl="2" w:tplc="2CAAEFCC">
      <w:start w:val="1"/>
      <w:numFmt w:val="lowerRoman"/>
      <w:lvlText w:val="%3."/>
      <w:lvlJc w:val="right"/>
      <w:pPr>
        <w:ind w:left="3217" w:hanging="180"/>
      </w:pPr>
    </w:lvl>
    <w:lvl w:ilvl="3" w:tplc="0AAA6326">
      <w:start w:val="1"/>
      <w:numFmt w:val="decimal"/>
      <w:lvlText w:val="%4."/>
      <w:lvlJc w:val="left"/>
      <w:pPr>
        <w:ind w:left="3937" w:hanging="360"/>
      </w:pPr>
    </w:lvl>
    <w:lvl w:ilvl="4" w:tplc="12B05EF8">
      <w:start w:val="1"/>
      <w:numFmt w:val="lowerLetter"/>
      <w:lvlText w:val="%5."/>
      <w:lvlJc w:val="left"/>
      <w:pPr>
        <w:ind w:left="4657" w:hanging="360"/>
      </w:pPr>
    </w:lvl>
    <w:lvl w:ilvl="5" w:tplc="CD2C8A20">
      <w:start w:val="1"/>
      <w:numFmt w:val="lowerRoman"/>
      <w:lvlText w:val="%6."/>
      <w:lvlJc w:val="right"/>
      <w:pPr>
        <w:ind w:left="5377" w:hanging="180"/>
      </w:pPr>
    </w:lvl>
    <w:lvl w:ilvl="6" w:tplc="620A983E">
      <w:start w:val="1"/>
      <w:numFmt w:val="decimal"/>
      <w:lvlText w:val="%7."/>
      <w:lvlJc w:val="left"/>
      <w:pPr>
        <w:ind w:left="6097" w:hanging="360"/>
      </w:pPr>
    </w:lvl>
    <w:lvl w:ilvl="7" w:tplc="30EC12BC">
      <w:start w:val="1"/>
      <w:numFmt w:val="lowerLetter"/>
      <w:lvlText w:val="%8."/>
      <w:lvlJc w:val="left"/>
      <w:pPr>
        <w:ind w:left="6817" w:hanging="360"/>
      </w:pPr>
    </w:lvl>
    <w:lvl w:ilvl="8" w:tplc="01A20CBE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790D33FF"/>
    <w:multiLevelType w:val="hybridMultilevel"/>
    <w:tmpl w:val="EB801CE4"/>
    <w:lvl w:ilvl="0" w:tplc="9C32D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227AA0">
      <w:start w:val="1"/>
      <w:numFmt w:val="lowerLetter"/>
      <w:lvlText w:val="%2."/>
      <w:lvlJc w:val="left"/>
      <w:pPr>
        <w:ind w:left="1440" w:hanging="360"/>
      </w:pPr>
    </w:lvl>
    <w:lvl w:ilvl="2" w:tplc="CB2E352E">
      <w:start w:val="1"/>
      <w:numFmt w:val="lowerRoman"/>
      <w:lvlText w:val="%3."/>
      <w:lvlJc w:val="right"/>
      <w:pPr>
        <w:ind w:left="2160" w:hanging="180"/>
      </w:pPr>
    </w:lvl>
    <w:lvl w:ilvl="3" w:tplc="6C2A254A">
      <w:start w:val="1"/>
      <w:numFmt w:val="decimal"/>
      <w:lvlText w:val="%4."/>
      <w:lvlJc w:val="left"/>
      <w:pPr>
        <w:ind w:left="2880" w:hanging="360"/>
      </w:pPr>
    </w:lvl>
    <w:lvl w:ilvl="4" w:tplc="E59E6F10">
      <w:start w:val="1"/>
      <w:numFmt w:val="lowerLetter"/>
      <w:lvlText w:val="%5."/>
      <w:lvlJc w:val="left"/>
      <w:pPr>
        <w:ind w:left="3600" w:hanging="360"/>
      </w:pPr>
    </w:lvl>
    <w:lvl w:ilvl="5" w:tplc="43662A8E">
      <w:start w:val="1"/>
      <w:numFmt w:val="lowerRoman"/>
      <w:lvlText w:val="%6."/>
      <w:lvlJc w:val="right"/>
      <w:pPr>
        <w:ind w:left="4320" w:hanging="180"/>
      </w:pPr>
    </w:lvl>
    <w:lvl w:ilvl="6" w:tplc="FD1E31F2">
      <w:start w:val="1"/>
      <w:numFmt w:val="decimal"/>
      <w:lvlText w:val="%7."/>
      <w:lvlJc w:val="left"/>
      <w:pPr>
        <w:ind w:left="5040" w:hanging="360"/>
      </w:pPr>
    </w:lvl>
    <w:lvl w:ilvl="7" w:tplc="6FF21196">
      <w:start w:val="1"/>
      <w:numFmt w:val="lowerLetter"/>
      <w:lvlText w:val="%8."/>
      <w:lvlJc w:val="left"/>
      <w:pPr>
        <w:ind w:left="5760" w:hanging="360"/>
      </w:pPr>
    </w:lvl>
    <w:lvl w:ilvl="8" w:tplc="E3CA6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6A"/>
    <w:rsid w:val="00204C3D"/>
    <w:rsid w:val="00243787"/>
    <w:rsid w:val="00417693"/>
    <w:rsid w:val="004E3BDD"/>
    <w:rsid w:val="005A20B0"/>
    <w:rsid w:val="00655290"/>
    <w:rsid w:val="00872FCA"/>
    <w:rsid w:val="00971CD6"/>
    <w:rsid w:val="00A160F8"/>
    <w:rsid w:val="00A6436C"/>
    <w:rsid w:val="00B02536"/>
    <w:rsid w:val="00B03204"/>
    <w:rsid w:val="00B25A17"/>
    <w:rsid w:val="00B44BAB"/>
    <w:rsid w:val="00B93984"/>
    <w:rsid w:val="00B966B0"/>
    <w:rsid w:val="00BC55EE"/>
    <w:rsid w:val="00BD1D22"/>
    <w:rsid w:val="00C141E4"/>
    <w:rsid w:val="00C14864"/>
    <w:rsid w:val="00C8336A"/>
    <w:rsid w:val="00CC61C8"/>
    <w:rsid w:val="00CF3C42"/>
    <w:rsid w:val="00F4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7CF4"/>
  <w15:docId w15:val="{E1CF6DC3-2C82-42A5-9D88-752337F3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Pr>
      <w:strike w:val="0"/>
      <w:color w:val="4D6BBC"/>
      <w:u w:val="none"/>
      <w:shd w:val="clear" w:color="auto" w:fill="auto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"/>
    <w:link w:val="25"/>
    <w:pPr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f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wch.cap.ru/action/activity/land_and_estate/privatizaciya-aukcioni-konkursi" TargetMode="External"/><Relationship Id="rId13" Type="http://schemas.openxmlformats.org/officeDocument/2006/relationships/hyperlink" Target="http://nowch.cap.ru/action/activity/construction/gradostroitelnaya/administrativnie-reglament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wch.cap.ru/action/activity/land_and_estate/imuschestvo/reestr-municipaljnogo-imuschestva" TargetMode="External"/><Relationship Id="rId12" Type="http://schemas.openxmlformats.org/officeDocument/2006/relationships/hyperlink" Target="https://nowch.cap.ru/action/activity/construction/gradostroitelnay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fd.nalog.ru/excerpt.pdf?token=CACC23843E3538711E2D5E46892946EE2BEDABABC3D42D18A1CA35B07D5B6579320070DA6365C19FABB8C4F66FC0652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trans.cap.ru/action/activity/transportnij-kompleks-chuvashskoj-respubliki/avtomobiljnij-transport-chuvashskoj-respublik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owch.cap.ru/action/activity/construction/gradostroitelnaya/administrativnie-reglamenti" TargetMode="External"/><Relationship Id="rId10" Type="http://schemas.openxmlformats.org/officeDocument/2006/relationships/hyperlink" Target="https://nowch.cap.ru/action/activity/market/spiski-organizacij-predpriyatij-goroda?back=//nowch.cap.ru/action/activitynowch.cap.ru/action/activity/market/spiski-organizacij-predpriyatij-goro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nowch.cap.ru/action/activity/construction/gradostroitelnaya/administrativnie-reglamen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Викторова Татьяна Петровна</cp:lastModifiedBy>
  <cp:revision>6</cp:revision>
  <cp:lastPrinted>2025-02-07T05:42:00Z</cp:lastPrinted>
  <dcterms:created xsi:type="dcterms:W3CDTF">2025-02-07T07:20:00Z</dcterms:created>
  <dcterms:modified xsi:type="dcterms:W3CDTF">2025-02-07T11:22:00Z</dcterms:modified>
</cp:coreProperties>
</file>