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CC70D" w14:textId="77777777" w:rsidR="001621CE" w:rsidRDefault="00CC3C86" w:rsidP="001621CE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  <w:r w:rsidRPr="001621CE">
        <w:rPr>
          <w:rFonts w:ascii="Times New Roman" w:hAnsi="Times New Roman" w:cs="Times New Roman"/>
          <w:b/>
          <w:sz w:val="24"/>
          <w:szCs w:val="24"/>
        </w:rPr>
        <w:t xml:space="preserve">Справка о проведении фестиваля национальной кухни </w:t>
      </w:r>
    </w:p>
    <w:p w14:paraId="00000001" w14:textId="395CDD6B" w:rsidR="0050164A" w:rsidRPr="001621CE" w:rsidRDefault="00CC3C86" w:rsidP="001621CE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1CE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1621CE">
        <w:rPr>
          <w:rFonts w:ascii="Times New Roman" w:hAnsi="Times New Roman" w:cs="Times New Roman"/>
          <w:b/>
          <w:sz w:val="24"/>
          <w:szCs w:val="24"/>
        </w:rPr>
        <w:t>Чаваш</w:t>
      </w:r>
      <w:proofErr w:type="spellEnd"/>
      <w:r w:rsidRPr="001621CE">
        <w:rPr>
          <w:rFonts w:ascii="Times New Roman" w:hAnsi="Times New Roman" w:cs="Times New Roman"/>
          <w:b/>
          <w:sz w:val="24"/>
          <w:szCs w:val="24"/>
        </w:rPr>
        <w:t xml:space="preserve"> Апаче – 2026»</w:t>
      </w:r>
    </w:p>
    <w:p w14:paraId="00000002" w14:textId="77777777" w:rsidR="0050164A" w:rsidRPr="001621CE" w:rsidRDefault="0050164A" w:rsidP="001621CE">
      <w:pPr>
        <w:ind w:firstLine="851"/>
        <w:rPr>
          <w:rFonts w:ascii="Times New Roman" w:hAnsi="Times New Roman" w:cs="Times New Roman"/>
          <w:sz w:val="24"/>
          <w:szCs w:val="24"/>
        </w:rPr>
      </w:pPr>
    </w:p>
    <w:p w14:paraId="00000005" w14:textId="3CD99C3D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b/>
          <w:sz w:val="24"/>
          <w:szCs w:val="24"/>
        </w:rPr>
        <w:t>Цели и задачи фестиваля</w:t>
      </w:r>
      <w:r w:rsidR="001621CE" w:rsidRPr="001621CE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14:paraId="00000006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Фестиваль проводится в целях «сохранения, развития и популяризации чувашских кулинарных традиций». Слоган фестиваля: «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Чăваш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апачĕ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proofErr w:type="gramStart"/>
      <w:r w:rsidRPr="001621C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621CE">
        <w:rPr>
          <w:rFonts w:ascii="Times New Roman" w:hAnsi="Times New Roman" w:cs="Times New Roman"/>
          <w:sz w:val="24"/>
          <w:szCs w:val="24"/>
        </w:rPr>
        <w:t>ĕр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сĕтел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 xml:space="preserve"> тавра» («Чувашская еда – вокруг одного стола»), отражающий идею объединения людей через традиции и культуру питания.</w:t>
      </w:r>
    </w:p>
    <w:p w14:paraId="00000007" w14:textId="77777777" w:rsidR="0050164A" w:rsidRPr="001621CE" w:rsidRDefault="0050164A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0000012" w14:textId="09526D5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b/>
          <w:sz w:val="24"/>
          <w:szCs w:val="24"/>
        </w:rPr>
        <w:t>История развития фестиваля</w:t>
      </w:r>
    </w:p>
    <w:p w14:paraId="00000014" w14:textId="3A394B85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В октябре 2025 года при</w:t>
      </w:r>
      <w:r w:rsidR="001621CE" w:rsidRPr="001621CE">
        <w:rPr>
          <w:rFonts w:ascii="Times New Roman" w:hAnsi="Times New Roman" w:cs="Times New Roman"/>
          <w:sz w:val="24"/>
          <w:szCs w:val="24"/>
          <w:lang w:val="ru-RU"/>
        </w:rPr>
        <w:t xml:space="preserve"> информационной </w:t>
      </w:r>
      <w:r w:rsidRPr="001621CE">
        <w:rPr>
          <w:rFonts w:ascii="Times New Roman" w:hAnsi="Times New Roman" w:cs="Times New Roman"/>
          <w:sz w:val="24"/>
          <w:szCs w:val="24"/>
        </w:rPr>
        <w:t xml:space="preserve"> поддержке Министерства экономического развития и имущественных отношений Чувашской Республики состоялся пилотный фестиваль «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Чăваш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апачĕ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>».</w:t>
      </w:r>
    </w:p>
    <w:p w14:paraId="1E18DD64" w14:textId="6C671994" w:rsidR="001621CE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21CE">
        <w:rPr>
          <w:rFonts w:ascii="Times New Roman" w:hAnsi="Times New Roman" w:cs="Times New Roman"/>
          <w:sz w:val="24"/>
          <w:szCs w:val="24"/>
        </w:rPr>
        <w:t>Тогда было организован</w:t>
      </w:r>
      <w:r w:rsidR="001621CE" w:rsidRPr="001621CE">
        <w:rPr>
          <w:rFonts w:ascii="Times New Roman" w:hAnsi="Times New Roman" w:cs="Times New Roman"/>
          <w:sz w:val="24"/>
          <w:szCs w:val="24"/>
          <w:lang w:val="ru-RU"/>
        </w:rPr>
        <w:t>ы конкурсы</w:t>
      </w:r>
      <w:r w:rsidRPr="001621CE">
        <w:rPr>
          <w:rFonts w:ascii="Times New Roman" w:hAnsi="Times New Roman" w:cs="Times New Roman"/>
          <w:sz w:val="24"/>
          <w:szCs w:val="24"/>
        </w:rPr>
        <w:t>:</w:t>
      </w:r>
      <w:r w:rsidR="001621CE" w:rsidRPr="001621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0000017" w14:textId="3AF20B3D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2 профессиональные номинации: «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Бариста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>» и «Повар».</w:t>
      </w:r>
    </w:p>
    <w:p w14:paraId="00000018" w14:textId="72A5E8B1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2 категории участников: «Студент» и «Сотрудник».</w:t>
      </w:r>
    </w:p>
    <w:p w14:paraId="3BE46A4E" w14:textId="77777777" w:rsidR="001621CE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Чемпионат 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бариста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 xml:space="preserve"> </w:t>
      </w:r>
      <w:r w:rsidR="001621CE" w:rsidRPr="001621CE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1621CE">
        <w:rPr>
          <w:rFonts w:ascii="Times New Roman" w:hAnsi="Times New Roman" w:cs="Times New Roman"/>
          <w:sz w:val="24"/>
          <w:szCs w:val="24"/>
        </w:rPr>
        <w:t xml:space="preserve">собрал 12 участников (согласно презентации фестиваля). </w:t>
      </w:r>
    </w:p>
    <w:p w14:paraId="00000019" w14:textId="44CEFE8A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Общее число участников профессиональных конкурсов составило 16 человек.</w:t>
      </w:r>
    </w:p>
    <w:p w14:paraId="0000001B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Пилотный проект показал высокий интерес со стороны профессионального сообщества и населения, что позволило принять решение о масштабировании фестиваля в 2026 году.</w:t>
      </w:r>
    </w:p>
    <w:p w14:paraId="0000001D" w14:textId="1469AD65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21CE">
        <w:rPr>
          <w:rFonts w:ascii="Times New Roman" w:hAnsi="Times New Roman" w:cs="Times New Roman"/>
          <w:b/>
          <w:sz w:val="24"/>
          <w:szCs w:val="24"/>
        </w:rPr>
        <w:t>Фестиваль 2026 года</w:t>
      </w:r>
      <w:r w:rsidRPr="001621CE">
        <w:rPr>
          <w:rFonts w:ascii="Times New Roman" w:hAnsi="Times New Roman" w:cs="Times New Roman"/>
          <w:sz w:val="24"/>
          <w:szCs w:val="24"/>
        </w:rPr>
        <w:t xml:space="preserve">: масштабирование при </w:t>
      </w:r>
      <w:r w:rsidR="001621CE" w:rsidRPr="001621CE">
        <w:rPr>
          <w:rFonts w:ascii="Times New Roman" w:hAnsi="Times New Roman" w:cs="Times New Roman"/>
          <w:sz w:val="24"/>
          <w:szCs w:val="24"/>
          <w:lang w:val="ru-RU"/>
        </w:rPr>
        <w:t xml:space="preserve">финансовой </w:t>
      </w:r>
      <w:r w:rsidRPr="001621CE">
        <w:rPr>
          <w:rFonts w:ascii="Times New Roman" w:hAnsi="Times New Roman" w:cs="Times New Roman"/>
          <w:sz w:val="24"/>
          <w:szCs w:val="24"/>
        </w:rPr>
        <w:t>поддержке Минэкономразвития</w:t>
      </w:r>
      <w:r w:rsidR="001621CE" w:rsidRPr="001621CE">
        <w:rPr>
          <w:rFonts w:ascii="Times New Roman" w:hAnsi="Times New Roman" w:cs="Times New Roman"/>
          <w:sz w:val="24"/>
          <w:szCs w:val="24"/>
          <w:lang w:val="ru-RU"/>
        </w:rPr>
        <w:t xml:space="preserve"> Чувашии (650,0 тыс. руб.)</w:t>
      </w:r>
    </w:p>
    <w:p w14:paraId="0000001F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Благодаря выделению бюджетных средств Минэкономразвития Чувашской Республики на проведение фестиваля «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Чаваш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 xml:space="preserve"> Апаче – 2026», программу удалось значительно расширить:</w:t>
      </w:r>
    </w:p>
    <w:p w14:paraId="00000021" w14:textId="3AA72558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1CE">
        <w:rPr>
          <w:rFonts w:ascii="Times New Roman" w:hAnsi="Times New Roman" w:cs="Times New Roman"/>
          <w:b/>
          <w:sz w:val="24"/>
          <w:szCs w:val="24"/>
        </w:rPr>
        <w:t>Профессиональные конкурсы</w:t>
      </w:r>
    </w:p>
    <w:p w14:paraId="00000023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Количество номинаций увеличено до 6 (вместо 2 в 2025 году):</w:t>
      </w:r>
    </w:p>
    <w:p w14:paraId="00000024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 – «Горячие закуски» (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хуплу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хуран-кукли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>);</w:t>
      </w:r>
    </w:p>
    <w:p w14:paraId="00000025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 – «Быстрая чувашская еда»;</w:t>
      </w:r>
    </w:p>
    <w:p w14:paraId="00000026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 – «Горячие блюда» (</w:t>
      </w:r>
      <w:proofErr w:type="gramStart"/>
      <w:r w:rsidRPr="001621CE">
        <w:rPr>
          <w:rFonts w:ascii="Times New Roman" w:hAnsi="Times New Roman" w:cs="Times New Roman"/>
          <w:sz w:val="24"/>
          <w:szCs w:val="24"/>
        </w:rPr>
        <w:t>авторский</w:t>
      </w:r>
      <w:proofErr w:type="gramEnd"/>
      <w:r w:rsidRPr="001621CE">
        <w:rPr>
          <w:rFonts w:ascii="Times New Roman" w:hAnsi="Times New Roman" w:cs="Times New Roman"/>
          <w:sz w:val="24"/>
          <w:szCs w:val="24"/>
        </w:rPr>
        <w:t xml:space="preserve"> шурпе, блюдо из мяса);</w:t>
      </w:r>
    </w:p>
    <w:p w14:paraId="00000027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 – «Авторские напитки» (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бариста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>);</w:t>
      </w:r>
    </w:p>
    <w:p w14:paraId="00000028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 – «Авторские безалкогольные напитки» (бармены);</w:t>
      </w:r>
    </w:p>
    <w:p w14:paraId="00000029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 – «Туризм и гастрономия» (экскурсоводы и гиды).</w:t>
      </w:r>
    </w:p>
    <w:p w14:paraId="0000002A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Всего участников: 46 человек (рост на 287% по сравнению с 2025 годом).</w:t>
      </w:r>
    </w:p>
    <w:p w14:paraId="0000002B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 – студенты профильных образовательных организаций – 20 человек;</w:t>
      </w:r>
    </w:p>
    <w:p w14:paraId="0000002C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 – сотрудники действующих предприятий общественного питания и туризма – 26 человек.</w:t>
      </w:r>
    </w:p>
    <w:p w14:paraId="0000002F" w14:textId="6BF69C2A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1CE">
        <w:rPr>
          <w:rFonts w:ascii="Times New Roman" w:hAnsi="Times New Roman" w:cs="Times New Roman"/>
          <w:b/>
          <w:sz w:val="24"/>
          <w:szCs w:val="24"/>
        </w:rPr>
        <w:t>Конкурс видеороликов</w:t>
      </w:r>
    </w:p>
    <w:p w14:paraId="00000031" w14:textId="6ED1F24A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Всего заявок: 56 (рост на 100% по сравнению с 2025 годом).</w:t>
      </w:r>
    </w:p>
    <w:p w14:paraId="00000032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 – школьники (до 18 лет) – 48 работ;</w:t>
      </w:r>
    </w:p>
    <w:p w14:paraId="00000033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 – взрослые, семьи, творческие объединения – 8 работ.</w:t>
      </w:r>
    </w:p>
    <w:p w14:paraId="00000034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· Возраст участников: от 4 до 68 лет (самый юный участник – Дарья Фролова, 4 года, 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Батыревский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 xml:space="preserve"> округ).</w:t>
      </w:r>
    </w:p>
    <w:p w14:paraId="00000035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lastRenderedPageBreak/>
        <w:t>· Тематика: «Чувашская кухня у меня дома» (25 работ), «Рецепт моей бабушки» (22 работы), «Национальное блюдо в современном прочтении» (9 работ).</w:t>
      </w:r>
    </w:p>
    <w:p w14:paraId="00000037" w14:textId="5CAAABA5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1CE">
        <w:rPr>
          <w:rFonts w:ascii="Times New Roman" w:hAnsi="Times New Roman" w:cs="Times New Roman"/>
          <w:b/>
          <w:sz w:val="24"/>
          <w:szCs w:val="24"/>
        </w:rPr>
        <w:t>Неделя чувашской кухни</w:t>
      </w:r>
    </w:p>
    <w:p w14:paraId="00000039" w14:textId="77777777" w:rsidR="0050164A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21CE">
        <w:rPr>
          <w:rFonts w:ascii="Times New Roman" w:hAnsi="Times New Roman" w:cs="Times New Roman"/>
          <w:sz w:val="24"/>
          <w:szCs w:val="24"/>
        </w:rPr>
        <w:t>· 20–26 апреля – специальные меню в заведениях общественного питания  6 участников.</w:t>
      </w:r>
    </w:p>
    <w:p w14:paraId="0000003B" w14:textId="6297B7B0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 </w:t>
      </w:r>
      <w:r w:rsidRPr="001621CE">
        <w:rPr>
          <w:rFonts w:ascii="Times New Roman" w:hAnsi="Times New Roman" w:cs="Times New Roman"/>
          <w:b/>
          <w:sz w:val="24"/>
          <w:szCs w:val="24"/>
        </w:rPr>
        <w:t>Онлайн-активность и охват</w:t>
      </w:r>
      <w:r w:rsidRPr="001621CE">
        <w:rPr>
          <w:rFonts w:ascii="Times New Roman" w:hAnsi="Times New Roman" w:cs="Times New Roman"/>
          <w:sz w:val="24"/>
          <w:szCs w:val="24"/>
        </w:rPr>
        <w:t xml:space="preserve"> (платформа artelgos.ru, период 21.03–20.04.2026)</w:t>
      </w:r>
    </w:p>
    <w:p w14:paraId="0000003D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Визиты: 2 002.</w:t>
      </w:r>
    </w:p>
    <w:p w14:paraId="0000003E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Уникальные посетители: 1 828.</w:t>
      </w:r>
    </w:p>
    <w:p w14:paraId="0000003F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Просмотры страниц: 4 880.</w:t>
      </w:r>
    </w:p>
    <w:p w14:paraId="00000041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География посетителей: 808 – Чувашская Республика, 347 – Москва и Московская область, 94 – Нижегородская область, 90 – Санкт-Петербург и Ленинградская область, а также Башкортостан, Татарстан, Ульяновская, Самарская, Тверская области.</w:t>
      </w:r>
    </w:p>
    <w:p w14:paraId="00000042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Возрастное ядро: 35–44 года (32,5% посетителей).</w:t>
      </w:r>
    </w:p>
    <w:p w14:paraId="00000043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Пол: женщины – 79,3%, мужчины – 20,7%.</w:t>
      </w:r>
    </w:p>
    <w:p w14:paraId="00000047" w14:textId="23544798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b/>
          <w:sz w:val="24"/>
          <w:szCs w:val="24"/>
        </w:rPr>
        <w:t>Партнёрская сеть</w:t>
      </w:r>
      <w:r w:rsidR="001621CE" w:rsidRPr="001621CE">
        <w:rPr>
          <w:rFonts w:ascii="Times New Roman" w:hAnsi="Times New Roman" w:cs="Times New Roman"/>
          <w:sz w:val="24"/>
          <w:szCs w:val="24"/>
        </w:rPr>
        <w:t xml:space="preserve"> </w:t>
      </w:r>
      <w:r w:rsidR="001621CE">
        <w:rPr>
          <w:rFonts w:ascii="Times New Roman" w:hAnsi="Times New Roman" w:cs="Times New Roman"/>
          <w:sz w:val="24"/>
          <w:szCs w:val="24"/>
          <w:lang w:val="ru-RU"/>
        </w:rPr>
        <w:t xml:space="preserve"> (п</w:t>
      </w:r>
      <w:r w:rsidR="001621CE" w:rsidRPr="001621CE">
        <w:rPr>
          <w:rFonts w:ascii="Times New Roman" w:hAnsi="Times New Roman" w:cs="Times New Roman"/>
          <w:sz w:val="24"/>
          <w:szCs w:val="24"/>
        </w:rPr>
        <w:t>о сравнению с 2025 годом число партнёров увеличилось в 2 раза</w:t>
      </w:r>
      <w:r w:rsidR="001621CE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  <w:r w:rsidRPr="001621CE">
        <w:rPr>
          <w:rFonts w:ascii="Times New Roman" w:hAnsi="Times New Roman" w:cs="Times New Roman"/>
          <w:sz w:val="24"/>
          <w:szCs w:val="24"/>
        </w:rPr>
        <w:t>В 2026 году к фестивалю присоединились:</w:t>
      </w:r>
    </w:p>
    <w:p w14:paraId="00000049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ЧЭТК (Чебоксарский экономико-технологический колледж);</w:t>
      </w:r>
    </w:p>
    <w:p w14:paraId="0000004A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ЧКТ (Чебоксарский кооперативный техникум);</w:t>
      </w:r>
    </w:p>
    <w:p w14:paraId="0000004B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агромаркет «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Пехет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>»;</w:t>
      </w:r>
    </w:p>
    <w:p w14:paraId="0000004C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ТРЦ «Каскад»;</w:t>
      </w:r>
    </w:p>
    <w:p w14:paraId="0000004D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ресторанная ассоциация «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Тутла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>»;</w:t>
      </w:r>
    </w:p>
    <w:p w14:paraId="0000004E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предприятие «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Гастродом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>»;</w:t>
      </w:r>
    </w:p>
    <w:p w14:paraId="0000004F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отраслевые ассоциации.</w:t>
      </w:r>
    </w:p>
    <w:p w14:paraId="734B465E" w14:textId="77777777" w:rsidR="001621CE" w:rsidRDefault="001621CE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000053" w14:textId="64661B4C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1CE">
        <w:rPr>
          <w:rFonts w:ascii="Times New Roman" w:hAnsi="Times New Roman" w:cs="Times New Roman"/>
          <w:b/>
          <w:sz w:val="24"/>
          <w:szCs w:val="24"/>
        </w:rPr>
        <w:t>Ключевые результаты и выводы</w:t>
      </w:r>
    </w:p>
    <w:p w14:paraId="00000055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Благодаря финансовой поддержке Минэкономразвития Чувашской Республики фестиваль «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Чаваш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 xml:space="preserve"> Апаче – 2026» достиг следующих показателей:</w:t>
      </w:r>
    </w:p>
    <w:p w14:paraId="00000057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Рост числа профессиональных номинаций: с 2 до 6 (в 3 раза).</w:t>
      </w:r>
    </w:p>
    <w:p w14:paraId="00000058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Рост участников профессиональных конкурсов: с 16 до 46 (+287%).</w:t>
      </w:r>
    </w:p>
    <w:p w14:paraId="00000059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 xml:space="preserve">· Рост </w:t>
      </w:r>
      <w:proofErr w:type="spellStart"/>
      <w:r w:rsidRPr="001621CE">
        <w:rPr>
          <w:rFonts w:ascii="Times New Roman" w:hAnsi="Times New Roman" w:cs="Times New Roman"/>
          <w:sz w:val="24"/>
          <w:szCs w:val="24"/>
        </w:rPr>
        <w:t>видеоработ</w:t>
      </w:r>
      <w:proofErr w:type="spellEnd"/>
      <w:r w:rsidRPr="001621CE">
        <w:rPr>
          <w:rFonts w:ascii="Times New Roman" w:hAnsi="Times New Roman" w:cs="Times New Roman"/>
          <w:sz w:val="24"/>
          <w:szCs w:val="24"/>
        </w:rPr>
        <w:t>: 56 (+100%).</w:t>
      </w:r>
    </w:p>
    <w:p w14:paraId="0000005A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21CE">
        <w:rPr>
          <w:rFonts w:ascii="Times New Roman" w:hAnsi="Times New Roman" w:cs="Times New Roman"/>
          <w:sz w:val="24"/>
          <w:szCs w:val="24"/>
        </w:rPr>
        <w:t>· Расширение географии: охвачено 13 муниципальных образований.</w:t>
      </w:r>
    </w:p>
    <w:p w14:paraId="0000005B" w14:textId="77777777" w:rsidR="0050164A" w:rsidRPr="001621CE" w:rsidRDefault="00CC3C86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21CE">
        <w:rPr>
          <w:rFonts w:ascii="Times New Roman" w:hAnsi="Times New Roman" w:cs="Times New Roman"/>
          <w:sz w:val="24"/>
          <w:szCs w:val="24"/>
        </w:rPr>
        <w:t>· Значительный онлайн-охват: 2 002 визита на сайт, 4 880 просмотров, аудитория из 10 регионов России.</w:t>
      </w:r>
      <w:proofErr w:type="gramEnd"/>
    </w:p>
    <w:p w14:paraId="0000005C" w14:textId="77777777" w:rsidR="0050164A" w:rsidRPr="001621CE" w:rsidRDefault="0050164A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000005E" w14:textId="77777777" w:rsidR="0050164A" w:rsidRPr="001621CE" w:rsidRDefault="0050164A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000005F" w14:textId="77777777" w:rsidR="0050164A" w:rsidRPr="001621CE" w:rsidRDefault="0050164A" w:rsidP="001621C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50164A" w:rsidRPr="001621C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5309BC87-C729-44BD-8D1E-AE65153DDCD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A0764C76-B38D-4ECD-876A-45DA53FA0AC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0164A"/>
    <w:rsid w:val="001621CE"/>
    <w:rsid w:val="0050164A"/>
    <w:rsid w:val="005E533C"/>
    <w:rsid w:val="00CC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Елена Николаевна</dc:creator>
  <cp:lastModifiedBy>economy68 (Чернова Е.Н.)</cp:lastModifiedBy>
  <cp:revision>2</cp:revision>
  <cp:lastPrinted>2026-04-21T11:04:00Z</cp:lastPrinted>
  <dcterms:created xsi:type="dcterms:W3CDTF">2026-04-21T12:58:00Z</dcterms:created>
  <dcterms:modified xsi:type="dcterms:W3CDTF">2026-04-21T12:58:00Z</dcterms:modified>
</cp:coreProperties>
</file>