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widowControl w:val="false"/>
        <w:ind w:right="4239"/>
        <w:jc w:val="both"/>
        <w:rPr>
          <w:b/>
          <w:lang w:val="en-US"/>
        </w:rPr>
      </w:pPr>
      <w:r>
        <w:rPr>
          <w:b/>
          <w:lang w:val="en-US"/>
        </w:rPr>
      </w:r>
    </w:p>
    <w:tbl>
      <w:tblPr>
        <w:tblW w:w="957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184"/>
        <w:gridCol w:w="1164"/>
        <w:gridCol w:w="4222"/>
      </w:tblGrid>
      <w:tr>
        <w:trPr>
          <w:trHeight w:val="420" w:hRule="atLeast"/>
          <w:cantSplit w:val="true"/>
        </w:trPr>
        <w:tc>
          <w:tcPr>
            <w:tcW w:w="4184" w:type="dxa"/>
            <w:tcBorders/>
            <w:shd w:color="auto" w:fill="auto" w:val="clear"/>
          </w:tcPr>
          <w:p>
            <w:pPr>
              <w:pStyle w:val="Style15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/>
            </w:pPr>
            <w: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709930" cy="709930"/>
                  <wp:effectExtent l="0" t="0" r="0" b="0"/>
                  <wp:wrapNone/>
                  <wp:docPr id="1" name="Рисунок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357" t="-357" r="-357" b="-3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930" cy="709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eastAsia="ru-RU"/>
              </w:rPr>
              <w:t>ЧĂВАШ РЕСПУБЛИКИ</w:t>
            </w:r>
          </w:p>
          <w:p>
            <w:pPr>
              <w:pStyle w:val="Style15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/>
            </w:pPr>
            <w:r>
              <w:rPr/>
            </w:r>
          </w:p>
        </w:tc>
        <w:tc>
          <w:tcPr>
            <w:tcW w:w="1164" w:type="dxa"/>
            <w:vMerge w:val="restart"/>
            <w:tcBorders/>
            <w:shd w:color="auto" w:fill="auto" w:val="clear"/>
          </w:tcPr>
          <w:p>
            <w:pPr>
              <w:pStyle w:val="Normal"/>
              <w:snapToGrid w:val="false"/>
              <w:jc w:val="center"/>
              <w:rPr>
                <w:sz w:val="26"/>
              </w:rPr>
            </w:pPr>
            <w:r>
              <w:rPr>
                <w:sz w:val="26"/>
              </w:rPr>
            </w:r>
          </w:p>
        </w:tc>
        <w:tc>
          <w:tcPr>
            <w:tcW w:w="4222" w:type="dxa"/>
            <w:tcBorders/>
            <w:shd w:color="auto" w:fill="auto" w:val="clear"/>
          </w:tcPr>
          <w:p>
            <w:pPr>
              <w:pStyle w:val="Style15"/>
              <w:spacing w:lineRule="auto" w:line="192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2"/>
                <w:lang w:eastAsia="ru-RU"/>
              </w:rPr>
              <w:t>ЧУВАШСКАЯ РЕСПУБЛИКА</w:t>
            </w:r>
          </w:p>
          <w:p>
            <w:pPr>
              <w:pStyle w:val="Style15"/>
              <w:spacing w:lineRule="auto" w:line="192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eastAsia="ru-RU"/>
              </w:rPr>
            </w:r>
          </w:p>
        </w:tc>
      </w:tr>
      <w:tr>
        <w:trPr>
          <w:trHeight w:val="2095" w:hRule="atLeast"/>
          <w:cantSplit w:val="true"/>
        </w:trPr>
        <w:tc>
          <w:tcPr>
            <w:tcW w:w="4184" w:type="dxa"/>
            <w:tcBorders/>
            <w:shd w:color="auto" w:fill="auto" w:val="clear"/>
          </w:tcPr>
          <w:p>
            <w:pPr>
              <w:pStyle w:val="Style15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2"/>
                <w:lang w:eastAsia="ru-RU"/>
              </w:rPr>
              <w:t>ЕТĔРНЕ</w:t>
            </w:r>
          </w:p>
          <w:p>
            <w:pPr>
              <w:pStyle w:val="Style15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2"/>
                <w:lang w:eastAsia="ru-RU"/>
              </w:rPr>
              <w:t>МУНИЦИПАЛЛӐ ОКРУГĚН</w:t>
            </w:r>
          </w:p>
          <w:p>
            <w:pPr>
              <w:pStyle w:val="Style15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lang w:eastAsia="ru-RU"/>
              </w:rPr>
              <w:t>АДМИНИСТРАЦИЙĚ</w:t>
            </w:r>
          </w:p>
          <w:p>
            <w:pPr>
              <w:pStyle w:val="Normal"/>
              <w:spacing w:lineRule="auto" w:line="192"/>
              <w:jc w:val="center"/>
              <w:rPr/>
            </w:pPr>
            <w:r>
              <w:rPr/>
            </w:r>
          </w:p>
          <w:p>
            <w:pPr>
              <w:pStyle w:val="Style15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/>
            </w:pPr>
            <w:r>
              <w:rPr>
                <w:rStyle w:val="Style5"/>
                <w:rFonts w:cs="Times New Roman" w:ascii="Times New Roman" w:hAnsi="Times New Roman"/>
                <w:color w:val="000000"/>
                <w:sz w:val="26"/>
                <w:lang w:eastAsia="ru-RU"/>
              </w:rPr>
              <w:t>ЙЫШӐНУ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Style15"/>
              <w:ind w:right="-35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6"/>
                <w:lang w:eastAsia="ru-RU"/>
              </w:rPr>
              <w:t>01.06.2026 № 443</w:t>
            </w:r>
          </w:p>
          <w:p>
            <w:pPr>
              <w:pStyle w:val="Normal"/>
              <w:jc w:val="center"/>
              <w:rPr/>
            </w:pPr>
            <w:r>
              <w:rPr>
                <w:color w:val="000000"/>
                <w:sz w:val="26"/>
                <w:lang w:eastAsia="ru-RU"/>
              </w:rPr>
              <w:t>Етĕрне хули</w:t>
            </w:r>
          </w:p>
        </w:tc>
        <w:tc>
          <w:tcPr>
            <w:tcW w:w="1164" w:type="dxa"/>
            <w:vMerge w:val="continue"/>
            <w:tcBorders/>
            <w:shd w:color="auto" w:fill="auto" w:val="clear"/>
          </w:tcPr>
          <w:p>
            <w:pPr>
              <w:pStyle w:val="Normal"/>
              <w:snapToGrid w:val="false"/>
              <w:jc w:val="center"/>
              <w:rPr>
                <w:sz w:val="26"/>
              </w:rPr>
            </w:pPr>
            <w:r>
              <w:rPr>
                <w:sz w:val="26"/>
              </w:rPr>
            </w:r>
          </w:p>
        </w:tc>
        <w:tc>
          <w:tcPr>
            <w:tcW w:w="4222" w:type="dxa"/>
            <w:tcBorders/>
            <w:shd w:color="auto" w:fill="auto" w:val="clear"/>
          </w:tcPr>
          <w:p>
            <w:pPr>
              <w:pStyle w:val="Normal"/>
              <w:spacing w:lineRule="auto" w:line="192" w:before="80" w:after="0"/>
              <w:jc w:val="center"/>
              <w:rPr/>
            </w:pPr>
            <w:r>
              <w:rPr>
                <w:b/>
              </w:rPr>
              <w:t>АДМИНИСТРАЦИЯ</w:t>
            </w:r>
          </w:p>
          <w:p>
            <w:pPr>
              <w:pStyle w:val="Normal"/>
              <w:spacing w:lineRule="auto" w:line="192" w:before="80" w:after="0"/>
              <w:jc w:val="center"/>
              <w:rPr/>
            </w:pPr>
            <w:r>
              <w:rPr>
                <w:b/>
              </w:rPr>
              <w:t>ЯДРИНСКОГО МУНИЦИПАЛЬНОГО ОКРУГА</w:t>
            </w:r>
          </w:p>
          <w:p>
            <w:pPr>
              <w:pStyle w:val="Style15"/>
              <w:spacing w:lineRule="auto" w:line="192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Style15"/>
              <w:spacing w:lineRule="auto" w:line="192"/>
              <w:jc w:val="center"/>
              <w:rPr/>
            </w:pPr>
            <w:r>
              <w:rPr>
                <w:rStyle w:val="Style5"/>
                <w:rFonts w:cs="Times New Roman" w:ascii="Times New Roman" w:hAnsi="Times New Roman"/>
                <w:color w:val="000000"/>
                <w:sz w:val="26"/>
                <w:lang w:eastAsia="ru-RU"/>
              </w:rPr>
              <w:t>ПОСТАНОВЛЕНИЕ</w:t>
            </w:r>
          </w:p>
          <w:p>
            <w:pPr>
              <w:pStyle w:val="Normal"/>
              <w:jc w:val="center"/>
              <w:rPr/>
            </w:pPr>
            <w:r>
              <w:rPr/>
            </w:r>
          </w:p>
          <w:p>
            <w:pPr>
              <w:pStyle w:val="Style15"/>
              <w:ind w:right="-35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26"/>
                <w:lang w:eastAsia="ru-RU"/>
              </w:rPr>
              <w:t>01.06.2026 № 443</w:t>
            </w:r>
          </w:p>
          <w:p>
            <w:pPr>
              <w:pStyle w:val="Normal"/>
              <w:ind w:left="148"/>
              <w:jc w:val="center"/>
              <w:rPr/>
            </w:pPr>
            <w:r>
              <w:rPr>
                <w:sz w:val="26"/>
                <w:lang w:eastAsia="ru-RU"/>
              </w:rPr>
              <w:t>город Ядрин</w:t>
            </w:r>
          </w:p>
        </w:tc>
      </w:tr>
    </w:tbl>
    <w:p>
      <w:pPr>
        <w:pStyle w:val="Normal"/>
        <w:widowControl w:val="false"/>
        <w:ind w:right="4239"/>
        <w:jc w:val="both"/>
        <w:rPr>
          <w:b/>
          <w:i/>
          <w:i/>
        </w:rPr>
      </w:pPr>
      <w:r>
        <w:rPr>
          <w:b/>
          <w:i/>
        </w:rPr>
      </w:r>
    </w:p>
    <w:p>
      <w:pPr>
        <w:pStyle w:val="Normal"/>
        <w:widowControl w:val="false"/>
        <w:ind w:right="4239"/>
        <w:jc w:val="both"/>
        <w:rPr/>
      </w:pPr>
      <w:r>
        <w:rPr>
          <w:b/>
        </w:rPr>
        <w:t xml:space="preserve">О внесении   изменений в постановление администрации Ядринского муниципального округа Чувашской      Республики     от     7 июня 2023г. № 620 «О муниципальной программе Ядринского муниципального округа Чувашской Республики «Развитие  сельского хозяйства и регулирования рынков сельскохозяйственной продукции, сырья и продовольствия  Ядринского муниципального округа»   </w:t>
      </w:r>
    </w:p>
    <w:p>
      <w:pPr>
        <w:pStyle w:val="Normal"/>
        <w:ind w:firstLine="708"/>
        <w:rPr>
          <w:b/>
        </w:rPr>
      </w:pPr>
      <w:r>
        <w:rPr>
          <w:b/>
        </w:rPr>
      </w:r>
    </w:p>
    <w:p>
      <w:pPr>
        <w:pStyle w:val="Normal"/>
        <w:ind w:firstLine="708"/>
        <w:jc w:val="both"/>
        <w:rPr/>
      </w:pPr>
      <w:r>
        <w:rPr/>
        <w:t>В соответствии с решением Собрания депутатов Ядринского муниципального округа Чувашской Республики от</w:t>
      </w:r>
      <w:r>
        <w:rPr>
          <w:b/>
        </w:rPr>
        <w:t xml:space="preserve"> </w:t>
      </w:r>
      <w:r>
        <w:rPr/>
        <w:t>29 апреля 2026 года № 01 «О внесении изменений в решение Собрания депутатов Ядринского муниципального округа Чувашской Республики   от 28 ноября 2025 года № 01 «О бюджете Ядринского  муниципального округа Чувашской Республики на 2026 год и на плановый период 2027 и 2028 годов»</w:t>
      </w:r>
      <w:r>
        <w:rPr>
          <w:bCs/>
        </w:rPr>
        <w:t>,  администрация     Ядринского   муниципального   округа    Чувашской   Республики п о с т а н о в л я е т:</w:t>
      </w:r>
    </w:p>
    <w:p>
      <w:pPr>
        <w:pStyle w:val="Normal"/>
        <w:tabs>
          <w:tab w:val="clear" w:pos="708"/>
          <w:tab w:val="left" w:pos="720" w:leader="none"/>
        </w:tabs>
        <w:jc w:val="both"/>
        <w:rPr/>
      </w:pPr>
      <w:r>
        <w:rPr>
          <w:b/>
          <w:sz w:val="26"/>
          <w:szCs w:val="26"/>
        </w:rPr>
        <w:t xml:space="preserve">      </w:t>
      </w:r>
      <w:r>
        <w:rPr>
          <w:b/>
          <w:sz w:val="26"/>
          <w:szCs w:val="26"/>
        </w:rPr>
        <w:tab/>
      </w:r>
      <w:r>
        <w:rPr/>
        <w:t>1. Внести в постановление администрации Ядринского муниципального округа Чувашской Республики от 7 июня 2023г. № 620  «О муниципальной программе Ядринского муниципального округа Чувашской Республики «Развитие сельского хозяйства и регулирование рынка сельскохозяйственной продукции, сырья и продовольствия Ядринского муниципального округа Чувашской Республики» следующие изменения:</w:t>
      </w:r>
    </w:p>
    <w:p>
      <w:pPr>
        <w:pStyle w:val="Normal"/>
        <w:tabs>
          <w:tab w:val="clear" w:pos="708"/>
          <w:tab w:val="left" w:pos="720" w:leader="none"/>
        </w:tabs>
        <w:ind w:firstLine="708"/>
        <w:jc w:val="both"/>
        <w:rPr/>
      </w:pPr>
      <w:r>
        <w:rPr/>
        <w:t xml:space="preserve"> </w:t>
      </w:r>
      <w:r>
        <w:rPr/>
        <w:t>1.1. в паспорте Муниципальной программы позицию  «Объемы финансового обеспечения Муниципальной программы за весь период реализации и с разбивкой по годам реализации» изложить в следующей редакции:</w:t>
      </w:r>
    </w:p>
    <w:tbl>
      <w:tblPr>
        <w:tblW w:w="6332" w:type="dxa"/>
        <w:jc w:val="left"/>
        <w:tblInd w:w="-128" w:type="dxa"/>
        <w:tblLayout w:type="fixed"/>
        <w:tblCellMar>
          <w:top w:w="0" w:type="dxa"/>
          <w:left w:w="149" w:type="dxa"/>
          <w:bottom w:w="0" w:type="dxa"/>
          <w:right w:w="149" w:type="dxa"/>
        </w:tblCellMar>
        <w:tblLook w:val="04a0"/>
      </w:tblPr>
      <w:tblGrid>
        <w:gridCol w:w="317"/>
        <w:gridCol w:w="6014"/>
      </w:tblGrid>
      <w:tr>
        <w:trPr/>
        <w:tc>
          <w:tcPr>
            <w:tcW w:w="317" w:type="dxa"/>
            <w:tcBorders/>
            <w:shd w:color="auto" w:fill="auto" w:val="clear"/>
          </w:tcPr>
          <w:p>
            <w:pPr>
              <w:pStyle w:val="Formattext"/>
              <w:spacing w:beforeAutospacing="0" w:before="0" w:afterAutospacing="0" w:after="0"/>
              <w:textAlignment w:val="baseline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6014" w:type="dxa"/>
            <w:tcBorders/>
            <w:shd w:color="auto" w:fill="auto" w:val="clear"/>
          </w:tcPr>
          <w:p>
            <w:pPr>
              <w:pStyle w:val="Formattext"/>
              <w:spacing w:beforeAutospacing="0" w:before="0" w:afterAutospacing="0" w:after="0"/>
              <w:textAlignment w:val="baseline"/>
              <w:rPr>
                <w:b/>
              </w:rPr>
            </w:pPr>
            <w:r>
              <w:rPr>
                <w:b/>
              </w:rPr>
            </w:r>
          </w:p>
        </w:tc>
      </w:tr>
    </w:tbl>
    <w:p>
      <w:pPr>
        <w:pStyle w:val="Normal"/>
        <w:tabs>
          <w:tab w:val="clear" w:pos="708"/>
          <w:tab w:val="left" w:pos="720" w:leader="none"/>
        </w:tabs>
        <w:jc w:val="both"/>
        <w:rPr/>
      </w:pPr>
      <w:r>
        <w:rPr/>
        <w:tab/>
        <w:t>«прогнозируемый объем финансирования Муниципальной программы в 2023-2035 годах составляет 20339,4 тыс. рублей, в том числе:</w:t>
      </w:r>
    </w:p>
    <w:p>
      <w:pPr>
        <w:pStyle w:val="Formattext"/>
        <w:spacing w:beforeAutospacing="0" w:before="0" w:afterAutospacing="0" w:after="0"/>
        <w:textAlignment w:val="baseline"/>
        <w:rPr/>
      </w:pPr>
      <w:r>
        <w:rPr/>
        <w:t>в 2023 году – 2067,1 тыс. рублей;</w:t>
      </w:r>
    </w:p>
    <w:p>
      <w:pPr>
        <w:pStyle w:val="Normal"/>
        <w:tabs>
          <w:tab w:val="clear" w:pos="708"/>
          <w:tab w:val="left" w:pos="720" w:leader="none"/>
        </w:tabs>
        <w:rPr/>
      </w:pPr>
      <w:r>
        <w:rPr/>
        <w:t>в 2024 году – 3784,3 тыс. рублей;</w:t>
        <w:br/>
        <w:t>в 2025 году – 3064,5 тыс. рублей;</w:t>
        <w:br/>
        <w:t>в 2026 году – 5523,4 тыс. рублей;</w:t>
        <w:br/>
        <w:t>в 2027 году – 5224,4 тыс. рублей;</w:t>
        <w:br/>
        <w:t>в 2028 – 2030 годах 657,7 тыс. рублей;</w:t>
        <w:br/>
        <w:t>в 2031 - 2035 годах – 0,0 тыс. рублей.</w:t>
      </w:r>
    </w:p>
    <w:p>
      <w:pPr>
        <w:pStyle w:val="Normal"/>
        <w:tabs>
          <w:tab w:val="clear" w:pos="708"/>
          <w:tab w:val="left" w:pos="720" w:leader="none"/>
        </w:tabs>
        <w:rPr/>
      </w:pPr>
      <w:r>
        <w:rPr/>
        <w:tab/>
        <w:t>Объемы финансирования Муниципальной программы уточняются при формирова-нии бюджета Ядринского муниципального округа Чувашской Республики на очередной финансовый год и плановый период»;</w:t>
      </w:r>
    </w:p>
    <w:p>
      <w:pPr>
        <w:pStyle w:val="Normal"/>
        <w:tabs>
          <w:tab w:val="clear" w:pos="708"/>
          <w:tab w:val="left" w:pos="720" w:leader="none"/>
        </w:tabs>
        <w:rPr/>
      </w:pPr>
      <w:r>
        <w:rPr/>
        <w:tab/>
        <w:t>Таблицу 4 «Финансовое обеспечение Муниципальной программы» к Муниципаль-ной программе изложить в новой редакции согласно приложению № 1 к настоящему постановлению;</w:t>
      </w:r>
    </w:p>
    <w:p>
      <w:pPr>
        <w:pStyle w:val="Normal"/>
        <w:tabs>
          <w:tab w:val="clear" w:pos="708"/>
          <w:tab w:val="left" w:pos="720" w:leader="none"/>
        </w:tabs>
        <w:jc w:val="both"/>
        <w:rPr/>
      </w:pPr>
      <w:r>
        <w:rPr/>
        <w:tab/>
        <w:t xml:space="preserve">1.2. в паспорте комплекса процессных мероприятий «Вовлечение в оборот и комплексная мелиорация земель сельскохозяйственного назначения» таблицу 4 «Финансовое обеспечение реализации комплекса процессных мероприятий» изложить в новой редакции согласно приложению № 2 к настоящему постановлению;   </w:t>
      </w:r>
    </w:p>
    <w:p>
      <w:pPr>
        <w:pStyle w:val="Normal"/>
        <w:tabs>
          <w:tab w:val="clear" w:pos="708"/>
          <w:tab w:val="left" w:pos="720" w:leader="none"/>
        </w:tabs>
        <w:jc w:val="both"/>
        <w:rPr/>
      </w:pPr>
      <w:r>
        <w:rPr/>
        <w:tab/>
        <w:t xml:space="preserve">1.3. в паспорте комплекса процессных мероприятий «Формирование государственных информационных ресурсов в сферах обеспечения продовольственной безопасности управления агропромышленным комплексом Ядринского муниципального округа Чувашской Республики» таблицу 4 «Финансовое обеспечение реализации комплекса процессных мероприятий» изложить в новой редакции согласно приложению № 3 к настоящему постановлению;   </w:t>
      </w:r>
    </w:p>
    <w:p>
      <w:pPr>
        <w:pStyle w:val="Normal"/>
        <w:tabs>
          <w:tab w:val="clear" w:pos="708"/>
          <w:tab w:val="left" w:pos="720" w:leader="none"/>
        </w:tabs>
        <w:jc w:val="both"/>
        <w:rPr/>
      </w:pPr>
      <w:r>
        <w:rPr/>
        <w:tab/>
        <w:t xml:space="preserve">1.4. в паспорте комплекса процессных мероприятий «Обеспечение эпизоотического благополучия на территории Ядринского муниципального округа Чувашской Республики» таблицу 4 «Финансовое обеспечение реализации комплекса процессных мероприятий» изложить в новой редакции согласно приложению № 4 к настоящему постановлению;   </w:t>
      </w:r>
    </w:p>
    <w:p>
      <w:pPr>
        <w:pStyle w:val="Normal"/>
        <w:tabs>
          <w:tab w:val="clear" w:pos="708"/>
          <w:tab w:val="left" w:pos="720" w:leader="none"/>
        </w:tabs>
        <w:jc w:val="both"/>
        <w:rPr/>
      </w:pPr>
      <w:r>
        <w:rPr/>
        <w:tab/>
        <w:t>1.5. в паспорте комплекса процессных мероприятий «Содействие развитию агропромышленного комплекса на территории  Ядринского муниципального округа Чувашской Республики» таблицу 4 «Финансовое обеспечение реализации комплекса процессных мероприятий» изложить в новой редакции согласно приложению № 5 к настоящему постановлению.</w:t>
      </w:r>
    </w:p>
    <w:p>
      <w:pPr>
        <w:pStyle w:val="Normal"/>
        <w:jc w:val="both"/>
        <w:rPr/>
      </w:pPr>
      <w:r>
        <w:rPr/>
        <w:tab/>
      </w:r>
      <w:r>
        <w:rPr>
          <w:color w:val="000000"/>
        </w:rPr>
        <w:t>2. Контроль за исполнением настоящего постановления возложить на отдел сельского хозяйства администрации Ядринского муниципального округа Чувашской Республики.</w:t>
      </w:r>
    </w:p>
    <w:p>
      <w:pPr>
        <w:pStyle w:val="Normal"/>
        <w:jc w:val="both"/>
        <w:rPr/>
      </w:pPr>
      <w:r>
        <w:rPr>
          <w:color w:val="000000"/>
        </w:rPr>
        <w:tab/>
        <w:t>3. Настоящее постановление вступает в силу после его официального опубликования и распространяются на правоотношения, возникшие с 01.01.2026.</w:t>
      </w:r>
    </w:p>
    <w:p>
      <w:pPr>
        <w:pStyle w:val="Normal"/>
        <w:tabs>
          <w:tab w:val="clear" w:pos="708"/>
          <w:tab w:val="left" w:pos="720" w:leader="none"/>
        </w:tabs>
        <w:jc w:val="both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both"/>
        <w:rPr/>
      </w:pPr>
      <w:r>
        <w:rPr/>
        <w:tab/>
      </w:r>
    </w:p>
    <w:p>
      <w:pPr>
        <w:pStyle w:val="Normal"/>
        <w:tabs>
          <w:tab w:val="clear" w:pos="708"/>
          <w:tab w:val="left" w:pos="720" w:leader="none"/>
        </w:tabs>
        <w:jc w:val="both"/>
        <w:rPr/>
      </w:pPr>
      <w:r>
        <w:rPr/>
        <w:t xml:space="preserve">                             </w:t>
      </w:r>
      <w:r>
        <w:rPr/>
        <w:br/>
      </w:r>
    </w:p>
    <w:p>
      <w:pPr>
        <w:pStyle w:val="Normal"/>
        <w:tabs>
          <w:tab w:val="clear" w:pos="708"/>
          <w:tab w:val="left" w:pos="720" w:leader="none"/>
        </w:tabs>
        <w:jc w:val="both"/>
        <w:rPr/>
      </w:pPr>
      <w:r>
        <w:rPr/>
      </w:r>
    </w:p>
    <w:p>
      <w:pPr>
        <w:pStyle w:val="Normal"/>
        <w:jc w:val="both"/>
        <w:rPr/>
      </w:pPr>
      <w:r>
        <w:rPr>
          <w:color w:val="000000"/>
        </w:rPr>
        <w:t>Глава Ядринского муниципального</w:t>
      </w:r>
    </w:p>
    <w:p>
      <w:pPr>
        <w:pStyle w:val="Normal"/>
        <w:tabs>
          <w:tab w:val="clear" w:pos="708"/>
          <w:tab w:val="left" w:pos="720" w:leader="none"/>
        </w:tabs>
        <w:jc w:val="both"/>
        <w:rPr/>
      </w:pPr>
      <w:r>
        <w:rPr>
          <w:color w:val="000000"/>
        </w:rPr>
        <w:t>округа Чувашской Республики</w:t>
        <w:tab/>
        <w:tab/>
        <w:tab/>
        <w:tab/>
        <w:tab/>
        <w:tab/>
        <w:t xml:space="preserve">    В.А. Можаев</w:t>
      </w:r>
    </w:p>
    <w:p>
      <w:pPr>
        <w:pStyle w:val="Normal"/>
        <w:tabs>
          <w:tab w:val="clear" w:pos="708"/>
          <w:tab w:val="left" w:pos="720" w:leader="none"/>
        </w:tabs>
        <w:jc w:val="both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both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both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  <w:tab/>
        <w:tab/>
        <w:tab/>
        <w:tab/>
        <w:tab/>
        <w:tab/>
        <w:tab/>
        <w:tab/>
        <w:tab/>
        <w:tab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  <w:tab w:val="left" w:pos="5497" w:leader="none"/>
        </w:tabs>
        <w:rPr/>
      </w:pPr>
      <w:r>
        <w:rPr/>
        <w:tab/>
        <w:tab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sectPr>
          <w:headerReference w:type="default" r:id="rId3"/>
          <w:type w:val="nextPage"/>
          <w:pgSz w:w="11906" w:h="16838"/>
          <w:pgMar w:left="1701" w:right="747" w:gutter="0" w:header="720" w:top="1134" w:footer="0" w:bottom="1134"/>
          <w:pgNumType w:fmt="decimal"/>
          <w:formProt w:val="false"/>
          <w:textDirection w:val="lrTb"/>
          <w:docGrid w:type="default" w:linePitch="600" w:charSpace="32768"/>
        </w:sectPr>
        <w:pStyle w:val="Normal"/>
        <w:tabs>
          <w:tab w:val="clear" w:pos="708"/>
          <w:tab w:val="left" w:pos="720" w:leader="none"/>
        </w:tabs>
        <w:jc w:val="right"/>
        <w:rPr/>
      </w:pPr>
      <w:r>
        <w:rPr/>
      </w:r>
    </w:p>
    <w:p>
      <w:pPr>
        <w:pStyle w:val="Normal"/>
        <w:tabs>
          <w:tab w:val="clear" w:pos="708"/>
          <w:tab w:val="left" w:pos="720" w:leader="none"/>
        </w:tabs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 1</w:t>
      </w:r>
    </w:p>
    <w:p>
      <w:pPr>
        <w:pStyle w:val="Normal"/>
        <w:tabs>
          <w:tab w:val="clear" w:pos="708"/>
          <w:tab w:val="left" w:pos="720" w:leader="none"/>
        </w:tabs>
        <w:jc w:val="right"/>
        <w:rPr>
          <w:sz w:val="20"/>
          <w:szCs w:val="20"/>
        </w:rPr>
      </w:pPr>
      <w:r>
        <w:rPr>
          <w:sz w:val="20"/>
          <w:szCs w:val="20"/>
        </w:rPr>
        <w:tab/>
        <w:tab/>
        <w:tab/>
        <w:tab/>
        <w:tab/>
        <w:tab/>
        <w:tab/>
        <w:tab/>
        <w:t xml:space="preserve">              к постановлению админстрации</w:t>
      </w:r>
    </w:p>
    <w:p>
      <w:pPr>
        <w:pStyle w:val="Normal"/>
        <w:tabs>
          <w:tab w:val="clear" w:pos="708"/>
          <w:tab w:val="left" w:pos="720" w:leader="none"/>
        </w:tabs>
        <w:jc w:val="right"/>
        <w:rPr>
          <w:sz w:val="20"/>
          <w:szCs w:val="20"/>
        </w:rPr>
      </w:pPr>
      <w:r>
        <w:rPr>
          <w:sz w:val="20"/>
          <w:szCs w:val="20"/>
        </w:rPr>
        <w:tab/>
        <w:tab/>
        <w:tab/>
        <w:tab/>
        <w:tab/>
        <w:tab/>
        <w:tab/>
        <w:t>Ядринского муниципального  округа</w:t>
      </w:r>
    </w:p>
    <w:p>
      <w:pPr>
        <w:pStyle w:val="Normal"/>
        <w:tabs>
          <w:tab w:val="clear" w:pos="708"/>
          <w:tab w:val="left" w:pos="720" w:leader="none"/>
        </w:tabs>
        <w:jc w:val="right"/>
        <w:rPr>
          <w:sz w:val="20"/>
          <w:szCs w:val="20"/>
        </w:rPr>
      </w:pPr>
      <w:r>
        <w:rPr>
          <w:sz w:val="20"/>
          <w:szCs w:val="20"/>
          <w:lang w:val="en-US"/>
        </w:rPr>
        <w:tab/>
        <w:tab/>
        <w:tab/>
        <w:tab/>
        <w:tab/>
        <w:tab/>
      </w:r>
      <w:r>
        <w:rPr>
          <w:sz w:val="20"/>
          <w:szCs w:val="20"/>
        </w:rPr>
        <w:t>Чувашской Республики</w:t>
      </w:r>
    </w:p>
    <w:p>
      <w:pPr>
        <w:pStyle w:val="Normal"/>
        <w:tabs>
          <w:tab w:val="clear" w:pos="708"/>
          <w:tab w:val="left" w:pos="720" w:leader="none"/>
        </w:tabs>
        <w:jc w:val="right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от </w:t>
      </w:r>
      <w:r>
        <w:rPr>
          <w:sz w:val="20"/>
          <w:szCs w:val="20"/>
          <w:lang w:val="en-US"/>
        </w:rPr>
        <w:t>01</w:t>
      </w:r>
      <w:r>
        <w:rPr>
          <w:sz w:val="20"/>
          <w:szCs w:val="20"/>
        </w:rPr>
        <w:t>.0</w:t>
      </w:r>
      <w:r>
        <w:rPr>
          <w:sz w:val="20"/>
          <w:szCs w:val="20"/>
          <w:lang w:val="en-US"/>
        </w:rPr>
        <w:t>6</w:t>
      </w:r>
      <w:r>
        <w:rPr>
          <w:sz w:val="20"/>
          <w:szCs w:val="20"/>
        </w:rPr>
        <w:t>.202</w:t>
      </w:r>
      <w:r>
        <w:rPr>
          <w:sz w:val="20"/>
          <w:szCs w:val="20"/>
          <w:lang w:val="en-US"/>
        </w:rPr>
        <w:t>6</w:t>
      </w:r>
      <w:r>
        <w:rPr>
          <w:sz w:val="20"/>
          <w:szCs w:val="20"/>
        </w:rPr>
        <w:t xml:space="preserve"> № </w:t>
      </w:r>
      <w:r>
        <w:rPr>
          <w:sz w:val="20"/>
          <w:szCs w:val="20"/>
          <w:lang w:val="en-US"/>
        </w:rPr>
        <w:t>443</w:t>
      </w:r>
    </w:p>
    <w:p>
      <w:pPr>
        <w:pStyle w:val="Heading4"/>
        <w:tabs>
          <w:tab w:val="left" w:pos="0" w:leader="none"/>
          <w:tab w:val="left" w:pos="142" w:leader="none"/>
        </w:tabs>
        <w:ind w:hanging="0" w:left="0"/>
        <w:jc w:val="both"/>
        <w:textAlignment w:val="baseline"/>
        <w:rPr>
          <w:rFonts w:ascii="Arial" w:hAnsi="Arial" w:cs="Arial"/>
          <w:color w:val="444444"/>
          <w:sz w:val="26"/>
          <w:szCs w:val="26"/>
        </w:rPr>
      </w:pPr>
      <w:r>
        <w:rPr>
          <w:rFonts w:cs="Arial" w:ascii="Arial" w:hAnsi="Arial"/>
          <w:color w:val="444444"/>
          <w:sz w:val="26"/>
          <w:szCs w:val="26"/>
        </w:rPr>
      </w:r>
    </w:p>
    <w:p>
      <w:pPr>
        <w:pStyle w:val="Normal"/>
        <w:widowControl w:val="false"/>
        <w:numPr>
          <w:ilvl w:val="0"/>
          <w:numId w:val="1"/>
        </w:numPr>
        <w:suppressAutoHyphens w:val="false"/>
        <w:ind w:hanging="0" w:left="0"/>
        <w:jc w:val="center"/>
        <w:outlineLvl w:val="0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4. Финансовое обеспечение Муниципальной программы</w:t>
      </w:r>
    </w:p>
    <w:tbl>
      <w:tblPr>
        <w:tblW w:w="5000" w:type="pct"/>
        <w:jc w:val="left"/>
        <w:tblInd w:w="-1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949"/>
        <w:gridCol w:w="959"/>
        <w:gridCol w:w="833"/>
        <w:gridCol w:w="880"/>
        <w:gridCol w:w="831"/>
        <w:gridCol w:w="830"/>
        <w:gridCol w:w="992"/>
        <w:gridCol w:w="967"/>
        <w:gridCol w:w="1043"/>
      </w:tblGrid>
      <w:tr>
        <w:trPr/>
        <w:tc>
          <w:tcPr>
            <w:tcW w:w="694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Муниципальной программы, структурного элемента/</w:t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 финансового обеспечения</w:t>
            </w:r>
          </w:p>
        </w:tc>
        <w:tc>
          <w:tcPr>
            <w:tcW w:w="7335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6949" w:type="dxa"/>
            <w:vMerge w:val="continue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spacing w:lineRule="auto" w:line="2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ind w:left="-94" w:right="-14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spacing w:lineRule="auto" w:line="25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spacing w:lineRule="auto" w:line="25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spacing w:lineRule="auto" w:line="25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2028–2030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spacing w:lineRule="auto" w:line="25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2031–2035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-1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949"/>
        <w:gridCol w:w="963"/>
        <w:gridCol w:w="843"/>
        <w:gridCol w:w="843"/>
        <w:gridCol w:w="841"/>
        <w:gridCol w:w="843"/>
        <w:gridCol w:w="996"/>
        <w:gridCol w:w="966"/>
        <w:gridCol w:w="1040"/>
      </w:tblGrid>
      <w:tr>
        <w:trPr>
          <w:tblHeader w:val="true"/>
        </w:trPr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>
        <w:trPr>
          <w:trHeight w:val="65" w:hRule="atLeast"/>
        </w:trPr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b/>
              </w:rPr>
            </w:pPr>
            <w:r>
              <w:rPr>
                <w:b/>
                <w:bCs/>
                <w:iCs/>
              </w:rPr>
              <w:t xml:space="preserve">Муниципальная программа </w:t>
            </w:r>
            <w:r>
              <w:rPr>
                <w:b/>
                <w:color w:val="444444"/>
              </w:rPr>
              <w:t>"</w:t>
            </w:r>
            <w:r>
              <w:rPr>
                <w:b/>
              </w:rPr>
              <w:t>Развитие сельского хозяйства и регулирование рынка сельскохозяйственной продукции, сырья и продовольствия Ядринского муниципального округа Чувашской Республики", всего</w:t>
            </w:r>
          </w:p>
          <w:p>
            <w:pPr>
              <w:pStyle w:val="Normal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bCs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2067</w:t>
            </w:r>
            <w:r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3784</w:t>
            </w:r>
            <w:r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3064,5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5523,4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5224,4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675,7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20339,4</w:t>
            </w:r>
          </w:p>
        </w:tc>
      </w:tr>
      <w:tr>
        <w:trPr/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131,3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315,2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204,8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696,6</w:t>
            </w:r>
          </w:p>
        </w:tc>
      </w:tr>
      <w:tr>
        <w:trPr/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1817,3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3055,2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2435,9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4729,6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4681,5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405,7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17125,2</w:t>
            </w:r>
          </w:p>
        </w:tc>
      </w:tr>
      <w:tr>
        <w:trPr/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Ядринского муниципального округа Чувашской Республики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204,5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597,8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313,4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589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542,9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270,0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2517,6</w:t>
            </w:r>
          </w:p>
        </w:tc>
      </w:tr>
      <w:tr>
        <w:trPr/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/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</w:rPr>
              <w:t>Комплекс процессных мероприятий «Вовлечение в оборот и комплексная мелиорация земель»</w:t>
            </w:r>
            <w:r>
              <w:rPr>
                <w:b/>
                <w:sz w:val="20"/>
                <w:szCs w:val="20"/>
                <w:lang w:eastAsia="en-US"/>
              </w:rPr>
              <w:t xml:space="preserve"> , всего</w:t>
            </w:r>
          </w:p>
          <w:p>
            <w:pPr>
              <w:pStyle w:val="Normal"/>
              <w:spacing w:lineRule="auto" w:line="252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bCs/>
                <w:iCs/>
                <w:sz w:val="20"/>
                <w:szCs w:val="20"/>
              </w:rPr>
              <w:t>в том числе: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318,6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525,6</w:t>
            </w:r>
          </w:p>
        </w:tc>
      </w:tr>
      <w:tr>
        <w:trPr/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315,2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204,8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</w:t>
            </w:r>
          </w:p>
        </w:tc>
      </w:tr>
      <w:tr>
        <w:trPr/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</w:tr>
      <w:tr>
        <w:trPr/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Ядринского муниципального округа Чувашской Республики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</w:tr>
      <w:tr>
        <w:trPr/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/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</w:rPr>
              <w:t>Комплекс процессных мероприятий "Обеспечение эпизоотического благополучия на территории Ядринского муниципального округа Чувашской Республики", всего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421,1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522,7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430,7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430,7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1805,2</w:t>
            </w:r>
          </w:p>
        </w:tc>
      </w:tr>
      <w:tr>
        <w:trPr/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в том числе:</w:t>
            </w:r>
          </w:p>
          <w:p>
            <w:pPr>
              <w:pStyle w:val="Normal"/>
              <w:spacing w:lineRule="auto" w:line="228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/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376,1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451,7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405,7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405,7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1639,2</w:t>
            </w:r>
          </w:p>
        </w:tc>
      </w:tr>
      <w:tr>
        <w:trPr/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Ядринского муниципального округа Чувашской Республики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</w:t>
            </w:r>
          </w:p>
        </w:tc>
      </w:tr>
      <w:tr>
        <w:trPr/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/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2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Комплекс процессных мероприятий </w:t>
            </w:r>
            <w:r>
              <w:rPr>
                <w:b/>
                <w:shd w:fill="FFFFFF" w:val="clear"/>
              </w:rPr>
              <w:t>«Формирование государственных (муниципальных) информационных ресурсов в сферах обеспечения продовольственной безопасности и управления агропромышленным комплексом»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160,0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245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895</w:t>
            </w:r>
          </w:p>
        </w:tc>
      </w:tr>
      <w:tr>
        <w:trPr/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в том числе:</w:t>
            </w:r>
          </w:p>
          <w:p>
            <w:pPr>
              <w:pStyle w:val="Normal"/>
              <w:spacing w:lineRule="auto" w:line="228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федеральный бюджет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/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both"/>
              <w:rPr>
                <w:bCs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/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Ядринского муниципального округа Чувашской Республики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160,0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895</w:t>
            </w:r>
          </w:p>
        </w:tc>
      </w:tr>
      <w:tr>
        <w:trPr/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/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ind w:hanging="0" w:left="0"/>
              <w:jc w:val="both"/>
              <w:textAlignment w:val="baseline"/>
              <w:outlineLvl w:val="3"/>
              <w:rPr>
                <w:b/>
                <w:bCs/>
              </w:rPr>
            </w:pPr>
            <w:r>
              <w:rPr>
                <w:b/>
                <w:bCs/>
              </w:rPr>
              <w:t>Комплекс процессных мероприятий</w:t>
            </w:r>
          </w:p>
          <w:p>
            <w:pPr>
              <w:pStyle w:val="Normal"/>
              <w:numPr>
                <w:ilvl w:val="0"/>
                <w:numId w:val="0"/>
              </w:numPr>
              <w:ind w:hanging="0" w:left="0"/>
              <w:textAlignment w:val="baseline"/>
              <w:outlineLvl w:val="3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</w:rPr>
              <w:t xml:space="preserve">« </w:t>
            </w:r>
            <w:r>
              <w:rPr>
                <w:b/>
              </w:rPr>
              <w:t>Содействие развитию агропромышленного комплекса</w:t>
            </w:r>
            <w:r>
              <w:rPr>
                <w:b/>
                <w:bCs/>
              </w:rPr>
              <w:t xml:space="preserve"> на территории Ядринского муниципального округа Чувашской Республики», </w:t>
            </w:r>
            <w:r>
              <w:rPr>
                <w:b/>
                <w:bCs/>
                <w:sz w:val="21"/>
                <w:szCs w:val="21"/>
              </w:rPr>
              <w:t>всего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ind w:hanging="0" w:left="0"/>
              <w:jc w:val="both"/>
              <w:outlineLvl w:val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в том числе: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2164,8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4548,7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4548,7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2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11262,2</w:t>
            </w:r>
          </w:p>
        </w:tc>
      </w:tr>
      <w:tr>
        <w:trPr/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федеральный бюджет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>
        <w:trPr/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республиканский бюджет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2056,6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4275,8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4275,8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10608,2</w:t>
            </w:r>
          </w:p>
        </w:tc>
      </w:tr>
      <w:tr>
        <w:trPr/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бюджет Ядринского муниципального округа Чувашской Республики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108,2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272,9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272,9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654</w:t>
            </w:r>
          </w:p>
        </w:tc>
      </w:tr>
      <w:tr>
        <w:trPr/>
        <w:tc>
          <w:tcPr>
            <w:tcW w:w="6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внебюджетные источники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2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1701" w:right="851" w:gutter="0" w:header="720" w:top="1134" w:footer="0" w:bottom="1134"/>
          <w:pgNumType w:fmt="decimal"/>
          <w:formProt w:val="false"/>
          <w:textDirection w:val="lrTb"/>
          <w:docGrid w:type="default" w:linePitch="600" w:charSpace="32768"/>
        </w:sectPr>
      </w:pPr>
    </w:p>
    <w:p>
      <w:pPr>
        <w:pStyle w:val="ListParagraph"/>
        <w:numPr>
          <w:ilvl w:val="0"/>
          <w:numId w:val="1"/>
        </w:numPr>
        <w:tabs>
          <w:tab w:val="clear" w:pos="708"/>
          <w:tab w:val="left" w:pos="720" w:leader="none"/>
        </w:tabs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№ </w:t>
      </w:r>
      <w:r>
        <w:rPr>
          <w:sz w:val="20"/>
          <w:szCs w:val="20"/>
          <w:lang w:val="en-US"/>
        </w:rPr>
        <w:t>2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720" w:leader="none"/>
        </w:tabs>
        <w:jc w:val="right"/>
        <w:rPr>
          <w:sz w:val="20"/>
          <w:szCs w:val="20"/>
        </w:rPr>
      </w:pPr>
      <w:r>
        <w:rPr>
          <w:sz w:val="20"/>
          <w:szCs w:val="20"/>
        </w:rPr>
        <w:tab/>
        <w:tab/>
        <w:tab/>
        <w:tab/>
        <w:tab/>
        <w:tab/>
        <w:tab/>
        <w:tab/>
        <w:t xml:space="preserve">              к постановлению админстрации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720" w:leader="none"/>
        </w:tabs>
        <w:jc w:val="right"/>
        <w:rPr>
          <w:sz w:val="20"/>
          <w:szCs w:val="20"/>
        </w:rPr>
      </w:pPr>
      <w:r>
        <w:rPr>
          <w:sz w:val="20"/>
          <w:szCs w:val="20"/>
        </w:rPr>
        <w:tab/>
        <w:tab/>
        <w:tab/>
        <w:tab/>
        <w:tab/>
        <w:tab/>
        <w:tab/>
        <w:t>Ядринского муниципального  округа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720" w:leader="none"/>
        </w:tabs>
        <w:jc w:val="right"/>
        <w:rPr>
          <w:sz w:val="20"/>
          <w:szCs w:val="20"/>
        </w:rPr>
      </w:pPr>
      <w:r>
        <w:rPr>
          <w:sz w:val="20"/>
          <w:szCs w:val="20"/>
          <w:lang w:val="en-US"/>
        </w:rPr>
        <w:tab/>
        <w:tab/>
        <w:tab/>
        <w:tab/>
        <w:tab/>
        <w:tab/>
      </w:r>
      <w:r>
        <w:rPr>
          <w:sz w:val="20"/>
          <w:szCs w:val="20"/>
        </w:rPr>
        <w:t>Чувашской Республики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720" w:leader="none"/>
        </w:tabs>
        <w:jc w:val="right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от </w:t>
      </w:r>
      <w:r>
        <w:rPr>
          <w:sz w:val="20"/>
          <w:szCs w:val="20"/>
          <w:lang w:val="en-US"/>
        </w:rPr>
        <w:t>01</w:t>
      </w:r>
      <w:r>
        <w:rPr>
          <w:sz w:val="20"/>
          <w:szCs w:val="20"/>
        </w:rPr>
        <w:t>.0</w:t>
      </w:r>
      <w:r>
        <w:rPr>
          <w:sz w:val="20"/>
          <w:szCs w:val="20"/>
          <w:lang w:val="en-US"/>
        </w:rPr>
        <w:t>5</w:t>
      </w:r>
      <w:r>
        <w:rPr>
          <w:sz w:val="20"/>
          <w:szCs w:val="20"/>
        </w:rPr>
        <w:t>.202</w:t>
      </w:r>
      <w:r>
        <w:rPr>
          <w:sz w:val="20"/>
          <w:szCs w:val="20"/>
          <w:lang w:val="en-US"/>
        </w:rPr>
        <w:t>6</w:t>
      </w:r>
      <w:r>
        <w:rPr>
          <w:sz w:val="20"/>
          <w:szCs w:val="20"/>
        </w:rPr>
        <w:t xml:space="preserve"> № </w:t>
      </w:r>
      <w:r>
        <w:rPr>
          <w:sz w:val="20"/>
          <w:szCs w:val="20"/>
        </w:rPr>
        <w:t>443</w:t>
      </w:r>
    </w:p>
    <w:p>
      <w:pPr>
        <w:pStyle w:val="Heading4"/>
        <w:numPr>
          <w:ilvl w:val="0"/>
          <w:numId w:val="1"/>
        </w:numPr>
        <w:tabs>
          <w:tab w:val="left" w:pos="0" w:leader="none"/>
          <w:tab w:val="left" w:pos="142" w:leader="none"/>
        </w:tabs>
        <w:jc w:val="both"/>
        <w:textAlignment w:val="baseline"/>
        <w:rPr>
          <w:rFonts w:ascii="Arial" w:hAnsi="Arial" w:cs="Arial"/>
          <w:color w:val="444444"/>
          <w:sz w:val="26"/>
          <w:szCs w:val="26"/>
        </w:rPr>
      </w:pPr>
      <w:r>
        <w:rPr>
          <w:rFonts w:cs="Arial" w:ascii="Arial" w:hAnsi="Arial"/>
          <w:color w:val="444444"/>
          <w:sz w:val="26"/>
          <w:szCs w:val="26"/>
        </w:rPr>
      </w:r>
    </w:p>
    <w:p>
      <w:pPr>
        <w:pStyle w:val="Normal"/>
        <w:widowControl w:val="false"/>
        <w:numPr>
          <w:ilvl w:val="0"/>
          <w:numId w:val="1"/>
        </w:numPr>
        <w:suppressAutoHyphens w:val="false"/>
        <w:ind w:hanging="0" w:left="0"/>
        <w:jc w:val="center"/>
        <w:outlineLvl w:val="0"/>
        <w:rPr>
          <w:b/>
          <w:bCs/>
        </w:rPr>
      </w:pPr>
      <w:r>
        <w:rPr>
          <w:b/>
          <w:bCs/>
        </w:rPr>
        <w:t>4. Финансовое обеспечение реализации комплекса процессных мероприятий</w:t>
      </w:r>
    </w:p>
    <w:p>
      <w:pPr>
        <w:pStyle w:val="Normal"/>
        <w:widowControl w:val="false"/>
        <w:numPr>
          <w:ilvl w:val="0"/>
          <w:numId w:val="1"/>
        </w:numPr>
        <w:suppressAutoHyphens w:val="false"/>
        <w:ind w:hanging="0" w:left="0"/>
        <w:jc w:val="center"/>
        <w:outlineLvl w:val="0"/>
        <w:rPr>
          <w:b/>
          <w:bCs/>
          <w:sz w:val="22"/>
          <w:szCs w:val="22"/>
        </w:rPr>
      </w:pPr>
      <w:r>
        <w:rPr>
          <w:b/>
          <w:bCs/>
        </w:rPr>
        <w:t>«Вовлечение в оборот и комплексная мелиорация земель сельскохозяйственного назначения</w:t>
      </w:r>
      <w:r>
        <w:rPr>
          <w:rFonts w:cs="Arial" w:ascii="Arial" w:hAnsi="Arial"/>
          <w:b/>
          <w:bCs/>
          <w:sz w:val="21"/>
          <w:szCs w:val="21"/>
        </w:rPr>
        <w:t>»</w:t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ind w:hanging="0" w:left="0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Style w:val="aff"/>
        <w:tblW w:w="1478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196"/>
        <w:gridCol w:w="1141"/>
        <w:gridCol w:w="2484"/>
        <w:gridCol w:w="1112"/>
        <w:gridCol w:w="1072"/>
        <w:gridCol w:w="58"/>
        <w:gridCol w:w="1076"/>
        <w:gridCol w:w="1026"/>
        <w:gridCol w:w="1007"/>
        <w:gridCol w:w="1057"/>
        <w:gridCol w:w="1133"/>
        <w:gridCol w:w="1131"/>
        <w:gridCol w:w="1291"/>
      </w:tblGrid>
      <w:tr>
        <w:trPr/>
        <w:tc>
          <w:tcPr>
            <w:tcW w:w="4821" w:type="dxa"/>
            <w:gridSpan w:val="3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Наименование мероприятия (результата)/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источник финансового обеспечения</w:t>
            </w:r>
          </w:p>
        </w:tc>
        <w:tc>
          <w:tcPr>
            <w:tcW w:w="111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КБК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30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721" w:type="dxa"/>
            <w:gridSpan w:val="7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4821" w:type="dxa"/>
            <w:gridSpan w:val="3"/>
            <w:vMerge w:val="continue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1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  <w:lang w:val="en-US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en-US" w:bidi="ar-SA"/>
              </w:rPr>
              <w:t>2023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2024</w:t>
            </w:r>
          </w:p>
        </w:tc>
        <w:tc>
          <w:tcPr>
            <w:tcW w:w="102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2025</w:t>
            </w:r>
          </w:p>
        </w:tc>
        <w:tc>
          <w:tcPr>
            <w:tcW w:w="100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2026</w:t>
            </w:r>
          </w:p>
        </w:tc>
        <w:tc>
          <w:tcPr>
            <w:tcW w:w="105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2027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2028-2030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2031-2035</w:t>
            </w:r>
          </w:p>
        </w:tc>
        <w:tc>
          <w:tcPr>
            <w:tcW w:w="129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всего</w:t>
            </w:r>
          </w:p>
        </w:tc>
      </w:tr>
      <w:tr>
        <w:trPr/>
        <w:tc>
          <w:tcPr>
            <w:tcW w:w="119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14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2447" w:type="dxa"/>
            <w:gridSpan w:val="11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1.Повышение продукционного потенциала мелиорируемых земель и эффективности использования природных ресурсов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821" w:type="dxa"/>
            <w:gridSpan w:val="3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1"/>
                <w:szCs w:val="21"/>
              </w:rPr>
            </w:pPr>
            <w:r>
              <w:rPr>
                <w:rFonts w:eastAsia="Times New Roman" w:cs="Times New Roman"/>
                <w:b/>
                <w:kern w:val="0"/>
                <w:sz w:val="21"/>
                <w:szCs w:val="21"/>
                <w:lang w:val="ru-RU" w:bidi="ar-SA"/>
              </w:rPr>
              <w:t>1. Региональный проект «Вовлечение в оборот и комплексная мелиорация земель сельскохозяйственного назначения», всего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bidi="ar-SA"/>
              </w:rPr>
              <w:t>в том числе:</w:t>
            </w:r>
          </w:p>
        </w:tc>
        <w:tc>
          <w:tcPr>
            <w:tcW w:w="111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02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318,6</w:t>
            </w:r>
          </w:p>
        </w:tc>
        <w:tc>
          <w:tcPr>
            <w:tcW w:w="100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207</w:t>
            </w:r>
          </w:p>
        </w:tc>
        <w:tc>
          <w:tcPr>
            <w:tcW w:w="105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9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525,6</w:t>
            </w:r>
          </w:p>
        </w:tc>
      </w:tr>
      <w:tr>
        <w:trPr/>
        <w:tc>
          <w:tcPr>
            <w:tcW w:w="4821" w:type="dxa"/>
            <w:gridSpan w:val="3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федеральный бюджет</w:t>
            </w:r>
          </w:p>
        </w:tc>
        <w:tc>
          <w:tcPr>
            <w:tcW w:w="111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02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315,2</w:t>
            </w:r>
          </w:p>
        </w:tc>
        <w:tc>
          <w:tcPr>
            <w:tcW w:w="100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204,8</w:t>
            </w:r>
          </w:p>
        </w:tc>
        <w:tc>
          <w:tcPr>
            <w:tcW w:w="105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9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520</w:t>
            </w:r>
          </w:p>
        </w:tc>
      </w:tr>
      <w:tr>
        <w:trPr/>
        <w:tc>
          <w:tcPr>
            <w:tcW w:w="4821" w:type="dxa"/>
            <w:gridSpan w:val="3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республиканский бюджет</w:t>
            </w:r>
          </w:p>
        </w:tc>
        <w:tc>
          <w:tcPr>
            <w:tcW w:w="111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02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3,2</w:t>
            </w:r>
          </w:p>
        </w:tc>
        <w:tc>
          <w:tcPr>
            <w:tcW w:w="100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2,1</w:t>
            </w:r>
          </w:p>
        </w:tc>
        <w:tc>
          <w:tcPr>
            <w:tcW w:w="105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9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5,3</w:t>
            </w:r>
          </w:p>
        </w:tc>
      </w:tr>
      <w:tr>
        <w:trPr/>
        <w:tc>
          <w:tcPr>
            <w:tcW w:w="4821" w:type="dxa"/>
            <w:gridSpan w:val="3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бюджет Ядринского муниципального округа Чувашской Республики</w:t>
            </w:r>
          </w:p>
        </w:tc>
        <w:tc>
          <w:tcPr>
            <w:tcW w:w="111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02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0,2</w:t>
            </w:r>
          </w:p>
        </w:tc>
        <w:tc>
          <w:tcPr>
            <w:tcW w:w="100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0,1</w:t>
            </w:r>
          </w:p>
        </w:tc>
        <w:tc>
          <w:tcPr>
            <w:tcW w:w="105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9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0,3</w:t>
            </w:r>
          </w:p>
        </w:tc>
      </w:tr>
      <w:tr>
        <w:trPr/>
        <w:tc>
          <w:tcPr>
            <w:tcW w:w="4821" w:type="dxa"/>
            <w:gridSpan w:val="3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внебюджетные источники</w:t>
            </w:r>
          </w:p>
        </w:tc>
        <w:tc>
          <w:tcPr>
            <w:tcW w:w="1112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х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х</w:t>
            </w:r>
          </w:p>
        </w:tc>
        <w:tc>
          <w:tcPr>
            <w:tcW w:w="1026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0,0</w:t>
            </w:r>
          </w:p>
        </w:tc>
        <w:tc>
          <w:tcPr>
            <w:tcW w:w="1007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0,0</w:t>
            </w:r>
          </w:p>
        </w:tc>
        <w:tc>
          <w:tcPr>
            <w:tcW w:w="1057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0,0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0,0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0,0</w:t>
            </w:r>
          </w:p>
        </w:tc>
        <w:tc>
          <w:tcPr>
            <w:tcW w:w="1291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0,0</w:t>
            </w:r>
          </w:p>
        </w:tc>
      </w:tr>
      <w:tr>
        <w:trPr/>
        <w:tc>
          <w:tcPr>
            <w:tcW w:w="4821" w:type="dxa"/>
            <w:gridSpan w:val="3"/>
            <w:tcBorders/>
          </w:tcPr>
          <w:p>
            <w:pPr>
              <w:pStyle w:val="Normal"/>
              <w:widowControl/>
              <w:spacing w:before="0" w:after="0"/>
              <w:jc w:val="left"/>
              <w:textAlignment w:val="baseline"/>
              <w:rPr>
                <w:b/>
                <w:sz w:val="21"/>
                <w:szCs w:val="21"/>
              </w:rPr>
            </w:pPr>
            <w:r>
              <w:rPr>
                <w:rFonts w:eastAsia="Times New Roman" w:cs="Times New Roman"/>
                <w:b/>
                <w:kern w:val="0"/>
                <w:sz w:val="21"/>
                <w:szCs w:val="21"/>
                <w:lang w:val="ru-RU" w:bidi="ar-SA"/>
              </w:rPr>
              <w:t>1.1  Субсидии на подготовку проектов межевания земельных участков и на проведение кадастровых работ, всего</w:t>
            </w:r>
          </w:p>
          <w:p>
            <w:pPr>
              <w:pStyle w:val="Normal"/>
              <w:widowControl/>
              <w:spacing w:before="0" w:after="0"/>
              <w:jc w:val="left"/>
              <w:textAlignment w:val="baseline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bidi="ar-SA"/>
              </w:rPr>
              <w:t>в том числе:</w:t>
            </w:r>
          </w:p>
        </w:tc>
        <w:tc>
          <w:tcPr>
            <w:tcW w:w="111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02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318,6</w:t>
            </w:r>
          </w:p>
        </w:tc>
        <w:tc>
          <w:tcPr>
            <w:tcW w:w="100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207</w:t>
            </w:r>
          </w:p>
        </w:tc>
        <w:tc>
          <w:tcPr>
            <w:tcW w:w="105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9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525,6</w:t>
            </w:r>
          </w:p>
        </w:tc>
      </w:tr>
      <w:tr>
        <w:trPr/>
        <w:tc>
          <w:tcPr>
            <w:tcW w:w="4821" w:type="dxa"/>
            <w:gridSpan w:val="3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федеральный бюджет</w:t>
            </w:r>
          </w:p>
        </w:tc>
        <w:tc>
          <w:tcPr>
            <w:tcW w:w="111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02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315,2</w:t>
            </w:r>
          </w:p>
        </w:tc>
        <w:tc>
          <w:tcPr>
            <w:tcW w:w="100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204,8</w:t>
            </w:r>
          </w:p>
        </w:tc>
        <w:tc>
          <w:tcPr>
            <w:tcW w:w="105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9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  <w:lang w:val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bidi="ar-SA"/>
              </w:rPr>
              <w:t>520</w:t>
            </w:r>
          </w:p>
        </w:tc>
      </w:tr>
      <w:tr>
        <w:trPr/>
        <w:tc>
          <w:tcPr>
            <w:tcW w:w="4821" w:type="dxa"/>
            <w:gridSpan w:val="3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республиканский бюджет</w:t>
            </w:r>
          </w:p>
        </w:tc>
        <w:tc>
          <w:tcPr>
            <w:tcW w:w="111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02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3,2</w:t>
            </w:r>
          </w:p>
        </w:tc>
        <w:tc>
          <w:tcPr>
            <w:tcW w:w="100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2,1</w:t>
            </w:r>
          </w:p>
        </w:tc>
        <w:tc>
          <w:tcPr>
            <w:tcW w:w="105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9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en-US" w:bidi="ar-SA"/>
              </w:rPr>
              <w:t>5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,3</w:t>
            </w:r>
          </w:p>
        </w:tc>
      </w:tr>
      <w:tr>
        <w:trPr/>
        <w:tc>
          <w:tcPr>
            <w:tcW w:w="4821" w:type="dxa"/>
            <w:gridSpan w:val="3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бюджет Ядринского муниципального округа Чувашской Республики</w:t>
            </w:r>
          </w:p>
        </w:tc>
        <w:tc>
          <w:tcPr>
            <w:tcW w:w="111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02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0,2</w:t>
            </w:r>
          </w:p>
        </w:tc>
        <w:tc>
          <w:tcPr>
            <w:tcW w:w="100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0,1</w:t>
            </w:r>
          </w:p>
        </w:tc>
        <w:tc>
          <w:tcPr>
            <w:tcW w:w="105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291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0,3</w:t>
            </w:r>
          </w:p>
        </w:tc>
      </w:tr>
      <w:tr>
        <w:trPr/>
        <w:tc>
          <w:tcPr>
            <w:tcW w:w="4821" w:type="dxa"/>
            <w:gridSpan w:val="3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внебюджетные источники</w:t>
            </w:r>
          </w:p>
        </w:tc>
        <w:tc>
          <w:tcPr>
            <w:tcW w:w="1112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2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х</w:t>
            </w:r>
          </w:p>
        </w:tc>
        <w:tc>
          <w:tcPr>
            <w:tcW w:w="1134" w:type="dxa"/>
            <w:gridSpan w:val="2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х</w:t>
            </w:r>
          </w:p>
        </w:tc>
        <w:tc>
          <w:tcPr>
            <w:tcW w:w="1026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0,0</w:t>
            </w:r>
          </w:p>
        </w:tc>
        <w:tc>
          <w:tcPr>
            <w:tcW w:w="1007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0,0</w:t>
            </w:r>
          </w:p>
        </w:tc>
        <w:tc>
          <w:tcPr>
            <w:tcW w:w="1057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0,0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0,0</w:t>
            </w:r>
          </w:p>
        </w:tc>
        <w:tc>
          <w:tcPr>
            <w:tcW w:w="1131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0,0</w:t>
            </w:r>
          </w:p>
        </w:tc>
        <w:tc>
          <w:tcPr>
            <w:tcW w:w="1291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0,0</w:t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suppressAutoHyphens w:val="false"/>
        <w:ind w:hanging="0" w:left="0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Heading4"/>
        <w:jc w:val="both"/>
        <w:textAlignment w:val="baseline"/>
        <w:rPr>
          <w:rFonts w:ascii="Arial" w:hAnsi="Arial" w:cs="Arial"/>
          <w:color w:val="444444"/>
        </w:rPr>
      </w:pPr>
      <w:r>
        <w:rPr>
          <w:rFonts w:cs="Arial" w:ascii="Arial" w:hAnsi="Arial"/>
          <w:color w:val="444444"/>
        </w:rPr>
      </w:r>
    </w:p>
    <w:p>
      <w:pPr>
        <w:pStyle w:val="Heading4"/>
        <w:textAlignment w:val="baseline"/>
        <w:rPr>
          <w:rFonts w:ascii="Arial" w:hAnsi="Arial" w:cs="Arial"/>
          <w:color w:val="444444"/>
        </w:rPr>
      </w:pPr>
      <w:r>
        <w:rPr>
          <w:rFonts w:cs="Arial" w:ascii="Arial" w:hAnsi="Arial"/>
          <w:color w:val="444444"/>
        </w:rPr>
      </w:r>
    </w:p>
    <w:p>
      <w:pPr>
        <w:pStyle w:val="Normal"/>
        <w:rPr/>
      </w:pPr>
      <w:r>
        <w:rPr/>
      </w:r>
    </w:p>
    <w:p>
      <w:pPr>
        <w:pStyle w:val="Normal"/>
        <w:jc w:val="right"/>
        <w:rPr>
          <w:sz w:val="20"/>
          <w:szCs w:val="20"/>
          <w:lang w:val="en-US"/>
        </w:rPr>
      </w:pPr>
      <w:r>
        <w:rPr>
          <w:lang w:val="en-US"/>
        </w:rPr>
        <w:tab/>
      </w:r>
      <w:r>
        <w:rPr>
          <w:sz w:val="20"/>
          <w:szCs w:val="20"/>
        </w:rPr>
        <w:t xml:space="preserve">Приложение № </w:t>
      </w:r>
      <w:r>
        <w:rPr>
          <w:sz w:val="20"/>
          <w:szCs w:val="20"/>
          <w:lang w:val="en-US"/>
        </w:rPr>
        <w:t>3</w:t>
      </w:r>
    </w:p>
    <w:p>
      <w:pPr>
        <w:pStyle w:val="Normal"/>
        <w:tabs>
          <w:tab w:val="clear" w:pos="708"/>
          <w:tab w:val="left" w:pos="720" w:leader="none"/>
        </w:tabs>
        <w:jc w:val="right"/>
        <w:rPr>
          <w:sz w:val="20"/>
          <w:szCs w:val="20"/>
        </w:rPr>
      </w:pPr>
      <w:r>
        <w:rPr>
          <w:sz w:val="20"/>
          <w:szCs w:val="20"/>
        </w:rPr>
        <w:tab/>
        <w:tab/>
        <w:tab/>
        <w:tab/>
        <w:tab/>
        <w:tab/>
        <w:tab/>
        <w:tab/>
        <w:t xml:space="preserve">              к постановлению админстрации</w:t>
      </w:r>
    </w:p>
    <w:p>
      <w:pPr>
        <w:pStyle w:val="Normal"/>
        <w:tabs>
          <w:tab w:val="clear" w:pos="708"/>
          <w:tab w:val="left" w:pos="720" w:leader="none"/>
        </w:tabs>
        <w:jc w:val="right"/>
        <w:rPr>
          <w:sz w:val="20"/>
          <w:szCs w:val="20"/>
        </w:rPr>
      </w:pPr>
      <w:r>
        <w:rPr>
          <w:sz w:val="20"/>
          <w:szCs w:val="20"/>
        </w:rPr>
        <w:tab/>
        <w:tab/>
        <w:tab/>
        <w:tab/>
        <w:tab/>
        <w:tab/>
        <w:tab/>
        <w:t>Ядринского муниципального  округа</w:t>
      </w:r>
    </w:p>
    <w:p>
      <w:pPr>
        <w:pStyle w:val="Normal"/>
        <w:tabs>
          <w:tab w:val="clear" w:pos="708"/>
          <w:tab w:val="left" w:pos="720" w:leader="none"/>
        </w:tabs>
        <w:jc w:val="right"/>
        <w:rPr>
          <w:sz w:val="20"/>
          <w:szCs w:val="20"/>
        </w:rPr>
      </w:pPr>
      <w:r>
        <w:rPr>
          <w:sz w:val="20"/>
          <w:szCs w:val="20"/>
        </w:rPr>
        <w:tab/>
        <w:tab/>
        <w:tab/>
        <w:tab/>
        <w:tab/>
        <w:tab/>
        <w:t>Чувашской Республики</w:t>
      </w:r>
    </w:p>
    <w:p>
      <w:pPr>
        <w:pStyle w:val="Normal"/>
        <w:tabs>
          <w:tab w:val="clear" w:pos="708"/>
          <w:tab w:val="left" w:pos="720" w:leader="none"/>
        </w:tabs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>
        <w:rPr>
          <w:sz w:val="20"/>
          <w:szCs w:val="20"/>
        </w:rPr>
        <w:t>01</w:t>
      </w:r>
      <w:r>
        <w:rPr>
          <w:sz w:val="20"/>
          <w:szCs w:val="20"/>
        </w:rPr>
        <w:t xml:space="preserve">.05.2026 № </w:t>
      </w:r>
      <w:r>
        <w:rPr>
          <w:sz w:val="20"/>
          <w:szCs w:val="20"/>
        </w:rPr>
        <w:t>443</w:t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0"/>
        </w:numPr>
        <w:ind w:hanging="0" w:left="0"/>
        <w:jc w:val="center"/>
        <w:textAlignment w:val="baseline"/>
        <w:outlineLvl w:val="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4. Финансовое обеспечение реализации комплекса процессных мероприятий </w:t>
      </w:r>
    </w:p>
    <w:p>
      <w:pPr>
        <w:pStyle w:val="Normal"/>
        <w:numPr>
          <w:ilvl w:val="0"/>
          <w:numId w:val="0"/>
        </w:numPr>
        <w:ind w:hanging="0" w:left="0"/>
        <w:jc w:val="center"/>
        <w:textAlignment w:val="baseline"/>
        <w:outlineLvl w:val="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«Обеспечение эпизоотического благополучия на территории Ядринского муниципального округа Чувашской Республики»</w:t>
      </w:r>
    </w:p>
    <w:p>
      <w:pPr>
        <w:pStyle w:val="Normal"/>
        <w:numPr>
          <w:ilvl w:val="0"/>
          <w:numId w:val="0"/>
        </w:numPr>
        <w:ind w:hanging="0" w:left="0"/>
        <w:jc w:val="center"/>
        <w:textAlignment w:val="baseline"/>
        <w:outlineLvl w:val="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tbl>
      <w:tblPr>
        <w:tblStyle w:val="aff"/>
        <w:tblW w:w="1478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160"/>
        <w:gridCol w:w="3602"/>
        <w:gridCol w:w="1127"/>
        <w:gridCol w:w="1147"/>
        <w:gridCol w:w="983"/>
        <w:gridCol w:w="1038"/>
        <w:gridCol w:w="1038"/>
        <w:gridCol w:w="1072"/>
        <w:gridCol w:w="1148"/>
        <w:gridCol w:w="1144"/>
        <w:gridCol w:w="1325"/>
      </w:tblGrid>
      <w:tr>
        <w:trPr/>
        <w:tc>
          <w:tcPr>
            <w:tcW w:w="4762" w:type="dxa"/>
            <w:gridSpan w:val="2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Наименование мероприятия (результата)/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источник финансового обеспечения</w:t>
            </w:r>
          </w:p>
        </w:tc>
        <w:tc>
          <w:tcPr>
            <w:tcW w:w="112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КБК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4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748" w:type="dxa"/>
            <w:gridSpan w:val="7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4762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2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4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  <w:lang w:val="en-US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202</w:t>
            </w:r>
            <w:r>
              <w:rPr>
                <w:rFonts w:eastAsia="Times New Roman" w:cs="Times New Roman"/>
                <w:kern w:val="0"/>
                <w:sz w:val="21"/>
                <w:szCs w:val="21"/>
                <w:lang w:val="en-US" w:bidi="ar-SA"/>
              </w:rPr>
              <w:t>3</w:t>
            </w:r>
          </w:p>
        </w:tc>
        <w:tc>
          <w:tcPr>
            <w:tcW w:w="98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  <w:lang w:val="en-US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en-US" w:bidi="ar-SA"/>
              </w:rPr>
              <w:t>2024</w:t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2025</w:t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2026</w:t>
            </w:r>
          </w:p>
        </w:tc>
        <w:tc>
          <w:tcPr>
            <w:tcW w:w="107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2027</w:t>
            </w:r>
          </w:p>
        </w:tc>
        <w:tc>
          <w:tcPr>
            <w:tcW w:w="114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2028-2030</w:t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2031-2035</w:t>
            </w:r>
          </w:p>
        </w:tc>
        <w:tc>
          <w:tcPr>
            <w:tcW w:w="132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всего</w:t>
            </w:r>
          </w:p>
        </w:tc>
      </w:tr>
      <w:tr>
        <w:trPr/>
        <w:tc>
          <w:tcPr>
            <w:tcW w:w="116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3624" w:type="dxa"/>
            <w:gridSpan w:val="10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1.Повышение продукционного потенциала мелиорируемых земель и эффективности использования природных ресурсов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762" w:type="dxa"/>
            <w:gridSpan w:val="2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ind w:hanging="0" w:left="0"/>
              <w:jc w:val="both"/>
              <w:textAlignment w:val="baseline"/>
              <w:outlineLvl w:val="2"/>
              <w:rPr>
                <w:b/>
                <w:bCs/>
                <w:sz w:val="21"/>
                <w:szCs w:val="21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1"/>
                <w:szCs w:val="21"/>
                <w:lang w:val="ru-RU" w:bidi="ar-SA"/>
              </w:rPr>
              <w:t>1.Комплекс процессных мероприятий</w:t>
            </w:r>
            <w:r>
              <w:rPr>
                <w:rFonts w:eastAsia="Times New Roman" w:cs="Times New Roman"/>
                <w:b/>
                <w:bCs/>
                <w:color w:val="444444"/>
                <w:kern w:val="0"/>
                <w:sz w:val="20"/>
                <w:lang w:val="ru-RU" w:bidi="ar-SA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kern w:val="0"/>
                <w:sz w:val="21"/>
                <w:szCs w:val="21"/>
                <w:lang w:val="ru-RU" w:bidi="ar-SA"/>
              </w:rPr>
              <w:t>«Обеспечение эпизоотического благополучия на территории Ядринского муниципального округа Чувашской Республики, всего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bidi="ar-SA"/>
              </w:rPr>
              <w:t>в том числе:</w:t>
            </w:r>
          </w:p>
        </w:tc>
        <w:tc>
          <w:tcPr>
            <w:tcW w:w="112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4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98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421,1</w:t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522,7</w:t>
            </w:r>
          </w:p>
        </w:tc>
        <w:tc>
          <w:tcPr>
            <w:tcW w:w="107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430,7</w:t>
            </w:r>
          </w:p>
        </w:tc>
        <w:tc>
          <w:tcPr>
            <w:tcW w:w="114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430,7</w:t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32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1805,2</w:t>
            </w:r>
          </w:p>
        </w:tc>
      </w:tr>
      <w:tr>
        <w:trPr/>
        <w:tc>
          <w:tcPr>
            <w:tcW w:w="4762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федеральный бюджет</w:t>
            </w:r>
          </w:p>
        </w:tc>
        <w:tc>
          <w:tcPr>
            <w:tcW w:w="112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4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98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07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4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32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4762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республиканский бюджет</w:t>
            </w:r>
          </w:p>
        </w:tc>
        <w:tc>
          <w:tcPr>
            <w:tcW w:w="112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4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98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376,1</w:t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451,7</w:t>
            </w:r>
          </w:p>
        </w:tc>
        <w:tc>
          <w:tcPr>
            <w:tcW w:w="107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405,7</w:t>
            </w:r>
          </w:p>
        </w:tc>
        <w:tc>
          <w:tcPr>
            <w:tcW w:w="114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405,7</w:t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32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1639,2</w:t>
            </w:r>
          </w:p>
        </w:tc>
      </w:tr>
      <w:tr>
        <w:trPr/>
        <w:tc>
          <w:tcPr>
            <w:tcW w:w="4762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бюджет Ядринского муниципального округа Чувашской Республики</w:t>
            </w:r>
          </w:p>
        </w:tc>
        <w:tc>
          <w:tcPr>
            <w:tcW w:w="112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4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98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45,0</w:t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71</w:t>
            </w:r>
          </w:p>
        </w:tc>
        <w:tc>
          <w:tcPr>
            <w:tcW w:w="107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25</w:t>
            </w:r>
          </w:p>
        </w:tc>
        <w:tc>
          <w:tcPr>
            <w:tcW w:w="114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25</w:t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32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166</w:t>
            </w:r>
          </w:p>
        </w:tc>
      </w:tr>
      <w:tr>
        <w:trPr/>
        <w:tc>
          <w:tcPr>
            <w:tcW w:w="4762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внебюджетные источнки</w:t>
            </w:r>
          </w:p>
        </w:tc>
        <w:tc>
          <w:tcPr>
            <w:tcW w:w="112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4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98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07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4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32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4762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left"/>
              <w:textAlignment w:val="baseline"/>
              <w:rPr>
                <w:b/>
                <w:sz w:val="21"/>
                <w:szCs w:val="21"/>
              </w:rPr>
            </w:pPr>
            <w:r>
              <w:rPr>
                <w:rFonts w:eastAsia="Times New Roman" w:cs="Times New Roman"/>
                <w:b/>
                <w:kern w:val="0"/>
                <w:sz w:val="21"/>
                <w:szCs w:val="21"/>
                <w:lang w:val="ru-RU" w:bidi="ar-SA"/>
              </w:rPr>
              <w:t>1.1  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владельцев, всего</w:t>
              <w:br/>
            </w:r>
            <w:r>
              <w:rPr>
                <w:rFonts w:eastAsia="Times New Roman" w:cs="Times New Roman"/>
                <w:kern w:val="0"/>
                <w:sz w:val="18"/>
                <w:szCs w:val="18"/>
                <w:lang w:val="ru-RU" w:bidi="ar-SA"/>
              </w:rPr>
              <w:t>в том числе:</w:t>
            </w:r>
          </w:p>
        </w:tc>
        <w:tc>
          <w:tcPr>
            <w:tcW w:w="112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4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98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421,1</w:t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380,7</w:t>
            </w:r>
          </w:p>
        </w:tc>
        <w:tc>
          <w:tcPr>
            <w:tcW w:w="107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380,7</w:t>
            </w:r>
          </w:p>
        </w:tc>
        <w:tc>
          <w:tcPr>
            <w:tcW w:w="114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380,7</w:t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32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1563,2</w:t>
            </w:r>
          </w:p>
        </w:tc>
      </w:tr>
      <w:tr>
        <w:trPr/>
        <w:tc>
          <w:tcPr>
            <w:tcW w:w="4762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федеральный бюджет</w:t>
            </w:r>
          </w:p>
        </w:tc>
        <w:tc>
          <w:tcPr>
            <w:tcW w:w="112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4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98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07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4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32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4762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республиканский бюджет</w:t>
            </w:r>
          </w:p>
        </w:tc>
        <w:tc>
          <w:tcPr>
            <w:tcW w:w="112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4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98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376,1</w:t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380,7</w:t>
            </w:r>
          </w:p>
        </w:tc>
        <w:tc>
          <w:tcPr>
            <w:tcW w:w="107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380,7</w:t>
            </w:r>
          </w:p>
        </w:tc>
        <w:tc>
          <w:tcPr>
            <w:tcW w:w="114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380,7</w:t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32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1518,2</w:t>
            </w:r>
          </w:p>
        </w:tc>
      </w:tr>
      <w:tr>
        <w:trPr/>
        <w:tc>
          <w:tcPr>
            <w:tcW w:w="4762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бюджет Ядринского муниципального округа Чувашской Республики</w:t>
            </w:r>
          </w:p>
        </w:tc>
        <w:tc>
          <w:tcPr>
            <w:tcW w:w="112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4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98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45,0</w:t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07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4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32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45,0</w:t>
            </w:r>
          </w:p>
        </w:tc>
      </w:tr>
      <w:tr>
        <w:trPr/>
        <w:tc>
          <w:tcPr>
            <w:tcW w:w="4762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Внебюджетные источники</w:t>
            </w:r>
          </w:p>
        </w:tc>
        <w:tc>
          <w:tcPr>
            <w:tcW w:w="112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4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98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03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07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4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32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</w:tbl>
    <w:p>
      <w:pPr>
        <w:pStyle w:val="Normal"/>
        <w:tabs>
          <w:tab w:val="clear" w:pos="708"/>
          <w:tab w:val="left" w:pos="720" w:leader="none"/>
        </w:tabs>
        <w:jc w:val="right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</w:p>
    <w:p>
      <w:pPr>
        <w:pStyle w:val="Normal"/>
        <w:tabs>
          <w:tab w:val="clear" w:pos="708"/>
          <w:tab w:val="left" w:pos="720" w:leader="none"/>
        </w:tabs>
        <w:jc w:val="right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Приложение № </w:t>
      </w:r>
      <w:r>
        <w:rPr>
          <w:sz w:val="20"/>
          <w:szCs w:val="20"/>
          <w:lang w:val="en-US"/>
        </w:rPr>
        <w:t>4</w:t>
      </w:r>
    </w:p>
    <w:p>
      <w:pPr>
        <w:pStyle w:val="Normal"/>
        <w:tabs>
          <w:tab w:val="clear" w:pos="708"/>
          <w:tab w:val="left" w:pos="720" w:leader="none"/>
        </w:tabs>
        <w:jc w:val="right"/>
        <w:rPr>
          <w:sz w:val="20"/>
          <w:szCs w:val="20"/>
        </w:rPr>
      </w:pPr>
      <w:r>
        <w:rPr>
          <w:sz w:val="20"/>
          <w:szCs w:val="20"/>
        </w:rPr>
        <w:tab/>
        <w:tab/>
        <w:tab/>
        <w:tab/>
        <w:tab/>
        <w:tab/>
        <w:tab/>
        <w:tab/>
        <w:t xml:space="preserve">              к постановлению админстрации</w:t>
      </w:r>
    </w:p>
    <w:p>
      <w:pPr>
        <w:pStyle w:val="Normal"/>
        <w:tabs>
          <w:tab w:val="clear" w:pos="708"/>
          <w:tab w:val="left" w:pos="720" w:leader="none"/>
        </w:tabs>
        <w:jc w:val="right"/>
        <w:rPr>
          <w:sz w:val="20"/>
          <w:szCs w:val="20"/>
        </w:rPr>
      </w:pPr>
      <w:r>
        <w:rPr>
          <w:sz w:val="20"/>
          <w:szCs w:val="20"/>
        </w:rPr>
        <w:tab/>
        <w:tab/>
        <w:tab/>
        <w:tab/>
        <w:tab/>
        <w:tab/>
        <w:tab/>
        <w:t>Ядринского муниципального  округа</w:t>
      </w:r>
    </w:p>
    <w:p>
      <w:pPr>
        <w:pStyle w:val="Normal"/>
        <w:tabs>
          <w:tab w:val="clear" w:pos="708"/>
          <w:tab w:val="left" w:pos="720" w:leader="none"/>
        </w:tabs>
        <w:jc w:val="right"/>
        <w:rPr>
          <w:sz w:val="20"/>
          <w:szCs w:val="20"/>
        </w:rPr>
      </w:pPr>
      <w:r>
        <w:rPr>
          <w:sz w:val="20"/>
          <w:szCs w:val="20"/>
        </w:rPr>
        <w:tab/>
        <w:tab/>
        <w:tab/>
        <w:tab/>
        <w:tab/>
        <w:tab/>
        <w:t>Чувашской Республики</w:t>
      </w:r>
    </w:p>
    <w:p>
      <w:pPr>
        <w:pStyle w:val="Normal"/>
        <w:tabs>
          <w:tab w:val="clear" w:pos="708"/>
          <w:tab w:val="left" w:pos="720" w:leader="none"/>
        </w:tabs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>
        <w:rPr>
          <w:sz w:val="20"/>
          <w:szCs w:val="20"/>
        </w:rPr>
        <w:t>01</w:t>
      </w:r>
      <w:r>
        <w:rPr>
          <w:sz w:val="20"/>
          <w:szCs w:val="20"/>
        </w:rPr>
        <w:t xml:space="preserve">.05.2026 № </w:t>
      </w:r>
      <w:r>
        <w:rPr>
          <w:sz w:val="20"/>
          <w:szCs w:val="20"/>
        </w:rPr>
        <w:t>443</w:t>
      </w:r>
    </w:p>
    <w:p>
      <w:pPr>
        <w:pStyle w:val="Heading4"/>
        <w:tabs>
          <w:tab w:val="left" w:pos="0" w:leader="none"/>
          <w:tab w:val="left" w:pos="142" w:leader="none"/>
        </w:tabs>
        <w:ind w:hanging="0" w:left="0"/>
        <w:jc w:val="both"/>
        <w:textAlignment w:val="baseline"/>
        <w:rPr>
          <w:rFonts w:ascii="Arial" w:hAnsi="Arial" w:cs="Arial"/>
          <w:color w:val="444444"/>
          <w:sz w:val="26"/>
          <w:szCs w:val="26"/>
        </w:rPr>
      </w:pPr>
      <w:r>
        <w:rPr>
          <w:rFonts w:cs="Arial" w:ascii="Arial" w:hAnsi="Arial"/>
          <w:color w:val="444444"/>
          <w:sz w:val="26"/>
          <w:szCs w:val="26"/>
        </w:rPr>
      </w:r>
    </w:p>
    <w:p>
      <w:pPr>
        <w:pStyle w:val="Normal"/>
        <w:numPr>
          <w:ilvl w:val="0"/>
          <w:numId w:val="0"/>
        </w:numPr>
        <w:ind w:hanging="0" w:left="0"/>
        <w:jc w:val="center"/>
        <w:textAlignment w:val="baseline"/>
        <w:outlineLvl w:val="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4. Финансовое обеспечение реализации комплекса процессных мероприятий "Формирование государственных </w:t>
      </w:r>
    </w:p>
    <w:p>
      <w:pPr>
        <w:pStyle w:val="Normal"/>
        <w:numPr>
          <w:ilvl w:val="0"/>
          <w:numId w:val="0"/>
        </w:numPr>
        <w:ind w:hanging="0" w:left="0"/>
        <w:jc w:val="center"/>
        <w:textAlignment w:val="baseline"/>
        <w:outlineLvl w:val="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информационных ресурсов в сферах обеспечения продовольственной безопасности и управления агропромышленным комплексом"</w:t>
      </w:r>
    </w:p>
    <w:p>
      <w:pPr>
        <w:pStyle w:val="Normal"/>
        <w:numPr>
          <w:ilvl w:val="0"/>
          <w:numId w:val="0"/>
        </w:numPr>
        <w:ind w:hanging="0" w:left="0"/>
        <w:jc w:val="center"/>
        <w:textAlignment w:val="baseline"/>
        <w:outlineLvl w:val="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tbl>
      <w:tblPr>
        <w:tblStyle w:val="aff"/>
        <w:tblW w:w="1478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178"/>
        <w:gridCol w:w="3649"/>
        <w:gridCol w:w="1124"/>
        <w:gridCol w:w="1143"/>
        <w:gridCol w:w="992"/>
        <w:gridCol w:w="1026"/>
        <w:gridCol w:w="1017"/>
        <w:gridCol w:w="1069"/>
        <w:gridCol w:w="1140"/>
        <w:gridCol w:w="1142"/>
        <w:gridCol w:w="1304"/>
      </w:tblGrid>
      <w:tr>
        <w:trPr/>
        <w:tc>
          <w:tcPr>
            <w:tcW w:w="4827" w:type="dxa"/>
            <w:gridSpan w:val="2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Наименование мероприятия (результата)/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источник финансового обеспечения</w:t>
            </w:r>
          </w:p>
        </w:tc>
        <w:tc>
          <w:tcPr>
            <w:tcW w:w="112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КБК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4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7690" w:type="dxa"/>
            <w:gridSpan w:val="7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4827" w:type="dxa"/>
            <w:gridSpan w:val="2"/>
            <w:vMerge w:val="continue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2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4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  <w:lang w:val="en-US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202</w:t>
            </w:r>
            <w:r>
              <w:rPr>
                <w:rFonts w:eastAsia="Times New Roman" w:cs="Times New Roman"/>
                <w:kern w:val="0"/>
                <w:sz w:val="21"/>
                <w:szCs w:val="21"/>
                <w:lang w:val="en-US" w:bidi="ar-SA"/>
              </w:rPr>
              <w:t>3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  <w:lang w:val="en-US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en-US" w:bidi="ar-SA"/>
              </w:rPr>
              <w:t>2024</w:t>
            </w:r>
          </w:p>
        </w:tc>
        <w:tc>
          <w:tcPr>
            <w:tcW w:w="102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2025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2026</w:t>
            </w:r>
          </w:p>
        </w:tc>
        <w:tc>
          <w:tcPr>
            <w:tcW w:w="106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2027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2028-2030</w:t>
            </w:r>
          </w:p>
        </w:tc>
        <w:tc>
          <w:tcPr>
            <w:tcW w:w="114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2031-2035</w:t>
            </w:r>
          </w:p>
        </w:tc>
        <w:tc>
          <w:tcPr>
            <w:tcW w:w="130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всего</w:t>
            </w:r>
          </w:p>
        </w:tc>
      </w:tr>
      <w:tr>
        <w:trPr/>
        <w:tc>
          <w:tcPr>
            <w:tcW w:w="117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13606" w:type="dxa"/>
            <w:gridSpan w:val="10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1.Повышение продукционного потенциала мелиорируемых земель и эффективности использования природных ресурсов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4827" w:type="dxa"/>
            <w:gridSpan w:val="2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ind w:hanging="0" w:left="0"/>
              <w:jc w:val="both"/>
              <w:textAlignment w:val="baseline"/>
              <w:outlineLvl w:val="2"/>
              <w:rPr>
                <w:b/>
                <w:bCs/>
                <w:sz w:val="21"/>
                <w:szCs w:val="21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1"/>
                <w:szCs w:val="21"/>
                <w:lang w:val="ru-RU" w:bidi="ar-SA"/>
              </w:rPr>
              <w:t>1.Комплекс процессных мероприятий</w:t>
            </w:r>
            <w:r>
              <w:rPr>
                <w:rFonts w:eastAsia="Times New Roman" w:cs="Times New Roman"/>
                <w:b/>
                <w:bCs/>
                <w:color w:val="444444"/>
                <w:kern w:val="0"/>
                <w:sz w:val="20"/>
                <w:lang w:val="ru-RU" w:bidi="ar-SA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kern w:val="0"/>
                <w:sz w:val="21"/>
                <w:szCs w:val="21"/>
                <w:lang w:val="ru-RU" w:bidi="ar-SA"/>
              </w:rPr>
              <w:t>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комплексом", всего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bidi="ar-SA"/>
              </w:rPr>
              <w:t>в том числе:</w:t>
            </w:r>
          </w:p>
        </w:tc>
        <w:tc>
          <w:tcPr>
            <w:tcW w:w="112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4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02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160,0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245</w:t>
            </w:r>
          </w:p>
        </w:tc>
        <w:tc>
          <w:tcPr>
            <w:tcW w:w="106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245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245</w:t>
            </w:r>
          </w:p>
        </w:tc>
        <w:tc>
          <w:tcPr>
            <w:tcW w:w="114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30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895</w:t>
            </w:r>
          </w:p>
        </w:tc>
      </w:tr>
      <w:tr>
        <w:trPr/>
        <w:tc>
          <w:tcPr>
            <w:tcW w:w="4827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федеральный бюджет</w:t>
            </w:r>
          </w:p>
        </w:tc>
        <w:tc>
          <w:tcPr>
            <w:tcW w:w="112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4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02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06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4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30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4827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республиканский бюджет</w:t>
            </w:r>
          </w:p>
        </w:tc>
        <w:tc>
          <w:tcPr>
            <w:tcW w:w="112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4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02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06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4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30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4827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бюджет Ядринского муниципального округа Чувашской Республики</w:t>
            </w:r>
          </w:p>
        </w:tc>
        <w:tc>
          <w:tcPr>
            <w:tcW w:w="112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4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02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160,0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245</w:t>
            </w:r>
          </w:p>
        </w:tc>
        <w:tc>
          <w:tcPr>
            <w:tcW w:w="106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245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245</w:t>
            </w:r>
          </w:p>
        </w:tc>
        <w:tc>
          <w:tcPr>
            <w:tcW w:w="114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30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895,0</w:t>
            </w:r>
          </w:p>
        </w:tc>
      </w:tr>
      <w:tr>
        <w:trPr/>
        <w:tc>
          <w:tcPr>
            <w:tcW w:w="4827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внебюджетные источники</w:t>
            </w:r>
          </w:p>
        </w:tc>
        <w:tc>
          <w:tcPr>
            <w:tcW w:w="1124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43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х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х</w:t>
            </w:r>
          </w:p>
        </w:tc>
        <w:tc>
          <w:tcPr>
            <w:tcW w:w="1026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0,0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0,0</w:t>
            </w:r>
          </w:p>
        </w:tc>
        <w:tc>
          <w:tcPr>
            <w:tcW w:w="1069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0,0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0,0</w:t>
            </w:r>
          </w:p>
        </w:tc>
        <w:tc>
          <w:tcPr>
            <w:tcW w:w="1142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0,0</w:t>
            </w:r>
          </w:p>
        </w:tc>
        <w:tc>
          <w:tcPr>
            <w:tcW w:w="1304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0,0</w:t>
            </w:r>
          </w:p>
        </w:tc>
      </w:tr>
      <w:tr>
        <w:trPr/>
        <w:tc>
          <w:tcPr>
            <w:tcW w:w="4827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left"/>
              <w:textAlignment w:val="baseline"/>
              <w:rPr>
                <w:b/>
                <w:sz w:val="21"/>
                <w:szCs w:val="21"/>
              </w:rPr>
            </w:pPr>
            <w:r>
              <w:rPr>
                <w:rFonts w:eastAsia="Times New Roman" w:cs="Times New Roman"/>
                <w:b/>
                <w:kern w:val="0"/>
                <w:sz w:val="21"/>
                <w:szCs w:val="21"/>
                <w:lang w:val="ru-RU" w:bidi="ar-SA"/>
              </w:rPr>
              <w:t>1.1  Организация конкурсов, выставок и ярмарок с участием организаций агропромышленного комплекса, всего</w:t>
            </w:r>
          </w:p>
          <w:p>
            <w:pPr>
              <w:pStyle w:val="Normal"/>
              <w:widowControl/>
              <w:spacing w:before="0" w:after="0"/>
              <w:jc w:val="left"/>
              <w:textAlignment w:val="baseline"/>
              <w:rPr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bidi="ar-SA"/>
              </w:rPr>
              <w:t>в том числе:</w:t>
            </w:r>
          </w:p>
        </w:tc>
        <w:tc>
          <w:tcPr>
            <w:tcW w:w="112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4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02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160,0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245</w:t>
            </w:r>
          </w:p>
        </w:tc>
        <w:tc>
          <w:tcPr>
            <w:tcW w:w="106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245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245</w:t>
            </w:r>
          </w:p>
        </w:tc>
        <w:tc>
          <w:tcPr>
            <w:tcW w:w="114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30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bidi="ar-SA"/>
              </w:rPr>
              <w:t>895</w:t>
            </w:r>
          </w:p>
        </w:tc>
      </w:tr>
      <w:tr>
        <w:trPr/>
        <w:tc>
          <w:tcPr>
            <w:tcW w:w="4827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федеральный бюджет</w:t>
            </w:r>
          </w:p>
        </w:tc>
        <w:tc>
          <w:tcPr>
            <w:tcW w:w="112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4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02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06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4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30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4827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республиканский бюджет</w:t>
            </w:r>
          </w:p>
        </w:tc>
        <w:tc>
          <w:tcPr>
            <w:tcW w:w="112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4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02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06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14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30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</w:tr>
      <w:tr>
        <w:trPr/>
        <w:tc>
          <w:tcPr>
            <w:tcW w:w="4827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бюджет Ядринского муниципального округа Чувашской Республики</w:t>
            </w:r>
          </w:p>
        </w:tc>
        <w:tc>
          <w:tcPr>
            <w:tcW w:w="112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14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х</w:t>
            </w:r>
          </w:p>
        </w:tc>
        <w:tc>
          <w:tcPr>
            <w:tcW w:w="1026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160,0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245</w:t>
            </w:r>
          </w:p>
        </w:tc>
        <w:tc>
          <w:tcPr>
            <w:tcW w:w="106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245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245</w:t>
            </w:r>
          </w:p>
        </w:tc>
        <w:tc>
          <w:tcPr>
            <w:tcW w:w="114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0,0</w:t>
            </w:r>
          </w:p>
        </w:tc>
        <w:tc>
          <w:tcPr>
            <w:tcW w:w="130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895</w:t>
            </w:r>
          </w:p>
        </w:tc>
      </w:tr>
      <w:tr>
        <w:trPr/>
        <w:tc>
          <w:tcPr>
            <w:tcW w:w="4827" w:type="dxa"/>
            <w:gridSpan w:val="2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внебюжетные источники</w:t>
            </w:r>
          </w:p>
        </w:tc>
        <w:tc>
          <w:tcPr>
            <w:tcW w:w="1124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43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х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х</w:t>
            </w:r>
          </w:p>
        </w:tc>
        <w:tc>
          <w:tcPr>
            <w:tcW w:w="1026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0,0</w:t>
            </w:r>
          </w:p>
        </w:tc>
        <w:tc>
          <w:tcPr>
            <w:tcW w:w="1017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0,0</w:t>
            </w:r>
          </w:p>
        </w:tc>
        <w:tc>
          <w:tcPr>
            <w:tcW w:w="1069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0,0</w:t>
            </w:r>
          </w:p>
        </w:tc>
        <w:tc>
          <w:tcPr>
            <w:tcW w:w="1140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0,0</w:t>
            </w:r>
          </w:p>
        </w:tc>
        <w:tc>
          <w:tcPr>
            <w:tcW w:w="1142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0,0</w:t>
            </w:r>
          </w:p>
        </w:tc>
        <w:tc>
          <w:tcPr>
            <w:tcW w:w="1304" w:type="dxa"/>
            <w:tcBorders/>
          </w:tcPr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0,0</w:t>
            </w:r>
          </w:p>
          <w:p>
            <w:pPr>
              <w:pStyle w:val="Normal"/>
              <w:widowControl/>
              <w:spacing w:lineRule="auto" w:line="228" w:before="0" w:after="0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</w:p>
        </w:tc>
      </w:tr>
    </w:tbl>
    <w:p>
      <w:pPr>
        <w:pStyle w:val="Normal"/>
        <w:numPr>
          <w:ilvl w:val="0"/>
          <w:numId w:val="0"/>
        </w:numPr>
        <w:spacing w:before="0" w:after="240"/>
        <w:ind w:hanging="0" w:left="0"/>
        <w:jc w:val="center"/>
        <w:textAlignment w:val="baseline"/>
        <w:outlineLvl w:val="2"/>
        <w:rPr>
          <w:b/>
          <w:bCs/>
          <w:color w:val="444444"/>
        </w:rPr>
      </w:pPr>
      <w:r>
        <w:rPr>
          <w:b/>
          <w:bCs/>
          <w:color w:val="444444"/>
        </w:rPr>
      </w:r>
    </w:p>
    <w:p>
      <w:pPr>
        <w:pStyle w:val="Normal"/>
        <w:tabs>
          <w:tab w:val="clear" w:pos="708"/>
          <w:tab w:val="left" w:pos="720" w:leader="none"/>
        </w:tabs>
        <w:jc w:val="right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Приложение № </w:t>
      </w:r>
      <w:r>
        <w:rPr>
          <w:sz w:val="20"/>
          <w:szCs w:val="20"/>
          <w:lang w:val="en-US"/>
        </w:rPr>
        <w:t>5</w:t>
      </w:r>
    </w:p>
    <w:p>
      <w:pPr>
        <w:pStyle w:val="Normal"/>
        <w:tabs>
          <w:tab w:val="clear" w:pos="708"/>
          <w:tab w:val="left" w:pos="720" w:leader="none"/>
        </w:tabs>
        <w:jc w:val="right"/>
        <w:rPr>
          <w:sz w:val="20"/>
          <w:szCs w:val="20"/>
        </w:rPr>
      </w:pPr>
      <w:r>
        <w:rPr>
          <w:sz w:val="20"/>
          <w:szCs w:val="20"/>
        </w:rPr>
        <w:tab/>
        <w:tab/>
        <w:tab/>
        <w:tab/>
        <w:tab/>
        <w:tab/>
        <w:tab/>
        <w:tab/>
        <w:t xml:space="preserve">              к постановлению админстрации</w:t>
      </w:r>
    </w:p>
    <w:p>
      <w:pPr>
        <w:pStyle w:val="Normal"/>
        <w:tabs>
          <w:tab w:val="clear" w:pos="708"/>
          <w:tab w:val="left" w:pos="720" w:leader="none"/>
        </w:tabs>
        <w:jc w:val="right"/>
        <w:rPr>
          <w:sz w:val="20"/>
          <w:szCs w:val="20"/>
        </w:rPr>
      </w:pPr>
      <w:r>
        <w:rPr>
          <w:sz w:val="20"/>
          <w:szCs w:val="20"/>
        </w:rPr>
        <w:tab/>
        <w:tab/>
        <w:tab/>
        <w:tab/>
        <w:tab/>
        <w:tab/>
        <w:tab/>
        <w:t>Ядринского муниципального  округа</w:t>
      </w:r>
    </w:p>
    <w:p>
      <w:pPr>
        <w:pStyle w:val="Normal"/>
        <w:tabs>
          <w:tab w:val="clear" w:pos="708"/>
          <w:tab w:val="left" w:pos="720" w:leader="none"/>
        </w:tabs>
        <w:jc w:val="right"/>
        <w:rPr>
          <w:sz w:val="20"/>
          <w:szCs w:val="20"/>
        </w:rPr>
      </w:pPr>
      <w:r>
        <w:rPr>
          <w:sz w:val="20"/>
          <w:szCs w:val="20"/>
          <w:lang w:val="en-US"/>
        </w:rPr>
        <w:tab/>
        <w:tab/>
        <w:tab/>
        <w:tab/>
        <w:tab/>
        <w:tab/>
      </w:r>
      <w:r>
        <w:rPr>
          <w:sz w:val="20"/>
          <w:szCs w:val="20"/>
        </w:rPr>
        <w:t>Чувашской Республики</w:t>
      </w:r>
    </w:p>
    <w:p>
      <w:pPr>
        <w:pStyle w:val="Normal"/>
        <w:tabs>
          <w:tab w:val="clear" w:pos="708"/>
          <w:tab w:val="left" w:pos="720" w:leader="none"/>
        </w:tabs>
        <w:jc w:val="right"/>
        <w:rPr>
          <w:sz w:val="20"/>
          <w:szCs w:val="20"/>
          <w:lang w:val="en-US"/>
        </w:rPr>
      </w:pPr>
      <w:r>
        <w:rPr>
          <w:sz w:val="20"/>
          <w:szCs w:val="20"/>
        </w:rPr>
        <w:t xml:space="preserve">от </w:t>
      </w:r>
      <w:r>
        <w:rPr>
          <w:sz w:val="20"/>
          <w:szCs w:val="20"/>
          <w:lang w:val="en-US"/>
        </w:rPr>
        <w:t>01</w:t>
      </w:r>
      <w:r>
        <w:rPr>
          <w:sz w:val="20"/>
          <w:szCs w:val="20"/>
        </w:rPr>
        <w:t>.0</w:t>
      </w:r>
      <w:r>
        <w:rPr>
          <w:sz w:val="20"/>
          <w:szCs w:val="20"/>
          <w:lang w:val="en-US"/>
        </w:rPr>
        <w:t>5</w:t>
      </w:r>
      <w:r>
        <w:rPr>
          <w:sz w:val="20"/>
          <w:szCs w:val="20"/>
        </w:rPr>
        <w:t>.202</w:t>
      </w:r>
      <w:r>
        <w:rPr>
          <w:sz w:val="20"/>
          <w:szCs w:val="20"/>
          <w:lang w:val="en-US"/>
        </w:rPr>
        <w:t>6</w:t>
      </w:r>
      <w:r>
        <w:rPr>
          <w:sz w:val="20"/>
          <w:szCs w:val="20"/>
        </w:rPr>
        <w:t xml:space="preserve"> № </w:t>
      </w:r>
      <w:r>
        <w:rPr>
          <w:sz w:val="20"/>
          <w:szCs w:val="20"/>
        </w:rPr>
        <w:t>443</w:t>
      </w:r>
    </w:p>
    <w:p>
      <w:pPr>
        <w:pStyle w:val="Heading4"/>
        <w:tabs>
          <w:tab w:val="left" w:pos="0" w:leader="none"/>
          <w:tab w:val="left" w:pos="142" w:leader="none"/>
        </w:tabs>
        <w:ind w:hanging="0" w:left="0"/>
        <w:jc w:val="both"/>
        <w:textAlignment w:val="baseline"/>
        <w:rPr>
          <w:rFonts w:ascii="Arial" w:hAnsi="Arial" w:cs="Arial"/>
          <w:color w:val="444444"/>
          <w:sz w:val="26"/>
          <w:szCs w:val="26"/>
        </w:rPr>
      </w:pPr>
      <w:r>
        <w:rPr>
          <w:rFonts w:cs="Arial" w:ascii="Arial" w:hAnsi="Arial"/>
          <w:color w:val="444444"/>
          <w:sz w:val="26"/>
          <w:szCs w:val="26"/>
        </w:rPr>
      </w:r>
    </w:p>
    <w:p>
      <w:pPr>
        <w:pStyle w:val="Normal"/>
        <w:numPr>
          <w:ilvl w:val="0"/>
          <w:numId w:val="0"/>
        </w:numPr>
        <w:ind w:hanging="0" w:left="0"/>
        <w:jc w:val="center"/>
        <w:textAlignment w:val="baseline"/>
        <w:outlineLvl w:val="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4. Финансовое обеспечение реализации комплекса процессных мероприятий </w:t>
      </w:r>
    </w:p>
    <w:p>
      <w:pPr>
        <w:pStyle w:val="Normal"/>
        <w:numPr>
          <w:ilvl w:val="0"/>
          <w:numId w:val="0"/>
        </w:numPr>
        <w:ind w:hanging="0" w:left="0"/>
        <w:jc w:val="center"/>
        <w:textAlignment w:val="baseline"/>
        <w:outlineLvl w:val="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" </w:t>
      </w:r>
      <w:r>
        <w:rPr>
          <w:b/>
          <w:sz w:val="22"/>
          <w:szCs w:val="22"/>
        </w:rPr>
        <w:t>Содействие развитию агропромышленного комплекса</w:t>
      </w:r>
      <w:r>
        <w:rPr>
          <w:b/>
          <w:bCs/>
          <w:sz w:val="22"/>
          <w:szCs w:val="22"/>
        </w:rPr>
        <w:t xml:space="preserve"> на территории</w:t>
      </w:r>
    </w:p>
    <w:p>
      <w:pPr>
        <w:pStyle w:val="Normal"/>
        <w:numPr>
          <w:ilvl w:val="0"/>
          <w:numId w:val="0"/>
        </w:numPr>
        <w:ind w:hanging="0" w:left="0"/>
        <w:jc w:val="center"/>
        <w:textAlignment w:val="baseline"/>
        <w:outlineLvl w:val="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Ядринского муниципального округа Чувашской Республики"</w:t>
      </w:r>
    </w:p>
    <w:p>
      <w:pPr>
        <w:pStyle w:val="Normal"/>
        <w:numPr>
          <w:ilvl w:val="0"/>
          <w:numId w:val="0"/>
        </w:numPr>
        <w:ind w:hanging="0" w:left="0"/>
        <w:jc w:val="center"/>
        <w:textAlignment w:val="baseline"/>
        <w:outlineLvl w:val="3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tbl>
      <w:tblPr>
        <w:tblStyle w:val="aff"/>
        <w:tblW w:w="1478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265"/>
        <w:gridCol w:w="1212"/>
        <w:gridCol w:w="1220"/>
        <w:gridCol w:w="1045"/>
        <w:gridCol w:w="1093"/>
        <w:gridCol w:w="1094"/>
        <w:gridCol w:w="1222"/>
        <w:gridCol w:w="1219"/>
        <w:gridCol w:w="1414"/>
      </w:tblGrid>
      <w:tr>
        <w:trPr/>
        <w:tc>
          <w:tcPr>
            <w:tcW w:w="526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Наименование мероприятия (результата)/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источник финансового обеспечения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bidi="ar-SA"/>
              </w:rPr>
              <w:t>КБК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8307" w:type="dxa"/>
            <w:gridSpan w:val="7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center"/>
              <w:outlineLvl w:val="0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bidi="ar-SA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5265" w:type="dxa"/>
            <w:vMerge w:val="continue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22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  <w:lang w:val="en-US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202</w:t>
            </w:r>
            <w:r>
              <w:rPr>
                <w:rFonts w:eastAsia="Times New Roman" w:cs="Times New Roman"/>
                <w:kern w:val="0"/>
                <w:sz w:val="21"/>
                <w:szCs w:val="21"/>
                <w:lang w:val="en-US" w:bidi="ar-SA"/>
              </w:rPr>
              <w:t>3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  <w:lang w:val="en-US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en-US" w:bidi="ar-SA"/>
              </w:rPr>
              <w:t>2024</w:t>
            </w:r>
          </w:p>
        </w:tc>
        <w:tc>
          <w:tcPr>
            <w:tcW w:w="109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2025</w:t>
            </w:r>
          </w:p>
        </w:tc>
        <w:tc>
          <w:tcPr>
            <w:tcW w:w="109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2026</w:t>
            </w:r>
          </w:p>
        </w:tc>
        <w:tc>
          <w:tcPr>
            <w:tcW w:w="122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2027-2030</w:t>
            </w:r>
          </w:p>
        </w:tc>
        <w:tc>
          <w:tcPr>
            <w:tcW w:w="121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2031-2035</w:t>
            </w:r>
          </w:p>
        </w:tc>
        <w:tc>
          <w:tcPr>
            <w:tcW w:w="141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всего</w:t>
            </w:r>
          </w:p>
        </w:tc>
      </w:tr>
      <w:tr>
        <w:trPr/>
        <w:tc>
          <w:tcPr>
            <w:tcW w:w="14784" w:type="dxa"/>
            <w:gridSpan w:val="9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1"/>
                <w:szCs w:val="21"/>
                <w:shd w:fill="FFFFFF" w:val="clear"/>
              </w:rPr>
            </w:pPr>
            <w:r>
              <w:rPr>
                <w:rFonts w:eastAsia="Times New Roman" w:cs="Times New Roman"/>
                <w:b/>
                <w:kern w:val="0"/>
                <w:sz w:val="21"/>
                <w:szCs w:val="21"/>
                <w:shd w:fill="FFFFFF" w:val="clear"/>
                <w:lang w:val="ru-RU" w:bidi="ar-SA"/>
              </w:rPr>
              <w:t>1. Повышение эффективности и конкурентоспособности продукции сельскохозяйственных товаропроизводителей за счет технической и технологической модернизации производства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</w:r>
          </w:p>
        </w:tc>
      </w:tr>
      <w:tr>
        <w:trPr/>
        <w:tc>
          <w:tcPr>
            <w:tcW w:w="5265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ind w:hanging="0" w:left="0"/>
              <w:jc w:val="both"/>
              <w:textAlignment w:val="baseline"/>
              <w:outlineLvl w:val="3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1"/>
                <w:szCs w:val="21"/>
                <w:lang w:val="ru-RU" w:bidi="ar-SA"/>
              </w:rPr>
              <w:t>1.1.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bidi="ar-SA"/>
              </w:rPr>
              <w:t xml:space="preserve"> Комплекс процессных мероприятий</w:t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ind w:hanging="0" w:left="0"/>
              <w:jc w:val="left"/>
              <w:textAlignment w:val="baseline"/>
              <w:outlineLvl w:val="3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bidi="ar-SA"/>
              </w:rPr>
              <w:t xml:space="preserve">" </w:t>
            </w:r>
            <w:r>
              <w:rPr>
                <w:rFonts w:eastAsia="Times New Roman" w:cs="Times New Roman"/>
                <w:b/>
                <w:kern w:val="0"/>
                <w:sz w:val="21"/>
                <w:szCs w:val="21"/>
                <w:lang w:val="ru-RU" w:bidi="ar-SA"/>
              </w:rPr>
              <w:t>Содействие развитию агропромышленного комплекса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bidi="ar-SA"/>
              </w:rPr>
              <w:t xml:space="preserve"> на территории Ядринского муници -</w:t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ind w:hanging="0" w:left="0"/>
              <w:jc w:val="both"/>
              <w:textAlignment w:val="baseline"/>
              <w:outlineLvl w:val="3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bidi="ar-SA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bidi="ar-SA"/>
              </w:rPr>
              <w:t>пального округа Чувашской Республики",</w:t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ind w:hanging="0" w:left="0"/>
              <w:jc w:val="both"/>
              <w:textAlignment w:val="baseline"/>
              <w:outlineLvl w:val="2"/>
              <w:rPr>
                <w:b/>
                <w:bCs/>
                <w:sz w:val="21"/>
                <w:szCs w:val="21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1"/>
                <w:szCs w:val="21"/>
                <w:lang w:val="ru-RU" w:bidi="ar-SA"/>
              </w:rPr>
              <w:t>всего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bidi="ar-SA"/>
              </w:rPr>
              <w:t>в том числе: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22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1"/>
                <w:szCs w:val="21"/>
              </w:rPr>
            </w:pPr>
            <w:r>
              <w:rPr>
                <w:rFonts w:eastAsia="Times New Roman" w:cs="Times New Roman"/>
                <w:b/>
                <w:kern w:val="0"/>
                <w:sz w:val="21"/>
                <w:szCs w:val="21"/>
                <w:lang w:val="ru-RU" w:bidi="ar-SA"/>
              </w:rPr>
              <w:t>х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1"/>
                <w:szCs w:val="21"/>
              </w:rPr>
            </w:pPr>
            <w:r>
              <w:rPr>
                <w:rFonts w:eastAsia="Times New Roman" w:cs="Times New Roman"/>
                <w:b/>
                <w:kern w:val="0"/>
                <w:sz w:val="21"/>
                <w:szCs w:val="21"/>
                <w:lang w:val="ru-RU" w:bidi="ar-SA"/>
              </w:rPr>
              <w:t>х</w:t>
            </w:r>
          </w:p>
        </w:tc>
        <w:tc>
          <w:tcPr>
            <w:tcW w:w="109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1"/>
                <w:szCs w:val="21"/>
              </w:rPr>
            </w:pPr>
            <w:r>
              <w:rPr>
                <w:rFonts w:eastAsia="Times New Roman" w:cs="Times New Roman"/>
                <w:b/>
                <w:kern w:val="0"/>
                <w:sz w:val="21"/>
                <w:szCs w:val="21"/>
                <w:lang w:val="ru-RU" w:bidi="ar-SA"/>
              </w:rPr>
              <w:t>2164,8</w:t>
            </w:r>
          </w:p>
        </w:tc>
        <w:tc>
          <w:tcPr>
            <w:tcW w:w="109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1"/>
                <w:szCs w:val="21"/>
              </w:rPr>
            </w:pPr>
            <w:r>
              <w:rPr>
                <w:rFonts w:eastAsia="Times New Roman" w:cs="Times New Roman"/>
                <w:b/>
                <w:kern w:val="0"/>
                <w:sz w:val="21"/>
                <w:szCs w:val="21"/>
                <w:lang w:val="ru-RU" w:bidi="ar-SA"/>
              </w:rPr>
              <w:t>4548,7</w:t>
            </w:r>
          </w:p>
        </w:tc>
        <w:tc>
          <w:tcPr>
            <w:tcW w:w="122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1"/>
                <w:szCs w:val="21"/>
              </w:rPr>
            </w:pPr>
            <w:r>
              <w:rPr>
                <w:rFonts w:eastAsia="Times New Roman" w:cs="Times New Roman"/>
                <w:b/>
                <w:kern w:val="0"/>
                <w:sz w:val="21"/>
                <w:szCs w:val="21"/>
                <w:lang w:val="ru-RU" w:bidi="ar-SA"/>
              </w:rPr>
              <w:t>4548,7</w:t>
            </w:r>
          </w:p>
        </w:tc>
        <w:tc>
          <w:tcPr>
            <w:tcW w:w="121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1"/>
                <w:szCs w:val="21"/>
              </w:rPr>
            </w:pPr>
            <w:r>
              <w:rPr>
                <w:rFonts w:eastAsia="Times New Roman" w:cs="Times New Roman"/>
                <w:b/>
                <w:kern w:val="0"/>
                <w:sz w:val="21"/>
                <w:szCs w:val="21"/>
                <w:lang w:val="ru-RU" w:bidi="ar-SA"/>
              </w:rPr>
              <w:t>0,0</w:t>
            </w:r>
          </w:p>
        </w:tc>
        <w:tc>
          <w:tcPr>
            <w:tcW w:w="141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1"/>
                <w:szCs w:val="21"/>
              </w:rPr>
            </w:pPr>
            <w:r>
              <w:rPr>
                <w:rFonts w:eastAsia="Times New Roman" w:cs="Times New Roman"/>
                <w:b/>
                <w:kern w:val="0"/>
                <w:sz w:val="21"/>
                <w:szCs w:val="21"/>
                <w:lang w:val="ru-RU" w:bidi="ar-SA"/>
              </w:rPr>
              <w:t>11262,2</w:t>
            </w:r>
          </w:p>
        </w:tc>
      </w:tr>
      <w:tr>
        <w:trPr/>
        <w:tc>
          <w:tcPr>
            <w:tcW w:w="526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федеральный бюджет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22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х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х</w:t>
            </w:r>
          </w:p>
        </w:tc>
        <w:tc>
          <w:tcPr>
            <w:tcW w:w="109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0,0</w:t>
            </w:r>
          </w:p>
        </w:tc>
        <w:tc>
          <w:tcPr>
            <w:tcW w:w="109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0,0</w:t>
            </w:r>
          </w:p>
        </w:tc>
        <w:tc>
          <w:tcPr>
            <w:tcW w:w="122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0,0</w:t>
            </w:r>
          </w:p>
        </w:tc>
        <w:tc>
          <w:tcPr>
            <w:tcW w:w="121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0,0</w:t>
            </w:r>
          </w:p>
        </w:tc>
        <w:tc>
          <w:tcPr>
            <w:tcW w:w="141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0,0</w:t>
            </w:r>
          </w:p>
        </w:tc>
      </w:tr>
      <w:tr>
        <w:trPr>
          <w:trHeight w:val="129" w:hRule="atLeast"/>
        </w:trPr>
        <w:tc>
          <w:tcPr>
            <w:tcW w:w="526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республиканский бюджет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22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х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х</w:t>
            </w:r>
          </w:p>
        </w:tc>
        <w:tc>
          <w:tcPr>
            <w:tcW w:w="109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2056,6</w:t>
            </w:r>
          </w:p>
        </w:tc>
        <w:tc>
          <w:tcPr>
            <w:tcW w:w="109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4275,8</w:t>
            </w:r>
          </w:p>
        </w:tc>
        <w:tc>
          <w:tcPr>
            <w:tcW w:w="122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4275,8</w:t>
            </w:r>
          </w:p>
        </w:tc>
        <w:tc>
          <w:tcPr>
            <w:tcW w:w="121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0,0</w:t>
            </w:r>
          </w:p>
        </w:tc>
        <w:tc>
          <w:tcPr>
            <w:tcW w:w="141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10608,2</w:t>
            </w:r>
          </w:p>
        </w:tc>
      </w:tr>
      <w:tr>
        <w:trPr/>
        <w:tc>
          <w:tcPr>
            <w:tcW w:w="526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бюджет Ядринского муниципального округа Чувашской Республики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22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х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х</w:t>
            </w:r>
          </w:p>
        </w:tc>
        <w:tc>
          <w:tcPr>
            <w:tcW w:w="109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108,2</w:t>
            </w:r>
          </w:p>
        </w:tc>
        <w:tc>
          <w:tcPr>
            <w:tcW w:w="109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272,9</w:t>
            </w:r>
          </w:p>
        </w:tc>
        <w:tc>
          <w:tcPr>
            <w:tcW w:w="122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272,9</w:t>
            </w:r>
          </w:p>
        </w:tc>
        <w:tc>
          <w:tcPr>
            <w:tcW w:w="121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0,0</w:t>
            </w:r>
          </w:p>
        </w:tc>
        <w:tc>
          <w:tcPr>
            <w:tcW w:w="141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654</w:t>
            </w:r>
          </w:p>
        </w:tc>
      </w:tr>
      <w:tr>
        <w:trPr/>
        <w:tc>
          <w:tcPr>
            <w:tcW w:w="5265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before="0" w:after="0"/>
              <w:ind w:hanging="0" w:left="0"/>
              <w:jc w:val="both"/>
              <w:textAlignment w:val="baseline"/>
              <w:outlineLvl w:val="2"/>
              <w:rPr>
                <w:b/>
                <w:bCs/>
                <w:sz w:val="21"/>
                <w:szCs w:val="21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1"/>
                <w:szCs w:val="21"/>
                <w:lang w:val="ru-RU" w:bidi="ar-SA"/>
              </w:rPr>
              <w:t>1.1.</w:t>
            </w:r>
            <w:r>
              <w:rPr>
                <w:rFonts w:eastAsia="Times New Roman" w:cs="Arial" w:ascii="Arial" w:hAnsi="Arial"/>
                <w:color w:val="444444"/>
                <w:kern w:val="0"/>
                <w:sz w:val="20"/>
                <w:shd w:fill="FFFFFF" w:val="clear"/>
                <w:lang w:val="ru-RU" w:bidi="ar-SA"/>
              </w:rPr>
              <w:t xml:space="preserve"> </w:t>
            </w:r>
            <w:r>
              <w:rPr>
                <w:rFonts w:eastAsia="Times New Roman" w:cs="Times New Roman"/>
                <w:b/>
                <w:kern w:val="0"/>
                <w:sz w:val="21"/>
                <w:szCs w:val="21"/>
                <w:shd w:fill="FFFFFF" w:val="clear"/>
                <w:lang w:val="ru-RU" w:bidi="ar-SA"/>
              </w:rPr>
              <w:t>Реализация комплекса мероприятий по борьбе с распространением борщевика Сосновского</w:t>
            </w:r>
            <w:r>
              <w:rPr>
                <w:rFonts w:eastAsia="Times New Roman" w:cs="Times New Roman"/>
                <w:b/>
                <w:bCs/>
                <w:kern w:val="0"/>
                <w:sz w:val="21"/>
                <w:szCs w:val="21"/>
                <w:lang w:val="ru-RU" w:bidi="ar-SA"/>
              </w:rPr>
              <w:t>, всего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18"/>
                <w:szCs w:val="18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val="ru-RU" w:bidi="ar-SA"/>
              </w:rPr>
              <w:t>в том числе: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22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1"/>
                <w:szCs w:val="21"/>
              </w:rPr>
            </w:pPr>
            <w:r>
              <w:rPr>
                <w:rFonts w:eastAsia="Times New Roman" w:cs="Times New Roman"/>
                <w:b/>
                <w:kern w:val="0"/>
                <w:sz w:val="21"/>
                <w:szCs w:val="21"/>
                <w:lang w:val="ru-RU" w:bidi="ar-SA"/>
              </w:rPr>
              <w:t>х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1"/>
                <w:szCs w:val="21"/>
              </w:rPr>
            </w:pPr>
            <w:r>
              <w:rPr>
                <w:rFonts w:eastAsia="Times New Roman" w:cs="Times New Roman"/>
                <w:b/>
                <w:kern w:val="0"/>
                <w:sz w:val="21"/>
                <w:szCs w:val="21"/>
                <w:lang w:val="ru-RU" w:bidi="ar-SA"/>
              </w:rPr>
              <w:t>х</w:t>
            </w:r>
          </w:p>
        </w:tc>
        <w:tc>
          <w:tcPr>
            <w:tcW w:w="109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1"/>
                <w:szCs w:val="21"/>
              </w:rPr>
            </w:pPr>
            <w:r>
              <w:rPr>
                <w:rFonts w:eastAsia="Times New Roman" w:cs="Times New Roman"/>
                <w:b/>
                <w:kern w:val="0"/>
                <w:sz w:val="21"/>
                <w:szCs w:val="21"/>
                <w:lang w:val="ru-RU" w:bidi="ar-SA"/>
              </w:rPr>
              <w:t>2164,8</w:t>
            </w:r>
          </w:p>
        </w:tc>
        <w:tc>
          <w:tcPr>
            <w:tcW w:w="109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1"/>
                <w:szCs w:val="21"/>
              </w:rPr>
            </w:pPr>
            <w:r>
              <w:rPr>
                <w:rFonts w:eastAsia="Times New Roman" w:cs="Times New Roman"/>
                <w:b/>
                <w:kern w:val="0"/>
                <w:sz w:val="21"/>
                <w:szCs w:val="21"/>
                <w:lang w:val="ru-RU" w:bidi="ar-SA"/>
              </w:rPr>
              <w:t>4548,7</w:t>
            </w:r>
          </w:p>
        </w:tc>
        <w:tc>
          <w:tcPr>
            <w:tcW w:w="122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1"/>
                <w:szCs w:val="21"/>
              </w:rPr>
            </w:pPr>
            <w:r>
              <w:rPr>
                <w:rFonts w:eastAsia="Times New Roman" w:cs="Times New Roman"/>
                <w:b/>
                <w:kern w:val="0"/>
                <w:sz w:val="21"/>
                <w:szCs w:val="21"/>
                <w:lang w:val="ru-RU" w:bidi="ar-SA"/>
              </w:rPr>
              <w:t>4548,7</w:t>
            </w:r>
          </w:p>
        </w:tc>
        <w:tc>
          <w:tcPr>
            <w:tcW w:w="121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1"/>
                <w:szCs w:val="21"/>
              </w:rPr>
            </w:pPr>
            <w:r>
              <w:rPr>
                <w:rFonts w:eastAsia="Times New Roman" w:cs="Times New Roman"/>
                <w:b/>
                <w:kern w:val="0"/>
                <w:sz w:val="21"/>
                <w:szCs w:val="21"/>
                <w:lang w:val="ru-RU" w:bidi="ar-SA"/>
              </w:rPr>
              <w:t>0,0</w:t>
            </w:r>
          </w:p>
        </w:tc>
        <w:tc>
          <w:tcPr>
            <w:tcW w:w="141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1"/>
                <w:szCs w:val="21"/>
              </w:rPr>
            </w:pPr>
            <w:r>
              <w:rPr>
                <w:rFonts w:eastAsia="Times New Roman" w:cs="Times New Roman"/>
                <w:b/>
                <w:kern w:val="0"/>
                <w:sz w:val="21"/>
                <w:szCs w:val="21"/>
                <w:lang w:val="ru-RU" w:bidi="ar-SA"/>
              </w:rPr>
              <w:t>11262,2</w:t>
            </w:r>
          </w:p>
        </w:tc>
      </w:tr>
      <w:tr>
        <w:trPr/>
        <w:tc>
          <w:tcPr>
            <w:tcW w:w="526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федеральный бюджет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22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х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х</w:t>
            </w:r>
          </w:p>
        </w:tc>
        <w:tc>
          <w:tcPr>
            <w:tcW w:w="109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0,0</w:t>
            </w:r>
          </w:p>
        </w:tc>
        <w:tc>
          <w:tcPr>
            <w:tcW w:w="109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0,0</w:t>
            </w:r>
          </w:p>
        </w:tc>
        <w:tc>
          <w:tcPr>
            <w:tcW w:w="122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0,0</w:t>
            </w:r>
          </w:p>
        </w:tc>
        <w:tc>
          <w:tcPr>
            <w:tcW w:w="121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0,0</w:t>
            </w:r>
          </w:p>
        </w:tc>
        <w:tc>
          <w:tcPr>
            <w:tcW w:w="141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0,0</w:t>
            </w:r>
          </w:p>
        </w:tc>
      </w:tr>
      <w:tr>
        <w:trPr/>
        <w:tc>
          <w:tcPr>
            <w:tcW w:w="526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республиканский бюджет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22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х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х</w:t>
            </w:r>
          </w:p>
        </w:tc>
        <w:tc>
          <w:tcPr>
            <w:tcW w:w="109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2056,6</w:t>
            </w:r>
          </w:p>
        </w:tc>
        <w:tc>
          <w:tcPr>
            <w:tcW w:w="109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4275,8</w:t>
            </w:r>
          </w:p>
        </w:tc>
        <w:tc>
          <w:tcPr>
            <w:tcW w:w="122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4275,8</w:t>
            </w:r>
          </w:p>
        </w:tc>
        <w:tc>
          <w:tcPr>
            <w:tcW w:w="121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0,0</w:t>
            </w:r>
          </w:p>
        </w:tc>
        <w:tc>
          <w:tcPr>
            <w:tcW w:w="141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10608,2</w:t>
            </w:r>
          </w:p>
        </w:tc>
      </w:tr>
      <w:tr>
        <w:trPr/>
        <w:tc>
          <w:tcPr>
            <w:tcW w:w="526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бюджет Ядринского муниципального округа Чувашской Республики</w:t>
            </w:r>
          </w:p>
        </w:tc>
        <w:tc>
          <w:tcPr>
            <w:tcW w:w="121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22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х</w:t>
            </w:r>
          </w:p>
        </w:tc>
        <w:tc>
          <w:tcPr>
            <w:tcW w:w="1045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х</w:t>
            </w:r>
          </w:p>
        </w:tc>
        <w:tc>
          <w:tcPr>
            <w:tcW w:w="109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108,2</w:t>
            </w:r>
          </w:p>
        </w:tc>
        <w:tc>
          <w:tcPr>
            <w:tcW w:w="109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272,9</w:t>
            </w:r>
          </w:p>
        </w:tc>
        <w:tc>
          <w:tcPr>
            <w:tcW w:w="122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272,9</w:t>
            </w:r>
          </w:p>
        </w:tc>
        <w:tc>
          <w:tcPr>
            <w:tcW w:w="1219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0,0</w:t>
            </w:r>
          </w:p>
        </w:tc>
        <w:tc>
          <w:tcPr>
            <w:tcW w:w="141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hanging="0" w:left="0"/>
              <w:jc w:val="both"/>
              <w:outlineLvl w:val="0"/>
              <w:rPr>
                <w:sz w:val="21"/>
                <w:szCs w:val="21"/>
              </w:rPr>
            </w:pPr>
            <w:r>
              <w:rPr>
                <w:rFonts w:eastAsia="Times New Roman" w:cs="Times New Roman"/>
                <w:kern w:val="0"/>
                <w:sz w:val="21"/>
                <w:szCs w:val="21"/>
                <w:lang w:val="ru-RU" w:bidi="ar-SA"/>
              </w:rPr>
              <w:t>654</w:t>
            </w:r>
          </w:p>
        </w:tc>
      </w:tr>
    </w:tbl>
    <w:p>
      <w:pPr>
        <w:pStyle w:val="Heading4"/>
        <w:ind w:hanging="0" w:left="0"/>
        <w:jc w:val="left"/>
        <w:textAlignment w:val="baseline"/>
        <w:rPr>
          <w:rFonts w:ascii="Arial" w:hAnsi="Arial" w:cs="Arial"/>
          <w:color w:val="444444"/>
        </w:rPr>
      </w:pPr>
      <w:r>
        <w:rPr>
          <w:rFonts w:cs="Arial" w:ascii="Arial" w:hAnsi="Arial"/>
          <w:color w:val="444444"/>
        </w:rPr>
      </w:r>
    </w:p>
    <w:p>
      <w:pPr>
        <w:pStyle w:val="Normal"/>
        <w:rPr/>
      </w:pPr>
      <w:r>
        <w:rPr/>
      </w:r>
    </w:p>
    <w:sectPr>
      <w:headerReference w:type="even" r:id="rId6"/>
      <w:headerReference w:type="default" r:id="rId7"/>
      <w:headerReference w:type="first" r:id="rId8"/>
      <w:footerReference w:type="even" r:id="rId9"/>
      <w:footerReference w:type="default" r:id="rId10"/>
      <w:footerReference w:type="first" r:id="rId11"/>
      <w:type w:val="nextPage"/>
      <w:pgSz w:orient="landscape" w:w="16838" w:h="11906"/>
      <w:pgMar w:left="1134" w:right="1134" w:gutter="0" w:header="720" w:top="1418" w:footer="72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Symbol">
    <w:charset w:val="cc"/>
    <w:family w:val="roman"/>
    <w:pitch w:val="variable"/>
  </w:font>
  <w:font w:name="Arial CYR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Times New Roman CYR">
    <w:charset w:val="cc"/>
    <w:family w:val="roman"/>
    <w:pitch w:val="variable"/>
  </w:font>
  <w:font w:name="Tahoma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right="3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right="36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ind w:left="9356"/>
      <w:jc w:val="both"/>
      <w:rPr>
        <w:b w:val="false"/>
        <w:sz w:val="18"/>
        <w:szCs w:val="18"/>
      </w:rPr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ind w:left="9356"/>
      <w:jc w:val="both"/>
      <w:rPr>
        <w:b w:val="false"/>
        <w:sz w:val="18"/>
        <w:szCs w:val="18"/>
      </w:rPr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8"/>
  <w:displayBackgroundShape/>
  <w:embedSystemFonts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semiHidden="0" w:unhideWhenUsed="0" w:qFormat="1"/>
    <w:lsdException w:name="heading 8" w:uiPriority="9" w:semiHidden="0" w:unhideWhenUsed="0" w:qFormat="1"/>
    <w:lsdException w:name="heading 9" w:uiPriority="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f66b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Heading1" w:customStyle="1">
    <w:name w:val="Heading 1"/>
    <w:basedOn w:val="Normal"/>
    <w:next w:val="Normal"/>
    <w:link w:val="11"/>
    <w:uiPriority w:val="9"/>
    <w:qFormat/>
    <w:rsid w:val="00442313"/>
    <w:pPr>
      <w:suppressAutoHyphens w:val="false"/>
      <w:spacing w:beforeAutospacing="1" w:afterAutospacing="1"/>
      <w:outlineLvl w:val="0"/>
    </w:pPr>
    <w:rPr>
      <w:b/>
      <w:bCs/>
      <w:sz w:val="48"/>
      <w:szCs w:val="48"/>
      <w:lang w:eastAsia="ru-RU"/>
    </w:rPr>
  </w:style>
  <w:style w:type="paragraph" w:styleId="Heading2">
    <w:name w:val="Heading 2"/>
    <w:basedOn w:val="Normal"/>
    <w:next w:val="Normal"/>
    <w:qFormat/>
    <w:rsid w:val="004f66b4"/>
    <w:pPr>
      <w:keepNext w:val="true"/>
      <w:tabs>
        <w:tab w:val="clear" w:pos="708"/>
        <w:tab w:val="left" w:pos="0" w:leader="none"/>
      </w:tabs>
      <w:ind w:hanging="576" w:left="576"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4f66b4"/>
    <w:pPr>
      <w:keepNext w:val="true"/>
      <w:tabs>
        <w:tab w:val="clear" w:pos="708"/>
        <w:tab w:val="left" w:pos="0" w:leader="none"/>
      </w:tabs>
      <w:ind w:left="-1080"/>
      <w:jc w:val="both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rsid w:val="004f66b4"/>
    <w:pPr>
      <w:keepNext w:val="true"/>
      <w:tabs>
        <w:tab w:val="clear" w:pos="708"/>
        <w:tab w:val="left" w:pos="0" w:leader="none"/>
      </w:tabs>
      <w:ind w:hanging="864" w:left="864"/>
      <w:jc w:val="center"/>
      <w:outlineLvl w:val="3"/>
    </w:pPr>
    <w:rPr>
      <w:b/>
      <w:bCs/>
      <w:sz w:val="32"/>
    </w:rPr>
  </w:style>
  <w:style w:type="paragraph" w:styleId="Heading5">
    <w:name w:val="Heading 5"/>
    <w:basedOn w:val="Normal"/>
    <w:next w:val="Normal"/>
    <w:qFormat/>
    <w:rsid w:val="004f66b4"/>
    <w:pPr>
      <w:keepNext w:val="true"/>
      <w:tabs>
        <w:tab w:val="clear" w:pos="708"/>
        <w:tab w:val="left" w:pos="0" w:leader="none"/>
      </w:tabs>
      <w:ind w:hanging="1008" w:left="1008"/>
      <w:jc w:val="both"/>
      <w:outlineLvl w:val="4"/>
    </w:pPr>
    <w:rPr>
      <w:b/>
      <w:bCs/>
      <w:sz w:val="28"/>
    </w:rPr>
  </w:style>
  <w:style w:type="paragraph" w:styleId="Heading6">
    <w:name w:val="Heading 6"/>
    <w:basedOn w:val="Normal"/>
    <w:next w:val="Normal"/>
    <w:qFormat/>
    <w:rsid w:val="004f66b4"/>
    <w:pPr>
      <w:keepNext w:val="true"/>
      <w:tabs>
        <w:tab w:val="clear" w:pos="708"/>
        <w:tab w:val="left" w:pos="0" w:leader="none"/>
      </w:tabs>
      <w:ind w:hanging="1152" w:left="1152"/>
      <w:outlineLvl w:val="5"/>
    </w:pPr>
    <w:rPr>
      <w:sz w:val="28"/>
    </w:rPr>
  </w:style>
  <w:style w:type="paragraph" w:styleId="Heading7">
    <w:name w:val="Heading 7"/>
    <w:basedOn w:val="Normal"/>
    <w:next w:val="Normal"/>
    <w:qFormat/>
    <w:rsid w:val="004f66b4"/>
    <w:pPr>
      <w:keepNext w:val="true"/>
      <w:tabs>
        <w:tab w:val="clear" w:pos="708"/>
        <w:tab w:val="left" w:pos="0" w:leader="none"/>
      </w:tabs>
      <w:ind w:hanging="1296" w:left="1296"/>
      <w:jc w:val="both"/>
      <w:outlineLvl w:val="6"/>
    </w:pPr>
    <w:rPr>
      <w:sz w:val="28"/>
    </w:rPr>
  </w:style>
  <w:style w:type="paragraph" w:styleId="Heading8">
    <w:name w:val="Heading 8"/>
    <w:basedOn w:val="Normal"/>
    <w:next w:val="Normal"/>
    <w:qFormat/>
    <w:rsid w:val="004f66b4"/>
    <w:pPr>
      <w:keepNext w:val="true"/>
      <w:widowControl w:val="false"/>
      <w:tabs>
        <w:tab w:val="clear" w:pos="708"/>
        <w:tab w:val="left" w:pos="0" w:leader="none"/>
      </w:tabs>
      <w:ind w:firstLine="720"/>
      <w:jc w:val="both"/>
      <w:outlineLvl w:val="7"/>
    </w:pPr>
    <w:rPr>
      <w:rFonts w:ascii="Arial" w:hAnsi="Arial" w:cs="Arial"/>
      <w:color w:val="000000"/>
      <w:sz w:val="26"/>
      <w:szCs w:val="26"/>
    </w:rPr>
  </w:style>
  <w:style w:type="paragraph" w:styleId="Heading9">
    <w:name w:val="Heading 9"/>
    <w:basedOn w:val="Normal"/>
    <w:next w:val="Normal"/>
    <w:qFormat/>
    <w:rsid w:val="004f66b4"/>
    <w:pPr>
      <w:keepNext w:val="true"/>
      <w:widowControl w:val="false"/>
      <w:tabs>
        <w:tab w:val="clear" w:pos="708"/>
        <w:tab w:val="left" w:pos="0" w:leader="none"/>
      </w:tabs>
      <w:ind w:firstLine="720"/>
      <w:jc w:val="both"/>
      <w:outlineLvl w:val="8"/>
    </w:pPr>
    <w:rPr>
      <w:rFonts w:ascii="Arial" w:hAnsi="Arial" w:cs="Arial"/>
      <w:color w:val="000000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4f66b4"/>
    <w:rPr/>
  </w:style>
  <w:style w:type="character" w:styleId="WW8Num1z1" w:customStyle="1">
    <w:name w:val="WW8Num1z1"/>
    <w:qFormat/>
    <w:rsid w:val="004f66b4"/>
    <w:rPr/>
  </w:style>
  <w:style w:type="character" w:styleId="WW8Num1z2" w:customStyle="1">
    <w:name w:val="WW8Num1z2"/>
    <w:qFormat/>
    <w:rsid w:val="004f66b4"/>
    <w:rPr/>
  </w:style>
  <w:style w:type="character" w:styleId="WW8Num1z3" w:customStyle="1">
    <w:name w:val="WW8Num1z3"/>
    <w:qFormat/>
    <w:rsid w:val="004f66b4"/>
    <w:rPr/>
  </w:style>
  <w:style w:type="character" w:styleId="WW8Num1z4" w:customStyle="1">
    <w:name w:val="WW8Num1z4"/>
    <w:qFormat/>
    <w:rsid w:val="004f66b4"/>
    <w:rPr/>
  </w:style>
  <w:style w:type="character" w:styleId="WW8Num1z5" w:customStyle="1">
    <w:name w:val="WW8Num1z5"/>
    <w:qFormat/>
    <w:rsid w:val="004f66b4"/>
    <w:rPr/>
  </w:style>
  <w:style w:type="character" w:styleId="WW8Num1z6" w:customStyle="1">
    <w:name w:val="WW8Num1z6"/>
    <w:qFormat/>
    <w:rsid w:val="004f66b4"/>
    <w:rPr/>
  </w:style>
  <w:style w:type="character" w:styleId="WW8Num1z7" w:customStyle="1">
    <w:name w:val="WW8Num1z7"/>
    <w:qFormat/>
    <w:rsid w:val="004f66b4"/>
    <w:rPr/>
  </w:style>
  <w:style w:type="character" w:styleId="WW8Num1z8" w:customStyle="1">
    <w:name w:val="WW8Num1z8"/>
    <w:qFormat/>
    <w:rsid w:val="004f66b4"/>
    <w:rPr/>
  </w:style>
  <w:style w:type="character" w:styleId="3" w:customStyle="1">
    <w:name w:val="Основной шрифт абзаца3"/>
    <w:qFormat/>
    <w:rsid w:val="004f66b4"/>
    <w:rPr/>
  </w:style>
  <w:style w:type="character" w:styleId="WW8Num2z0" w:customStyle="1">
    <w:name w:val="WW8Num2z0"/>
    <w:qFormat/>
    <w:rsid w:val="004f66b4"/>
    <w:rPr/>
  </w:style>
  <w:style w:type="character" w:styleId="WW8Num2z1" w:customStyle="1">
    <w:name w:val="WW8Num2z1"/>
    <w:qFormat/>
    <w:rsid w:val="004f66b4"/>
    <w:rPr/>
  </w:style>
  <w:style w:type="character" w:styleId="WW8Num2z2" w:customStyle="1">
    <w:name w:val="WW8Num2z2"/>
    <w:qFormat/>
    <w:rsid w:val="004f66b4"/>
    <w:rPr/>
  </w:style>
  <w:style w:type="character" w:styleId="WW8Num2z3" w:customStyle="1">
    <w:name w:val="WW8Num2z3"/>
    <w:qFormat/>
    <w:rsid w:val="004f66b4"/>
    <w:rPr/>
  </w:style>
  <w:style w:type="character" w:styleId="WW8Num2z4" w:customStyle="1">
    <w:name w:val="WW8Num2z4"/>
    <w:qFormat/>
    <w:rsid w:val="004f66b4"/>
    <w:rPr/>
  </w:style>
  <w:style w:type="character" w:styleId="WW8Num2z5" w:customStyle="1">
    <w:name w:val="WW8Num2z5"/>
    <w:qFormat/>
    <w:rsid w:val="004f66b4"/>
    <w:rPr/>
  </w:style>
  <w:style w:type="character" w:styleId="WW8Num2z6" w:customStyle="1">
    <w:name w:val="WW8Num2z6"/>
    <w:qFormat/>
    <w:rsid w:val="004f66b4"/>
    <w:rPr/>
  </w:style>
  <w:style w:type="character" w:styleId="WW8Num2z7" w:customStyle="1">
    <w:name w:val="WW8Num2z7"/>
    <w:qFormat/>
    <w:rsid w:val="004f66b4"/>
    <w:rPr/>
  </w:style>
  <w:style w:type="character" w:styleId="WW8Num2z8" w:customStyle="1">
    <w:name w:val="WW8Num2z8"/>
    <w:qFormat/>
    <w:rsid w:val="004f66b4"/>
    <w:rPr/>
  </w:style>
  <w:style w:type="character" w:styleId="2" w:customStyle="1">
    <w:name w:val="Основной шрифт абзаца2"/>
    <w:qFormat/>
    <w:rsid w:val="004f66b4"/>
    <w:rPr/>
  </w:style>
  <w:style w:type="character" w:styleId="Absatz-Standardschriftart" w:customStyle="1">
    <w:name w:val="Absatz-Standardschriftart"/>
    <w:qFormat/>
    <w:rsid w:val="004f66b4"/>
    <w:rPr/>
  </w:style>
  <w:style w:type="character" w:styleId="WW8Num3z0" w:customStyle="1">
    <w:name w:val="WW8Num3z0"/>
    <w:qFormat/>
    <w:rsid w:val="004f66b4"/>
    <w:rPr/>
  </w:style>
  <w:style w:type="character" w:styleId="WW8Num3z1" w:customStyle="1">
    <w:name w:val="WW8Num3z1"/>
    <w:qFormat/>
    <w:rsid w:val="004f66b4"/>
    <w:rPr/>
  </w:style>
  <w:style w:type="character" w:styleId="WW8Num3z2" w:customStyle="1">
    <w:name w:val="WW8Num3z2"/>
    <w:qFormat/>
    <w:rsid w:val="004f66b4"/>
    <w:rPr/>
  </w:style>
  <w:style w:type="character" w:styleId="WW8Num3z3" w:customStyle="1">
    <w:name w:val="WW8Num3z3"/>
    <w:qFormat/>
    <w:rsid w:val="004f66b4"/>
    <w:rPr/>
  </w:style>
  <w:style w:type="character" w:styleId="WW8Num3z4" w:customStyle="1">
    <w:name w:val="WW8Num3z4"/>
    <w:qFormat/>
    <w:rsid w:val="004f66b4"/>
    <w:rPr/>
  </w:style>
  <w:style w:type="character" w:styleId="WW8Num3z5" w:customStyle="1">
    <w:name w:val="WW8Num3z5"/>
    <w:qFormat/>
    <w:rsid w:val="004f66b4"/>
    <w:rPr/>
  </w:style>
  <w:style w:type="character" w:styleId="WW8Num3z6" w:customStyle="1">
    <w:name w:val="WW8Num3z6"/>
    <w:qFormat/>
    <w:rsid w:val="004f66b4"/>
    <w:rPr/>
  </w:style>
  <w:style w:type="character" w:styleId="WW8Num3z7" w:customStyle="1">
    <w:name w:val="WW8Num3z7"/>
    <w:qFormat/>
    <w:rsid w:val="004f66b4"/>
    <w:rPr/>
  </w:style>
  <w:style w:type="character" w:styleId="WW8Num3z8" w:customStyle="1">
    <w:name w:val="WW8Num3z8"/>
    <w:qFormat/>
    <w:rsid w:val="004f66b4"/>
    <w:rPr/>
  </w:style>
  <w:style w:type="character" w:styleId="WW8Num4z0" w:customStyle="1">
    <w:name w:val="WW8Num4z0"/>
    <w:qFormat/>
    <w:rsid w:val="004f66b4"/>
    <w:rPr/>
  </w:style>
  <w:style w:type="character" w:styleId="WW8Num5z0" w:customStyle="1">
    <w:name w:val="WW8Num5z0"/>
    <w:qFormat/>
    <w:rsid w:val="004f66b4"/>
    <w:rPr>
      <w:rFonts w:ascii="Times New Roman" w:hAnsi="Times New Roman" w:cs="Times New Roman"/>
    </w:rPr>
  </w:style>
  <w:style w:type="character" w:styleId="WW8Num6z0" w:customStyle="1">
    <w:name w:val="WW8Num6z0"/>
    <w:qFormat/>
    <w:rsid w:val="004f66b4"/>
    <w:rPr>
      <w:rFonts w:ascii="Times New Roman" w:hAnsi="Times New Roman" w:eastAsia="Times New Roman" w:cs="Times New Roman"/>
    </w:rPr>
  </w:style>
  <w:style w:type="character" w:styleId="WW8Num6z1" w:customStyle="1">
    <w:name w:val="WW8Num6z1"/>
    <w:qFormat/>
    <w:rsid w:val="004f66b4"/>
    <w:rPr>
      <w:rFonts w:ascii="Courier New" w:hAnsi="Courier New" w:cs="Courier New"/>
    </w:rPr>
  </w:style>
  <w:style w:type="character" w:styleId="WW8Num6z2" w:customStyle="1">
    <w:name w:val="WW8Num6z2"/>
    <w:qFormat/>
    <w:rsid w:val="004f66b4"/>
    <w:rPr>
      <w:rFonts w:ascii="Wingdings" w:hAnsi="Wingdings" w:cs="Wingdings"/>
    </w:rPr>
  </w:style>
  <w:style w:type="character" w:styleId="WW8Num6z3" w:customStyle="1">
    <w:name w:val="WW8Num6z3"/>
    <w:qFormat/>
    <w:rsid w:val="004f66b4"/>
    <w:rPr>
      <w:rFonts w:ascii="Symbol" w:hAnsi="Symbol" w:cs="Symbol"/>
    </w:rPr>
  </w:style>
  <w:style w:type="character" w:styleId="WW8Num7z0" w:customStyle="1">
    <w:name w:val="WW8Num7z0"/>
    <w:qFormat/>
    <w:rsid w:val="004f66b4"/>
    <w:rPr/>
  </w:style>
  <w:style w:type="character" w:styleId="WW8Num7z1" w:customStyle="1">
    <w:name w:val="WW8Num7z1"/>
    <w:qFormat/>
    <w:rsid w:val="004f66b4"/>
    <w:rPr/>
  </w:style>
  <w:style w:type="character" w:styleId="WW8Num7z2" w:customStyle="1">
    <w:name w:val="WW8Num7z2"/>
    <w:qFormat/>
    <w:rsid w:val="004f66b4"/>
    <w:rPr/>
  </w:style>
  <w:style w:type="character" w:styleId="WW8Num7z3" w:customStyle="1">
    <w:name w:val="WW8Num7z3"/>
    <w:qFormat/>
    <w:rsid w:val="004f66b4"/>
    <w:rPr/>
  </w:style>
  <w:style w:type="character" w:styleId="WW8Num7z4" w:customStyle="1">
    <w:name w:val="WW8Num7z4"/>
    <w:qFormat/>
    <w:rsid w:val="004f66b4"/>
    <w:rPr/>
  </w:style>
  <w:style w:type="character" w:styleId="WW8Num7z5" w:customStyle="1">
    <w:name w:val="WW8Num7z5"/>
    <w:qFormat/>
    <w:rsid w:val="004f66b4"/>
    <w:rPr/>
  </w:style>
  <w:style w:type="character" w:styleId="WW8Num7z6" w:customStyle="1">
    <w:name w:val="WW8Num7z6"/>
    <w:qFormat/>
    <w:rsid w:val="004f66b4"/>
    <w:rPr/>
  </w:style>
  <w:style w:type="character" w:styleId="WW8Num7z7" w:customStyle="1">
    <w:name w:val="WW8Num7z7"/>
    <w:qFormat/>
    <w:rsid w:val="004f66b4"/>
    <w:rPr/>
  </w:style>
  <w:style w:type="character" w:styleId="WW8Num7z8" w:customStyle="1">
    <w:name w:val="WW8Num7z8"/>
    <w:qFormat/>
    <w:rsid w:val="004f66b4"/>
    <w:rPr/>
  </w:style>
  <w:style w:type="character" w:styleId="WW8Num8z0" w:customStyle="1">
    <w:name w:val="WW8Num8z0"/>
    <w:qFormat/>
    <w:rsid w:val="004f66b4"/>
    <w:rPr/>
  </w:style>
  <w:style w:type="character" w:styleId="WW8Num8z1" w:customStyle="1">
    <w:name w:val="WW8Num8z1"/>
    <w:qFormat/>
    <w:rsid w:val="004f66b4"/>
    <w:rPr/>
  </w:style>
  <w:style w:type="character" w:styleId="WW8Num8z2" w:customStyle="1">
    <w:name w:val="WW8Num8z2"/>
    <w:qFormat/>
    <w:rsid w:val="004f66b4"/>
    <w:rPr/>
  </w:style>
  <w:style w:type="character" w:styleId="WW8Num8z3" w:customStyle="1">
    <w:name w:val="WW8Num8z3"/>
    <w:qFormat/>
    <w:rsid w:val="004f66b4"/>
    <w:rPr/>
  </w:style>
  <w:style w:type="character" w:styleId="WW8Num8z4" w:customStyle="1">
    <w:name w:val="WW8Num8z4"/>
    <w:qFormat/>
    <w:rsid w:val="004f66b4"/>
    <w:rPr/>
  </w:style>
  <w:style w:type="character" w:styleId="WW8Num8z5" w:customStyle="1">
    <w:name w:val="WW8Num8z5"/>
    <w:qFormat/>
    <w:rsid w:val="004f66b4"/>
    <w:rPr/>
  </w:style>
  <w:style w:type="character" w:styleId="WW8Num8z6" w:customStyle="1">
    <w:name w:val="WW8Num8z6"/>
    <w:qFormat/>
    <w:rsid w:val="004f66b4"/>
    <w:rPr/>
  </w:style>
  <w:style w:type="character" w:styleId="WW8Num8z7" w:customStyle="1">
    <w:name w:val="WW8Num8z7"/>
    <w:qFormat/>
    <w:rsid w:val="004f66b4"/>
    <w:rPr/>
  </w:style>
  <w:style w:type="character" w:styleId="WW8Num8z8" w:customStyle="1">
    <w:name w:val="WW8Num8z8"/>
    <w:qFormat/>
    <w:rsid w:val="004f66b4"/>
    <w:rPr/>
  </w:style>
  <w:style w:type="character" w:styleId="WW8Num9z0" w:customStyle="1">
    <w:name w:val="WW8Num9z0"/>
    <w:qFormat/>
    <w:rsid w:val="004f66b4"/>
    <w:rPr/>
  </w:style>
  <w:style w:type="character" w:styleId="WW8Num9z1" w:customStyle="1">
    <w:name w:val="WW8Num9z1"/>
    <w:qFormat/>
    <w:rsid w:val="004f66b4"/>
    <w:rPr/>
  </w:style>
  <w:style w:type="character" w:styleId="WW8Num9z2" w:customStyle="1">
    <w:name w:val="WW8Num9z2"/>
    <w:qFormat/>
    <w:rsid w:val="004f66b4"/>
    <w:rPr/>
  </w:style>
  <w:style w:type="character" w:styleId="WW8Num9z3" w:customStyle="1">
    <w:name w:val="WW8Num9z3"/>
    <w:qFormat/>
    <w:rsid w:val="004f66b4"/>
    <w:rPr/>
  </w:style>
  <w:style w:type="character" w:styleId="WW8Num9z4" w:customStyle="1">
    <w:name w:val="WW8Num9z4"/>
    <w:qFormat/>
    <w:rsid w:val="004f66b4"/>
    <w:rPr/>
  </w:style>
  <w:style w:type="character" w:styleId="WW8Num9z5" w:customStyle="1">
    <w:name w:val="WW8Num9z5"/>
    <w:qFormat/>
    <w:rsid w:val="004f66b4"/>
    <w:rPr/>
  </w:style>
  <w:style w:type="character" w:styleId="WW8Num9z6" w:customStyle="1">
    <w:name w:val="WW8Num9z6"/>
    <w:qFormat/>
    <w:rsid w:val="004f66b4"/>
    <w:rPr/>
  </w:style>
  <w:style w:type="character" w:styleId="WW8Num9z7" w:customStyle="1">
    <w:name w:val="WW8Num9z7"/>
    <w:qFormat/>
    <w:rsid w:val="004f66b4"/>
    <w:rPr/>
  </w:style>
  <w:style w:type="character" w:styleId="WW8Num9z8" w:customStyle="1">
    <w:name w:val="WW8Num9z8"/>
    <w:qFormat/>
    <w:rsid w:val="004f66b4"/>
    <w:rPr/>
  </w:style>
  <w:style w:type="character" w:styleId="WW8Num10z0" w:customStyle="1">
    <w:name w:val="WW8Num10z0"/>
    <w:qFormat/>
    <w:rsid w:val="004f66b4"/>
    <w:rPr>
      <w:rFonts w:ascii="Times New Roman" w:hAnsi="Times New Roman" w:eastAsia="Times New Roman" w:cs="Times New Roman"/>
      <w:color w:val="000000"/>
      <w:sz w:val="24"/>
    </w:rPr>
  </w:style>
  <w:style w:type="character" w:styleId="WW8Num10z1" w:customStyle="1">
    <w:name w:val="WW8Num10z1"/>
    <w:qFormat/>
    <w:rsid w:val="004f66b4"/>
    <w:rPr/>
  </w:style>
  <w:style w:type="character" w:styleId="WW8Num10z2" w:customStyle="1">
    <w:name w:val="WW8Num10z2"/>
    <w:qFormat/>
    <w:rsid w:val="004f66b4"/>
    <w:rPr/>
  </w:style>
  <w:style w:type="character" w:styleId="WW8Num10z3" w:customStyle="1">
    <w:name w:val="WW8Num10z3"/>
    <w:qFormat/>
    <w:rsid w:val="004f66b4"/>
    <w:rPr/>
  </w:style>
  <w:style w:type="character" w:styleId="WW8Num10z4" w:customStyle="1">
    <w:name w:val="WW8Num10z4"/>
    <w:qFormat/>
    <w:rsid w:val="004f66b4"/>
    <w:rPr/>
  </w:style>
  <w:style w:type="character" w:styleId="WW8Num10z5" w:customStyle="1">
    <w:name w:val="WW8Num10z5"/>
    <w:qFormat/>
    <w:rsid w:val="004f66b4"/>
    <w:rPr/>
  </w:style>
  <w:style w:type="character" w:styleId="WW8Num10z6" w:customStyle="1">
    <w:name w:val="WW8Num10z6"/>
    <w:qFormat/>
    <w:rsid w:val="004f66b4"/>
    <w:rPr/>
  </w:style>
  <w:style w:type="character" w:styleId="WW8Num10z7" w:customStyle="1">
    <w:name w:val="WW8Num10z7"/>
    <w:qFormat/>
    <w:rsid w:val="004f66b4"/>
    <w:rPr/>
  </w:style>
  <w:style w:type="character" w:styleId="WW8Num10z8" w:customStyle="1">
    <w:name w:val="WW8Num10z8"/>
    <w:qFormat/>
    <w:rsid w:val="004f66b4"/>
    <w:rPr/>
  </w:style>
  <w:style w:type="character" w:styleId="WW8Num11z0" w:customStyle="1">
    <w:name w:val="WW8Num11z0"/>
    <w:qFormat/>
    <w:rsid w:val="004f66b4"/>
    <w:rPr/>
  </w:style>
  <w:style w:type="character" w:styleId="WW8Num12z0" w:customStyle="1">
    <w:name w:val="WW8Num12z0"/>
    <w:qFormat/>
    <w:rsid w:val="004f66b4"/>
    <w:rPr/>
  </w:style>
  <w:style w:type="character" w:styleId="WW8Num12z1" w:customStyle="1">
    <w:name w:val="WW8Num12z1"/>
    <w:qFormat/>
    <w:rsid w:val="004f66b4"/>
    <w:rPr/>
  </w:style>
  <w:style w:type="character" w:styleId="WW8Num12z2" w:customStyle="1">
    <w:name w:val="WW8Num12z2"/>
    <w:qFormat/>
    <w:rsid w:val="004f66b4"/>
    <w:rPr/>
  </w:style>
  <w:style w:type="character" w:styleId="WW8Num12z3" w:customStyle="1">
    <w:name w:val="WW8Num12z3"/>
    <w:qFormat/>
    <w:rsid w:val="004f66b4"/>
    <w:rPr/>
  </w:style>
  <w:style w:type="character" w:styleId="WW8Num12z4" w:customStyle="1">
    <w:name w:val="WW8Num12z4"/>
    <w:qFormat/>
    <w:rsid w:val="004f66b4"/>
    <w:rPr/>
  </w:style>
  <w:style w:type="character" w:styleId="WW8Num12z5" w:customStyle="1">
    <w:name w:val="WW8Num12z5"/>
    <w:qFormat/>
    <w:rsid w:val="004f66b4"/>
    <w:rPr/>
  </w:style>
  <w:style w:type="character" w:styleId="WW8Num12z6" w:customStyle="1">
    <w:name w:val="WW8Num12z6"/>
    <w:qFormat/>
    <w:rsid w:val="004f66b4"/>
    <w:rPr/>
  </w:style>
  <w:style w:type="character" w:styleId="WW8Num12z7" w:customStyle="1">
    <w:name w:val="WW8Num12z7"/>
    <w:qFormat/>
    <w:rsid w:val="004f66b4"/>
    <w:rPr/>
  </w:style>
  <w:style w:type="character" w:styleId="WW8Num12z8" w:customStyle="1">
    <w:name w:val="WW8Num12z8"/>
    <w:qFormat/>
    <w:rsid w:val="004f66b4"/>
    <w:rPr/>
  </w:style>
  <w:style w:type="character" w:styleId="WW8Num13z0" w:customStyle="1">
    <w:name w:val="WW8Num13z0"/>
    <w:qFormat/>
    <w:rsid w:val="004f66b4"/>
    <w:rPr/>
  </w:style>
  <w:style w:type="character" w:styleId="WW8Num13z1" w:customStyle="1">
    <w:name w:val="WW8Num13z1"/>
    <w:qFormat/>
    <w:rsid w:val="004f66b4"/>
    <w:rPr/>
  </w:style>
  <w:style w:type="character" w:styleId="WW8Num13z2" w:customStyle="1">
    <w:name w:val="WW8Num13z2"/>
    <w:qFormat/>
    <w:rsid w:val="004f66b4"/>
    <w:rPr/>
  </w:style>
  <w:style w:type="character" w:styleId="WW8Num13z3" w:customStyle="1">
    <w:name w:val="WW8Num13z3"/>
    <w:qFormat/>
    <w:rsid w:val="004f66b4"/>
    <w:rPr/>
  </w:style>
  <w:style w:type="character" w:styleId="WW8Num13z4" w:customStyle="1">
    <w:name w:val="WW8Num13z4"/>
    <w:qFormat/>
    <w:rsid w:val="004f66b4"/>
    <w:rPr/>
  </w:style>
  <w:style w:type="character" w:styleId="WW8Num13z5" w:customStyle="1">
    <w:name w:val="WW8Num13z5"/>
    <w:qFormat/>
    <w:rsid w:val="004f66b4"/>
    <w:rPr/>
  </w:style>
  <w:style w:type="character" w:styleId="WW8Num13z6" w:customStyle="1">
    <w:name w:val="WW8Num13z6"/>
    <w:qFormat/>
    <w:rsid w:val="004f66b4"/>
    <w:rPr/>
  </w:style>
  <w:style w:type="character" w:styleId="WW8Num13z7" w:customStyle="1">
    <w:name w:val="WW8Num13z7"/>
    <w:qFormat/>
    <w:rsid w:val="004f66b4"/>
    <w:rPr/>
  </w:style>
  <w:style w:type="character" w:styleId="WW8Num13z8" w:customStyle="1">
    <w:name w:val="WW8Num13z8"/>
    <w:qFormat/>
    <w:rsid w:val="004f66b4"/>
    <w:rPr/>
  </w:style>
  <w:style w:type="character" w:styleId="WW8Num14z0" w:customStyle="1">
    <w:name w:val="WW8Num14z0"/>
    <w:qFormat/>
    <w:rsid w:val="004f66b4"/>
    <w:rPr/>
  </w:style>
  <w:style w:type="character" w:styleId="WW8Num14z1" w:customStyle="1">
    <w:name w:val="WW8Num14z1"/>
    <w:qFormat/>
    <w:rsid w:val="004f66b4"/>
    <w:rPr/>
  </w:style>
  <w:style w:type="character" w:styleId="WW8Num14z2" w:customStyle="1">
    <w:name w:val="WW8Num14z2"/>
    <w:qFormat/>
    <w:rsid w:val="004f66b4"/>
    <w:rPr/>
  </w:style>
  <w:style w:type="character" w:styleId="WW8Num14z3" w:customStyle="1">
    <w:name w:val="WW8Num14z3"/>
    <w:qFormat/>
    <w:rsid w:val="004f66b4"/>
    <w:rPr/>
  </w:style>
  <w:style w:type="character" w:styleId="WW8Num14z4" w:customStyle="1">
    <w:name w:val="WW8Num14z4"/>
    <w:qFormat/>
    <w:rsid w:val="004f66b4"/>
    <w:rPr/>
  </w:style>
  <w:style w:type="character" w:styleId="WW8Num14z5" w:customStyle="1">
    <w:name w:val="WW8Num14z5"/>
    <w:qFormat/>
    <w:rsid w:val="004f66b4"/>
    <w:rPr/>
  </w:style>
  <w:style w:type="character" w:styleId="WW8Num14z6" w:customStyle="1">
    <w:name w:val="WW8Num14z6"/>
    <w:qFormat/>
    <w:rsid w:val="004f66b4"/>
    <w:rPr/>
  </w:style>
  <w:style w:type="character" w:styleId="WW8Num14z7" w:customStyle="1">
    <w:name w:val="WW8Num14z7"/>
    <w:qFormat/>
    <w:rsid w:val="004f66b4"/>
    <w:rPr/>
  </w:style>
  <w:style w:type="character" w:styleId="WW8Num14z8" w:customStyle="1">
    <w:name w:val="WW8Num14z8"/>
    <w:qFormat/>
    <w:rsid w:val="004f66b4"/>
    <w:rPr/>
  </w:style>
  <w:style w:type="character" w:styleId="WW8Num15z0" w:customStyle="1">
    <w:name w:val="WW8Num15z0"/>
    <w:qFormat/>
    <w:rsid w:val="004f66b4"/>
    <w:rPr/>
  </w:style>
  <w:style w:type="character" w:styleId="WW8Num15z1" w:customStyle="1">
    <w:name w:val="WW8Num15z1"/>
    <w:qFormat/>
    <w:rsid w:val="004f66b4"/>
    <w:rPr/>
  </w:style>
  <w:style w:type="character" w:styleId="WW8Num15z2" w:customStyle="1">
    <w:name w:val="WW8Num15z2"/>
    <w:qFormat/>
    <w:rsid w:val="004f66b4"/>
    <w:rPr/>
  </w:style>
  <w:style w:type="character" w:styleId="WW8Num15z3" w:customStyle="1">
    <w:name w:val="WW8Num15z3"/>
    <w:qFormat/>
    <w:rsid w:val="004f66b4"/>
    <w:rPr/>
  </w:style>
  <w:style w:type="character" w:styleId="WW8Num15z4" w:customStyle="1">
    <w:name w:val="WW8Num15z4"/>
    <w:qFormat/>
    <w:rsid w:val="004f66b4"/>
    <w:rPr/>
  </w:style>
  <w:style w:type="character" w:styleId="WW8Num15z5" w:customStyle="1">
    <w:name w:val="WW8Num15z5"/>
    <w:qFormat/>
    <w:rsid w:val="004f66b4"/>
    <w:rPr/>
  </w:style>
  <w:style w:type="character" w:styleId="WW8Num15z6" w:customStyle="1">
    <w:name w:val="WW8Num15z6"/>
    <w:qFormat/>
    <w:rsid w:val="004f66b4"/>
    <w:rPr/>
  </w:style>
  <w:style w:type="character" w:styleId="WW8Num15z7" w:customStyle="1">
    <w:name w:val="WW8Num15z7"/>
    <w:qFormat/>
    <w:rsid w:val="004f66b4"/>
    <w:rPr/>
  </w:style>
  <w:style w:type="character" w:styleId="WW8Num15z8" w:customStyle="1">
    <w:name w:val="WW8Num15z8"/>
    <w:qFormat/>
    <w:rsid w:val="004f66b4"/>
    <w:rPr/>
  </w:style>
  <w:style w:type="character" w:styleId="WW8Num16z0" w:customStyle="1">
    <w:name w:val="WW8Num16z0"/>
    <w:qFormat/>
    <w:rsid w:val="004f66b4"/>
    <w:rPr>
      <w:b/>
    </w:rPr>
  </w:style>
  <w:style w:type="character" w:styleId="WW8Num16z1" w:customStyle="1">
    <w:name w:val="WW8Num16z1"/>
    <w:qFormat/>
    <w:rsid w:val="004f66b4"/>
    <w:rPr/>
  </w:style>
  <w:style w:type="character" w:styleId="WW8Num16z2" w:customStyle="1">
    <w:name w:val="WW8Num16z2"/>
    <w:qFormat/>
    <w:rsid w:val="004f66b4"/>
    <w:rPr/>
  </w:style>
  <w:style w:type="character" w:styleId="WW8Num16z3" w:customStyle="1">
    <w:name w:val="WW8Num16z3"/>
    <w:qFormat/>
    <w:rsid w:val="004f66b4"/>
    <w:rPr/>
  </w:style>
  <w:style w:type="character" w:styleId="WW8Num16z4" w:customStyle="1">
    <w:name w:val="WW8Num16z4"/>
    <w:qFormat/>
    <w:rsid w:val="004f66b4"/>
    <w:rPr/>
  </w:style>
  <w:style w:type="character" w:styleId="WW8Num16z5" w:customStyle="1">
    <w:name w:val="WW8Num16z5"/>
    <w:qFormat/>
    <w:rsid w:val="004f66b4"/>
    <w:rPr/>
  </w:style>
  <w:style w:type="character" w:styleId="WW8Num16z6" w:customStyle="1">
    <w:name w:val="WW8Num16z6"/>
    <w:qFormat/>
    <w:rsid w:val="004f66b4"/>
    <w:rPr/>
  </w:style>
  <w:style w:type="character" w:styleId="WW8Num16z7" w:customStyle="1">
    <w:name w:val="WW8Num16z7"/>
    <w:qFormat/>
    <w:rsid w:val="004f66b4"/>
    <w:rPr/>
  </w:style>
  <w:style w:type="character" w:styleId="WW8Num16z8" w:customStyle="1">
    <w:name w:val="WW8Num16z8"/>
    <w:qFormat/>
    <w:rsid w:val="004f66b4"/>
    <w:rPr/>
  </w:style>
  <w:style w:type="character" w:styleId="WW8Num17z0" w:customStyle="1">
    <w:name w:val="WW8Num17z0"/>
    <w:qFormat/>
    <w:rsid w:val="004f66b4"/>
    <w:rPr/>
  </w:style>
  <w:style w:type="character" w:styleId="WW8Num17z1" w:customStyle="1">
    <w:name w:val="WW8Num17z1"/>
    <w:qFormat/>
    <w:rsid w:val="004f66b4"/>
    <w:rPr/>
  </w:style>
  <w:style w:type="character" w:styleId="WW8Num17z2" w:customStyle="1">
    <w:name w:val="WW8Num17z2"/>
    <w:qFormat/>
    <w:rsid w:val="004f66b4"/>
    <w:rPr/>
  </w:style>
  <w:style w:type="character" w:styleId="WW8Num17z3" w:customStyle="1">
    <w:name w:val="WW8Num17z3"/>
    <w:qFormat/>
    <w:rsid w:val="004f66b4"/>
    <w:rPr/>
  </w:style>
  <w:style w:type="character" w:styleId="WW8Num17z4" w:customStyle="1">
    <w:name w:val="WW8Num17z4"/>
    <w:qFormat/>
    <w:rsid w:val="004f66b4"/>
    <w:rPr/>
  </w:style>
  <w:style w:type="character" w:styleId="WW8Num17z5" w:customStyle="1">
    <w:name w:val="WW8Num17z5"/>
    <w:qFormat/>
    <w:rsid w:val="004f66b4"/>
    <w:rPr/>
  </w:style>
  <w:style w:type="character" w:styleId="WW8Num17z6" w:customStyle="1">
    <w:name w:val="WW8Num17z6"/>
    <w:qFormat/>
    <w:rsid w:val="004f66b4"/>
    <w:rPr/>
  </w:style>
  <w:style w:type="character" w:styleId="WW8Num17z7" w:customStyle="1">
    <w:name w:val="WW8Num17z7"/>
    <w:qFormat/>
    <w:rsid w:val="004f66b4"/>
    <w:rPr/>
  </w:style>
  <w:style w:type="character" w:styleId="WW8Num17z8" w:customStyle="1">
    <w:name w:val="WW8Num17z8"/>
    <w:qFormat/>
    <w:rsid w:val="004f66b4"/>
    <w:rPr/>
  </w:style>
  <w:style w:type="character" w:styleId="WW8Num18z0" w:customStyle="1">
    <w:name w:val="WW8Num18z0"/>
    <w:qFormat/>
    <w:rsid w:val="004f66b4"/>
    <w:rPr/>
  </w:style>
  <w:style w:type="character" w:styleId="WW8Num18z1" w:customStyle="1">
    <w:name w:val="WW8Num18z1"/>
    <w:qFormat/>
    <w:rsid w:val="004f66b4"/>
    <w:rPr/>
  </w:style>
  <w:style w:type="character" w:styleId="WW8Num18z2" w:customStyle="1">
    <w:name w:val="WW8Num18z2"/>
    <w:qFormat/>
    <w:rsid w:val="004f66b4"/>
    <w:rPr/>
  </w:style>
  <w:style w:type="character" w:styleId="WW8Num18z3" w:customStyle="1">
    <w:name w:val="WW8Num18z3"/>
    <w:qFormat/>
    <w:rsid w:val="004f66b4"/>
    <w:rPr/>
  </w:style>
  <w:style w:type="character" w:styleId="WW8Num18z4" w:customStyle="1">
    <w:name w:val="WW8Num18z4"/>
    <w:qFormat/>
    <w:rsid w:val="004f66b4"/>
    <w:rPr/>
  </w:style>
  <w:style w:type="character" w:styleId="WW8Num18z5" w:customStyle="1">
    <w:name w:val="WW8Num18z5"/>
    <w:qFormat/>
    <w:rsid w:val="004f66b4"/>
    <w:rPr/>
  </w:style>
  <w:style w:type="character" w:styleId="WW8Num18z6" w:customStyle="1">
    <w:name w:val="WW8Num18z6"/>
    <w:qFormat/>
    <w:rsid w:val="004f66b4"/>
    <w:rPr/>
  </w:style>
  <w:style w:type="character" w:styleId="WW8Num18z7" w:customStyle="1">
    <w:name w:val="WW8Num18z7"/>
    <w:qFormat/>
    <w:rsid w:val="004f66b4"/>
    <w:rPr/>
  </w:style>
  <w:style w:type="character" w:styleId="WW8Num18z8" w:customStyle="1">
    <w:name w:val="WW8Num18z8"/>
    <w:qFormat/>
    <w:rsid w:val="004f66b4"/>
    <w:rPr/>
  </w:style>
  <w:style w:type="character" w:styleId="WW8Num19z0" w:customStyle="1">
    <w:name w:val="WW8Num19z0"/>
    <w:qFormat/>
    <w:rsid w:val="004f66b4"/>
    <w:rPr/>
  </w:style>
  <w:style w:type="character" w:styleId="WW8Num19z1" w:customStyle="1">
    <w:name w:val="WW8Num19z1"/>
    <w:qFormat/>
    <w:rsid w:val="004f66b4"/>
    <w:rPr/>
  </w:style>
  <w:style w:type="character" w:styleId="WW8Num19z2" w:customStyle="1">
    <w:name w:val="WW8Num19z2"/>
    <w:qFormat/>
    <w:rsid w:val="004f66b4"/>
    <w:rPr/>
  </w:style>
  <w:style w:type="character" w:styleId="WW8Num19z3" w:customStyle="1">
    <w:name w:val="WW8Num19z3"/>
    <w:qFormat/>
    <w:rsid w:val="004f66b4"/>
    <w:rPr/>
  </w:style>
  <w:style w:type="character" w:styleId="WW8Num19z4" w:customStyle="1">
    <w:name w:val="WW8Num19z4"/>
    <w:qFormat/>
    <w:rsid w:val="004f66b4"/>
    <w:rPr/>
  </w:style>
  <w:style w:type="character" w:styleId="WW8Num19z5" w:customStyle="1">
    <w:name w:val="WW8Num19z5"/>
    <w:qFormat/>
    <w:rsid w:val="004f66b4"/>
    <w:rPr/>
  </w:style>
  <w:style w:type="character" w:styleId="WW8Num19z6" w:customStyle="1">
    <w:name w:val="WW8Num19z6"/>
    <w:qFormat/>
    <w:rsid w:val="004f66b4"/>
    <w:rPr/>
  </w:style>
  <w:style w:type="character" w:styleId="WW8Num19z7" w:customStyle="1">
    <w:name w:val="WW8Num19z7"/>
    <w:qFormat/>
    <w:rsid w:val="004f66b4"/>
    <w:rPr/>
  </w:style>
  <w:style w:type="character" w:styleId="WW8Num19z8" w:customStyle="1">
    <w:name w:val="WW8Num19z8"/>
    <w:qFormat/>
    <w:rsid w:val="004f66b4"/>
    <w:rPr/>
  </w:style>
  <w:style w:type="character" w:styleId="1" w:customStyle="1">
    <w:name w:val="Основной шрифт абзаца1"/>
    <w:qFormat/>
    <w:rsid w:val="004f66b4"/>
    <w:rPr/>
  </w:style>
  <w:style w:type="character" w:styleId="Text11" w:customStyle="1">
    <w:name w:val="text11"/>
    <w:basedOn w:val="1"/>
    <w:qFormat/>
    <w:rsid w:val="004f66b4"/>
    <w:rPr>
      <w:rFonts w:ascii="Arial CYR" w:hAnsi="Arial CYR" w:cs="Arial CYR"/>
      <w:color w:val="000000"/>
      <w:sz w:val="18"/>
      <w:szCs w:val="18"/>
    </w:rPr>
  </w:style>
  <w:style w:type="character" w:styleId="Pagenumber">
    <w:name w:val="page number"/>
    <w:basedOn w:val="1"/>
    <w:qFormat/>
    <w:rsid w:val="004f66b4"/>
    <w:rPr/>
  </w:style>
  <w:style w:type="character" w:styleId="Style5" w:customStyle="1">
    <w:name w:val="Цветовое выделение"/>
    <w:qFormat/>
    <w:rsid w:val="004f66b4"/>
    <w:rPr>
      <w:b/>
      <w:bCs/>
      <w:color w:val="000080"/>
      <w:sz w:val="20"/>
      <w:szCs w:val="20"/>
    </w:rPr>
  </w:style>
  <w:style w:type="character" w:styleId="Hyperlink">
    <w:name w:val="Hyperlink"/>
    <w:basedOn w:val="1"/>
    <w:rsid w:val="004f66b4"/>
    <w:rPr>
      <w:color w:val="0000FF"/>
      <w:u w:val="single"/>
    </w:rPr>
  </w:style>
  <w:style w:type="character" w:styleId="Style6" w:customStyle="1">
    <w:name w:val="Гипертекстовая ссылка"/>
    <w:basedOn w:val="Style5"/>
    <w:qFormat/>
    <w:rsid w:val="004f66b4"/>
    <w:rPr>
      <w:color w:val="008000"/>
      <w:u w:val="single"/>
    </w:rPr>
  </w:style>
  <w:style w:type="character" w:styleId="Style7" w:customStyle="1">
    <w:name w:val="Маркеры списка"/>
    <w:qFormat/>
    <w:rsid w:val="004f66b4"/>
    <w:rPr>
      <w:rFonts w:ascii="OpenSymbol" w:hAnsi="OpenSymbol" w:eastAsia="OpenSymbol" w:cs="OpenSymbol"/>
    </w:rPr>
  </w:style>
  <w:style w:type="character" w:styleId="Style8" w:customStyle="1">
    <w:name w:val="Символ нумерации"/>
    <w:qFormat/>
    <w:rsid w:val="004f66b4"/>
    <w:rPr/>
  </w:style>
  <w:style w:type="character" w:styleId="Strong">
    <w:name w:val="Strong"/>
    <w:basedOn w:val="1"/>
    <w:qFormat/>
    <w:rsid w:val="004f66b4"/>
    <w:rPr>
      <w:b/>
      <w:bCs/>
    </w:rPr>
  </w:style>
  <w:style w:type="character" w:styleId="FollowedHyperlink">
    <w:name w:val="FollowedHyperlink"/>
    <w:rsid w:val="004f66b4"/>
    <w:rPr>
      <w:color w:val="800080"/>
      <w:u w:val="single"/>
    </w:rPr>
  </w:style>
  <w:style w:type="character" w:styleId="Style9" w:customStyle="1">
    <w:name w:val="Цветовое выделение для Текст"/>
    <w:qFormat/>
    <w:rsid w:val="004f66b4"/>
    <w:rPr>
      <w:rFonts w:ascii="Times New Roman CYR" w:hAnsi="Times New Roman CYR" w:eastAsia="Times New Roman CYR" w:cs="Times New Roman CYR"/>
      <w:sz w:val="24"/>
      <w:szCs w:val="24"/>
    </w:rPr>
  </w:style>
  <w:style w:type="character" w:styleId="Style10" w:customStyle="1">
    <w:name w:val="Öâåòîâîå âûäåëåíèå"/>
    <w:basedOn w:val="Style9"/>
    <w:qFormat/>
    <w:rsid w:val="004f66b4"/>
    <w:rPr>
      <w:rFonts w:ascii="Arial" w:hAnsi="Arial" w:eastAsia="Arial" w:cs="Arial"/>
      <w:b/>
      <w:bCs/>
      <w:color w:val="26282F"/>
      <w:sz w:val="24"/>
      <w:szCs w:val="24"/>
    </w:rPr>
  </w:style>
  <w:style w:type="character" w:styleId="11" w:customStyle="1">
    <w:name w:val="Заголовок 1 Знак"/>
    <w:basedOn w:val="DefaultParagraphFont"/>
    <w:uiPriority w:val="9"/>
    <w:qFormat/>
    <w:rsid w:val="00442313"/>
    <w:rPr>
      <w:b/>
      <w:bCs/>
      <w:sz w:val="48"/>
      <w:szCs w:val="48"/>
    </w:rPr>
  </w:style>
  <w:style w:type="paragraph" w:styleId="Style11" w:customStyle="1">
    <w:name w:val="Заголовок"/>
    <w:basedOn w:val="Normal"/>
    <w:next w:val="BodyText"/>
    <w:qFormat/>
    <w:rsid w:val="004f66b4"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BodyText">
    <w:name w:val="Body Text"/>
    <w:basedOn w:val="Normal"/>
    <w:rsid w:val="004f66b4"/>
    <w:pPr/>
    <w:rPr>
      <w:b/>
      <w:bCs/>
      <w:szCs w:val="20"/>
    </w:rPr>
  </w:style>
  <w:style w:type="paragraph" w:styleId="List">
    <w:name w:val="List"/>
    <w:basedOn w:val="BodyText"/>
    <w:rsid w:val="004f66b4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rsid w:val="004f66b4"/>
    <w:pPr>
      <w:suppressLineNumbers/>
      <w:spacing w:before="120" w:after="120"/>
    </w:pPr>
    <w:rPr>
      <w:rFonts w:cs="Arial"/>
      <w:i/>
      <w:iCs/>
    </w:rPr>
  </w:style>
  <w:style w:type="paragraph" w:styleId="31" w:customStyle="1">
    <w:name w:val="Указатель3"/>
    <w:basedOn w:val="Normal"/>
    <w:qFormat/>
    <w:rsid w:val="004f66b4"/>
    <w:pPr>
      <w:suppressLineNumbers/>
    </w:pPr>
    <w:rPr>
      <w:rFonts w:cs="Arial"/>
    </w:rPr>
  </w:style>
  <w:style w:type="paragraph" w:styleId="21" w:customStyle="1">
    <w:name w:val="Название2"/>
    <w:basedOn w:val="Normal"/>
    <w:qFormat/>
    <w:rsid w:val="004f66b4"/>
    <w:pPr>
      <w:suppressLineNumbers/>
      <w:spacing w:before="120" w:after="120"/>
    </w:pPr>
    <w:rPr>
      <w:rFonts w:cs="Mangal"/>
      <w:i/>
      <w:iCs/>
    </w:rPr>
  </w:style>
  <w:style w:type="paragraph" w:styleId="22" w:customStyle="1">
    <w:name w:val="Указатель2"/>
    <w:basedOn w:val="Normal"/>
    <w:qFormat/>
    <w:rsid w:val="004f66b4"/>
    <w:pPr>
      <w:suppressLineNumbers/>
    </w:pPr>
    <w:rPr>
      <w:rFonts w:cs="Mangal"/>
    </w:rPr>
  </w:style>
  <w:style w:type="paragraph" w:styleId="12" w:customStyle="1">
    <w:name w:val="Название1"/>
    <w:basedOn w:val="Normal"/>
    <w:qFormat/>
    <w:rsid w:val="004f66b4"/>
    <w:pPr>
      <w:suppressLineNumbers/>
      <w:spacing w:before="120" w:after="120"/>
    </w:pPr>
    <w:rPr>
      <w:rFonts w:cs="Mangal"/>
      <w:i/>
      <w:iCs/>
    </w:rPr>
  </w:style>
  <w:style w:type="paragraph" w:styleId="13" w:customStyle="1">
    <w:name w:val="Указатель1"/>
    <w:basedOn w:val="Normal"/>
    <w:qFormat/>
    <w:rsid w:val="004f66b4"/>
    <w:pPr>
      <w:suppressLineNumbers/>
    </w:pPr>
    <w:rPr>
      <w:rFonts w:cs="Mangal"/>
    </w:rPr>
  </w:style>
  <w:style w:type="paragraph" w:styleId="211" w:customStyle="1">
    <w:name w:val="Основной текст 21"/>
    <w:basedOn w:val="Normal"/>
    <w:qFormat/>
    <w:rsid w:val="004f66b4"/>
    <w:pPr>
      <w:jc w:val="both"/>
    </w:pPr>
    <w:rPr>
      <w:sz w:val="28"/>
    </w:rPr>
  </w:style>
  <w:style w:type="paragraph" w:styleId="212" w:customStyle="1">
    <w:name w:val="Основной текст с отступом 21"/>
    <w:basedOn w:val="Normal"/>
    <w:qFormat/>
    <w:rsid w:val="004f66b4"/>
    <w:pPr>
      <w:spacing w:lineRule="auto" w:line="480" w:before="0" w:after="120"/>
      <w:ind w:left="283"/>
    </w:pPr>
    <w:rPr>
      <w:spacing w:val="-2"/>
      <w:sz w:val="28"/>
    </w:rPr>
  </w:style>
  <w:style w:type="paragraph" w:styleId="Style13" w:customStyle="1">
    <w:name w:val="Верхний и нижний колонтитулы"/>
    <w:basedOn w:val="Normal"/>
    <w:qFormat/>
    <w:rsid w:val="004f66b4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rsid w:val="004f66b4"/>
    <w:pPr>
      <w:tabs>
        <w:tab w:val="clear" w:pos="708"/>
        <w:tab w:val="center" w:pos="4677" w:leader="none"/>
        <w:tab w:val="right" w:pos="9355" w:leader="none"/>
      </w:tabs>
    </w:pPr>
    <w:rPr>
      <w:spacing w:val="-2"/>
      <w:sz w:val="28"/>
    </w:rPr>
  </w:style>
  <w:style w:type="paragraph" w:styleId="Footer">
    <w:name w:val="Footer"/>
    <w:basedOn w:val="Normal"/>
    <w:rsid w:val="004f66b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32" w:customStyle="1">
    <w:name w:val="Основной текст с отступом 32"/>
    <w:basedOn w:val="Normal"/>
    <w:qFormat/>
    <w:rsid w:val="004f66b4"/>
    <w:pPr>
      <w:widowControl w:val="false"/>
      <w:ind w:firstLine="720"/>
      <w:jc w:val="both"/>
    </w:pPr>
    <w:rPr>
      <w:rFonts w:ascii="Arial" w:hAnsi="Arial" w:cs="Arial"/>
      <w:color w:val="000000"/>
      <w:sz w:val="28"/>
      <w:szCs w:val="28"/>
    </w:rPr>
  </w:style>
  <w:style w:type="paragraph" w:styleId="Style15" w:customStyle="1">
    <w:name w:val="Таблицы (моноширинный)"/>
    <w:basedOn w:val="Normal"/>
    <w:next w:val="Normal"/>
    <w:qFormat/>
    <w:rsid w:val="004f66b4"/>
    <w:pPr>
      <w:widowControl w:val="false"/>
      <w:jc w:val="both"/>
    </w:pPr>
    <w:rPr>
      <w:rFonts w:ascii="Courier New" w:hAnsi="Courier New" w:cs="Courier New"/>
      <w:sz w:val="20"/>
      <w:szCs w:val="20"/>
    </w:rPr>
  </w:style>
  <w:style w:type="paragraph" w:styleId="BodyTextIndent">
    <w:name w:val="Body Text Indent"/>
    <w:basedOn w:val="Normal"/>
    <w:rsid w:val="004f66b4"/>
    <w:pPr>
      <w:widowControl w:val="false"/>
      <w:ind w:firstLine="720"/>
      <w:jc w:val="both"/>
    </w:pPr>
    <w:rPr>
      <w:rFonts w:ascii="Arial" w:hAnsi="Arial" w:cs="Arial"/>
      <w:color w:val="000000"/>
      <w:sz w:val="26"/>
      <w:szCs w:val="26"/>
    </w:rPr>
  </w:style>
  <w:style w:type="paragraph" w:styleId="ConsPlusNormal" w:customStyle="1">
    <w:name w:val="ConsPlusNormal"/>
    <w:qFormat/>
    <w:rsid w:val="004f66b4"/>
    <w:pPr>
      <w:widowControl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311" w:customStyle="1">
    <w:name w:val="Основной текст 31"/>
    <w:basedOn w:val="Normal"/>
    <w:qFormat/>
    <w:rsid w:val="004f66b4"/>
    <w:pPr>
      <w:jc w:val="center"/>
    </w:pPr>
    <w:rPr>
      <w:b/>
      <w:bCs/>
      <w:sz w:val="26"/>
    </w:rPr>
  </w:style>
  <w:style w:type="paragraph" w:styleId="ConsPlusTitle" w:customStyle="1">
    <w:name w:val="ConsPlusTitle"/>
    <w:qFormat/>
    <w:rsid w:val="004f66b4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zh-CN" w:bidi="ar-SA"/>
    </w:rPr>
  </w:style>
  <w:style w:type="paragraph" w:styleId="14" w:customStyle="1">
    <w:name w:val="Основной текст с отступом1"/>
    <w:basedOn w:val="Normal"/>
    <w:qFormat/>
    <w:rsid w:val="004f66b4"/>
    <w:pPr>
      <w:ind w:firstLine="709"/>
      <w:jc w:val="both"/>
    </w:pPr>
    <w:rPr>
      <w:sz w:val="28"/>
    </w:rPr>
  </w:style>
  <w:style w:type="paragraph" w:styleId="FootnoteText">
    <w:name w:val="Footnote Text"/>
    <w:basedOn w:val="Normal"/>
    <w:rsid w:val="004f66b4"/>
    <w:pPr/>
    <w:rPr>
      <w:sz w:val="20"/>
      <w:szCs w:val="20"/>
    </w:rPr>
  </w:style>
  <w:style w:type="paragraph" w:styleId="BalloonText">
    <w:name w:val="Balloon Text"/>
    <w:basedOn w:val="Normal"/>
    <w:qFormat/>
    <w:rsid w:val="004f66b4"/>
    <w:pPr/>
    <w:rPr>
      <w:rFonts w:ascii="Tahoma" w:hAnsi="Tahoma" w:cs="Tahoma"/>
      <w:sz w:val="16"/>
      <w:szCs w:val="16"/>
    </w:rPr>
  </w:style>
  <w:style w:type="paragraph" w:styleId="Style16" w:customStyle="1">
    <w:name w:val="Содержимое таблицы"/>
    <w:basedOn w:val="Normal"/>
    <w:qFormat/>
    <w:rsid w:val="004f66b4"/>
    <w:pPr>
      <w:suppressLineNumbers/>
    </w:pPr>
    <w:rPr/>
  </w:style>
  <w:style w:type="paragraph" w:styleId="Style17" w:customStyle="1">
    <w:name w:val="Заголовок таблицы"/>
    <w:basedOn w:val="Style16"/>
    <w:qFormat/>
    <w:rsid w:val="004f66b4"/>
    <w:pPr>
      <w:jc w:val="center"/>
    </w:pPr>
    <w:rPr>
      <w:b/>
      <w:bCs/>
    </w:rPr>
  </w:style>
  <w:style w:type="paragraph" w:styleId="NormalWeb">
    <w:name w:val="Normal (Web)"/>
    <w:basedOn w:val="Normal"/>
    <w:qFormat/>
    <w:rsid w:val="004f66b4"/>
    <w:pPr>
      <w:spacing w:before="280" w:after="280"/>
    </w:pPr>
    <w:rPr/>
  </w:style>
  <w:style w:type="paragraph" w:styleId="312" w:customStyle="1">
    <w:name w:val="Основной текст с отступом 31"/>
    <w:basedOn w:val="Normal"/>
    <w:qFormat/>
    <w:rsid w:val="004f66b4"/>
    <w:pPr>
      <w:ind w:firstLine="720"/>
      <w:jc w:val="both"/>
    </w:pPr>
    <w:rPr>
      <w:color w:val="000000"/>
      <w:sz w:val="26"/>
      <w:szCs w:val="26"/>
    </w:rPr>
  </w:style>
  <w:style w:type="paragraph" w:styleId="33" w:customStyle="1">
    <w:name w:val="Основной текст с отступом 33"/>
    <w:basedOn w:val="Normal"/>
    <w:qFormat/>
    <w:rsid w:val="004f66b4"/>
    <w:pPr>
      <w:widowControl w:val="false"/>
      <w:ind w:firstLine="720"/>
      <w:jc w:val="both"/>
    </w:pPr>
    <w:rPr>
      <w:rFonts w:ascii="Arial" w:hAnsi="Arial" w:cs="Arial"/>
      <w:color w:val="000000"/>
      <w:sz w:val="28"/>
      <w:szCs w:val="28"/>
    </w:rPr>
  </w:style>
  <w:style w:type="paragraph" w:styleId="Style18" w:customStyle="1">
    <w:name w:val="Содержимое врезки"/>
    <w:basedOn w:val="BodyText"/>
    <w:qFormat/>
    <w:rsid w:val="004f66b4"/>
    <w:pPr/>
    <w:rPr/>
  </w:style>
  <w:style w:type="paragraph" w:styleId="Style19" w:customStyle="1">
    <w:name w:val="Нормальный (таблица)"/>
    <w:basedOn w:val="Normal"/>
    <w:next w:val="Normal"/>
    <w:qFormat/>
    <w:rsid w:val="004f66b4"/>
    <w:pPr>
      <w:widowControl w:val="false"/>
      <w:jc w:val="both"/>
    </w:pPr>
    <w:rPr>
      <w:rFonts w:ascii="Arial" w:hAnsi="Arial" w:cs="Arial"/>
    </w:rPr>
  </w:style>
  <w:style w:type="paragraph" w:styleId="111" w:customStyle="1">
    <w:name w:val="Заголовок 11"/>
    <w:basedOn w:val="Normal"/>
    <w:next w:val="Normal"/>
    <w:qFormat/>
    <w:rsid w:val="004f66b4"/>
    <w:pPr>
      <w:spacing w:before="108" w:after="108"/>
      <w:jc w:val="center"/>
    </w:pPr>
    <w:rPr>
      <w:b/>
      <w:bCs/>
      <w:color w:val="26282F"/>
    </w:rPr>
  </w:style>
  <w:style w:type="paragraph" w:styleId="Style20" w:customStyle="1">
    <w:name w:val="Прижатый влево"/>
    <w:basedOn w:val="Normal"/>
    <w:next w:val="Normal"/>
    <w:qFormat/>
    <w:rsid w:val="004f66b4"/>
    <w:pPr>
      <w:widowControl w:val="false"/>
    </w:pPr>
    <w:rPr>
      <w:rFonts w:ascii="Arial" w:hAnsi="Arial" w:cs="Arial"/>
    </w:rPr>
  </w:style>
  <w:style w:type="paragraph" w:styleId="Style21" w:customStyle="1">
    <w:name w:val="???????? ?????"/>
    <w:basedOn w:val="Normal"/>
    <w:qFormat/>
    <w:rsid w:val="004f66b4"/>
    <w:pPr>
      <w:spacing w:before="0" w:after="120"/>
    </w:pPr>
    <w:rPr/>
  </w:style>
  <w:style w:type="paragraph" w:styleId="S1" w:customStyle="1">
    <w:name w:val="s_1"/>
    <w:basedOn w:val="Normal"/>
    <w:qFormat/>
    <w:rsid w:val="004f66b4"/>
    <w:pPr>
      <w:suppressAutoHyphens w:val="false"/>
      <w:spacing w:before="280" w:after="280"/>
    </w:pPr>
    <w:rPr/>
  </w:style>
  <w:style w:type="paragraph" w:styleId="Formattext" w:customStyle="1">
    <w:name w:val="formattext"/>
    <w:basedOn w:val="Normal"/>
    <w:qFormat/>
    <w:rsid w:val="00715e68"/>
    <w:pPr>
      <w:suppressAutoHyphens w:val="false"/>
      <w:spacing w:beforeAutospacing="1" w:afterAutospacing="1"/>
    </w:pPr>
    <w:rPr>
      <w:lang w:eastAsia="ru-RU"/>
    </w:rPr>
  </w:style>
  <w:style w:type="paragraph" w:styleId="ListParagraph">
    <w:name w:val="List Paragraph"/>
    <w:basedOn w:val="Normal"/>
    <w:uiPriority w:val="34"/>
    <w:qFormat/>
    <w:rsid w:val="00ac5ae8"/>
    <w:pPr>
      <w:spacing w:before="0" w:after="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">
    <w:name w:val="Table Grid"/>
    <w:basedOn w:val="a1"/>
    <w:uiPriority w:val="59"/>
    <w:rsid w:val="00c13da6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<Relationship Id="rId1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68A91-52BF-4416-946B-B3CEEECEC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3999</TotalTime>
  <Application>LibreOffice/7.6.4.1$Windows_X86_64 LibreOffice_project/e19e193f88cd6c0525a17fb7a176ed8e6a3e2aa1</Application>
  <AppVersion>15.0000</AppVersion>
  <Pages>10</Pages>
  <Words>1717</Words>
  <Characters>11004</Characters>
  <CharactersWithSpaces>12324</CharactersWithSpaces>
  <Paragraphs>716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2016-03-11T13:03:00Z</dcterms:created>
  <dc:creator>doc</dc:creator>
  <dc:description/>
  <dc:language>ru-RU</dc:language>
  <cp:lastModifiedBy/>
  <cp:lastPrinted>2026-05-19T12:08:00Z</cp:lastPrinted>
  <dcterms:modified xsi:type="dcterms:W3CDTF">2026-06-26T10:10:19Z</dcterms:modified>
  <cp:revision>176</cp:revision>
  <dc:subject/>
  <dc:title>ЧЁВАШ РЕСПУБЛИКИ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