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hRule="exact" w:val="1809"/>
          <w:jc w:val="center"/>
        </w:trPr>
        <w:tc>
          <w:tcPr>
            <w:tcW w:w="3799" w:type="dxa"/>
          </w:tcPr>
          <w:p>
            <w:pPr>
              <w:keepNext/>
              <w:ind w:right="-102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bookmarkStart w:id="0" w:name="_GoBack" w:colFirst="2" w:colLast="2"/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  <w:r>
              <w:rPr>
                <w:b/>
                <w:sz w:val="22"/>
              </w:rPr>
              <w:t>РЕШЕНИЕ</w:t>
            </w:r>
          </w:p>
          <w:p>
            <w:pPr>
              <w:keepNext/>
              <w:widowControl w:val="0"/>
              <w:ind w:left="5103"/>
              <w:jc w:val="both"/>
              <w:outlineLvl w:val="3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РЕШЕНИЕ</w:t>
            </w:r>
            <w:r>
              <w:rPr>
                <w:rFonts w:ascii="Baltica Chv" w:hAnsi="Baltica Chv"/>
                <w:sz w:val="22"/>
              </w:rPr>
              <w:t xml:space="preserve"> </w:t>
            </w:r>
            <w:r>
              <w:rPr>
                <w:sz w:val="22"/>
              </w:rPr>
              <w:t>ыш</w:t>
            </w:r>
            <w:r>
              <w:rPr>
                <w:rFonts w:ascii="Baltica Chv" w:hAnsi="Baltica Chv"/>
                <w:sz w:val="22"/>
              </w:rPr>
              <w:t>+</w:t>
            </w:r>
            <w:r>
              <w:rPr>
                <w:sz w:val="22"/>
              </w:rPr>
              <w:t>н</w:t>
            </w:r>
            <w:r>
              <w:rPr>
                <w:rFonts w:ascii="Baltica Chv" w:hAnsi="Baltica Chv"/>
                <w:sz w:val="22"/>
              </w:rPr>
              <w:t>+</w:t>
            </w:r>
            <w:r>
              <w:rPr>
                <w:sz w:val="22"/>
              </w:rPr>
              <w:t>в</w:t>
            </w:r>
            <w:r>
              <w:rPr>
                <w:rFonts w:ascii="Baltica Chv" w:hAnsi="Baltica Chv"/>
                <w:sz w:val="22"/>
              </w:rPr>
              <w:t>/</w:t>
            </w:r>
          </w:p>
        </w:tc>
        <w:tc>
          <w:tcPr>
            <w:tcW w:w="1588" w:type="dxa"/>
            <w:hideMark/>
          </w:tcPr>
          <w:p>
            <w:pPr>
              <w:ind w:right="-1"/>
              <w:jc w:val="center"/>
              <w:rPr>
                <w:rFonts w:ascii="Baltica Chv" w:hAnsi="Baltica Chv"/>
                <w:b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95960" cy="894715"/>
                  <wp:effectExtent l="0" t="0" r="889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 xml:space="preserve">ă </w:t>
            </w:r>
            <w:r>
              <w:rPr>
                <w:b/>
                <w:bCs/>
                <w:spacing w:val="40"/>
                <w:sz w:val="22"/>
                <w:szCs w:val="22"/>
              </w:rPr>
              <w:t>ваш Республики</w:t>
            </w:r>
          </w:p>
          <w:p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Шупашкар хулин</w:t>
            </w:r>
          </w:p>
          <w:p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депутатсен Пух</w:t>
            </w:r>
            <w:r>
              <w:rPr>
                <w:b/>
                <w:sz w:val="22"/>
                <w:szCs w:val="22"/>
              </w:rPr>
              <w:t xml:space="preserve">ă </w:t>
            </w:r>
            <w:r>
              <w:rPr>
                <w:b/>
                <w:bCs/>
                <w:spacing w:val="40"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ě</w:t>
            </w:r>
          </w:p>
          <w:p>
            <w:pPr>
              <w:tabs>
                <w:tab w:val="left" w:pos="720"/>
              </w:tabs>
              <w:jc w:val="center"/>
              <w:rPr>
                <w:rFonts w:ascii="Baltica Chv" w:hAnsi="Baltica Chv"/>
                <w:b/>
                <w:spacing w:val="40"/>
                <w:sz w:val="22"/>
                <w:szCs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z w:val="22"/>
                <w:szCs w:val="22"/>
              </w:rPr>
              <w:t>ЙЫШАНУ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</w:p>
        </w:tc>
      </w:tr>
    </w:tbl>
    <w:bookmarkEnd w:id="0"/>
    <w:p>
      <w:pPr>
        <w:jc w:val="center"/>
        <w:rPr>
          <w:sz w:val="28"/>
        </w:rPr>
      </w:pPr>
      <w:r>
        <w:rPr>
          <w:spacing w:val="-10"/>
          <w:sz w:val="28"/>
          <w:szCs w:val="28"/>
        </w:rPr>
        <w:t>4 марта 2025 года № 1932</w:t>
      </w:r>
    </w:p>
    <w:p>
      <w:pPr>
        <w:ind w:right="4820"/>
        <w:jc w:val="both"/>
        <w:rPr>
          <w:sz w:val="28"/>
          <w:szCs w:val="28"/>
        </w:rPr>
      </w:pPr>
    </w:p>
    <w:p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порядка присвоения почётного звания «Почётный гражданин города Чебоксары» участникам Великой Отечественной войны 1941–1945 годов  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80-ой годовщиной Победы в Великой Отечественной войне 1941–1945 годов, в соответствии  с  Федеральным законом от 6 октября 2003 года № 131–ФЗ «Об общих принципах организации местного самоуправления в Российской Федерации», Уставом городского округа город Чебоксары Чувашской Республики, принятым решением Чебоксарского городского Собрания депутатов от 30 ноября 2005 года № 40,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почётном звании «Почётный гражданин города Чебоксары», утвержденным решением Чебоксарского городского Собрания депутатов от 5 марта 2024 года № 1534, в целях реализации поддержанной Президентом Российской Федерации Путиным В.В. инициативы Министерства обороны Российской Федерации о наделении участников Великой Отечественной войны 1941–1945 годов званием почетного гражданина региона, города, муниципалитета в год 80-й годовщины Великой Победы</w:t>
      </w:r>
    </w:p>
    <w:p>
      <w:pPr>
        <w:pStyle w:val="a3"/>
        <w:ind w:left="0" w:firstLine="709"/>
        <w:jc w:val="center"/>
        <w:rPr>
          <w:spacing w:val="-10"/>
          <w:szCs w:val="28"/>
        </w:rPr>
      </w:pPr>
      <w:r>
        <w:rPr>
          <w:spacing w:val="-10"/>
          <w:szCs w:val="28"/>
        </w:rPr>
        <w:t>Чебоксарское городское Собрание депутатов</w:t>
      </w:r>
    </w:p>
    <w:p>
      <w:pPr>
        <w:jc w:val="center"/>
        <w:rPr>
          <w:b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 О:</w:t>
      </w:r>
    </w:p>
    <w:p>
      <w:pPr>
        <w:pStyle w:val="a3"/>
        <w:ind w:left="0" w:firstLine="709"/>
        <w:rPr>
          <w:sz w:val="26"/>
          <w:szCs w:val="26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особый порядок присвоения почётного звания «Почётный гражданин города Чебоксары» ветеранам Великой Отечественной войны 1941–1945 годов согласно приложению к настоящему решению.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и действует до 31 декабря 2025 года.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pStyle w:val="11"/>
        <w:tabs>
          <w:tab w:val="left" w:pos="1069"/>
        </w:tabs>
        <w:spacing w:line="240" w:lineRule="auto"/>
        <w:ind w:firstLine="709"/>
        <w:jc w:val="both"/>
        <w:rPr>
          <w:sz w:val="26"/>
          <w:szCs w:val="26"/>
        </w:rPr>
      </w:pPr>
    </w:p>
    <w:p>
      <w:pPr>
        <w:pStyle w:val="11"/>
        <w:tabs>
          <w:tab w:val="left" w:pos="1069"/>
        </w:tabs>
        <w:spacing w:line="240" w:lineRule="auto"/>
        <w:ind w:firstLine="709"/>
        <w:jc w:val="both"/>
        <w:rPr>
          <w:sz w:val="26"/>
          <w:szCs w:val="26"/>
        </w:rPr>
      </w:pP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>
        <w:tc>
          <w:tcPr>
            <w:tcW w:w="4537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 Е.Н. Кадышев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ind w:left="142" w:right="-85"/>
              <w:rPr>
                <w:szCs w:val="28"/>
              </w:rPr>
            </w:pPr>
            <w:r>
              <w:rPr>
                <w:szCs w:val="28"/>
              </w:rPr>
              <w:t xml:space="preserve">Глава города Чебоксары                                                                 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  <w:r>
              <w:rPr>
                <w:szCs w:val="28"/>
              </w:rPr>
              <w:t>_____________В.А. Доброхотов</w:t>
            </w:r>
          </w:p>
        </w:tc>
      </w:tr>
    </w:tbl>
    <w:p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>
      <w:pPr>
        <w:shd w:val="clear" w:color="auto" w:fill="FFFFFF"/>
        <w:spacing w:after="120" w:line="270" w:lineRule="atLeast"/>
        <w:jc w:val="center"/>
        <w:outlineLvl w:val="0"/>
        <w:rPr>
          <w:color w:val="000000"/>
          <w:kern w:val="36"/>
          <w:sz w:val="48"/>
          <w:szCs w:val="4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ind w:left="4248"/>
        <w:jc w:val="center"/>
        <w:rPr>
          <w:sz w:val="28"/>
        </w:rPr>
      </w:pPr>
      <w:r>
        <w:rPr>
          <w:sz w:val="28"/>
          <w:szCs w:val="28"/>
        </w:rPr>
        <w:t xml:space="preserve">     от </w:t>
      </w:r>
      <w:r>
        <w:rPr>
          <w:spacing w:val="-10"/>
          <w:sz w:val="28"/>
          <w:szCs w:val="28"/>
        </w:rPr>
        <w:t>4 марта 2025 года № 1932</w:t>
      </w: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ОСОБЫЙ ПОРЯДОК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присвоения почётного звания «Почётный гражданин города Чебоксары»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ветеранам Великой Отечественной войны 1941–1945 годов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Особый порядок присвоения почётного звания «Почётный гражданин города Чебоксары» ветеранам Великой Отечественной войны 1941–1945 годов (далее – Порядок) установлен в связи с 80-й годовщиной Победы в Великой Отечественной войне 1941–1945 годов в целях признания заслуг участников Великой Отечественной войны 1941–1945 годов.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Почетное звание «Почетный гражданин города Чебоксары» является высшим знаком признательности жителей города Чебоксары и присваивается ветеранам Великой Отечественной войны 1941–1945 годов, проживающим на территории города Чебоксары, за мужество и героизм, проявленные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защите Отечества.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Почетное звание «Почетный гражданин города Чебоксары» присваивается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Чебоксарского городского Собрания депутатов в 2025 году не позднее 1 мая, персонально, пожизненно и не может быть присвоено повторно одному и тому же лицу.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Почетное звание «Почетный гражданин города Чебоксары»  посмертно не присваивается.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Порядок присвоения звания «Почетный гражданин города Чебоксары» ветеранам Великой Отечественной войны 1941–1945 годов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pacing w:val="2"/>
          <w:sz w:val="28"/>
          <w:szCs w:val="28"/>
        </w:rPr>
        <w:t>Право на ходатайство о присвоении</w:t>
      </w:r>
      <w:r>
        <w:t xml:space="preserve"> </w:t>
      </w:r>
      <w:r>
        <w:rPr>
          <w:sz w:val="28"/>
          <w:szCs w:val="28"/>
        </w:rPr>
        <w:t>почетного</w:t>
      </w:r>
      <w:r>
        <w:t xml:space="preserve"> </w:t>
      </w:r>
      <w:r>
        <w:rPr>
          <w:spacing w:val="2"/>
          <w:sz w:val="28"/>
          <w:szCs w:val="28"/>
        </w:rPr>
        <w:t xml:space="preserve">звания «Почетный гражданин города Чебоксары» </w:t>
      </w:r>
      <w:r>
        <w:rPr>
          <w:sz w:val="28"/>
          <w:szCs w:val="28"/>
        </w:rPr>
        <w:t xml:space="preserve">ветеранам Великой Отечественной войны </w:t>
      </w:r>
      <w:r>
        <w:rPr>
          <w:sz w:val="28"/>
          <w:szCs w:val="28"/>
        </w:rPr>
        <w:lastRenderedPageBreak/>
        <w:t>1941–1945 годов</w:t>
      </w:r>
      <w:r>
        <w:rPr>
          <w:spacing w:val="2"/>
          <w:sz w:val="28"/>
          <w:szCs w:val="28"/>
        </w:rPr>
        <w:t xml:space="preserve"> принадлежит органам местного самоуправления города Чебоксары, организациям, общественным объединениям, профессиональным союзам, трудовым коллективам, осуществляющим свою деятельность на территории города Чебоксары.</w:t>
      </w:r>
    </w:p>
    <w:p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2.2.</w:t>
      </w:r>
      <w:r>
        <w:t xml:space="preserve"> </w:t>
      </w:r>
      <w:r>
        <w:rPr>
          <w:spacing w:val="2"/>
          <w:sz w:val="28"/>
          <w:szCs w:val="28"/>
        </w:rPr>
        <w:t xml:space="preserve">Ходатайство о присвоении почетного звания «Почетный гражданин города Чебоксары» ветеранам Великой Отечественной войны 1941–1945 годов </w:t>
      </w:r>
      <w:r>
        <w:rPr>
          <w:sz w:val="28"/>
          <w:szCs w:val="28"/>
        </w:rPr>
        <w:t xml:space="preserve">(приложение № 1 к Порядку) </w:t>
      </w:r>
      <w:r>
        <w:rPr>
          <w:spacing w:val="2"/>
          <w:sz w:val="28"/>
          <w:szCs w:val="28"/>
        </w:rPr>
        <w:t xml:space="preserve">подается в Комиссию по рассмотрению ходатайств о присвоении Почетного звания «Почетный гражданин города Чебоксары» (далее – Комиссия) </w:t>
      </w:r>
      <w:r>
        <w:rPr>
          <w:sz w:val="28"/>
          <w:szCs w:val="28"/>
        </w:rPr>
        <w:t xml:space="preserve">не позднее 20 марта текущего года. </w:t>
      </w:r>
    </w:p>
    <w:p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документа, подтверждающего статус участника Великой Отечественной войны </w:t>
      </w:r>
      <w:r>
        <w:rPr>
          <w:rFonts w:ascii="Times New Roman" w:hAnsi="Times New Roman" w:cs="Times New Roman"/>
          <w:spacing w:val="2"/>
          <w:sz w:val="28"/>
          <w:szCs w:val="28"/>
        </w:rPr>
        <w:t>1941–1945 годов из числа лиц, указанных в подпункте 1 пункта 1 статьи 2 Федерального закона от 12 января 1995 года № 5-ФЗ                    «О ветеранах»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ксерокопия паспорта с подтверждением регистрации на территории города Чебоксары;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краткая биографическая справка с указанием даты рождения и иная имеющаяся информация;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фотография 3 x 4 – 2 шт.;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и распространение представленных персональных данных (приложение № 2 к Порядку).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Ходатайство с приложением документов рассматривается в течение пяти дней со дня окончания срока, указанного в пункте 2.2. настоящего Порядка, на заседании Комиссии на предмет комплектности и достоверности представленных сведений.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Комиссии о выдвижении кандидатов на присвоение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почетного звания «Почетный гражданин города Чебоксары» ветеранам Великой Отечественной войны 1941–1945 годов принимается открытым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голосованием. Решение правомочно, если на заседании присутствует не менее двух третей от установленного числа членов Комиссии.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Комиссии оформляется протоколом и в течение трех дней со дня заседания Комиссии доводится до главы города Чебоксары.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 основании решения Комиссии глава города Чебоксары вносит в Чебоксарское городское Собрание депутатов проект решения Чебоксарского городского Собрания депутатов «О присвоении почётного звания «Почётный гражданин города Чебоксары» участникам Великой Отечественной войны 1941–1945 годов».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Решение Чебоксарского городского Собрания депутатов                            «О присвоении почётного звания «Почётный гражданин города Чебоксары» участникам Великой Отечественной войны 1941–1945 годов» принимается в порядке, установленном Регламентом Чебоксарского городского Собрания депутатов.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Принятие решения «О присвоении почётного звания «Почётный гражданин города Чебоксары» участникам Великой Отечественной войны 1941–1945 годов» осуществляется в отсутствие кандидата, представленного к присвоению званию.</w:t>
      </w:r>
    </w:p>
    <w:p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2.9. В случае смерти кандидата на присвоение почетного звания «Почетный гражданин города Чебоксары» документы не рассматриваются и возвращаются выдвигающим организациям, </w:t>
      </w:r>
      <w:r>
        <w:rPr>
          <w:spacing w:val="2"/>
          <w:sz w:val="28"/>
          <w:szCs w:val="28"/>
        </w:rPr>
        <w:t>органам местного самоуправления города Чебоксары, общественным объединениям, профессиональным союзам, трудовым коллективам, осуществляющим свою деятельность на территории города Чебоксары.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Поощрения и выплаты, устанавливаемые в связи с присвоением почётного звания «Почётный гражданин города Чебоксары» участникам Великой Отечественной войны 1941–1945 годов»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Гражданам, удостоенным звания «Почетный гражданин города Чебоксары», вручаются: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решение Чебоксарского городского Собрания депутатов;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лента «Почетный гражданин города Чебоксары»;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удостоверение о присвоении звания «Почетный гражданин города Чебоксары»;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нагрудный знак «Почетный гражданин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единоразовая денежная премия в размере 10 000 (Десять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(путем перечисления на расчетный счет удостоенного звания «Почетный гражданин города Чебоксары»).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Вручение знаков отличия Почетного гражданина города Чебоксары производится главой города Чебоксары, председателем Чебоксарского городского Собрания депутатов, депутатами Чебоксарского городского Собрания депутатов, представителями администрации города Чебоксары с учетом состояния здоровья награждаемого – в рамках проведения праздничных мероприятий или по месту его жительства.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Учет и регистрация выданных знаков отличия «Почетный гражданин города Чебоксары» осуществляются администрацией города Чебоксары.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Граждане, удостоенные звания «Почетный гражданин города Чебоксары», имеют право: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присутствовать в качестве почетных гостей на торжественных заседаниях и мероприятиях, проводимых органами местного самоуправления города Чебоксары;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безотлагательный прием главой города Чебоксары, председателем Чебоксарского городского Собрания депутатов и другими должностными лицами органов местного самоуправления, руководителями муниципальных предприятий, учреждений;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внесение в Чебоксарское городское Собрание депутатов и в администрацию города Чебоксары предложений по вопросам благоустройства города, по социальным и другим вопросам;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 бесплатный проезд на всех видах городского пассажирского транспорта (за исключением такси) на территории города Чебоксары;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получение ежемесячной денежной выплаты из средств бюджета города Чебоксары в размере пяти тысяч рублей (выплата предоставляется Почетным гражданам города Чебоксары, достигшим пенсионного возраста на основании заявления).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3.5. В случае смерти Почетного гражданина города Чебоксары ежемесячная денежная выплата прекращается </w:t>
      </w:r>
      <w:r>
        <w:rPr>
          <w:rFonts w:eastAsiaTheme="minorHAnsi"/>
          <w:sz w:val="28"/>
          <w:szCs w:val="28"/>
          <w:lang w:eastAsia="en-US"/>
        </w:rPr>
        <w:t>(с первого числа месяца, следующего за месяцем, в котором наступила смерть Почетного гражданина города Чебоксары).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Описание удостоверения, образец ленты и нагрудного знака Почетного гражданина города Чебоксары регламентируется Положением о звании «Почетный гражданин города Чебоксары», утвержденным решением Чебоксарского городского Собрания депутатов от 5 марта 2024 года № 1534.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Особому порядку присвоения почётного звания «Почётный гражданин города Чебоксары» ветеранам Великой Отечественной войны 1941–1945 годов, утвержденному решением Чебоксарского городского Собрания депутатов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марта 2025 года № 1932</w:t>
      </w:r>
    </w:p>
    <w:p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рассмотрению ходатайств о присвоении почетного звания «Почетный гражданин города Чебоксары»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</w:rPr>
        <w:t xml:space="preserve">               (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 органа </w:t>
      </w:r>
      <w:r>
        <w:rPr>
          <w:rFonts w:ascii="Times New Roman" w:hAnsi="Times New Roman" w:cs="Times New Roman"/>
          <w:spacing w:val="2"/>
          <w:sz w:val="22"/>
          <w:szCs w:val="22"/>
        </w:rPr>
        <w:t>местного самоуправления города Чебоксары, организации, общественного объединения, профессионального союза, трудового коллектива, осуществляющих свою деятельность на территории города Чебоксары)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Особым порядком присвоения почётного звания «Почётный гражданин города Чебоксары» участникам Великой Отечественной войны 1941–1945 годов, утвержденным решением Чебоксарского городского Собрания депутатов от _________________2025 года № _____ ходатайствует о присвоении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почетного звания «Почётный гражданин города Чебоксары» участнику Великой Отечественной войны 1941–1945 годов _______________________________________________________, за мужество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</w:rPr>
        <w:t>(Ф.И.О. кандидата)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героизм, проявленные при защите Отечества.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документа, подтверждающего статус участника Великой Отечественной войны 1941–1945 годов из числа лиц, указанных в подпункте 1 пункта 1 статьи 2 Федерального закона от 12 января 1995 года № 5                     «О ветеранах» на ___ л. в 1 экз.;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ксерокопия паспорта с подтверждением регистрации по месту проживания на территории города Чебоксары на ___ л. в 1 экз.;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краткая биографическая справка с указанием даты рождения и иная имеющаяся информация на ____ л. в 1 экз.;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фотография 3 x 4 – 2 шт. на _____ л. в 1 экз.;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и распространение представленных персональных данных на ____ л. в 1 экз.</w:t>
      </w:r>
    </w:p>
    <w:p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    __________________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Особому порядку присвоения почётного звания «Почётный гражданин города Чебоксары» ветеранам Великой Отечественной войны 1941–1945 годов, утвержденному решением Чебоксарского городского Собрания депутатов </w:t>
      </w:r>
    </w:p>
    <w:p>
      <w:pPr>
        <w:pStyle w:val="ConsPlusNormal"/>
        <w:ind w:left="340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марта 2025 года № 1932</w:t>
      </w:r>
    </w:p>
    <w:p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____________________________________________________________________,</w:t>
      </w:r>
    </w:p>
    <w:p>
      <w:pPr>
        <w:pStyle w:val="12"/>
        <w:spacing w:line="276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полностью)</w:t>
      </w:r>
    </w:p>
    <w:p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 по адресу: ____________________________________________________________________________________, документ, удостоверяющий личность: паспорт, серия: _________ номер: _____________, дата выдачи ___________________ г., кем выдан______________________________________________________________________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со статьей 9 Федерального закона «О персональных данных» даю согласие администрации города Чебоксары, Чебоксарскому городскому Собранию депутатов на </w:t>
      </w:r>
      <w:r>
        <w:rPr>
          <w:rFonts w:ascii="Times New Roman" w:hAnsi="Times New Roman"/>
          <w:bCs/>
          <w:sz w:val="24"/>
          <w:szCs w:val="24"/>
        </w:rPr>
        <w:t>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документах на меня, а именно: фамилии, имени, отчества, даты и места рождения,</w:t>
      </w:r>
      <w:r>
        <w:rPr>
          <w:rFonts w:ascii="Times New Roman" w:hAnsi="Times New Roman"/>
          <w:sz w:val="24"/>
          <w:szCs w:val="24"/>
        </w:rPr>
        <w:t xml:space="preserve"> данных об образовании (наименовании учебного заведения, дате окончания, специальности), данных об ученой степени, ученом звании, специальном звании, данных о государственных наградах (в том числе дате награждения), данных о наличии других видов поощрений, о трудовой деятельности, а также о </w:t>
      </w:r>
      <w:r>
        <w:rPr>
          <w:rFonts w:ascii="Times New Roman" w:hAnsi="Times New Roman"/>
          <w:bCs/>
          <w:sz w:val="24"/>
          <w:szCs w:val="24"/>
        </w:rPr>
        <w:t>фактах, событиях и обстоятельствах моей жизни, отраженных в характеристике.</w:t>
      </w:r>
    </w:p>
    <w:p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мои персональные данные считать общедоступными в целях представления меня к награждению государственными наградами, а также в целях хранения информации о лицах, награжденных государственными наградами.</w:t>
      </w:r>
    </w:p>
    <w:p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проинформирован(а) о том, что обработка моих персональных данных будет осуществляться в полном соответствии с требованиями Федерального закона от                       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ода № 152–ФЗ «О персональных данных».</w:t>
      </w:r>
    </w:p>
    <w:p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в целях,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 в адрес Чебоксарского городского Собрания депутатов.</w:t>
      </w:r>
    </w:p>
    <w:p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>
      <w:pPr>
        <w:pStyle w:val="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</w:p>
    <w:p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2176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C6FB5"/>
    <w:multiLevelType w:val="multilevel"/>
    <w:tmpl w:val="63DE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007E7B-D9DE-49D4-8C35-8583E459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pPr>
      <w:tabs>
        <w:tab w:val="left" w:pos="7380"/>
      </w:tabs>
      <w:ind w:right="5214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Nonformat">
    <w:name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ll">
    <w:name w:val="fll"/>
    <w:basedOn w:val="a0"/>
  </w:style>
  <w:style w:type="character" w:customStyle="1" w:styleId="tdu">
    <w:name w:val="tdu"/>
    <w:basedOn w:val="a0"/>
  </w:style>
  <w:style w:type="character" w:customStyle="1" w:styleId="flr">
    <w:name w:val="flr"/>
    <w:basedOn w:val="a0"/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37B7-E7F8-44B4-ACAF-155C8B12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gcheb_chgsd4</cp:lastModifiedBy>
  <cp:revision>7</cp:revision>
  <cp:lastPrinted>2025-03-12T08:15:00Z</cp:lastPrinted>
  <dcterms:created xsi:type="dcterms:W3CDTF">2025-02-28T13:52:00Z</dcterms:created>
  <dcterms:modified xsi:type="dcterms:W3CDTF">2025-03-13T08:09:00Z</dcterms:modified>
</cp:coreProperties>
</file>