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5E3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31.01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5E3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B5B7A" w:rsidRPr="00C207F7" w:rsidRDefault="00AB5B7A" w:rsidP="00AB5B7A">
      <w:pPr>
        <w:widowControl w:val="0"/>
        <w:tabs>
          <w:tab w:val="left" w:pos="709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5102" w:firstLine="0"/>
        <w:outlineLvl w:val="0"/>
        <w:rPr>
          <w:bCs/>
          <w:kern w:val="0"/>
          <w:sz w:val="28"/>
          <w:szCs w:val="28"/>
          <w:lang w:eastAsia="ru-RU"/>
        </w:rPr>
      </w:pPr>
      <w:r w:rsidRPr="00C207F7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</w:t>
      </w:r>
      <w:r w:rsidRPr="00C207F7">
        <w:rPr>
          <w:noProof/>
          <w:color w:val="000000"/>
          <w:kern w:val="0"/>
          <w:sz w:val="28"/>
          <w:szCs w:val="28"/>
          <w:lang w:eastAsia="ru-RU"/>
        </w:rPr>
        <w:t>22.12.2023 № 1482</w:t>
      </w:r>
      <w:r w:rsidRPr="00C207F7">
        <w:rPr>
          <w:bCs/>
          <w:kern w:val="0"/>
          <w:sz w:val="28"/>
          <w:szCs w:val="28"/>
          <w:lang w:eastAsia="ru-RU"/>
        </w:rPr>
        <w:t xml:space="preserve"> «</w:t>
      </w:r>
      <w:r w:rsidRPr="00C207F7">
        <w:rPr>
          <w:kern w:val="3"/>
          <w:sz w:val="28"/>
          <w:szCs w:val="28"/>
          <w:lang w:eastAsia="ru-RU"/>
        </w:rPr>
        <w:t>Об утверждении Положения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Республики»</w:t>
      </w:r>
    </w:p>
    <w:p w:rsidR="00AB5B7A" w:rsidRDefault="00AB5B7A" w:rsidP="00AB5B7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B5B7A" w:rsidRPr="00C207F7" w:rsidRDefault="00AB5B7A" w:rsidP="00AB5B7A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B5B7A" w:rsidRPr="00C207F7" w:rsidRDefault="00AB5B7A" w:rsidP="00AB5B7A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            </w:t>
      </w:r>
      <w:proofErr w:type="gramStart"/>
      <w:r w:rsidRPr="00C207F7">
        <w:rPr>
          <w:b/>
          <w:kern w:val="0"/>
          <w:sz w:val="28"/>
          <w:szCs w:val="28"/>
          <w:lang w:eastAsia="ru-RU"/>
        </w:rPr>
        <w:t>п</w:t>
      </w:r>
      <w:proofErr w:type="gramEnd"/>
      <w:r w:rsidRPr="00C207F7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AB5B7A" w:rsidRPr="00C207F7" w:rsidRDefault="00AB5B7A" w:rsidP="00AB5B7A">
      <w:pPr>
        <w:numPr>
          <w:ilvl w:val="0"/>
          <w:numId w:val="19"/>
        </w:numPr>
        <w:tabs>
          <w:tab w:val="left" w:pos="1134"/>
        </w:tabs>
        <w:suppressAutoHyphens w:val="0"/>
        <w:spacing w:line="360" w:lineRule="auto"/>
        <w:ind w:left="0" w:right="-1" w:firstLine="709"/>
        <w:contextualSpacing/>
        <w:rPr>
          <w:kern w:val="0"/>
          <w:sz w:val="28"/>
          <w:szCs w:val="28"/>
          <w:lang w:eastAsia="ru-RU"/>
        </w:rPr>
      </w:pPr>
      <w:bookmarkStart w:id="0" w:name="sub_1"/>
      <w:r w:rsidRPr="00C207F7">
        <w:rPr>
          <w:kern w:val="0"/>
          <w:sz w:val="28"/>
          <w:szCs w:val="28"/>
          <w:lang w:eastAsia="ru-RU"/>
        </w:rPr>
        <w:t xml:space="preserve">Утвердить прилагаемые изменения, которые вносятся в </w:t>
      </w:r>
      <w:bookmarkEnd w:id="0"/>
      <w:r w:rsidRPr="00C207F7">
        <w:rPr>
          <w:bCs/>
          <w:kern w:val="0"/>
          <w:sz w:val="28"/>
          <w:szCs w:val="28"/>
          <w:lang w:eastAsia="ru-RU"/>
        </w:rPr>
        <w:t xml:space="preserve">постановление администрации Янтиковского муниципального округа Чувашской Республики от </w:t>
      </w:r>
      <w:r w:rsidRPr="00C207F7">
        <w:rPr>
          <w:noProof/>
          <w:color w:val="000000"/>
          <w:kern w:val="0"/>
          <w:sz w:val="28"/>
          <w:szCs w:val="28"/>
          <w:lang w:eastAsia="ru-RU"/>
        </w:rPr>
        <w:t>22.12.2023 № 1482</w:t>
      </w:r>
      <w:r w:rsidRPr="00C207F7">
        <w:rPr>
          <w:bCs/>
          <w:kern w:val="0"/>
          <w:sz w:val="28"/>
          <w:szCs w:val="28"/>
          <w:lang w:eastAsia="ru-RU"/>
        </w:rPr>
        <w:t xml:space="preserve"> «</w:t>
      </w:r>
      <w:r w:rsidRPr="00C207F7">
        <w:rPr>
          <w:kern w:val="3"/>
          <w:sz w:val="28"/>
          <w:szCs w:val="28"/>
          <w:lang w:eastAsia="ru-RU"/>
        </w:rPr>
        <w:t>Об утверждении Положения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Республики»</w:t>
      </w:r>
      <w:r w:rsidRPr="00C207F7">
        <w:rPr>
          <w:kern w:val="0"/>
          <w:sz w:val="28"/>
          <w:szCs w:val="28"/>
          <w:lang w:eastAsia="ru-RU"/>
        </w:rPr>
        <w:t>.</w:t>
      </w:r>
    </w:p>
    <w:p w:rsidR="00AB5B7A" w:rsidRPr="00C207F7" w:rsidRDefault="00AB5B7A" w:rsidP="00AB5B7A">
      <w:pPr>
        <w:numPr>
          <w:ilvl w:val="0"/>
          <w:numId w:val="19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:rsidR="00AB5B7A" w:rsidRPr="00C207F7" w:rsidRDefault="00AB5B7A" w:rsidP="00AB5B7A">
      <w:pPr>
        <w:suppressAutoHyphens w:val="0"/>
        <w:adjustRightInd w:val="0"/>
        <w:spacing w:line="240" w:lineRule="auto"/>
        <w:ind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AB5B7A" w:rsidRDefault="00AB5B7A" w:rsidP="00AB5B7A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О.А. Ломоносов</w:t>
      </w: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AB5B7A" w:rsidRDefault="00AB5B7A" w:rsidP="00AB5B7A">
      <w:pPr>
        <w:spacing w:line="360" w:lineRule="auto"/>
        <w:ind w:firstLine="0"/>
        <w:rPr>
          <w:kern w:val="0"/>
          <w:sz w:val="28"/>
          <w:szCs w:val="28"/>
          <w:lang w:eastAsia="ru-RU"/>
        </w:rPr>
        <w:sectPr w:rsidR="00AB5B7A" w:rsidSect="00D13CF4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5B7A" w:rsidRPr="00C207F7" w:rsidRDefault="00AB5B7A" w:rsidP="00AB5B7A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lang w:eastAsia="en-US"/>
        </w:rPr>
        <w:lastRenderedPageBreak/>
        <w:t>УТВЕРЖДЕНЫ</w:t>
      </w:r>
    </w:p>
    <w:p w:rsidR="00AB5B7A" w:rsidRPr="00C207F7" w:rsidRDefault="00AB5B7A" w:rsidP="00AB5B7A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lang w:eastAsia="en-US"/>
        </w:rPr>
        <w:t xml:space="preserve">постановлением администрации </w:t>
      </w:r>
    </w:p>
    <w:p w:rsidR="00AB5B7A" w:rsidRPr="00C207F7" w:rsidRDefault="00AB5B7A" w:rsidP="00AB5B7A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lang w:eastAsia="en-US"/>
        </w:rPr>
        <w:t>Янтиковского муниципального округа</w:t>
      </w:r>
    </w:p>
    <w:p w:rsidR="00AB5B7A" w:rsidRPr="00C207F7" w:rsidRDefault="00A34FDB" w:rsidP="00AB5B7A">
      <w:pPr>
        <w:tabs>
          <w:tab w:val="left" w:pos="709"/>
        </w:tabs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31.01</w:t>
      </w:r>
      <w:bookmarkStart w:id="1" w:name="_GoBack"/>
      <w:bookmarkEnd w:id="1"/>
      <w:r w:rsidR="00C35E33">
        <w:rPr>
          <w:rFonts w:eastAsia="Calibri"/>
          <w:kern w:val="0"/>
          <w:lang w:eastAsia="en-US"/>
        </w:rPr>
        <w:t>.2025 № 67</w:t>
      </w:r>
    </w:p>
    <w:p w:rsidR="00AB5B7A" w:rsidRPr="00C207F7" w:rsidRDefault="00AB5B7A" w:rsidP="00AB5B7A">
      <w:pPr>
        <w:suppressAutoHyphens w:val="0"/>
        <w:spacing w:line="240" w:lineRule="auto"/>
        <w:ind w:left="5387" w:firstLine="0"/>
        <w:rPr>
          <w:rFonts w:eastAsia="Calibri"/>
          <w:kern w:val="0"/>
          <w:lang w:eastAsia="en-US"/>
        </w:rPr>
      </w:pPr>
    </w:p>
    <w:p w:rsidR="00AB5B7A" w:rsidRPr="00C207F7" w:rsidRDefault="00AB5B7A" w:rsidP="00AB5B7A">
      <w:pPr>
        <w:suppressAutoHyphens w:val="0"/>
        <w:spacing w:line="240" w:lineRule="auto"/>
        <w:ind w:left="5387" w:firstLine="0"/>
        <w:jc w:val="center"/>
        <w:rPr>
          <w:rFonts w:eastAsia="Calibri"/>
          <w:kern w:val="0"/>
          <w:lang w:eastAsia="en-US"/>
        </w:rPr>
      </w:pPr>
    </w:p>
    <w:p w:rsidR="00AB5B7A" w:rsidRPr="00C207F7" w:rsidRDefault="00AB5B7A" w:rsidP="00AB5B7A">
      <w:pPr>
        <w:suppressAutoHyphens w:val="0"/>
        <w:spacing w:line="240" w:lineRule="auto"/>
        <w:jc w:val="center"/>
        <w:rPr>
          <w:b/>
          <w:bCs/>
          <w:kern w:val="0"/>
          <w:lang w:eastAsia="ru-RU"/>
        </w:rPr>
      </w:pPr>
      <w:r w:rsidRPr="00C207F7">
        <w:rPr>
          <w:rFonts w:eastAsia="Calibri"/>
          <w:b/>
          <w:kern w:val="0"/>
          <w:lang w:eastAsia="en-US"/>
        </w:rPr>
        <w:t xml:space="preserve">Изменения, которые вносятся в </w:t>
      </w:r>
      <w:r w:rsidRPr="00C207F7">
        <w:rPr>
          <w:b/>
          <w:bCs/>
          <w:kern w:val="0"/>
          <w:lang w:eastAsia="ru-RU"/>
        </w:rPr>
        <w:t>постановление администрации</w:t>
      </w:r>
    </w:p>
    <w:p w:rsidR="00AB5B7A" w:rsidRPr="00C207F7" w:rsidRDefault="00AB5B7A" w:rsidP="00AB5B7A">
      <w:pPr>
        <w:suppressAutoHyphens w:val="0"/>
        <w:spacing w:line="240" w:lineRule="auto"/>
        <w:jc w:val="center"/>
        <w:rPr>
          <w:rFonts w:eastAsia="Calibri"/>
          <w:b/>
          <w:kern w:val="0"/>
          <w:lang w:eastAsia="en-US"/>
        </w:rPr>
      </w:pPr>
      <w:r w:rsidRPr="00C207F7">
        <w:rPr>
          <w:b/>
          <w:bCs/>
          <w:kern w:val="0"/>
          <w:lang w:eastAsia="ru-RU"/>
        </w:rPr>
        <w:t xml:space="preserve">Янтиковского муниципального округа Чувашской Республики от </w:t>
      </w:r>
      <w:r w:rsidRPr="00C207F7">
        <w:rPr>
          <w:b/>
          <w:noProof/>
          <w:color w:val="000000"/>
          <w:kern w:val="0"/>
          <w:lang w:eastAsia="ru-RU"/>
        </w:rPr>
        <w:t xml:space="preserve">22.12.2023 </w:t>
      </w:r>
      <w:r>
        <w:rPr>
          <w:b/>
          <w:noProof/>
          <w:color w:val="000000"/>
          <w:kern w:val="0"/>
          <w:lang w:eastAsia="ru-RU"/>
        </w:rPr>
        <w:t xml:space="preserve">                  </w:t>
      </w:r>
      <w:r w:rsidRPr="00C207F7">
        <w:rPr>
          <w:b/>
          <w:noProof/>
          <w:color w:val="000000"/>
          <w:kern w:val="0"/>
          <w:lang w:eastAsia="ru-RU"/>
        </w:rPr>
        <w:t>№ 1482</w:t>
      </w:r>
      <w:r w:rsidRPr="00C207F7">
        <w:rPr>
          <w:b/>
          <w:bCs/>
          <w:kern w:val="0"/>
          <w:lang w:eastAsia="ru-RU"/>
        </w:rPr>
        <w:t xml:space="preserve"> «</w:t>
      </w:r>
      <w:r w:rsidRPr="00C207F7">
        <w:rPr>
          <w:b/>
          <w:kern w:val="3"/>
          <w:lang w:eastAsia="ru-RU"/>
        </w:rPr>
        <w:t>Об утверждении Положения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Республики»</w:t>
      </w:r>
      <w:r w:rsidRPr="00C207F7">
        <w:rPr>
          <w:rFonts w:eastAsia="Calibri"/>
          <w:b/>
          <w:kern w:val="0"/>
          <w:lang w:eastAsia="en-US"/>
        </w:rPr>
        <w:t>:</w:t>
      </w:r>
    </w:p>
    <w:p w:rsidR="00AB5B7A" w:rsidRPr="00C207F7" w:rsidRDefault="00AB5B7A" w:rsidP="00AB5B7A">
      <w:pPr>
        <w:jc w:val="center"/>
      </w:pPr>
    </w:p>
    <w:p w:rsidR="00AB5B7A" w:rsidRPr="00C207F7" w:rsidRDefault="00AB5B7A" w:rsidP="005922BE">
      <w:pPr>
        <w:numPr>
          <w:ilvl w:val="0"/>
          <w:numId w:val="20"/>
        </w:numPr>
        <w:tabs>
          <w:tab w:val="left" w:pos="1134"/>
        </w:tabs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sz w:val="22"/>
          <w:szCs w:val="22"/>
          <w:lang w:eastAsia="en-US"/>
        </w:rPr>
        <w:t xml:space="preserve">Приложение № 1 к </w:t>
      </w:r>
      <w:hyperlink w:anchor="sub_1000" w:history="1">
        <w:proofErr w:type="gramStart"/>
        <w:r w:rsidRPr="00C207F7">
          <w:rPr>
            <w:rFonts w:ascii="Times New Roman CYR" w:hAnsi="Times New Roman CYR" w:cs="Times New Roman CYR"/>
            <w:kern w:val="0"/>
            <w:lang w:eastAsia="ru-RU"/>
          </w:rPr>
          <w:t>Положени</w:t>
        </w:r>
      </w:hyperlink>
      <w:r w:rsidRPr="00C207F7">
        <w:rPr>
          <w:rFonts w:ascii="Times New Roman CYR" w:hAnsi="Times New Roman CYR" w:cs="Times New Roman CYR"/>
          <w:kern w:val="0"/>
          <w:lang w:eastAsia="ru-RU"/>
        </w:rPr>
        <w:t>ю</w:t>
      </w:r>
      <w:proofErr w:type="gramEnd"/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</w:t>
      </w:r>
      <w:r w:rsidRPr="00C207F7">
        <w:rPr>
          <w:rFonts w:eastAsia="Calibri"/>
          <w:kern w:val="0"/>
          <w:sz w:val="22"/>
          <w:szCs w:val="22"/>
          <w:lang w:eastAsia="en-US"/>
        </w:rPr>
        <w:t xml:space="preserve"> изложить </w:t>
      </w:r>
      <w:r w:rsidRPr="00C207F7">
        <w:rPr>
          <w:rFonts w:eastAsia="Calibri"/>
          <w:kern w:val="0"/>
          <w:lang w:eastAsia="en-US"/>
        </w:rPr>
        <w:t>в следующей редакции:</w:t>
      </w:r>
    </w:p>
    <w:p w:rsidR="00AB5B7A" w:rsidRPr="00C207F7" w:rsidRDefault="00AB5B7A" w:rsidP="00AB5B7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-41" w:firstLine="0"/>
        <w:rPr>
          <w:rFonts w:ascii="Times New Roman CYR" w:hAnsi="Times New Roman CYR" w:cs="Times New Roman CYR"/>
          <w:kern w:val="0"/>
          <w:lang w:eastAsia="ru-RU"/>
        </w:rPr>
      </w:pPr>
      <w:bookmarkStart w:id="2" w:name="sub_1100"/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Приложение </w:t>
      </w:r>
      <w:bookmarkEnd w:id="2"/>
      <w:r w:rsidRPr="00C207F7">
        <w:rPr>
          <w:rFonts w:ascii="Times New Roman CYR" w:hAnsi="Times New Roman CYR" w:cs="Times New Roman CYR"/>
          <w:kern w:val="0"/>
          <w:lang w:eastAsia="ru-RU"/>
        </w:rPr>
        <w:t>№ 1</w:t>
      </w:r>
    </w:p>
    <w:p w:rsidR="00AB5B7A" w:rsidRPr="00C207F7" w:rsidRDefault="00AB5B7A" w:rsidP="00AB5B7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-41" w:firstLine="0"/>
        <w:rPr>
          <w:rFonts w:ascii="Times New Roman CYR" w:hAnsi="Times New Roman CYR" w:cs="Times New Roman CYR"/>
          <w:kern w:val="0"/>
          <w:lang w:eastAsia="ru-RU"/>
        </w:rPr>
      </w:pPr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к </w:t>
      </w:r>
      <w:hyperlink w:anchor="sub_1000" w:history="1">
        <w:proofErr w:type="gramStart"/>
        <w:r w:rsidRPr="00C207F7">
          <w:rPr>
            <w:rFonts w:ascii="Times New Roman CYR" w:hAnsi="Times New Roman CYR" w:cs="Times New Roman CYR"/>
            <w:kern w:val="0"/>
            <w:lang w:eastAsia="ru-RU"/>
          </w:rPr>
          <w:t>Положени</w:t>
        </w:r>
      </w:hyperlink>
      <w:r w:rsidRPr="00C207F7">
        <w:rPr>
          <w:rFonts w:ascii="Times New Roman CYR" w:hAnsi="Times New Roman CYR" w:cs="Times New Roman CYR"/>
          <w:kern w:val="0"/>
          <w:lang w:eastAsia="ru-RU"/>
        </w:rPr>
        <w:t>ю</w:t>
      </w:r>
      <w:proofErr w:type="gramEnd"/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</w:t>
      </w:r>
    </w:p>
    <w:p w:rsidR="00AB5B7A" w:rsidRPr="00C207F7" w:rsidRDefault="00AB5B7A" w:rsidP="00AB5B7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kern w:val="0"/>
          <w:lang w:eastAsia="ru-RU"/>
        </w:rPr>
      </w:pPr>
    </w:p>
    <w:p w:rsidR="00AB5B7A" w:rsidRPr="00C207F7" w:rsidRDefault="00AB5B7A" w:rsidP="00AB5B7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101" w:firstLine="0"/>
        <w:rPr>
          <w:rFonts w:ascii="Times New Roman CYR" w:hAnsi="Times New Roman CYR" w:cs="Times New Roman CYR"/>
          <w:kern w:val="0"/>
          <w:lang w:eastAsia="ru-RU"/>
        </w:rPr>
      </w:pP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 w:rsidRPr="00C207F7">
        <w:rPr>
          <w:rFonts w:ascii="Times New Roman CYR" w:hAnsi="Times New Roman CYR" w:cs="Times New Roman CYR"/>
          <w:b/>
          <w:lang w:eastAsia="ru-RU"/>
        </w:rPr>
        <w:t>Показатели эффективности деятельности муниципальных учреждений культуры Янтиковского муниципального округа Чувашской Республики, и весовые баллы для установления размера премии их руководителям</w:t>
      </w: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 w:rsidRPr="00C207F7">
        <w:rPr>
          <w:rFonts w:ascii="Times New Roman CYR" w:hAnsi="Times New Roman CYR" w:cs="Times New Roman CYR"/>
          <w:b/>
          <w:lang w:eastAsia="ru-RU"/>
        </w:rPr>
        <w:t>Муниципальное бюджетное учреждение культуры «Централизованная клубная система» Янтиковского муниципального округа Чувашской Республики</w:t>
      </w: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ind w:firstLine="0"/>
        <w:rPr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542"/>
        <w:gridCol w:w="1071"/>
        <w:gridCol w:w="1134"/>
        <w:gridCol w:w="993"/>
        <w:gridCol w:w="1134"/>
      </w:tblGrid>
      <w:tr w:rsidR="00AB5B7A" w:rsidRPr="00C207F7" w:rsidTr="005571ED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N</w:t>
            </w:r>
            <w:r w:rsidRPr="00C207F7">
              <w:rPr>
                <w:lang w:eastAsia="ru-RU"/>
              </w:rPr>
              <w:br/>
            </w:r>
            <w:proofErr w:type="gramStart"/>
            <w:r w:rsidRPr="00C207F7">
              <w:rPr>
                <w:lang w:eastAsia="ru-RU"/>
              </w:rPr>
              <w:t>п</w:t>
            </w:r>
            <w:proofErr w:type="gramEnd"/>
            <w:r w:rsidRPr="00C207F7">
              <w:rPr>
                <w:lang w:eastAsia="ru-RU"/>
              </w:rPr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Наименование показателей эффективности деятельности учреждения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rFonts w:ascii="Times New Roman CYR" w:hAnsi="Times New Roman CYR" w:cs="Times New Roman CYR"/>
                <w:lang w:eastAsia="ru-RU"/>
              </w:rPr>
              <w:t>Весовой балл показателя</w:t>
            </w:r>
          </w:p>
        </w:tc>
      </w:tr>
      <w:tr w:rsidR="00AB5B7A" w:rsidRPr="00C207F7" w:rsidTr="005571ED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7A" w:rsidRPr="00C207F7" w:rsidRDefault="00AB5B7A" w:rsidP="005571ED">
            <w:pPr>
              <w:ind w:firstLine="0"/>
              <w:rPr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7A" w:rsidRPr="00C207F7" w:rsidRDefault="00AB5B7A" w:rsidP="005571ED">
            <w:pPr>
              <w:ind w:firstLine="0"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IV кв.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участников мероприятий,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проведенных мероприятий,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rPr>
                <w:lang w:val="en-US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клубных формирований,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проведенных мероприятий (методических),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 xml:space="preserve">Количество участников платных событий </w:t>
            </w:r>
            <w:r w:rsidRPr="00C207F7">
              <w:rPr>
                <w:lang w:eastAsia="ru-RU"/>
              </w:rPr>
              <w:lastRenderedPageBreak/>
              <w:t>(мероприятий),</w:t>
            </w:r>
            <w:r>
              <w:rPr>
                <w:lang w:eastAsia="ru-RU"/>
              </w:rPr>
              <w:t xml:space="preserve"> проводимых в рамках программы «Пушкинская карта»</w:t>
            </w:r>
            <w:r w:rsidRPr="00C207F7">
              <w:rPr>
                <w:lang w:eastAsia="ru-RU"/>
              </w:rPr>
              <w:t>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>Получение доходов от оказания платных услуг, 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разработанных проектов для участия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поддержанных проектов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t>Посещаемость муниципального кинозала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t>Реализация билетов по программе «Пушкинская карта» на кинопоказы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</w:tr>
    </w:tbl>
    <w:p w:rsidR="00AB5B7A" w:rsidRPr="00C207F7" w:rsidRDefault="00AB5B7A" w:rsidP="00AB5B7A">
      <w:pPr>
        <w:spacing w:line="240" w:lineRule="auto"/>
        <w:ind w:firstLine="0"/>
      </w:pPr>
    </w:p>
    <w:p w:rsidR="00AB5B7A" w:rsidRPr="00C207F7" w:rsidRDefault="00AB5B7A" w:rsidP="00AB5B7A">
      <w:pPr>
        <w:spacing w:line="240" w:lineRule="auto"/>
        <w:ind w:firstLine="0"/>
      </w:pP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C207F7">
        <w:rPr>
          <w:b/>
          <w:lang w:eastAsia="ru-RU"/>
        </w:rPr>
        <w:t>Муниципальное бюджетное учреждение культуры «Централизованная библиотечная система» Янтиковского муниципального округа Чувашской Республики</w:t>
      </w: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ind w:firstLine="0"/>
        <w:rPr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542"/>
        <w:gridCol w:w="1071"/>
        <w:gridCol w:w="1134"/>
        <w:gridCol w:w="993"/>
        <w:gridCol w:w="1134"/>
      </w:tblGrid>
      <w:tr w:rsidR="00AB5B7A" w:rsidRPr="00C207F7" w:rsidTr="005571ED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N</w:t>
            </w:r>
            <w:r w:rsidRPr="00C207F7">
              <w:rPr>
                <w:lang w:eastAsia="ru-RU"/>
              </w:rPr>
              <w:br/>
            </w:r>
            <w:proofErr w:type="gramStart"/>
            <w:r w:rsidRPr="00C207F7">
              <w:rPr>
                <w:lang w:eastAsia="ru-RU"/>
              </w:rPr>
              <w:t>п</w:t>
            </w:r>
            <w:proofErr w:type="gramEnd"/>
            <w:r w:rsidRPr="00C207F7">
              <w:rPr>
                <w:lang w:eastAsia="ru-RU"/>
              </w:rPr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Наименование показателей эффективности деятельности учреждения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rFonts w:ascii="Times New Roman CYR" w:hAnsi="Times New Roman CYR" w:cs="Times New Roman CYR"/>
                <w:lang w:eastAsia="ru-RU"/>
              </w:rPr>
              <w:t>Весовой балл показателя</w:t>
            </w:r>
          </w:p>
        </w:tc>
      </w:tr>
      <w:tr w:rsidR="00AB5B7A" w:rsidRPr="00C207F7" w:rsidTr="005571ED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7A" w:rsidRPr="00C207F7" w:rsidRDefault="00AB5B7A" w:rsidP="005571ED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7A" w:rsidRPr="00C207F7" w:rsidRDefault="00AB5B7A" w:rsidP="005571ED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IV кв.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посещений (в стационарных условиях),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посещений (удаленно через сеть Интернет),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посещений (вне стационара),</w:t>
            </w:r>
            <w:r>
              <w:rPr>
                <w:lang w:eastAsia="ru-RU"/>
              </w:rPr>
              <w:t xml:space="preserve"> </w:t>
            </w:r>
            <w:r w:rsidRPr="00C207F7">
              <w:rPr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Число посетителей музеев (в стационарных условиях),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проведенных мероприятий (методические семинары, конференции),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>Количество участников платных событий (мероприятий),</w:t>
            </w:r>
            <w:r>
              <w:rPr>
                <w:lang w:eastAsia="ru-RU"/>
              </w:rPr>
              <w:t xml:space="preserve"> проводимых в рамках программы «Пушкинская карта»</w:t>
            </w:r>
            <w:r w:rsidRPr="00C207F7">
              <w:rPr>
                <w:lang w:eastAsia="ru-RU"/>
              </w:rPr>
              <w:t>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>Получение доходов от оказания платных услуг по сравнению с аналогичным периодом прошлого года, ты</w:t>
            </w:r>
            <w:proofErr w:type="gramStart"/>
            <w:r w:rsidRPr="00C207F7">
              <w:rPr>
                <w:lang w:eastAsia="ru-RU"/>
              </w:rPr>
              <w:t>.</w:t>
            </w:r>
            <w:proofErr w:type="gramEnd"/>
            <w:r w:rsidRPr="00C207F7">
              <w:rPr>
                <w:lang w:eastAsia="ru-RU"/>
              </w:rPr>
              <w:t xml:space="preserve"> </w:t>
            </w:r>
            <w:proofErr w:type="gramStart"/>
            <w:r w:rsidRPr="00C207F7">
              <w:rPr>
                <w:lang w:eastAsia="ru-RU"/>
              </w:rPr>
              <w:t>с</w:t>
            </w:r>
            <w:proofErr w:type="gramEnd"/>
            <w:r w:rsidRPr="00C207F7">
              <w:rPr>
                <w:lang w:eastAsia="ru-RU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ind w:firstLine="0"/>
              <w:jc w:val="center"/>
            </w:pPr>
            <w:r>
              <w:rPr>
                <w:lang w:eastAsia="ru-RU"/>
              </w:rPr>
              <w:t>0,2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разработанных проектов для участия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поддержанных проектов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AB5B7A" w:rsidRPr="00C207F7" w:rsidTr="005571E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C207F7" w:rsidRDefault="00AB5B7A" w:rsidP="00557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</w:tr>
    </w:tbl>
    <w:p w:rsidR="00AB5B7A" w:rsidRPr="00C207F7" w:rsidRDefault="00AB5B7A" w:rsidP="00AB5B7A">
      <w:pPr>
        <w:spacing w:line="240" w:lineRule="auto"/>
        <w:ind w:firstLine="0"/>
      </w:pPr>
    </w:p>
    <w:p w:rsidR="00AB5B7A" w:rsidRPr="00C207F7" w:rsidRDefault="00AB5B7A" w:rsidP="00AB5B7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</w:p>
    <w:p w:rsidR="00AB5B7A" w:rsidRPr="00C207F7" w:rsidRDefault="00AB5B7A" w:rsidP="00AB5B7A"/>
    <w:p w:rsidR="00AB5B7A" w:rsidRPr="00485CC1" w:rsidRDefault="00AB5B7A" w:rsidP="00AB5B7A">
      <w:pPr>
        <w:spacing w:line="240" w:lineRule="auto"/>
        <w:ind w:firstLine="0"/>
        <w:rPr>
          <w:sz w:val="28"/>
          <w:szCs w:val="28"/>
        </w:rPr>
      </w:pPr>
    </w:p>
    <w:sectPr w:rsidR="00AB5B7A" w:rsidRPr="00485CC1" w:rsidSect="00AB5B7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7A" w:rsidRDefault="00AB5B7A">
    <w:pPr>
      <w:pStyle w:val="af3"/>
      <w:jc w:val="center"/>
    </w:pPr>
  </w:p>
  <w:p w:rsidR="00AB5B7A" w:rsidRDefault="00AB5B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80694"/>
      <w:docPartObj>
        <w:docPartGallery w:val="Page Numbers (Top of Page)"/>
        <w:docPartUnique/>
      </w:docPartObj>
    </w:sdtPr>
    <w:sdtEndPr/>
    <w:sdtContent>
      <w:p w:rsidR="00AB5B7A" w:rsidRDefault="00AB5B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4FDB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5E33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E5CE-AF56-4D79-ACDE-058372AB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2025-02-03T10:25:00Z</dcterms:modified>
</cp:coreProperties>
</file>