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29D" w:rsidRPr="00C5529D" w:rsidRDefault="00C5529D" w:rsidP="00C5529D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5529D" w:rsidRPr="00C5529D" w:rsidRDefault="00C5529D" w:rsidP="00C5529D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5529D" w:rsidRPr="00C5529D" w:rsidRDefault="00C5529D" w:rsidP="00C5529D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9757" w:type="dxa"/>
        <w:tblInd w:w="-34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C5529D" w:rsidRPr="00C5529D" w:rsidTr="00231D44">
        <w:trPr>
          <w:cantSplit/>
          <w:trHeight w:val="1975"/>
        </w:trPr>
        <w:tc>
          <w:tcPr>
            <w:tcW w:w="4195" w:type="dxa"/>
          </w:tcPr>
          <w:p w:rsidR="00C5529D" w:rsidRPr="00C5529D" w:rsidRDefault="00C5529D" w:rsidP="00C5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val="en-US" w:eastAsia="ru-RU"/>
              </w:rPr>
            </w:pPr>
          </w:p>
          <w:p w:rsidR="00C5529D" w:rsidRPr="00C5529D" w:rsidRDefault="00C5529D" w:rsidP="00C5529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C5529D" w:rsidRPr="00C5529D" w:rsidRDefault="00C5529D" w:rsidP="00C5529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C5529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РЕСПУБЛИКИН</w:t>
            </w:r>
          </w:p>
          <w:p w:rsidR="00C5529D" w:rsidRPr="00C5529D" w:rsidRDefault="00C5529D" w:rsidP="00C5529D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C5529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:rsidR="00C5529D" w:rsidRPr="00C5529D" w:rsidRDefault="00C5529D" w:rsidP="00C5529D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C5529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:rsidR="00C5529D" w:rsidRPr="00C5529D" w:rsidRDefault="00C5529D" w:rsidP="00C5529D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C5529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C5529D" w:rsidRPr="00C5529D" w:rsidRDefault="00C5529D" w:rsidP="00C5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974C21" w:rsidRDefault="00974C21" w:rsidP="00974C21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C5529D" w:rsidRPr="00C5529D" w:rsidRDefault="00385099" w:rsidP="00C5529D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ХУШУ</w:t>
            </w:r>
          </w:p>
          <w:p w:rsidR="00C5529D" w:rsidRPr="00C5529D" w:rsidRDefault="00C5529D" w:rsidP="00C5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C5529D" w:rsidRPr="00C5529D" w:rsidRDefault="007156E8" w:rsidP="00C5529D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06.03.</w:t>
            </w:r>
            <w:r w:rsidR="00C5529D" w:rsidRPr="00C5529D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2023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145 </w:t>
            </w:r>
            <w:r w:rsidR="00C5529D" w:rsidRPr="00C5529D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№ </w:t>
            </w:r>
          </w:p>
          <w:p w:rsidR="00C5529D" w:rsidRPr="00C5529D" w:rsidRDefault="00C5529D" w:rsidP="00C5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C5529D" w:rsidRPr="00C5529D" w:rsidRDefault="00C5529D" w:rsidP="00C5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C5529D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360" w:type="dxa"/>
          </w:tcPr>
          <w:p w:rsidR="00C5529D" w:rsidRPr="00C5529D" w:rsidRDefault="00C5529D" w:rsidP="00C5529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C5529D"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C5529D" w:rsidRPr="00C5529D" w:rsidRDefault="00C5529D" w:rsidP="00C552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</w:p>
          <w:p w:rsidR="00C5529D" w:rsidRPr="00C5529D" w:rsidRDefault="00C5529D" w:rsidP="00C5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C5529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C5529D" w:rsidRPr="00C5529D" w:rsidRDefault="00C5529D" w:rsidP="00C5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C5529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 МУНИЦИПАЛЬНОГО ОКРУГА</w:t>
            </w:r>
          </w:p>
          <w:p w:rsidR="00C5529D" w:rsidRPr="00C5529D" w:rsidRDefault="00C5529D" w:rsidP="00C5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29D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 РЕСПУБЛИКИ</w:t>
            </w:r>
          </w:p>
          <w:p w:rsidR="00C5529D" w:rsidRPr="00C5529D" w:rsidRDefault="00C5529D" w:rsidP="00C5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974C21" w:rsidRDefault="00974C21" w:rsidP="00C5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C5529D" w:rsidRPr="00C5529D" w:rsidRDefault="00385099" w:rsidP="00C5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РАСПОРЯЖЕНИЕ</w:t>
            </w:r>
          </w:p>
          <w:p w:rsidR="00C5529D" w:rsidRPr="00C5529D" w:rsidRDefault="00C5529D" w:rsidP="00C5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C5529D" w:rsidRPr="00C5529D" w:rsidRDefault="007156E8" w:rsidP="00C5529D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06.03.2023  № 145</w:t>
            </w:r>
            <w:r w:rsidR="00C5529D" w:rsidRPr="00C5529D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  <w:p w:rsidR="00C5529D" w:rsidRPr="00C5529D" w:rsidRDefault="00C5529D" w:rsidP="00C5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C5529D" w:rsidRPr="00C5529D" w:rsidRDefault="00C5529D" w:rsidP="00C5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C5529D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p w:rsidR="00C5529D" w:rsidRPr="00C5529D" w:rsidRDefault="00C5529D" w:rsidP="00C55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29D" w:rsidRPr="00C5529D" w:rsidRDefault="00C5529D" w:rsidP="00C55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D44" w:rsidRDefault="00231D44" w:rsidP="00231D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31D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5B6A" w:rsidRPr="00231D44" w:rsidRDefault="001E5B6A" w:rsidP="00231D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подготовке и проведении весенне-полевых работ в Канашском муниципальном</w:t>
      </w:r>
      <w:r w:rsidR="00231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31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округе</w:t>
      </w:r>
      <w:r w:rsidR="00231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31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 Республики в 2023</w:t>
      </w:r>
      <w:r w:rsidR="00231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231D44" w:rsidRDefault="00231D44" w:rsidP="00231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D44" w:rsidRDefault="00231D44" w:rsidP="00231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D44" w:rsidRDefault="00231D44" w:rsidP="00231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D44" w:rsidRDefault="00231D44" w:rsidP="00231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D44" w:rsidRDefault="00231D44" w:rsidP="00231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31D44" w:rsidSect="00231D4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E5B6A" w:rsidRPr="001E5B6A" w:rsidRDefault="001E5B6A" w:rsidP="00231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B6A" w:rsidRDefault="001E5B6A" w:rsidP="00231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своевременной подготовки, организованного и качественного проведения сельскохозяйственных полевых работ в оптимальные агротехнические сроки в Канашском районе Чувашской Республики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31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B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году:</w:t>
      </w:r>
    </w:p>
    <w:p w:rsidR="00231D44" w:rsidRPr="001E5B6A" w:rsidRDefault="00231D44" w:rsidP="00231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B6A" w:rsidRDefault="001E5B6A" w:rsidP="00231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6A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1.Создать штаб для оперативного решения вопросов подготовки, организованного и качественного проведения сельскохозяйственных полевых работ в следующем составе:</w:t>
      </w:r>
    </w:p>
    <w:p w:rsidR="00806533" w:rsidRPr="001E5B6A" w:rsidRDefault="00806533" w:rsidP="00231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 Сергей Николаевич – глава администрации Канашского муниципального округа Чувашской Республики </w:t>
      </w:r>
      <w:r w:rsidRPr="001E5B6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(начальник штаба)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E5B6A" w:rsidRPr="001E5B6A" w:rsidRDefault="00875142" w:rsidP="00231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 Валерий Анатольевич</w:t>
      </w:r>
      <w:r w:rsidR="00231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B6A" w:rsidRPr="001E5B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31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231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аместитель главы администрации </w:t>
      </w:r>
      <w:r w:rsidRPr="0087514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начальник управления сельского хозяйства, экономики и инвестиционной деятельности</w:t>
      </w:r>
      <w:r w:rsidRPr="00875142">
        <w:t xml:space="preserve"> </w:t>
      </w:r>
      <w:r w:rsidRPr="008751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87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87514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E5B6A" w:rsidRPr="001E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593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1264" w:rsidRPr="004D161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(заместитель начальника штаба)</w:t>
      </w:r>
      <w:r w:rsidR="000812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31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1611" w:rsidRDefault="004D1611" w:rsidP="00231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Виктор Родионович – начальник о</w:t>
      </w:r>
      <w:r w:rsidRPr="004D1611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D1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хозяйства, экономики и инвестиционной деятельности управления сельского хозяйства,</w:t>
      </w:r>
      <w:r w:rsidRPr="004D1611">
        <w:t xml:space="preserve"> </w:t>
      </w:r>
      <w:r w:rsidR="00231D44" w:rsidRPr="0087514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экономики и инвестиционной деятельности</w:t>
      </w:r>
      <w:r w:rsidR="00231D44" w:rsidRPr="00875142">
        <w:t xml:space="preserve"> </w:t>
      </w:r>
      <w:r w:rsidR="00231D44" w:rsidRPr="008751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</w:t>
      </w:r>
      <w:r w:rsidR="00231D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231D44" w:rsidRPr="0087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</w:t>
      </w:r>
      <w:r w:rsidR="00231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="00231D44" w:rsidRPr="0087514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</w:t>
      </w:r>
      <w:r w:rsidR="00231D4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31D44" w:rsidRPr="001E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0812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31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75CC" w:rsidRDefault="00231D44" w:rsidP="00231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Долгов Валерий Васильевич</w:t>
      </w:r>
      <w:r w:rsidR="001E5B6A" w:rsidRPr="001E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75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ветеранов агропромышленного комплекса Канашского муниципального округа</w:t>
      </w:r>
      <w:r w:rsidRPr="00231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B6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E5B6A" w:rsidRPr="001E5B6A" w:rsidRDefault="001E5B6A" w:rsidP="00231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Степанов Валерий Николаевич -  ведущий агрохимик ФГБУ </w:t>
      </w:r>
      <w:r w:rsidR="00231D44">
        <w:rPr>
          <w:rFonts w:ascii="Times New Roman" w:eastAsia="Times New Roman" w:hAnsi="Times New Roman" w:cs="Times New Roman"/>
          <w:sz w:val="24"/>
          <w:szCs w:val="24"/>
          <w:lang w:eastAsia="ru-RU"/>
        </w:rPr>
        <w:t>ГЦАС «</w:t>
      </w:r>
      <w:r w:rsidRPr="001E5B6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Чувашский» по Канашскому району</w:t>
      </w:r>
      <w:r w:rsidR="00D9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(</w:t>
      </w:r>
      <w:r w:rsidRPr="001E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согласованию)</w:t>
      </w:r>
      <w:r w:rsidR="00D917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E5B6A" w:rsidRPr="001E5B6A" w:rsidRDefault="001E5B6A" w:rsidP="00231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Алексеева Марина Александровна </w:t>
      </w:r>
      <w:r w:rsidR="00D917A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E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агроном </w:t>
      </w:r>
      <w:r w:rsidR="002D2A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 межрайонного</w:t>
      </w:r>
      <w:r w:rsidR="002D2A45" w:rsidRPr="002D2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</w:t>
      </w:r>
      <w:r w:rsidR="002D2A4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D2A45" w:rsidRPr="002D2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 ФГБУ «Россельхозцентр» по Чувашской Республике</w:t>
      </w:r>
      <w:r w:rsidR="002D2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E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согласованию)</w:t>
      </w:r>
      <w:r w:rsidR="002D2A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E5B6A" w:rsidRPr="00A45A22" w:rsidRDefault="00A45A22" w:rsidP="00231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Семенов Александр </w:t>
      </w:r>
      <w:proofErr w:type="spellStart"/>
      <w:r w:rsidRPr="00A45A2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Виталиевич</w:t>
      </w:r>
      <w:proofErr w:type="spellEnd"/>
      <w:r w:rsidRPr="00A4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1E5B6A" w:rsidRPr="00A4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A2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A4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начальника </w:t>
      </w:r>
      <w:r w:rsidR="001E5B6A" w:rsidRPr="00A45A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</w:t>
      </w:r>
      <w:r w:rsidRPr="00A45A2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E5B6A" w:rsidRPr="00A45A22">
        <w:rPr>
          <w:rFonts w:ascii="Times New Roman" w:eastAsia="Times New Roman" w:hAnsi="Times New Roman" w:cs="Times New Roman"/>
          <w:sz w:val="24"/>
          <w:szCs w:val="24"/>
          <w:lang w:eastAsia="ru-RU"/>
        </w:rPr>
        <w:t>й инспек</w:t>
      </w:r>
      <w:r w:rsidRPr="00A45A2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Канашского муниципального округа</w:t>
      </w:r>
      <w:r w:rsidR="001E5B6A" w:rsidRPr="00A4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инспекции по надзору за техническим состоянием самоходных машин и других видов техники </w:t>
      </w:r>
      <w:r w:rsidR="002D2A45" w:rsidRPr="00A4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</w:t>
      </w:r>
      <w:r w:rsidR="001E5B6A" w:rsidRPr="00A45A2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</w:t>
      </w:r>
      <w:r w:rsidR="002D2A45" w:rsidRPr="00A45A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5B6A" w:rsidRPr="001E5B6A" w:rsidRDefault="001E5B6A" w:rsidP="00231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6A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план мероприятий по подготовке и проведению весенне-полевых работ</w:t>
      </w:r>
      <w:r w:rsidR="0097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Канашском </w:t>
      </w:r>
      <w:r w:rsidR="00A551C7" w:rsidRPr="00A551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</w:t>
      </w:r>
      <w:r w:rsidR="00A5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51C7" w:rsidRPr="00A551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округе Чувашской Республики</w:t>
      </w:r>
      <w:r w:rsidRPr="001E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4D161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E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(Приложение №1).       </w:t>
      </w:r>
    </w:p>
    <w:p w:rsidR="001E5B6A" w:rsidRDefault="001E5B6A" w:rsidP="00231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Для координации </w:t>
      </w:r>
      <w:proofErr w:type="spellStart"/>
      <w:r w:rsidRPr="001E5B6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весенне</w:t>
      </w:r>
      <w:proofErr w:type="spellEnd"/>
      <w:r w:rsidRPr="001E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полевых работ в Канашском</w:t>
      </w:r>
      <w:r w:rsidR="00A551C7" w:rsidRPr="00A551C7">
        <w:t xml:space="preserve"> </w:t>
      </w:r>
      <w:r w:rsidR="00A551C7" w:rsidRPr="00A551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округе   Чувашской Республики</w:t>
      </w:r>
      <w:r w:rsidRPr="001E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</w:t>
      </w:r>
      <w:r w:rsidR="004D161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D2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1E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ответственных лиц</w:t>
      </w:r>
      <w:r w:rsidR="002D2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B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сельскохозяйственными товаропроизводителями по группам (Приложение №2).</w:t>
      </w:r>
    </w:p>
    <w:p w:rsidR="001E5B6A" w:rsidRPr="001E5B6A" w:rsidRDefault="00231D44" w:rsidP="00231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1E5B6A" w:rsidRPr="001E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выполнением настоящего распоряжения оставляю за собой. </w:t>
      </w:r>
    </w:p>
    <w:p w:rsidR="00C5529D" w:rsidRPr="00C5529D" w:rsidRDefault="00C5529D" w:rsidP="00231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29D" w:rsidRPr="00C5529D" w:rsidRDefault="00C5529D" w:rsidP="00231D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5529D" w:rsidRDefault="00C5529D" w:rsidP="002D2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A45" w:rsidRPr="00C5529D" w:rsidRDefault="002D2A45" w:rsidP="002D2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29D" w:rsidRDefault="00C5529D" w:rsidP="002D2A45">
      <w:pPr>
        <w:spacing w:after="0" w:line="240" w:lineRule="auto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 w:rsidRPr="00C5529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Глава муниципального округа                                                               </w:t>
      </w:r>
      <w:r w:rsidR="002D2A45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      </w:t>
      </w:r>
      <w:r w:rsidRPr="00C5529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       С.Н. Михайлов</w:t>
      </w:r>
    </w:p>
    <w:p w:rsidR="00974C21" w:rsidRDefault="00974C21" w:rsidP="002D2A45">
      <w:pPr>
        <w:spacing w:after="0" w:line="240" w:lineRule="auto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</w:p>
    <w:p w:rsidR="00974C21" w:rsidRDefault="00974C21" w:rsidP="002D2A45">
      <w:pPr>
        <w:spacing w:after="0" w:line="240" w:lineRule="auto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</w:p>
    <w:p w:rsidR="00974C21" w:rsidRDefault="00974C21" w:rsidP="00974C21">
      <w:pPr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4C21" w:rsidRPr="00974C21" w:rsidRDefault="00974C21" w:rsidP="002F6A7B">
      <w:pPr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C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974C21" w:rsidRPr="00974C21" w:rsidRDefault="00974C21" w:rsidP="002F6A7B">
      <w:pPr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C2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974C21" w:rsidRPr="00974C21" w:rsidRDefault="00974C21" w:rsidP="002F6A7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C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администрации</w:t>
      </w:r>
    </w:p>
    <w:p w:rsidR="00974C21" w:rsidRPr="00974C21" w:rsidRDefault="00974C21" w:rsidP="002F6A7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Канашского </w:t>
      </w:r>
      <w:r w:rsidR="002F6A7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97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4C21" w:rsidRPr="00974C21" w:rsidRDefault="00974C21" w:rsidP="002F6A7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934F3">
        <w:rPr>
          <w:rFonts w:ascii="Times New Roman" w:eastAsia="Times New Roman" w:hAnsi="Times New Roman" w:cs="Times New Roman"/>
          <w:sz w:val="24"/>
          <w:szCs w:val="24"/>
          <w:lang w:eastAsia="ru-RU"/>
        </w:rPr>
        <w:t>06.03.</w:t>
      </w:r>
      <w:r w:rsidRPr="002F6A7B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593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№145</w:t>
      </w:r>
      <w:r w:rsidRPr="0097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4C21" w:rsidRPr="00974C21" w:rsidRDefault="00974C21" w:rsidP="00974C21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C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974C21" w:rsidRPr="00974C21" w:rsidRDefault="00974C21" w:rsidP="00974C21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C21" w:rsidRPr="00974C21" w:rsidRDefault="00974C21" w:rsidP="00974C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C2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490AC8" w:rsidRDefault="00974C21" w:rsidP="00974C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C2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подготовке и</w:t>
      </w:r>
      <w:r w:rsidR="0049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проведению весенне-полевых работ </w:t>
      </w:r>
    </w:p>
    <w:p w:rsidR="00974C21" w:rsidRPr="00974C21" w:rsidRDefault="00974C21" w:rsidP="00974C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Канашском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округе</w:t>
      </w:r>
      <w:r w:rsidRPr="0097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7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974C21" w:rsidRPr="00974C21" w:rsidRDefault="00974C21" w:rsidP="0097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74" w:type="pct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"/>
        <w:gridCol w:w="3863"/>
        <w:gridCol w:w="4111"/>
        <w:gridCol w:w="1701"/>
      </w:tblGrid>
      <w:tr w:rsidR="000F5987" w:rsidRPr="00974C21" w:rsidTr="000F5987">
        <w:tc>
          <w:tcPr>
            <w:tcW w:w="279" w:type="pct"/>
          </w:tcPr>
          <w:p w:rsidR="00974C21" w:rsidRPr="00974C21" w:rsidRDefault="00974C21" w:rsidP="0097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74C21" w:rsidRPr="00974C21" w:rsidRDefault="00974C21" w:rsidP="0097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85" w:type="pct"/>
          </w:tcPr>
          <w:p w:rsidR="00974C21" w:rsidRPr="00974C21" w:rsidRDefault="00974C21" w:rsidP="0097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06" w:type="pct"/>
          </w:tcPr>
          <w:p w:rsidR="00974C21" w:rsidRPr="00974C21" w:rsidRDefault="00974C21" w:rsidP="0097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  <w:p w:rsidR="00974C21" w:rsidRPr="00974C21" w:rsidRDefault="00974C21" w:rsidP="0097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</w:tcPr>
          <w:p w:rsidR="00974C21" w:rsidRPr="00974C21" w:rsidRDefault="00974C21" w:rsidP="0097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</w:tr>
      <w:tr w:rsidR="000F5987" w:rsidRPr="00974C21" w:rsidTr="000F5987">
        <w:tc>
          <w:tcPr>
            <w:tcW w:w="279" w:type="pct"/>
          </w:tcPr>
          <w:p w:rsidR="00974C21" w:rsidRPr="00974C21" w:rsidRDefault="00974C21" w:rsidP="0097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5" w:type="pct"/>
          </w:tcPr>
          <w:p w:rsidR="00974C21" w:rsidRPr="00974C21" w:rsidRDefault="00974C21" w:rsidP="0097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и рассмотреть рабочие планы проведения весенне-полевых работ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хозяйствах Канашского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2006" w:type="pct"/>
          </w:tcPr>
          <w:p w:rsidR="00974C21" w:rsidRPr="00974C21" w:rsidRDefault="00974C21" w:rsidP="0097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предприятия независимо от организационно правовой формы (по согласованию)</w:t>
            </w:r>
          </w:p>
        </w:tc>
        <w:tc>
          <w:tcPr>
            <w:tcW w:w="830" w:type="pct"/>
          </w:tcPr>
          <w:p w:rsidR="00974C21" w:rsidRPr="00974C21" w:rsidRDefault="005934F3" w:rsidP="000F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74C21"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 w:rsidR="002F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74C21"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5987" w:rsidRPr="00974C21" w:rsidTr="000F5987">
        <w:tc>
          <w:tcPr>
            <w:tcW w:w="279" w:type="pct"/>
          </w:tcPr>
          <w:p w:rsidR="00974C21" w:rsidRPr="00974C21" w:rsidRDefault="00974C21" w:rsidP="0097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5" w:type="pct"/>
          </w:tcPr>
          <w:p w:rsidR="00974C21" w:rsidRPr="00974C21" w:rsidRDefault="00974C21" w:rsidP="0097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сводный план проведения весенне-полевых работ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по Канашскому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муниципальному округу</w:t>
            </w:r>
          </w:p>
        </w:tc>
        <w:tc>
          <w:tcPr>
            <w:tcW w:w="2006" w:type="pct"/>
          </w:tcPr>
          <w:p w:rsidR="00974C21" w:rsidRPr="00974C21" w:rsidRDefault="00974C21" w:rsidP="002F6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D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сельского хозяйства, экономики и инвестиционной деятельности управления сельского хозяйства,</w:t>
            </w:r>
            <w:r w:rsidRPr="004D1611">
              <w:t xml:space="preserve"> </w:t>
            </w:r>
            <w:r w:rsidRPr="00875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экономики и инвестиционной деятельности</w:t>
            </w:r>
            <w:r w:rsidR="002F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Pr="00875142">
              <w:t xml:space="preserve"> </w:t>
            </w:r>
            <w:r w:rsidRPr="00875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875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</w:t>
            </w:r>
            <w:r w:rsidRPr="00875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30" w:type="pct"/>
          </w:tcPr>
          <w:p w:rsidR="00974C21" w:rsidRPr="00974C21" w:rsidRDefault="005934F3" w:rsidP="0059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974C21"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 w:rsidR="002F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74C21"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5987" w:rsidRPr="00974C21" w:rsidTr="000F5987">
        <w:tc>
          <w:tcPr>
            <w:tcW w:w="279" w:type="pct"/>
          </w:tcPr>
          <w:p w:rsidR="00974C21" w:rsidRPr="00974C21" w:rsidRDefault="00974C21" w:rsidP="0097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5" w:type="pct"/>
          </w:tcPr>
          <w:p w:rsidR="00974C21" w:rsidRPr="00974C21" w:rsidRDefault="00974C21" w:rsidP="0097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выполнение плана ремонта сельскохозяйственной техники и их готовности к весенне-полевым работам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006" w:type="pct"/>
          </w:tcPr>
          <w:p w:rsidR="00974C21" w:rsidRPr="00974C21" w:rsidRDefault="002F6A7B" w:rsidP="0097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сельского хозяйства, экономики и инвестиционной деятельности управления сельского хозяйства, экономики и инвестиционной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Pr="002F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Канашского муниципального округа</w:t>
            </w:r>
            <w:r w:rsidR="00974C21"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организации, предприятия независимо от организационно правовой формы (по согласованию)</w:t>
            </w:r>
          </w:p>
        </w:tc>
        <w:tc>
          <w:tcPr>
            <w:tcW w:w="830" w:type="pct"/>
          </w:tcPr>
          <w:p w:rsidR="00974C21" w:rsidRPr="00974C21" w:rsidRDefault="00974C21" w:rsidP="0097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29.03.202</w:t>
            </w:r>
            <w:r w:rsidR="002F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5987" w:rsidRPr="00974C21" w:rsidTr="000F5987">
        <w:tc>
          <w:tcPr>
            <w:tcW w:w="279" w:type="pct"/>
          </w:tcPr>
          <w:p w:rsidR="00974C21" w:rsidRPr="00974C21" w:rsidRDefault="00974C21" w:rsidP="0097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5" w:type="pct"/>
          </w:tcPr>
          <w:p w:rsidR="00974C21" w:rsidRPr="00974C21" w:rsidRDefault="00974C21" w:rsidP="0097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работу по обеспечению хозяйств горюче-смазочными материалами, семенами, минеральными удобрениями, средствами защиты растений </w:t>
            </w:r>
            <w:r w:rsidR="002F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расчета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потребности</w:t>
            </w:r>
          </w:p>
        </w:tc>
        <w:tc>
          <w:tcPr>
            <w:tcW w:w="2006" w:type="pct"/>
          </w:tcPr>
          <w:p w:rsidR="00974C21" w:rsidRPr="00974C21" w:rsidRDefault="002F6A7B" w:rsidP="002F6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сельского хозяйства, экономики и инвестиционной деятельности управления сельского хозяйства, экономики и инвестиционной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Pr="002F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</w:t>
            </w:r>
          </w:p>
        </w:tc>
        <w:tc>
          <w:tcPr>
            <w:tcW w:w="830" w:type="pct"/>
          </w:tcPr>
          <w:p w:rsidR="00974C21" w:rsidRPr="00974C21" w:rsidRDefault="00974C21" w:rsidP="0097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0F5987" w:rsidRPr="00974C21" w:rsidTr="000F5987">
        <w:tc>
          <w:tcPr>
            <w:tcW w:w="279" w:type="pct"/>
          </w:tcPr>
          <w:p w:rsidR="00974C21" w:rsidRPr="00974C21" w:rsidRDefault="00974C21" w:rsidP="0097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5" w:type="pct"/>
          </w:tcPr>
          <w:p w:rsidR="00974C21" w:rsidRPr="00974C21" w:rsidRDefault="00974C21" w:rsidP="002F6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семинар-совещание руководителей, главных агрономов и инженеров хозяйств, руководителей обслуживающих предприятий по вопросам подготовки и проведения весенне-полевых работ </w:t>
            </w:r>
            <w:r w:rsidR="002F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2023 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году в одном из хозяйств Канашского </w:t>
            </w:r>
            <w:r w:rsidR="002F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2006" w:type="pct"/>
          </w:tcPr>
          <w:p w:rsidR="00974C21" w:rsidRPr="00974C21" w:rsidRDefault="002F6A7B" w:rsidP="002F6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Pr="002F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Канашского муниципального округа </w:t>
            </w:r>
          </w:p>
        </w:tc>
        <w:tc>
          <w:tcPr>
            <w:tcW w:w="830" w:type="pct"/>
          </w:tcPr>
          <w:p w:rsidR="00974C21" w:rsidRPr="00974C21" w:rsidRDefault="00974C21" w:rsidP="000E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E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E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2F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F5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5987" w:rsidRPr="00974C21" w:rsidTr="000F5987">
        <w:tc>
          <w:tcPr>
            <w:tcW w:w="279" w:type="pct"/>
          </w:tcPr>
          <w:p w:rsidR="00974C21" w:rsidRPr="00974C21" w:rsidRDefault="00974C21" w:rsidP="0097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5" w:type="pct"/>
          </w:tcPr>
          <w:p w:rsidR="00974C21" w:rsidRPr="00974C21" w:rsidRDefault="00974C21" w:rsidP="002F6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Информировать о ходе весенне-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полевых работ в 202</w:t>
            </w:r>
            <w:r w:rsidR="002F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через средства массовой информации.</w:t>
            </w:r>
          </w:p>
        </w:tc>
        <w:tc>
          <w:tcPr>
            <w:tcW w:w="2006" w:type="pct"/>
          </w:tcPr>
          <w:p w:rsidR="00974C21" w:rsidRPr="00974C21" w:rsidRDefault="002F6A7B" w:rsidP="002F6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2F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тдел сельского хозяйства, </w:t>
            </w:r>
            <w:r w:rsidRPr="002F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экономики и инвестиционной деятельности управления сельского хозяйства, экономики и инвестиционной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Pr="002F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Канашского муниципального округа</w:t>
            </w:r>
            <w:r w:rsidR="00974C21"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отдел организационно-контрольной и кадровой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делами </w:t>
            </w:r>
            <w:r w:rsidR="00974C21"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Канашского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830" w:type="pct"/>
          </w:tcPr>
          <w:p w:rsidR="00974C21" w:rsidRPr="00974C21" w:rsidRDefault="00974C21" w:rsidP="0097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</w:tr>
      <w:tr w:rsidR="000F5987" w:rsidRPr="00974C21" w:rsidTr="000F5987">
        <w:tc>
          <w:tcPr>
            <w:tcW w:w="279" w:type="pct"/>
          </w:tcPr>
          <w:p w:rsidR="00974C21" w:rsidRPr="00974C21" w:rsidRDefault="00974C21" w:rsidP="0097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5" w:type="pct"/>
          </w:tcPr>
          <w:p w:rsidR="00974C21" w:rsidRPr="00974C21" w:rsidRDefault="00974C21" w:rsidP="002F6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проведение общественного смотра готовности к весенне-полевым работам в 202</w:t>
            </w:r>
            <w:r w:rsidR="002F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два тура.</w:t>
            </w:r>
          </w:p>
        </w:tc>
        <w:tc>
          <w:tcPr>
            <w:tcW w:w="2006" w:type="pct"/>
          </w:tcPr>
          <w:p w:rsidR="00974C21" w:rsidRPr="00974C21" w:rsidRDefault="002F6A7B" w:rsidP="0097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сельского хозяйства, экономики и инвестиционной деятельности управления сельского хозяйства, экономики и инвестиционной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Pr="002F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Канашского муниципального округа</w:t>
            </w:r>
          </w:p>
        </w:tc>
        <w:tc>
          <w:tcPr>
            <w:tcW w:w="830" w:type="pct"/>
          </w:tcPr>
          <w:p w:rsidR="00974C21" w:rsidRPr="00974C21" w:rsidRDefault="008B2CEE" w:rsidP="0097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F5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.03.2023</w:t>
            </w:r>
            <w:r w:rsidR="002F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31</w:t>
            </w:r>
            <w:r w:rsidR="000F5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F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03.2023</w:t>
            </w:r>
            <w:r w:rsidR="000F5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4C21"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74C21" w:rsidRPr="0097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974C21"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</w:t>
            </w:r>
            <w:r w:rsidR="002F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74C21" w:rsidRPr="00974C21" w:rsidRDefault="002F6A7B" w:rsidP="008B2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F5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4.04.2023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</w:t>
            </w:r>
            <w:r w:rsidR="008B2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.04.2023</w:t>
            </w:r>
            <w:r w:rsidR="000F5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4C21"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74C21" w:rsidRPr="0097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974C21"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</w:t>
            </w:r>
          </w:p>
        </w:tc>
      </w:tr>
    </w:tbl>
    <w:p w:rsidR="00974C21" w:rsidRPr="00974C21" w:rsidRDefault="00974C21" w:rsidP="00974C21">
      <w:pPr>
        <w:spacing w:after="0" w:line="240" w:lineRule="auto"/>
        <w:ind w:left="504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74C21" w:rsidRPr="00974C21" w:rsidSect="00974C21">
          <w:type w:val="continuous"/>
          <w:pgSz w:w="11906" w:h="16838"/>
          <w:pgMar w:top="567" w:right="707" w:bottom="1134" w:left="1701" w:header="709" w:footer="709" w:gutter="0"/>
          <w:cols w:space="708"/>
          <w:docGrid w:linePitch="360"/>
        </w:sectPr>
      </w:pPr>
    </w:p>
    <w:p w:rsidR="00490AC8" w:rsidRDefault="00490AC8" w:rsidP="00974C21">
      <w:pPr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AC8" w:rsidRDefault="00490AC8" w:rsidP="00974C21">
      <w:pPr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AC8" w:rsidRDefault="00490AC8" w:rsidP="00974C21">
      <w:pPr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AC8" w:rsidRDefault="00490AC8" w:rsidP="00974C21">
      <w:pPr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AC8" w:rsidRDefault="00490AC8" w:rsidP="00974C21">
      <w:pPr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AC8" w:rsidRDefault="00490AC8" w:rsidP="00974C21">
      <w:pPr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AC8" w:rsidRDefault="00490AC8" w:rsidP="00974C21">
      <w:pPr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AC8" w:rsidRDefault="00490AC8" w:rsidP="00974C21">
      <w:pPr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AC8" w:rsidRDefault="00490AC8" w:rsidP="00974C21">
      <w:pPr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AC8" w:rsidRDefault="00490AC8" w:rsidP="00974C21">
      <w:pPr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AC8" w:rsidRDefault="00490AC8" w:rsidP="00974C21">
      <w:pPr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AC8" w:rsidRDefault="00490AC8" w:rsidP="00974C21">
      <w:pPr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AC8" w:rsidRDefault="00490AC8" w:rsidP="00974C21">
      <w:pPr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AC8" w:rsidRDefault="00490AC8" w:rsidP="00974C21">
      <w:pPr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AC8" w:rsidRDefault="00490AC8" w:rsidP="00974C21">
      <w:pPr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AC8" w:rsidRDefault="00490AC8" w:rsidP="00974C21">
      <w:pPr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AC8" w:rsidRDefault="00490AC8" w:rsidP="00974C21">
      <w:pPr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AC8" w:rsidRDefault="00490AC8" w:rsidP="00974C21">
      <w:pPr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AC8" w:rsidRDefault="00490AC8" w:rsidP="00974C21">
      <w:pPr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AC8" w:rsidRDefault="00490AC8" w:rsidP="00974C21">
      <w:pPr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AC8" w:rsidRDefault="00490AC8" w:rsidP="00974C21">
      <w:pPr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AC8" w:rsidRDefault="00490AC8" w:rsidP="00974C21">
      <w:pPr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AC8" w:rsidRDefault="00490AC8" w:rsidP="00974C21">
      <w:pPr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AC8" w:rsidRDefault="00490AC8" w:rsidP="00974C21">
      <w:pPr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AC8" w:rsidRDefault="00490AC8" w:rsidP="00974C21">
      <w:pPr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AC8" w:rsidRDefault="00490AC8" w:rsidP="00974C21">
      <w:pPr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AC8" w:rsidRDefault="00490AC8" w:rsidP="00974C21">
      <w:pPr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AC8" w:rsidRDefault="00490AC8" w:rsidP="00974C21">
      <w:pPr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AC8" w:rsidRDefault="00490AC8" w:rsidP="00974C21">
      <w:pPr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AC8" w:rsidRDefault="00490AC8" w:rsidP="00974C21">
      <w:pPr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AC8" w:rsidRDefault="00490AC8" w:rsidP="00974C21">
      <w:pPr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AC8" w:rsidRDefault="00490AC8" w:rsidP="00974C21">
      <w:pPr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AC8" w:rsidRDefault="00490AC8" w:rsidP="00974C21">
      <w:pPr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AC8" w:rsidRDefault="00490AC8" w:rsidP="00974C21">
      <w:pPr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AC8" w:rsidRDefault="00490AC8" w:rsidP="00974C21">
      <w:pPr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AC8" w:rsidRDefault="00490AC8" w:rsidP="00974C21">
      <w:pPr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AC8" w:rsidRDefault="00490AC8" w:rsidP="00974C21">
      <w:pPr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AC8" w:rsidRDefault="00490AC8" w:rsidP="00974C21">
      <w:pPr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AC8" w:rsidRDefault="00490AC8" w:rsidP="00974C21">
      <w:pPr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AC8" w:rsidRDefault="00490AC8" w:rsidP="00974C21">
      <w:pPr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AC8" w:rsidRDefault="00490AC8" w:rsidP="00974C21">
      <w:pPr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AC8" w:rsidRDefault="00490AC8" w:rsidP="00974C21">
      <w:pPr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AC8" w:rsidRDefault="00490AC8" w:rsidP="00974C21">
      <w:pPr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AC8" w:rsidRDefault="00490AC8" w:rsidP="00974C21">
      <w:pPr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AC8" w:rsidRDefault="00490AC8" w:rsidP="00974C21">
      <w:pPr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4C21" w:rsidRPr="00974C21" w:rsidRDefault="00974C21" w:rsidP="00490AC8">
      <w:pPr>
        <w:spacing w:after="0" w:line="240" w:lineRule="auto"/>
        <w:ind w:left="552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C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</w:p>
    <w:p w:rsidR="00974C21" w:rsidRPr="00974C21" w:rsidRDefault="00974C21" w:rsidP="00490AC8">
      <w:pPr>
        <w:spacing w:after="0" w:line="240" w:lineRule="auto"/>
        <w:ind w:left="552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C21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:rsidR="00974C21" w:rsidRPr="00974C21" w:rsidRDefault="00974C21" w:rsidP="00490AC8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Канашского района </w:t>
      </w:r>
    </w:p>
    <w:p w:rsidR="00974C21" w:rsidRPr="00974C21" w:rsidRDefault="00974C21" w:rsidP="00490AC8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B2CEE">
        <w:rPr>
          <w:rFonts w:ascii="Times New Roman" w:eastAsia="Times New Roman" w:hAnsi="Times New Roman" w:cs="Times New Roman"/>
          <w:sz w:val="24"/>
          <w:szCs w:val="24"/>
          <w:lang w:eastAsia="ru-RU"/>
        </w:rPr>
        <w:t>06.03.2023</w:t>
      </w:r>
      <w:r w:rsidRPr="0097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8B2CEE">
        <w:rPr>
          <w:rFonts w:ascii="Times New Roman" w:eastAsia="Times New Roman" w:hAnsi="Times New Roman" w:cs="Times New Roman"/>
          <w:sz w:val="24"/>
          <w:szCs w:val="24"/>
          <w:lang w:eastAsia="ru-RU"/>
        </w:rPr>
        <w:t>145</w:t>
      </w:r>
    </w:p>
    <w:p w:rsidR="00974C21" w:rsidRPr="00974C21" w:rsidRDefault="00974C21" w:rsidP="00974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C21" w:rsidRPr="00974C21" w:rsidRDefault="00974C21" w:rsidP="00974C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Ответственные лица за сельскохозяйственными товаропроизводителями по группам </w:t>
      </w:r>
    </w:p>
    <w:p w:rsidR="00974C21" w:rsidRPr="00974C21" w:rsidRDefault="00974C21" w:rsidP="0097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449" w:type="pct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3119"/>
        <w:gridCol w:w="2409"/>
        <w:gridCol w:w="1986"/>
        <w:gridCol w:w="2265"/>
      </w:tblGrid>
      <w:tr w:rsidR="000F5987" w:rsidRPr="00974C21" w:rsidTr="000F5987">
        <w:tc>
          <w:tcPr>
            <w:tcW w:w="312" w:type="pct"/>
          </w:tcPr>
          <w:p w:rsidR="00974C21" w:rsidRPr="00974C21" w:rsidRDefault="00974C21" w:rsidP="0097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495" w:type="pct"/>
          </w:tcPr>
          <w:p w:rsidR="00974C21" w:rsidRPr="00974C21" w:rsidRDefault="00974C21" w:rsidP="0097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1155" w:type="pct"/>
          </w:tcPr>
          <w:p w:rsidR="00974C21" w:rsidRPr="00974C21" w:rsidRDefault="00974C21" w:rsidP="0097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952" w:type="pct"/>
          </w:tcPr>
          <w:p w:rsidR="00974C21" w:rsidRPr="00974C21" w:rsidRDefault="00974C21" w:rsidP="0097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Агрономическая служба</w:t>
            </w:r>
          </w:p>
        </w:tc>
        <w:tc>
          <w:tcPr>
            <w:tcW w:w="1086" w:type="pct"/>
          </w:tcPr>
          <w:p w:rsidR="00974C21" w:rsidRPr="00974C21" w:rsidRDefault="00974C21" w:rsidP="0097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 служба</w:t>
            </w:r>
          </w:p>
        </w:tc>
      </w:tr>
      <w:tr w:rsidR="000F5987" w:rsidRPr="00974C21" w:rsidTr="000F5987">
        <w:tc>
          <w:tcPr>
            <w:tcW w:w="312" w:type="pct"/>
          </w:tcPr>
          <w:p w:rsidR="00974C21" w:rsidRPr="00974C21" w:rsidRDefault="00974C21" w:rsidP="0097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95" w:type="pct"/>
          </w:tcPr>
          <w:p w:rsidR="00974C21" w:rsidRPr="00974C21" w:rsidRDefault="00974C21" w:rsidP="000F5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Агат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», 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Хучель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», 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», 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СХПК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Урюм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», 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Агрофирма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», 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Кочанова</w:t>
            </w:r>
            <w:proofErr w:type="spellEnd"/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0F5987" w:rsidRPr="000F59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Владимирова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Малова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Шпакова</w:t>
            </w:r>
            <w:proofErr w:type="spellEnd"/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155" w:type="pct"/>
          </w:tcPr>
          <w:p w:rsidR="00974C21" w:rsidRPr="00974C21" w:rsidRDefault="000F5987" w:rsidP="000F5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Чернов В.А. </w:t>
            </w:r>
            <w:r w:rsidRPr="001E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главы администрации </w:t>
            </w:r>
            <w:r w:rsidRPr="00875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управления сельского хозяйства, экономики и инвестиционной деятельности</w:t>
            </w:r>
            <w:r w:rsidRPr="00875142">
              <w:t xml:space="preserve"> </w:t>
            </w:r>
            <w:r w:rsidRPr="00875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875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</w:t>
            </w:r>
            <w:r w:rsidRPr="00875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E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</w:t>
            </w:r>
          </w:p>
        </w:tc>
        <w:tc>
          <w:tcPr>
            <w:tcW w:w="952" w:type="pct"/>
          </w:tcPr>
          <w:p w:rsidR="008B2CEE" w:rsidRPr="008B2CEE" w:rsidRDefault="008B2CEE" w:rsidP="008B2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Долгов В.В.-</w:t>
            </w:r>
          </w:p>
          <w:p w:rsidR="00974C21" w:rsidRPr="00974C21" w:rsidRDefault="008B2CEE" w:rsidP="008B2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ветеранов агропромышленного комплекса Канашского муниципального округа Чувашской Республики</w:t>
            </w:r>
          </w:p>
        </w:tc>
        <w:tc>
          <w:tcPr>
            <w:tcW w:w="1086" w:type="pct"/>
          </w:tcPr>
          <w:p w:rsidR="00974C21" w:rsidRPr="00974C21" w:rsidRDefault="008B2CEE" w:rsidP="008B2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В.Р</w:t>
            </w:r>
            <w:r w:rsidR="00A45A22" w:rsidRPr="00A4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r w:rsidRPr="00875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хозяйства, экономики и инвестиционной деятельности</w:t>
            </w:r>
            <w:r w:rsidRPr="00875142">
              <w:t xml:space="preserve"> </w:t>
            </w:r>
            <w:r w:rsidRPr="00875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875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</w:t>
            </w:r>
            <w:r w:rsidRPr="00875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E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</w:t>
            </w:r>
          </w:p>
        </w:tc>
      </w:tr>
      <w:tr w:rsidR="000F5987" w:rsidRPr="00974C21" w:rsidTr="000F5987">
        <w:tc>
          <w:tcPr>
            <w:tcW w:w="312" w:type="pct"/>
          </w:tcPr>
          <w:p w:rsidR="00974C21" w:rsidRPr="00974C21" w:rsidRDefault="00974C21" w:rsidP="0097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495" w:type="pct"/>
          </w:tcPr>
          <w:p w:rsidR="00974C21" w:rsidRPr="00974C21" w:rsidRDefault="00974C21" w:rsidP="0097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«Агрофирма «Канмаш», ООО «Цивиль», КФХ Николаева С.В., КФХ Трофимова А.Г., КФХ Арсентьева Э.С., КФХ Данилова С.А.</w:t>
            </w:r>
          </w:p>
          <w:p w:rsidR="00974C21" w:rsidRPr="00974C21" w:rsidRDefault="00974C21" w:rsidP="0097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</w:tcPr>
          <w:p w:rsidR="00974C21" w:rsidRPr="00974C21" w:rsidRDefault="008B2CEE" w:rsidP="0097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В.Р. – начальник отдела сельского хозяйства, экономики и инвестиционной деятельности Канашского муниципального округа Чувашской Республики</w:t>
            </w:r>
          </w:p>
        </w:tc>
        <w:tc>
          <w:tcPr>
            <w:tcW w:w="952" w:type="pct"/>
          </w:tcPr>
          <w:p w:rsidR="008B2CEE" w:rsidRPr="008B2CEE" w:rsidRDefault="008B2CEE" w:rsidP="008B2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Долгов В.В.-</w:t>
            </w:r>
          </w:p>
          <w:p w:rsidR="00974C21" w:rsidRPr="00974C21" w:rsidRDefault="008B2CEE" w:rsidP="008B2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ветеранов агропромышленного комплекса Канашского муниципального округа Чувашской Республики</w:t>
            </w:r>
          </w:p>
        </w:tc>
        <w:tc>
          <w:tcPr>
            <w:tcW w:w="1086" w:type="pct"/>
          </w:tcPr>
          <w:p w:rsidR="00974C21" w:rsidRPr="00974C21" w:rsidRDefault="00A45A22" w:rsidP="0097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Семенов А.В. – </w:t>
            </w:r>
            <w:proofErr w:type="spellStart"/>
            <w:r w:rsidRPr="00A4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A4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начальника государственной инспекции Канашского муниципального округа Государственной инспекции по надзору за техническим состоянием самоходных машин и других видов техники Чувашской Республики (по согласованию)</w:t>
            </w:r>
          </w:p>
        </w:tc>
      </w:tr>
      <w:tr w:rsidR="000F5987" w:rsidRPr="00974C21" w:rsidTr="000F5987">
        <w:tc>
          <w:tcPr>
            <w:tcW w:w="312" w:type="pct"/>
          </w:tcPr>
          <w:p w:rsidR="00974C21" w:rsidRPr="00974C21" w:rsidRDefault="00974C21" w:rsidP="0097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495" w:type="pct"/>
          </w:tcPr>
          <w:p w:rsidR="00974C21" w:rsidRPr="00974C21" w:rsidRDefault="00974C21" w:rsidP="0097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«Исток», СХПК «Путь Ленина», КФХ Владимирова В.О., КФХ Никонова В.М., КФХ </w:t>
            </w:r>
            <w:proofErr w:type="spellStart"/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Табакова</w:t>
            </w:r>
            <w:proofErr w:type="spellEnd"/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В.В., КФХ Михайлова Ю.В., КФХ Захарова С.Н., КФХ Захаровой Г.Н., КФХ Михайлова А.В., КФХ Павлова А.И, КФХ Семенова А.В.</w:t>
            </w:r>
          </w:p>
          <w:p w:rsidR="00974C21" w:rsidRPr="00974C21" w:rsidRDefault="00974C21" w:rsidP="0097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C21" w:rsidRPr="00974C21" w:rsidRDefault="00974C21" w:rsidP="0097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</w:tcPr>
          <w:p w:rsidR="00974C21" w:rsidRPr="00974C21" w:rsidRDefault="00C355A7" w:rsidP="0097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 В.А. - заместитель главы администрации - начальник управления сельского хозяйства, экономики и инвестиционной деятельности Канашского муниципального округа Чувашской Республики</w:t>
            </w:r>
          </w:p>
        </w:tc>
        <w:tc>
          <w:tcPr>
            <w:tcW w:w="952" w:type="pct"/>
          </w:tcPr>
          <w:p w:rsidR="00974C21" w:rsidRPr="00974C21" w:rsidRDefault="00974C21" w:rsidP="0097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М.А -</w:t>
            </w:r>
          </w:p>
          <w:p w:rsidR="00974C21" w:rsidRPr="00974C21" w:rsidRDefault="00974C21" w:rsidP="0097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филиала ФГБУ «Россельхозцентр» Чувашской Республики по Канашскому району (по согласованию)</w:t>
            </w:r>
          </w:p>
        </w:tc>
        <w:tc>
          <w:tcPr>
            <w:tcW w:w="1086" w:type="pct"/>
          </w:tcPr>
          <w:p w:rsidR="00974C21" w:rsidRPr="00974C21" w:rsidRDefault="00C355A7" w:rsidP="0097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В.Р. – начальник отдела сельского хозяйства, экономики и инвестиционной деятельности Канашского муниципального округа Чувашской Республики</w:t>
            </w:r>
          </w:p>
        </w:tc>
      </w:tr>
      <w:tr w:rsidR="000F5987" w:rsidRPr="00974C21" w:rsidTr="000F5987">
        <w:tc>
          <w:tcPr>
            <w:tcW w:w="312" w:type="pct"/>
          </w:tcPr>
          <w:p w:rsidR="00974C21" w:rsidRPr="00974C21" w:rsidRDefault="00974C21" w:rsidP="0097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IV</w:t>
            </w:r>
          </w:p>
        </w:tc>
        <w:tc>
          <w:tcPr>
            <w:tcW w:w="1495" w:type="pct"/>
          </w:tcPr>
          <w:p w:rsidR="00974C21" w:rsidRPr="00974C21" w:rsidRDefault="00974C21" w:rsidP="00C3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КФХ Герасимова В.Н, КФХ Константинова С., КФХ Лукиянова И.Е., КФХ Протасова И.В., КФХ </w:t>
            </w:r>
            <w:proofErr w:type="spellStart"/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Шамукова</w:t>
            </w:r>
            <w:proofErr w:type="spellEnd"/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Э.И</w:t>
            </w:r>
          </w:p>
        </w:tc>
        <w:tc>
          <w:tcPr>
            <w:tcW w:w="1155" w:type="pct"/>
          </w:tcPr>
          <w:p w:rsidR="00974C21" w:rsidRPr="00974C21" w:rsidRDefault="00C355A7" w:rsidP="0097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В.Р. – начальник отдела сельского хозяйства, экономики и инвестиционной деятельности Канашского муниципального округа Чувашской Республики</w:t>
            </w:r>
          </w:p>
        </w:tc>
        <w:tc>
          <w:tcPr>
            <w:tcW w:w="952" w:type="pct"/>
          </w:tcPr>
          <w:p w:rsidR="00974C21" w:rsidRPr="00974C21" w:rsidRDefault="00974C21" w:rsidP="0097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В.Н.-  ведущий агрохимик ГЦАС ФГБУ «Чувашский» по Канашскому району (по согласованию)</w:t>
            </w:r>
          </w:p>
        </w:tc>
        <w:tc>
          <w:tcPr>
            <w:tcW w:w="1086" w:type="pct"/>
          </w:tcPr>
          <w:p w:rsidR="00974C21" w:rsidRPr="00974C21" w:rsidRDefault="00A45A22" w:rsidP="0097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Семенов А.В. – </w:t>
            </w:r>
            <w:proofErr w:type="spellStart"/>
            <w:r w:rsidRPr="00A4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A4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начальника государственной инспекции Канашского муниципального округа Государственной инспекции по надзору за техническим состоянием самоходных машин и других видов техники Чувашской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0F5987" w:rsidRPr="00974C21" w:rsidTr="000F5987">
        <w:tc>
          <w:tcPr>
            <w:tcW w:w="312" w:type="pct"/>
          </w:tcPr>
          <w:p w:rsidR="00974C21" w:rsidRPr="00974C21" w:rsidRDefault="00974C21" w:rsidP="0097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495" w:type="pct"/>
          </w:tcPr>
          <w:p w:rsidR="00974C21" w:rsidRPr="00974C21" w:rsidRDefault="00974C21" w:rsidP="0097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«Канаш Агро», КФХ Степанова В.В., СХПК им. Кирова, КФХ Яковлева И.А., КФХ Макарова А.</w:t>
            </w:r>
            <w:r w:rsidR="00C35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</w:p>
          <w:p w:rsidR="00974C21" w:rsidRPr="00974C21" w:rsidRDefault="00974C21" w:rsidP="0097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</w:tcPr>
          <w:p w:rsidR="00974C21" w:rsidRPr="00974C21" w:rsidRDefault="00C355A7" w:rsidP="0097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 В.А. - заместитель главы администрации - начальник управления сельского хозяйства, экономики и инвестиционной деятельности Канашского муниципального округа Чувашской Республики</w:t>
            </w:r>
          </w:p>
        </w:tc>
        <w:tc>
          <w:tcPr>
            <w:tcW w:w="952" w:type="pct"/>
          </w:tcPr>
          <w:p w:rsidR="00C355A7" w:rsidRPr="00974C21" w:rsidRDefault="00C355A7" w:rsidP="00C35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Долгов В.В.-</w:t>
            </w:r>
          </w:p>
          <w:p w:rsidR="00974C21" w:rsidRPr="00974C21" w:rsidRDefault="00C355A7" w:rsidP="00C35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ветеранов агропромышленного комплекса Канашского муниципального округа</w:t>
            </w:r>
            <w:r w:rsidRPr="0023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</w:tc>
        <w:tc>
          <w:tcPr>
            <w:tcW w:w="1086" w:type="pct"/>
          </w:tcPr>
          <w:p w:rsidR="00974C21" w:rsidRPr="00974C21" w:rsidRDefault="00C355A7" w:rsidP="0097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В.Р. – начальник отдела сельского хозяйства, экономики и инвестиционной деятельности Канашского муниципального округа Чувашской Республики</w:t>
            </w:r>
          </w:p>
        </w:tc>
      </w:tr>
    </w:tbl>
    <w:p w:rsidR="00974C21" w:rsidRPr="00974C21" w:rsidRDefault="00974C21" w:rsidP="0097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987" w:rsidRDefault="000F5987" w:rsidP="0097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987" w:rsidRDefault="000F5987" w:rsidP="0097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987" w:rsidRDefault="000F5987" w:rsidP="0097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987" w:rsidRDefault="000F5987" w:rsidP="0097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987" w:rsidRDefault="000F5987" w:rsidP="0097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987" w:rsidRDefault="000F5987" w:rsidP="0097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5A7" w:rsidRDefault="00C355A7" w:rsidP="0097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5A7" w:rsidRDefault="00C355A7" w:rsidP="0097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5A7" w:rsidRDefault="00C355A7" w:rsidP="0097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5A7" w:rsidRDefault="00C355A7" w:rsidP="0097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5A7" w:rsidRDefault="00C355A7" w:rsidP="0097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5A7" w:rsidRDefault="00C355A7" w:rsidP="0097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5A7" w:rsidRDefault="00C355A7" w:rsidP="0097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5A7" w:rsidRDefault="00C355A7" w:rsidP="0097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5A7" w:rsidRDefault="00C355A7" w:rsidP="0097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5A7" w:rsidRDefault="00C355A7" w:rsidP="0097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5A7" w:rsidRDefault="00C355A7" w:rsidP="0097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5A7" w:rsidRDefault="00C355A7" w:rsidP="0097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5A7" w:rsidRDefault="00C355A7" w:rsidP="0097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987" w:rsidRDefault="000F5987" w:rsidP="0097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987" w:rsidRDefault="000F5987" w:rsidP="0097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C21" w:rsidRPr="00974C21" w:rsidRDefault="00974C21" w:rsidP="0097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C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График проведения общественного смотра готовности</w:t>
      </w:r>
    </w:p>
    <w:p w:rsidR="00974C21" w:rsidRPr="00974C21" w:rsidRDefault="00974C21" w:rsidP="0097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весенне-полевым работам в 202</w:t>
      </w:r>
      <w:r w:rsidR="00A45A2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7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974C21" w:rsidRPr="00974C21" w:rsidRDefault="00974C21" w:rsidP="00974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568" w:type="pct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44"/>
        <w:gridCol w:w="2245"/>
        <w:gridCol w:w="1869"/>
      </w:tblGrid>
      <w:tr w:rsidR="00974C21" w:rsidRPr="00974C21" w:rsidTr="007F57EC">
        <w:trPr>
          <w:cantSplit/>
        </w:trPr>
        <w:tc>
          <w:tcPr>
            <w:tcW w:w="3070" w:type="pct"/>
            <w:vMerge w:val="restart"/>
          </w:tcPr>
          <w:p w:rsidR="00974C21" w:rsidRPr="00974C21" w:rsidRDefault="00974C21" w:rsidP="0097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хозяйств</w:t>
            </w:r>
          </w:p>
        </w:tc>
        <w:tc>
          <w:tcPr>
            <w:tcW w:w="1930" w:type="pct"/>
            <w:gridSpan w:val="2"/>
          </w:tcPr>
          <w:p w:rsidR="00974C21" w:rsidRPr="00974C21" w:rsidRDefault="00974C21" w:rsidP="0097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974C21" w:rsidRPr="00974C21" w:rsidTr="007F57EC">
        <w:trPr>
          <w:cantSplit/>
        </w:trPr>
        <w:tc>
          <w:tcPr>
            <w:tcW w:w="3070" w:type="pct"/>
            <w:vMerge/>
          </w:tcPr>
          <w:p w:rsidR="00974C21" w:rsidRPr="00974C21" w:rsidRDefault="00974C21" w:rsidP="0097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pct"/>
          </w:tcPr>
          <w:p w:rsidR="00974C21" w:rsidRPr="00974C21" w:rsidRDefault="00974C21" w:rsidP="0097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</w:t>
            </w:r>
          </w:p>
        </w:tc>
        <w:tc>
          <w:tcPr>
            <w:tcW w:w="877" w:type="pct"/>
          </w:tcPr>
          <w:p w:rsidR="00974C21" w:rsidRPr="00974C21" w:rsidRDefault="00974C21" w:rsidP="0097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</w:t>
            </w:r>
          </w:p>
        </w:tc>
      </w:tr>
      <w:tr w:rsidR="00974C21" w:rsidRPr="00974C21" w:rsidTr="007F57EC">
        <w:tc>
          <w:tcPr>
            <w:tcW w:w="3070" w:type="pct"/>
          </w:tcPr>
          <w:p w:rsidR="00974C21" w:rsidRPr="00974C21" w:rsidRDefault="00974C21" w:rsidP="0097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«Агат», ООО «Хучель», АСК «Канаш», СХПК «Урюм», ООО «Агрофирма «Пионер», КФХ Васильева А.А., КФХ </w:t>
            </w:r>
            <w:proofErr w:type="spellStart"/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Кочанова</w:t>
            </w:r>
            <w:proofErr w:type="spellEnd"/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  <w:r w:rsidR="00C35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КФХ Владимирова А.П</w:t>
            </w:r>
            <w:r w:rsidR="00C35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КФХ Малова С.В., КФХ </w:t>
            </w:r>
            <w:proofErr w:type="spellStart"/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Шпакова</w:t>
            </w:r>
            <w:proofErr w:type="spellEnd"/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053" w:type="pct"/>
          </w:tcPr>
          <w:p w:rsidR="00974C21" w:rsidRPr="00974C21" w:rsidRDefault="00C355A7" w:rsidP="00A4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74C21"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 w:rsidR="00A4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74C21"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7" w:type="pct"/>
          </w:tcPr>
          <w:p w:rsidR="00974C21" w:rsidRPr="00974C21" w:rsidRDefault="00974C21" w:rsidP="0097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4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4.04.2023</w:t>
            </w:r>
          </w:p>
        </w:tc>
      </w:tr>
      <w:tr w:rsidR="00974C21" w:rsidRPr="00974C21" w:rsidTr="007F57EC">
        <w:tc>
          <w:tcPr>
            <w:tcW w:w="3070" w:type="pct"/>
          </w:tcPr>
          <w:p w:rsidR="00974C21" w:rsidRPr="00974C21" w:rsidRDefault="00974C21" w:rsidP="0097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«Агрофирма «Канмаш», ООО «Цивиль», КФХ Егорова В.Н., КФХ Николаева С.В., КФХ Трофимова А.Г., КФХ Арсентьева Э.С., КФХ Данилова С.А.</w:t>
            </w:r>
          </w:p>
        </w:tc>
        <w:tc>
          <w:tcPr>
            <w:tcW w:w="1053" w:type="pct"/>
          </w:tcPr>
          <w:p w:rsidR="00974C21" w:rsidRPr="00974C21" w:rsidRDefault="00C355A7" w:rsidP="00C3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A4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.03.2023</w:t>
            </w:r>
            <w:r w:rsidR="00974C21"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7" w:type="pct"/>
          </w:tcPr>
          <w:p w:rsidR="00974C21" w:rsidRPr="00974C21" w:rsidRDefault="00974C21" w:rsidP="00A4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35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A4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974C21" w:rsidRPr="00974C21" w:rsidTr="007F57EC">
        <w:tc>
          <w:tcPr>
            <w:tcW w:w="3070" w:type="pct"/>
          </w:tcPr>
          <w:p w:rsidR="00974C21" w:rsidRPr="00974C21" w:rsidRDefault="00974C21" w:rsidP="00C3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«Исток», СХПК «Путь Ленина», КФХ Владимирова В.О., КФХ Никонова В.М., КФХ </w:t>
            </w:r>
            <w:proofErr w:type="spellStart"/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Табакова</w:t>
            </w:r>
            <w:proofErr w:type="spellEnd"/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В.В., КФХ Михайлова Ю.В., КФХ Захарова С.Н., КФХ Захаровой Г.Н., КФХ Михайлова А.В., КФХ Павлова А.И, КФХ Семенова А.В.</w:t>
            </w:r>
          </w:p>
        </w:tc>
        <w:tc>
          <w:tcPr>
            <w:tcW w:w="1053" w:type="pct"/>
          </w:tcPr>
          <w:p w:rsidR="00974C21" w:rsidRPr="00974C21" w:rsidRDefault="00A45A22" w:rsidP="00A4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22.03.2023</w:t>
            </w:r>
          </w:p>
        </w:tc>
        <w:tc>
          <w:tcPr>
            <w:tcW w:w="877" w:type="pct"/>
          </w:tcPr>
          <w:p w:rsidR="00974C21" w:rsidRPr="00974C21" w:rsidRDefault="00C355A7" w:rsidP="00C3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4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.04.2023 </w:t>
            </w:r>
          </w:p>
        </w:tc>
      </w:tr>
      <w:tr w:rsidR="00974C21" w:rsidRPr="00974C21" w:rsidTr="007F57EC">
        <w:tc>
          <w:tcPr>
            <w:tcW w:w="3070" w:type="pct"/>
          </w:tcPr>
          <w:p w:rsidR="00974C21" w:rsidRPr="00974C21" w:rsidRDefault="00974C21" w:rsidP="00C3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КФХ Герасимова В.Н, КФХ Константинова С., КФХ Лукиянова И.Е., КФХ Протасова И.В., </w:t>
            </w:r>
          </w:p>
        </w:tc>
        <w:tc>
          <w:tcPr>
            <w:tcW w:w="1053" w:type="pct"/>
          </w:tcPr>
          <w:p w:rsidR="00974C21" w:rsidRPr="00974C21" w:rsidRDefault="00A45A22" w:rsidP="00C3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35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.03.2023</w:t>
            </w:r>
          </w:p>
        </w:tc>
        <w:tc>
          <w:tcPr>
            <w:tcW w:w="877" w:type="pct"/>
          </w:tcPr>
          <w:p w:rsidR="00974C21" w:rsidRPr="00974C21" w:rsidRDefault="00C355A7" w:rsidP="00C3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4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.04.2023</w:t>
            </w:r>
          </w:p>
        </w:tc>
      </w:tr>
      <w:tr w:rsidR="00974C21" w:rsidRPr="00974C21" w:rsidTr="007F57EC">
        <w:tc>
          <w:tcPr>
            <w:tcW w:w="3070" w:type="pct"/>
          </w:tcPr>
          <w:p w:rsidR="00974C21" w:rsidRPr="00974C21" w:rsidRDefault="00974C21" w:rsidP="0097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«Канаш Агро», СХПК им. Кирова, КФХ Яковлева И.А., КФХ Макарова А.</w:t>
            </w:r>
            <w:r w:rsidR="00C35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Н., КФХ Степанова В.В.</w:t>
            </w:r>
          </w:p>
          <w:p w:rsidR="00974C21" w:rsidRPr="00974C21" w:rsidRDefault="00974C21" w:rsidP="0097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pct"/>
          </w:tcPr>
          <w:p w:rsidR="00974C21" w:rsidRPr="00974C21" w:rsidRDefault="00C355A7" w:rsidP="00C3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A4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.03.2023</w:t>
            </w:r>
          </w:p>
        </w:tc>
        <w:tc>
          <w:tcPr>
            <w:tcW w:w="877" w:type="pct"/>
          </w:tcPr>
          <w:p w:rsidR="00974C21" w:rsidRPr="00974C21" w:rsidRDefault="00C355A7" w:rsidP="0097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bookmarkStart w:id="0" w:name="_GoBack"/>
            <w:bookmarkEnd w:id="0"/>
            <w:r w:rsidR="00A4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.04.2023</w:t>
            </w:r>
          </w:p>
        </w:tc>
      </w:tr>
    </w:tbl>
    <w:p w:rsidR="00974C21" w:rsidRPr="00974C21" w:rsidRDefault="00974C21" w:rsidP="00974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C21" w:rsidRPr="00974C21" w:rsidRDefault="00974C21" w:rsidP="00974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C21" w:rsidRPr="00974C21" w:rsidRDefault="00974C21" w:rsidP="00974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C21" w:rsidRPr="00974C21" w:rsidRDefault="00974C21" w:rsidP="00974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C21" w:rsidRPr="00974C21" w:rsidRDefault="00974C21" w:rsidP="00974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C21" w:rsidRPr="00974C21" w:rsidRDefault="00974C21" w:rsidP="00974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C21" w:rsidRPr="00974C21" w:rsidRDefault="00974C21" w:rsidP="00974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C21" w:rsidRPr="00974C21" w:rsidRDefault="00974C21" w:rsidP="00974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C21" w:rsidRDefault="00974C21" w:rsidP="002D2A45">
      <w:pPr>
        <w:spacing w:after="0" w:line="240" w:lineRule="auto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</w:p>
    <w:p w:rsidR="00974C21" w:rsidRPr="00C5529D" w:rsidRDefault="00974C21" w:rsidP="002D2A45">
      <w:pPr>
        <w:spacing w:after="0" w:line="240" w:lineRule="auto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</w:p>
    <w:sectPr w:rsidR="00974C21" w:rsidRPr="00C5529D" w:rsidSect="00231D4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812C9"/>
    <w:multiLevelType w:val="hybridMultilevel"/>
    <w:tmpl w:val="CD024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9D"/>
    <w:rsid w:val="00014F63"/>
    <w:rsid w:val="00081264"/>
    <w:rsid w:val="000E3CBA"/>
    <w:rsid w:val="000F5987"/>
    <w:rsid w:val="001E5B6A"/>
    <w:rsid w:val="00231D44"/>
    <w:rsid w:val="002D2A45"/>
    <w:rsid w:val="002F6A7B"/>
    <w:rsid w:val="0031531A"/>
    <w:rsid w:val="00385099"/>
    <w:rsid w:val="00490AC8"/>
    <w:rsid w:val="004D1611"/>
    <w:rsid w:val="005934F3"/>
    <w:rsid w:val="006B5962"/>
    <w:rsid w:val="007156E8"/>
    <w:rsid w:val="007A29DA"/>
    <w:rsid w:val="007D75CC"/>
    <w:rsid w:val="00806533"/>
    <w:rsid w:val="00875142"/>
    <w:rsid w:val="008B2CEE"/>
    <w:rsid w:val="00974C21"/>
    <w:rsid w:val="00A45A22"/>
    <w:rsid w:val="00A551C7"/>
    <w:rsid w:val="00A62593"/>
    <w:rsid w:val="00C355A7"/>
    <w:rsid w:val="00C5529D"/>
    <w:rsid w:val="00D917A1"/>
    <w:rsid w:val="00DA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D8A9D-466A-4DDF-ADB3-6CA8703A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5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6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Алексеева</dc:creator>
  <cp:lastModifiedBy>Татьяна В. Алексеева</cp:lastModifiedBy>
  <cp:revision>24</cp:revision>
  <cp:lastPrinted>2023-03-30T11:03:00Z</cp:lastPrinted>
  <dcterms:created xsi:type="dcterms:W3CDTF">2023-02-20T12:45:00Z</dcterms:created>
  <dcterms:modified xsi:type="dcterms:W3CDTF">2023-03-30T11:45:00Z</dcterms:modified>
</cp:coreProperties>
</file>