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464E3F" w:rsidP="00116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1699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23.04.2024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D812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1699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23.04.2024 </w:t>
            </w:r>
            <w:r w:rsidR="00101141" w:rsidRPr="00F000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D8121B" w:rsidRPr="00F000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8121B" w:rsidRPr="00477EA2" w:rsidRDefault="00FE2211" w:rsidP="00477EA2">
      <w:pPr>
        <w:pStyle w:val="a5"/>
        <w:ind w:right="5197"/>
        <w:jc w:val="both"/>
        <w:rPr>
          <w:rFonts w:ascii="Times New Roman" w:hAnsi="Times New Roman"/>
          <w:b/>
          <w:sz w:val="24"/>
          <w:szCs w:val="24"/>
        </w:rPr>
      </w:pPr>
      <w:r w:rsidRPr="00FE2211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211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477EA2" w:rsidRPr="00477EA2">
        <w:rPr>
          <w:rFonts w:ascii="Times New Roman" w:hAnsi="Times New Roman"/>
          <w:b/>
          <w:sz w:val="24"/>
          <w:szCs w:val="24"/>
        </w:rPr>
        <w:t>Правил</w:t>
      </w:r>
      <w:r w:rsidR="00477EA2">
        <w:rPr>
          <w:b/>
        </w:rPr>
        <w:t xml:space="preserve"> </w:t>
      </w:r>
      <w:r w:rsidR="00477EA2" w:rsidRPr="00477EA2">
        <w:rPr>
          <w:rFonts w:ascii="Times New Roman" w:hAnsi="Times New Roman"/>
          <w:b/>
          <w:sz w:val="24"/>
          <w:szCs w:val="24"/>
        </w:rPr>
        <w:t>определения нормативных затрат на обеспечение функций органов</w:t>
      </w:r>
      <w:r w:rsidR="00A34F90">
        <w:rPr>
          <w:rFonts w:ascii="Times New Roman" w:hAnsi="Times New Roman"/>
          <w:b/>
          <w:sz w:val="24"/>
          <w:szCs w:val="24"/>
        </w:rPr>
        <w:t xml:space="preserve"> местного самоуправления</w:t>
      </w:r>
      <w:r w:rsidR="00477EA2" w:rsidRPr="00477EA2">
        <w:rPr>
          <w:rFonts w:ascii="Times New Roman" w:hAnsi="Times New Roman"/>
          <w:b/>
          <w:sz w:val="24"/>
          <w:szCs w:val="24"/>
        </w:rPr>
        <w:t xml:space="preserve"> Порецкого муниципального округа Чувашской Республики, включая подведомственные им казенные учреждения Порецкого муниципального округа Чувашской Республики</w:t>
      </w:r>
      <w:r w:rsidR="00D8121B" w:rsidRPr="00477EA2">
        <w:rPr>
          <w:rFonts w:ascii="Times New Roman" w:hAnsi="Times New Roman"/>
          <w:b/>
          <w:sz w:val="24"/>
          <w:szCs w:val="24"/>
        </w:rPr>
        <w:t xml:space="preserve">     </w:t>
      </w:r>
    </w:p>
    <w:p w:rsidR="00D8121B" w:rsidRPr="00BB6D92" w:rsidRDefault="00D8121B" w:rsidP="00D8121B">
      <w:pPr>
        <w:pStyle w:val="a5"/>
        <w:rPr>
          <w:rFonts w:ascii="Times New Roman" w:hAnsi="Times New Roman"/>
          <w:sz w:val="24"/>
          <w:szCs w:val="24"/>
        </w:rPr>
      </w:pPr>
    </w:p>
    <w:p w:rsidR="00FE2211" w:rsidRDefault="00FE2211" w:rsidP="00FE2211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26CA" w:rsidRPr="008926CA" w:rsidRDefault="00FE2211" w:rsidP="008926C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6CA" w:rsidRPr="008926C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="008926CA" w:rsidRPr="008926CA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8926CA" w:rsidRPr="008926CA">
        <w:rPr>
          <w:rFonts w:ascii="Times New Roman" w:hAnsi="Times New Roman"/>
          <w:sz w:val="24"/>
          <w:szCs w:val="24"/>
        </w:rPr>
        <w:t xml:space="preserve"> </w:t>
      </w:r>
      <w:r w:rsidR="008926CA">
        <w:rPr>
          <w:rFonts w:ascii="Times New Roman" w:hAnsi="Times New Roman"/>
          <w:sz w:val="24"/>
          <w:szCs w:val="24"/>
        </w:rPr>
        <w:t>«</w:t>
      </w:r>
      <w:r w:rsidR="008926CA" w:rsidRPr="008926CA">
        <w:rPr>
          <w:rFonts w:ascii="Times New Roman" w:hAnsi="Times New Roman"/>
          <w:sz w:val="24"/>
          <w:szCs w:val="24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8926CA">
        <w:rPr>
          <w:rFonts w:ascii="Times New Roman" w:hAnsi="Times New Roman"/>
          <w:sz w:val="24"/>
          <w:szCs w:val="24"/>
        </w:rPr>
        <w:t>»</w:t>
      </w:r>
      <w:r w:rsidR="008926CA" w:rsidRPr="008926C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8926CA" w:rsidRPr="008926CA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8926CA" w:rsidRPr="008926CA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октября 2014 г. N 1047 </w:t>
      </w:r>
      <w:r w:rsidR="008926CA">
        <w:rPr>
          <w:rFonts w:ascii="Times New Roman" w:hAnsi="Times New Roman"/>
          <w:sz w:val="24"/>
          <w:szCs w:val="24"/>
        </w:rPr>
        <w:t>«</w:t>
      </w:r>
      <w:r w:rsidR="008926CA" w:rsidRPr="008926CA">
        <w:rPr>
          <w:rFonts w:ascii="Times New Roman" w:hAnsi="Times New Roman"/>
          <w:sz w:val="24"/>
          <w:szCs w:val="24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8926CA">
        <w:rPr>
          <w:rFonts w:ascii="Times New Roman" w:hAnsi="Times New Roman"/>
          <w:sz w:val="24"/>
          <w:szCs w:val="24"/>
        </w:rPr>
        <w:t xml:space="preserve"> «Росатом»</w:t>
      </w:r>
      <w:r w:rsidR="008926CA" w:rsidRPr="008926CA">
        <w:rPr>
          <w:rFonts w:ascii="Times New Roman" w:hAnsi="Times New Roman"/>
          <w:sz w:val="24"/>
          <w:szCs w:val="24"/>
        </w:rPr>
        <w:t>, Государственной корпорац</w:t>
      </w:r>
      <w:r w:rsidR="008926CA">
        <w:rPr>
          <w:rFonts w:ascii="Times New Roman" w:hAnsi="Times New Roman"/>
          <w:sz w:val="24"/>
          <w:szCs w:val="24"/>
        </w:rPr>
        <w:t>ии по космической деятельности «</w:t>
      </w:r>
      <w:r w:rsidR="008926CA" w:rsidRPr="008926CA">
        <w:rPr>
          <w:rFonts w:ascii="Times New Roman" w:hAnsi="Times New Roman"/>
          <w:sz w:val="24"/>
          <w:szCs w:val="24"/>
        </w:rPr>
        <w:t>Роскосмос</w:t>
      </w:r>
      <w:r w:rsidR="008926CA">
        <w:rPr>
          <w:rFonts w:ascii="Times New Roman" w:hAnsi="Times New Roman"/>
          <w:sz w:val="24"/>
          <w:szCs w:val="24"/>
        </w:rPr>
        <w:t>»</w:t>
      </w:r>
      <w:r w:rsidR="008926CA" w:rsidRPr="008926CA">
        <w:rPr>
          <w:rFonts w:ascii="Times New Roman" w:hAnsi="Times New Roman"/>
          <w:sz w:val="24"/>
          <w:szCs w:val="24"/>
        </w:rPr>
        <w:t xml:space="preserve"> и подведомственных им организаций</w:t>
      </w:r>
      <w:r w:rsidR="008926CA">
        <w:rPr>
          <w:rFonts w:ascii="Times New Roman" w:hAnsi="Times New Roman"/>
          <w:sz w:val="24"/>
          <w:szCs w:val="24"/>
        </w:rPr>
        <w:t>», постановлени</w:t>
      </w:r>
      <w:r w:rsidR="00A34F90">
        <w:rPr>
          <w:rFonts w:ascii="Times New Roman" w:hAnsi="Times New Roman"/>
          <w:sz w:val="24"/>
          <w:szCs w:val="24"/>
        </w:rPr>
        <w:t>ем</w:t>
      </w:r>
      <w:r w:rsidR="008926CA" w:rsidRPr="008926CA">
        <w:rPr>
          <w:rFonts w:ascii="Times New Roman" w:hAnsi="Times New Roman"/>
          <w:sz w:val="24"/>
          <w:szCs w:val="24"/>
        </w:rPr>
        <w:t xml:space="preserve"> Кабинет</w:t>
      </w:r>
      <w:r w:rsidR="008926CA">
        <w:rPr>
          <w:rFonts w:ascii="Times New Roman" w:hAnsi="Times New Roman"/>
          <w:sz w:val="24"/>
          <w:szCs w:val="24"/>
        </w:rPr>
        <w:t>а</w:t>
      </w:r>
      <w:r w:rsidR="008926CA" w:rsidRPr="008926CA">
        <w:rPr>
          <w:rFonts w:ascii="Times New Roman" w:hAnsi="Times New Roman"/>
          <w:sz w:val="24"/>
          <w:szCs w:val="24"/>
        </w:rPr>
        <w:t xml:space="preserve"> Министров Чувашской Республики от 26 марта 2015 г. N 97 </w:t>
      </w:r>
      <w:r w:rsidR="008926CA">
        <w:rPr>
          <w:rFonts w:ascii="Times New Roman" w:hAnsi="Times New Roman"/>
          <w:sz w:val="24"/>
          <w:szCs w:val="24"/>
        </w:rPr>
        <w:t>«</w:t>
      </w:r>
      <w:r w:rsidR="008926CA" w:rsidRPr="008926CA">
        <w:rPr>
          <w:rFonts w:ascii="Times New Roman" w:hAnsi="Times New Roman"/>
          <w:sz w:val="24"/>
          <w:szCs w:val="24"/>
        </w:rPr>
        <w:t>Об утверждении Правил определения нормативных затрат на обеспечение функций государственных органов Чувашской Республики, включая подведомственные им казенные учреждения Чувашской Республики, органов управления Территориальным фондом обязательного медицинского страхования Чувашской Республики</w:t>
      </w:r>
      <w:r w:rsidR="008926CA">
        <w:rPr>
          <w:rFonts w:ascii="Times New Roman" w:hAnsi="Times New Roman"/>
          <w:sz w:val="24"/>
          <w:szCs w:val="24"/>
        </w:rPr>
        <w:t xml:space="preserve">», администрация Порецкого муниципального округа </w:t>
      </w:r>
      <w:r w:rsidR="008926CA" w:rsidRPr="008926CA">
        <w:rPr>
          <w:rFonts w:ascii="Times New Roman" w:hAnsi="Times New Roman"/>
          <w:b/>
          <w:sz w:val="24"/>
          <w:szCs w:val="24"/>
        </w:rPr>
        <w:t>п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о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с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т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а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н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о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в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л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я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е</w:t>
      </w:r>
      <w:r w:rsidR="008926CA">
        <w:rPr>
          <w:rFonts w:ascii="Times New Roman" w:hAnsi="Times New Roman"/>
          <w:b/>
          <w:sz w:val="24"/>
          <w:szCs w:val="24"/>
        </w:rPr>
        <w:t xml:space="preserve"> </w:t>
      </w:r>
      <w:r w:rsidR="008926CA" w:rsidRPr="008926CA">
        <w:rPr>
          <w:rFonts w:ascii="Times New Roman" w:hAnsi="Times New Roman"/>
          <w:b/>
          <w:sz w:val="24"/>
          <w:szCs w:val="24"/>
        </w:rPr>
        <w:t>т</w:t>
      </w:r>
      <w:r w:rsidR="008926CA" w:rsidRPr="008926CA">
        <w:rPr>
          <w:rFonts w:ascii="Times New Roman" w:hAnsi="Times New Roman"/>
          <w:sz w:val="24"/>
          <w:szCs w:val="24"/>
        </w:rPr>
        <w:t>:</w:t>
      </w:r>
    </w:p>
    <w:p w:rsidR="008926CA" w:rsidRDefault="008926CA" w:rsidP="008926CA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8926CA">
        <w:rPr>
          <w:rFonts w:ascii="Times New Roman" w:hAnsi="Times New Roman"/>
          <w:sz w:val="24"/>
          <w:szCs w:val="24"/>
        </w:rPr>
        <w:t xml:space="preserve">1. Утвердить прилагаемые </w:t>
      </w:r>
      <w:hyperlink w:anchor="sub_1000" w:history="1">
        <w:r w:rsidRPr="008926CA">
          <w:rPr>
            <w:rStyle w:val="a6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8926CA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органов</w:t>
      </w:r>
      <w:r w:rsidR="00A34F9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892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Порецкого муниципального округа </w:t>
      </w:r>
      <w:r w:rsidRPr="008926CA">
        <w:rPr>
          <w:rFonts w:ascii="Times New Roman" w:hAnsi="Times New Roman"/>
          <w:sz w:val="24"/>
          <w:szCs w:val="24"/>
        </w:rPr>
        <w:t>Чувашской Республики, включая подведомственные им казенные учреждения</w:t>
      </w:r>
      <w:r>
        <w:rPr>
          <w:rFonts w:ascii="Times New Roman" w:hAnsi="Times New Roman"/>
          <w:sz w:val="24"/>
          <w:szCs w:val="24"/>
        </w:rPr>
        <w:t xml:space="preserve"> Порецкого муниципального округа</w:t>
      </w:r>
      <w:r w:rsidRPr="008926CA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D8121B" w:rsidRPr="00BB6D92" w:rsidRDefault="008926CA" w:rsidP="008926C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2</w:t>
      </w:r>
      <w:r w:rsidR="00D8121B" w:rsidRPr="00BB6D92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B84195">
        <w:rPr>
          <w:rFonts w:ascii="Times New Roman" w:hAnsi="Times New Roman"/>
          <w:sz w:val="24"/>
          <w:szCs w:val="24"/>
        </w:rPr>
        <w:t xml:space="preserve"> </w:t>
      </w:r>
      <w:r w:rsidR="00B84195">
        <w:rPr>
          <w:rFonts w:ascii="Times New Roman" w:eastAsia="Times New Roman" w:hAnsi="Times New Roman"/>
          <w:kern w:val="2"/>
          <w:sz w:val="24"/>
          <w:szCs w:val="24"/>
        </w:rPr>
        <w:t xml:space="preserve">в </w:t>
      </w:r>
      <w:r w:rsidR="00AE3ECE">
        <w:rPr>
          <w:rFonts w:ascii="Times New Roman" w:eastAsia="Times New Roman" w:hAnsi="Times New Roman"/>
          <w:kern w:val="2"/>
          <w:sz w:val="24"/>
          <w:szCs w:val="24"/>
        </w:rPr>
        <w:t>издании</w:t>
      </w:r>
      <w:r w:rsidR="00B84195">
        <w:rPr>
          <w:rFonts w:ascii="Times New Roman" w:eastAsia="Times New Roman" w:hAnsi="Times New Roman"/>
          <w:kern w:val="2"/>
          <w:sz w:val="24"/>
          <w:szCs w:val="24"/>
        </w:rPr>
        <w:t xml:space="preserve"> «Вестник Поречья»</w:t>
      </w:r>
      <w:r w:rsidR="00BF658E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BF658E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4F5E46">
        <w:rPr>
          <w:rFonts w:ascii="Times New Roman" w:hAnsi="Times New Roman"/>
          <w:sz w:val="24"/>
          <w:szCs w:val="24"/>
        </w:rPr>
        <w:t>.</w:t>
      </w:r>
    </w:p>
    <w:p w:rsidR="00D8121B" w:rsidRPr="00BB6D92" w:rsidRDefault="00D8121B" w:rsidP="00D812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D8121B" w:rsidRDefault="00D8121B" w:rsidP="00D812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D8121B" w:rsidRPr="00BB6D92" w:rsidRDefault="00D8121B" w:rsidP="00D8121B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D8121B" w:rsidRPr="00BB6D92" w:rsidRDefault="00D8121B" w:rsidP="00D8121B">
      <w:pPr>
        <w:pStyle w:val="a5"/>
        <w:rPr>
          <w:rFonts w:ascii="Times New Roman" w:hAnsi="Times New Roman"/>
          <w:kern w:val="1"/>
          <w:sz w:val="24"/>
          <w:szCs w:val="24"/>
        </w:rPr>
      </w:pPr>
      <w:r w:rsidRPr="00BB6D92">
        <w:rPr>
          <w:rFonts w:ascii="Times New Roman" w:hAnsi="Times New Roman"/>
          <w:kern w:val="1"/>
          <w:sz w:val="24"/>
          <w:szCs w:val="24"/>
        </w:rPr>
        <w:t>Глава Порецкого муниципального округа</w:t>
      </w:r>
      <w:r w:rsidR="00B84195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</w:t>
      </w:r>
      <w:r w:rsidRPr="00BB6D92">
        <w:rPr>
          <w:rFonts w:ascii="Times New Roman" w:hAnsi="Times New Roman"/>
          <w:kern w:val="1"/>
          <w:sz w:val="24"/>
          <w:szCs w:val="24"/>
        </w:rPr>
        <w:t xml:space="preserve"> Е.В.Лебедев                                                    </w:t>
      </w:r>
    </w:p>
    <w:p w:rsid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1CE9" w:rsidRDefault="00B71CE9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71CE9" w:rsidRDefault="00B71CE9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71CE9" w:rsidRDefault="00B71CE9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71CE9" w:rsidRDefault="00B71CE9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Утвержден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Порецкого  муниципального округа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5E46">
        <w:rPr>
          <w:rFonts w:ascii="Times New Roman" w:hAnsi="Times New Roman"/>
          <w:sz w:val="24"/>
          <w:szCs w:val="24"/>
        </w:rPr>
        <w:t>Чувашской Республики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  <w:r w:rsidRPr="004F5E46">
        <w:rPr>
          <w:rFonts w:ascii="Times New Roman" w:hAnsi="Times New Roman"/>
          <w:szCs w:val="26"/>
        </w:rPr>
        <w:t xml:space="preserve">от </w:t>
      </w:r>
      <w:r w:rsidR="003C45E4">
        <w:rPr>
          <w:rFonts w:ascii="Times New Roman" w:hAnsi="Times New Roman"/>
          <w:szCs w:val="26"/>
        </w:rPr>
        <w:t xml:space="preserve">23.04.2024 </w:t>
      </w:r>
      <w:r w:rsidRPr="004F5E46">
        <w:rPr>
          <w:rFonts w:ascii="Times New Roman" w:hAnsi="Times New Roman"/>
          <w:szCs w:val="26"/>
        </w:rPr>
        <w:t xml:space="preserve"> № </w:t>
      </w:r>
      <w:r w:rsidR="003C45E4">
        <w:rPr>
          <w:rFonts w:ascii="Times New Roman" w:hAnsi="Times New Roman"/>
          <w:szCs w:val="26"/>
        </w:rPr>
        <w:t>128</w:t>
      </w: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</w:p>
    <w:p w:rsidR="004F5E46" w:rsidRPr="004F5E46" w:rsidRDefault="004F5E46" w:rsidP="004F5E46">
      <w:pPr>
        <w:pStyle w:val="a5"/>
        <w:jc w:val="right"/>
        <w:rPr>
          <w:rFonts w:ascii="Times New Roman" w:hAnsi="Times New Roman"/>
        </w:rPr>
      </w:pPr>
    </w:p>
    <w:p w:rsidR="002817BA" w:rsidRDefault="002817BA" w:rsidP="002817BA">
      <w:pPr>
        <w:pStyle w:val="1"/>
      </w:pPr>
      <w:r>
        <w:t xml:space="preserve">Правила </w:t>
      </w:r>
      <w:r>
        <w:br/>
        <w:t xml:space="preserve">определения нормативных затрат на обеспечение функций органов </w:t>
      </w:r>
      <w:r w:rsidR="00A34F90">
        <w:t xml:space="preserve">местного самоуправления </w:t>
      </w:r>
      <w:r>
        <w:t>Порецкого муниципального округа Чувашской Республики, включая подведомственные им казенные учреждения Порецкого муниципального округа Чувашской Республики</w:t>
      </w:r>
    </w:p>
    <w:p w:rsidR="002817BA" w:rsidRDefault="002817BA" w:rsidP="002817BA"/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sub_1001"/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>1. Настоящие Правила устанавливают порядок определения нормативных затрат на обеспечение функций органов</w:t>
      </w:r>
      <w:r w:rsidR="00A34F9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81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Порецкого муниципального округа </w:t>
      </w:r>
      <w:r w:rsidRPr="002817BA">
        <w:rPr>
          <w:rFonts w:ascii="Times New Roman" w:hAnsi="Times New Roman"/>
          <w:sz w:val="24"/>
          <w:szCs w:val="24"/>
        </w:rPr>
        <w:t xml:space="preserve">Чувашской Республики (далее также -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2817BA">
        <w:rPr>
          <w:rFonts w:ascii="Times New Roman" w:hAnsi="Times New Roman"/>
          <w:sz w:val="24"/>
          <w:szCs w:val="24"/>
        </w:rPr>
        <w:t xml:space="preserve"> орган), включая подведомственные им казенные учреждения </w:t>
      </w:r>
      <w:r>
        <w:rPr>
          <w:rFonts w:ascii="Times New Roman" w:hAnsi="Times New Roman"/>
          <w:sz w:val="24"/>
          <w:szCs w:val="24"/>
        </w:rPr>
        <w:t xml:space="preserve">Порецкого муниципального округа </w:t>
      </w:r>
      <w:r w:rsidRPr="002817BA">
        <w:rPr>
          <w:rFonts w:ascii="Times New Roman" w:hAnsi="Times New Roman"/>
          <w:sz w:val="24"/>
          <w:szCs w:val="24"/>
        </w:rPr>
        <w:t>Чувашской Республики, в части закупок товаров, работ, услуг (далее - нормативные затраты).</w:t>
      </w:r>
    </w:p>
    <w:bookmarkEnd w:id="0"/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 xml:space="preserve">2. Нормативные затраты применяются для обоснования закупок соответствующего </w:t>
      </w:r>
      <w:r>
        <w:rPr>
          <w:rFonts w:ascii="Times New Roman" w:hAnsi="Times New Roman"/>
          <w:sz w:val="24"/>
          <w:szCs w:val="24"/>
        </w:rPr>
        <w:t xml:space="preserve">муниципального органа </w:t>
      </w:r>
      <w:r w:rsidRPr="002817BA">
        <w:rPr>
          <w:rFonts w:ascii="Times New Roman" w:hAnsi="Times New Roman"/>
          <w:sz w:val="24"/>
          <w:szCs w:val="24"/>
        </w:rPr>
        <w:t xml:space="preserve">и подведомственных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2817BA">
        <w:rPr>
          <w:rFonts w:ascii="Times New Roman" w:hAnsi="Times New Roman"/>
          <w:sz w:val="24"/>
          <w:szCs w:val="24"/>
        </w:rPr>
        <w:t xml:space="preserve"> органу казенных учреждений</w:t>
      </w:r>
      <w:r>
        <w:rPr>
          <w:rFonts w:ascii="Times New Roman" w:hAnsi="Times New Roman"/>
          <w:sz w:val="24"/>
          <w:szCs w:val="24"/>
        </w:rPr>
        <w:t xml:space="preserve"> Порецкого муниципального округа </w:t>
      </w:r>
      <w:r w:rsidRPr="002817BA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sub_1021"/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 xml:space="preserve">2.1. Нормативные затраты в части затрат на обеспечение функций подведомственных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2817BA">
        <w:rPr>
          <w:rFonts w:ascii="Times New Roman" w:hAnsi="Times New Roman"/>
          <w:sz w:val="24"/>
          <w:szCs w:val="24"/>
        </w:rPr>
        <w:t xml:space="preserve"> органам казенных учреждений</w:t>
      </w:r>
      <w:r>
        <w:rPr>
          <w:rFonts w:ascii="Times New Roman" w:hAnsi="Times New Roman"/>
          <w:sz w:val="24"/>
          <w:szCs w:val="24"/>
        </w:rPr>
        <w:t xml:space="preserve"> Порецкого муниципального округа</w:t>
      </w:r>
      <w:r w:rsidRPr="002817BA">
        <w:rPr>
          <w:rFonts w:ascii="Times New Roman" w:hAnsi="Times New Roman"/>
          <w:sz w:val="24"/>
          <w:szCs w:val="24"/>
        </w:rPr>
        <w:t xml:space="preserve"> Чувашской Республики, которым в установленном порядке утверждено </w:t>
      </w:r>
      <w:r>
        <w:rPr>
          <w:rFonts w:ascii="Times New Roman" w:hAnsi="Times New Roman"/>
          <w:sz w:val="24"/>
          <w:szCs w:val="24"/>
        </w:rPr>
        <w:t>муниципальное</w:t>
      </w:r>
      <w:r w:rsidRPr="002817BA">
        <w:rPr>
          <w:rFonts w:ascii="Times New Roman" w:hAnsi="Times New Roman"/>
          <w:sz w:val="24"/>
          <w:szCs w:val="24"/>
        </w:rPr>
        <w:t xml:space="preserve"> задание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817BA">
        <w:rPr>
          <w:rFonts w:ascii="Times New Roman" w:hAnsi="Times New Roman"/>
          <w:sz w:val="24"/>
          <w:szCs w:val="24"/>
        </w:rPr>
        <w:t xml:space="preserve"> услуг (выполнение работ), определяются в порядке, установленном </w:t>
      </w:r>
      <w:hyperlink r:id="rId10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2817BA">
        <w:rPr>
          <w:rFonts w:ascii="Times New Roman" w:hAnsi="Times New Roman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2817BA">
        <w:rPr>
          <w:rFonts w:ascii="Times New Roman" w:hAnsi="Times New Roman"/>
          <w:sz w:val="24"/>
          <w:szCs w:val="24"/>
        </w:rPr>
        <w:t xml:space="preserve"> задания.</w:t>
      </w:r>
    </w:p>
    <w:bookmarkEnd w:id="1"/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817BA">
        <w:rPr>
          <w:rFonts w:ascii="Times New Roman" w:hAnsi="Times New Roman"/>
          <w:sz w:val="24"/>
          <w:szCs w:val="24"/>
        </w:rPr>
        <w:t xml:space="preserve"> органов</w:t>
      </w:r>
      <w:r>
        <w:rPr>
          <w:rFonts w:ascii="Times New Roman" w:hAnsi="Times New Roman"/>
          <w:sz w:val="24"/>
          <w:szCs w:val="24"/>
        </w:rPr>
        <w:t xml:space="preserve"> Порецкого муниципального округа</w:t>
      </w:r>
      <w:r w:rsidRPr="002817BA">
        <w:rPr>
          <w:rFonts w:ascii="Times New Roman" w:hAnsi="Times New Roman"/>
          <w:sz w:val="24"/>
          <w:szCs w:val="24"/>
        </w:rPr>
        <w:t xml:space="preserve"> Чувашской Республики, включая подведомственные им казенные учреждения </w:t>
      </w:r>
      <w:r>
        <w:rPr>
          <w:rFonts w:ascii="Times New Roman" w:hAnsi="Times New Roman"/>
          <w:sz w:val="24"/>
          <w:szCs w:val="24"/>
        </w:rPr>
        <w:t xml:space="preserve">Порецкого муниципального округа </w:t>
      </w:r>
      <w:r w:rsidRPr="002817BA">
        <w:rPr>
          <w:rFonts w:ascii="Times New Roman" w:hAnsi="Times New Roman"/>
          <w:sz w:val="24"/>
          <w:szCs w:val="24"/>
        </w:rPr>
        <w:t xml:space="preserve">Чувашской Республики,  предусмотренной </w:t>
      </w:r>
      <w:hyperlink w:anchor="sub_10000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17BA">
        <w:rPr>
          <w:rFonts w:ascii="Times New Roman" w:hAnsi="Times New Roman"/>
          <w:sz w:val="24"/>
          <w:szCs w:val="24"/>
        </w:rPr>
        <w:t xml:space="preserve"> к настоящим Правилам (далее - Методика), определяются в порядке, устанавливаемом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2817BA">
        <w:rPr>
          <w:rFonts w:ascii="Times New Roman" w:hAnsi="Times New Roman"/>
          <w:sz w:val="24"/>
          <w:szCs w:val="24"/>
        </w:rPr>
        <w:t xml:space="preserve"> органами.</w:t>
      </w:r>
    </w:p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" w:name="sub_1032"/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2817BA">
        <w:rPr>
          <w:rFonts w:ascii="Times New Roman" w:hAnsi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sub_10062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62</w:t>
        </w:r>
      </w:hyperlink>
      <w:r w:rsidRPr="002817BA">
        <w:rPr>
          <w:rFonts w:ascii="Times New Roman" w:hAnsi="Times New Roman"/>
          <w:sz w:val="24"/>
          <w:szCs w:val="24"/>
        </w:rPr>
        <w:t xml:space="preserve"> Методики.</w:t>
      </w:r>
    </w:p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3" w:name="sub_1033"/>
      <w:bookmarkEnd w:id="2"/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2817BA">
        <w:rPr>
          <w:rFonts w:ascii="Times New Roman" w:hAnsi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5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пункта 5</w:t>
        </w:r>
      </w:hyperlink>
      <w:r w:rsidRPr="002817BA">
        <w:rPr>
          <w:rFonts w:ascii="Times New Roman" w:hAnsi="Times New Roman"/>
          <w:sz w:val="24"/>
          <w:szCs w:val="24"/>
        </w:rPr>
        <w:t xml:space="preserve"> настоящего постановления.</w:t>
      </w:r>
    </w:p>
    <w:bookmarkEnd w:id="3"/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sub_100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2817BA">
        <w:rPr>
          <w:rFonts w:ascii="Times New Roman" w:hAnsi="Times New Roman"/>
          <w:sz w:val="24"/>
          <w:szCs w:val="24"/>
        </w:rPr>
        <w:t xml:space="preserve"> Методики в формулах используются нормативы количества и цены товаров, работ, услуг, устанавливаемые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2817BA">
        <w:rPr>
          <w:rFonts w:ascii="Times New Roman" w:hAnsi="Times New Roman"/>
          <w:sz w:val="24"/>
          <w:szCs w:val="24"/>
        </w:rPr>
        <w:t xml:space="preserve"> органами с учетом предложений Министерства цифрового развития, информационной политики и массовых коммуникаций Чувашской Республики, если эти нормативы не предусмотрены </w:t>
      </w:r>
      <w:hyperlink w:anchor="sub_10110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приложениями N 1-1.2</w:t>
        </w:r>
      </w:hyperlink>
      <w:r w:rsidRPr="002817BA">
        <w:rPr>
          <w:rFonts w:ascii="Times New Roman" w:hAnsi="Times New Roman"/>
          <w:sz w:val="24"/>
          <w:szCs w:val="24"/>
        </w:rPr>
        <w:t xml:space="preserve"> к Методике. При этом нормативные затраты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817BA">
        <w:rPr>
          <w:rFonts w:ascii="Times New Roman" w:hAnsi="Times New Roman"/>
          <w:sz w:val="24"/>
          <w:szCs w:val="24"/>
        </w:rPr>
        <w:t xml:space="preserve"> органов в сфере информационно-коммуникационных технологий учитываются с применением </w:t>
      </w:r>
      <w:hyperlink r:id="rId11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вида расходов 242</w:t>
        </w:r>
      </w:hyperlink>
      <w:r w:rsidRPr="00281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817BA">
        <w:rPr>
          <w:rFonts w:ascii="Times New Roman" w:hAnsi="Times New Roman"/>
          <w:sz w:val="24"/>
          <w:szCs w:val="24"/>
        </w:rPr>
        <w:t>Закупка товаров, работ, услуг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>»</w:t>
      </w:r>
      <w:r w:rsidRPr="002817BA">
        <w:rPr>
          <w:rFonts w:ascii="Times New Roman" w:hAnsi="Times New Roman"/>
          <w:sz w:val="24"/>
          <w:szCs w:val="24"/>
        </w:rPr>
        <w:t>.</w:t>
      </w:r>
    </w:p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4" w:name="sub_42"/>
      <w:r>
        <w:rPr>
          <w:rFonts w:ascii="Times New Roman" w:hAnsi="Times New Roman"/>
          <w:sz w:val="24"/>
          <w:szCs w:val="24"/>
        </w:rPr>
        <w:lastRenderedPageBreak/>
        <w:tab/>
      </w:r>
      <w:r w:rsidRPr="002817BA">
        <w:rPr>
          <w:rFonts w:ascii="Times New Roman" w:hAnsi="Times New Roman"/>
          <w:sz w:val="24"/>
          <w:szCs w:val="24"/>
        </w:rPr>
        <w:t xml:space="preserve">Для определения нормативных затрат в соответствии с </w:t>
      </w:r>
      <w:hyperlink w:anchor="sub_102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разделом II</w:t>
        </w:r>
      </w:hyperlink>
      <w:r w:rsidRPr="002817BA">
        <w:rPr>
          <w:rFonts w:ascii="Times New Roman" w:hAnsi="Times New Roman"/>
          <w:sz w:val="24"/>
          <w:szCs w:val="24"/>
        </w:rPr>
        <w:t xml:space="preserve"> Методики в формулах используются нормативы количества и цены товаров, работ, услуг, устанавливаемые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2817BA">
        <w:rPr>
          <w:rFonts w:ascii="Times New Roman" w:hAnsi="Times New Roman"/>
          <w:sz w:val="24"/>
          <w:szCs w:val="24"/>
        </w:rPr>
        <w:t xml:space="preserve"> органами, если эти нормативы не предусмотрены </w:t>
      </w:r>
      <w:hyperlink w:anchor="sub_1200" w:history="1">
        <w:r w:rsidRPr="002817BA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2</w:t>
        </w:r>
      </w:hyperlink>
      <w:r w:rsidRPr="002817BA">
        <w:rPr>
          <w:rFonts w:ascii="Times New Roman" w:hAnsi="Times New Roman"/>
          <w:sz w:val="24"/>
          <w:szCs w:val="24"/>
        </w:rPr>
        <w:t xml:space="preserve"> к Методике.</w:t>
      </w:r>
    </w:p>
    <w:bookmarkEnd w:id="4"/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 xml:space="preserve">Устанавливаемые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2817BA">
        <w:rPr>
          <w:rFonts w:ascii="Times New Roman" w:hAnsi="Times New Roman"/>
          <w:sz w:val="24"/>
          <w:szCs w:val="24"/>
        </w:rPr>
        <w:t xml:space="preserve"> органами нормативы количества товаров, работ, услуг не должны превышать фактическое количество соответствующих товаров, работ, услуг </w:t>
      </w:r>
      <w:r w:rsidR="00A34F90">
        <w:rPr>
          <w:rFonts w:ascii="Times New Roman" w:hAnsi="Times New Roman"/>
          <w:sz w:val="24"/>
          <w:szCs w:val="24"/>
        </w:rPr>
        <w:t>муниципальных</w:t>
      </w:r>
      <w:r w:rsidRPr="002817BA">
        <w:rPr>
          <w:rFonts w:ascii="Times New Roman" w:hAnsi="Times New Roman"/>
          <w:sz w:val="24"/>
          <w:szCs w:val="24"/>
        </w:rPr>
        <w:t xml:space="preserve"> органов за предыдущие годы.</w:t>
      </w:r>
    </w:p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17BA">
        <w:rPr>
          <w:rFonts w:ascii="Times New Roman" w:hAnsi="Times New Roman"/>
          <w:sz w:val="24"/>
          <w:szCs w:val="24"/>
        </w:rPr>
        <w:t xml:space="preserve">5. </w:t>
      </w:r>
      <w:r w:rsidR="006000F8">
        <w:rPr>
          <w:rFonts w:ascii="Times New Roman" w:hAnsi="Times New Roman"/>
          <w:sz w:val="24"/>
          <w:szCs w:val="24"/>
        </w:rPr>
        <w:t>Муниципальные</w:t>
      </w:r>
      <w:r w:rsidRPr="002817BA">
        <w:rPr>
          <w:rFonts w:ascii="Times New Roman" w:hAnsi="Times New Roman"/>
          <w:sz w:val="24"/>
          <w:szCs w:val="24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6000F8">
        <w:rPr>
          <w:rFonts w:ascii="Times New Roman" w:hAnsi="Times New Roman"/>
          <w:sz w:val="24"/>
          <w:szCs w:val="24"/>
        </w:rPr>
        <w:t>муниципального</w:t>
      </w:r>
      <w:r w:rsidRPr="002817BA">
        <w:rPr>
          <w:rFonts w:ascii="Times New Roman" w:hAnsi="Times New Roman"/>
          <w:sz w:val="24"/>
          <w:szCs w:val="24"/>
        </w:rPr>
        <w:t xml:space="preserve"> органа, должностных обязанностей его работников) нормативы: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5" w:name="sub_151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а) 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hyperlink w:anchor="sub_1011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приложениями N 1-1.2</w:t>
        </w:r>
      </w:hyperlink>
      <w:r w:rsidR="002817BA" w:rsidRPr="006000F8">
        <w:rPr>
          <w:rFonts w:ascii="Times New Roman" w:hAnsi="Times New Roman"/>
          <w:sz w:val="24"/>
          <w:szCs w:val="24"/>
        </w:rPr>
        <w:t xml:space="preserve"> </w:t>
      </w:r>
      <w:r w:rsidR="002817BA" w:rsidRPr="002817BA">
        <w:rPr>
          <w:rFonts w:ascii="Times New Roman" w:hAnsi="Times New Roman"/>
          <w:sz w:val="24"/>
          <w:szCs w:val="24"/>
        </w:rPr>
        <w:t>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6" w:name="sub_152"/>
      <w:bookmarkEnd w:id="5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sub_1011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приложениями N 1-1.2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7" w:name="sub_153"/>
      <w:bookmarkEnd w:id="6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в) количества SIM-карт, используемых в средствах подвижной связи, с учетом нормативов, предусмотренных </w:t>
      </w:r>
      <w:hyperlink w:anchor="sub_1011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8" w:name="sub_154"/>
      <w:bookmarkEnd w:id="7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г) количества SIM-карт, используемых в планшетных компьютерах, с учетом нормативов, предусмотренных </w:t>
      </w:r>
      <w:hyperlink w:anchor="sub_110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1.1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9" w:name="sub_155"/>
      <w:bookmarkEnd w:id="8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д) количества и цены принтеров, многофункциональных устройств, копировальных аппаратов и иной оргтехники;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0" w:name="sub_156"/>
      <w:bookmarkEnd w:id="9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е) количества и цены средств подвижной связи с учетом нормативов, предусмотренных </w:t>
      </w:r>
      <w:hyperlink w:anchor="sub_1011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1" w:name="sub_157"/>
      <w:bookmarkEnd w:id="10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ж) количества и цены планшетных компьютеров с учетом нормативов, предусмотренных </w:t>
      </w:r>
      <w:hyperlink w:anchor="sub_110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1.1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2" w:name="sub_158"/>
      <w:bookmarkEnd w:id="11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з) количества и цены ноутбуков с учетом нормативов, предусмотренных </w:t>
      </w:r>
      <w:hyperlink w:anchor="sub_120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1.2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3" w:name="sub_159"/>
      <w:bookmarkEnd w:id="12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и) количества и цены носителей информации;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4" w:name="sub_1510"/>
      <w:bookmarkEnd w:id="13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к)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5" w:name="sub_1511"/>
      <w:bookmarkEnd w:id="14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л) перечня периодических печатных изданий и справочной литературы;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6" w:name="sub_1512"/>
      <w:bookmarkEnd w:id="15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м) количества и цены рабочих станций с учетом нормативов, предусмотренных пунктом 24 Методики;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7" w:name="sub_1513"/>
      <w:bookmarkEnd w:id="16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н) количества и цены транспортных средств с учетом нормативов, предусмотренных </w:t>
      </w:r>
      <w:hyperlink w:anchor="sub_120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2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8" w:name="sub_1514"/>
      <w:bookmarkEnd w:id="17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о) количества и цены мебели с учетом нормативов количества, предусмотренных </w:t>
      </w:r>
      <w:hyperlink w:anchor="sub_30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3</w:t>
        </w:r>
      </w:hyperlink>
      <w:r w:rsidR="002817BA" w:rsidRPr="006000F8">
        <w:rPr>
          <w:rFonts w:ascii="Times New Roman" w:hAnsi="Times New Roman"/>
          <w:sz w:val="24"/>
          <w:szCs w:val="24"/>
        </w:rPr>
        <w:t xml:space="preserve"> </w:t>
      </w:r>
      <w:r w:rsidR="002817BA" w:rsidRPr="002817BA">
        <w:rPr>
          <w:rFonts w:ascii="Times New Roman" w:hAnsi="Times New Roman"/>
          <w:sz w:val="24"/>
          <w:szCs w:val="24"/>
        </w:rPr>
        <w:t>к Методике;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9" w:name="sub_1515"/>
      <w:bookmarkEnd w:id="18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п) количества и цены канцелярских принадлежностей;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0" w:name="sub_1516"/>
      <w:bookmarkEnd w:id="19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р) количества и цены хозяйственных товаров и принадлежностей;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1" w:name="sub_1517"/>
      <w:bookmarkEnd w:id="20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с) количества и цены материальных запасов для нужд гражданской обороны;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2" w:name="sub_1518"/>
      <w:bookmarkEnd w:id="21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т) площади на 1 работника;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3" w:name="sub_1519"/>
      <w:bookmarkEnd w:id="22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>у) количества и цены иных товаров и услуг.</w:t>
      </w:r>
    </w:p>
    <w:bookmarkEnd w:id="23"/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5.1. По решению руководителя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органа, нормативы количества, предусмотренные </w:t>
      </w:r>
      <w:hyperlink w:anchor="sub_1011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приложениями N 1-1.2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к Методике, могут не применяться при определении нормативных затрат, предусмотренных </w:t>
      </w:r>
      <w:hyperlink w:anchor="sub_10024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пунктами 24</w:t>
        </w:r>
      </w:hyperlink>
      <w:r w:rsidR="002817BA" w:rsidRPr="006000F8">
        <w:rPr>
          <w:rFonts w:ascii="Times New Roman" w:hAnsi="Times New Roman"/>
          <w:sz w:val="24"/>
          <w:szCs w:val="24"/>
        </w:rPr>
        <w:t xml:space="preserve">, </w:t>
      </w:r>
      <w:hyperlink w:anchor="sub_10026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26-27.1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Методики, в целях обеспечения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органами установленных функций и полномочий при осуществлении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="002817BA" w:rsidRPr="002817BA">
        <w:rPr>
          <w:rFonts w:ascii="Times New Roman" w:hAnsi="Times New Roman"/>
          <w:sz w:val="24"/>
          <w:szCs w:val="24"/>
        </w:rPr>
        <w:t xml:space="preserve"> служащими</w:t>
      </w:r>
      <w:r>
        <w:rPr>
          <w:rFonts w:ascii="Times New Roman" w:hAnsi="Times New Roman"/>
          <w:sz w:val="24"/>
          <w:szCs w:val="24"/>
        </w:rPr>
        <w:t xml:space="preserve"> Порецкого муниципального округа</w:t>
      </w:r>
      <w:r w:rsidR="002817BA" w:rsidRPr="002817BA">
        <w:rPr>
          <w:rFonts w:ascii="Times New Roman" w:hAnsi="Times New Roman"/>
          <w:sz w:val="24"/>
          <w:szCs w:val="24"/>
        </w:rPr>
        <w:t xml:space="preserve"> Чувашской Республики исполнения должностных обязанностей в дистанционном режиме.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Нормативы цены, разработанные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органами в соответствии с </w:t>
      </w:r>
      <w:hyperlink w:anchor="sub_152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подпунктами "б"</w:t>
        </w:r>
      </w:hyperlink>
      <w:r w:rsidR="002817BA" w:rsidRPr="006000F8">
        <w:rPr>
          <w:rFonts w:ascii="Times New Roman" w:hAnsi="Times New Roman"/>
          <w:sz w:val="24"/>
          <w:szCs w:val="24"/>
        </w:rPr>
        <w:t xml:space="preserve">, </w:t>
      </w:r>
      <w:hyperlink w:anchor="sub_156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"е" - "з" пункта 5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настоящих Правил в целях обеспечения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органами, установленных функций и полномочий при осуществлении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="002817BA" w:rsidRPr="002817BA">
        <w:rPr>
          <w:rFonts w:ascii="Times New Roman" w:hAnsi="Times New Roman"/>
          <w:sz w:val="24"/>
          <w:szCs w:val="24"/>
        </w:rPr>
        <w:t xml:space="preserve"> служащими </w:t>
      </w:r>
      <w:r>
        <w:rPr>
          <w:rFonts w:ascii="Times New Roman" w:hAnsi="Times New Roman"/>
          <w:sz w:val="24"/>
          <w:szCs w:val="24"/>
        </w:rPr>
        <w:t xml:space="preserve">Порецкого муниципального округа </w:t>
      </w:r>
      <w:r w:rsidR="002817BA" w:rsidRPr="002817BA">
        <w:rPr>
          <w:rFonts w:ascii="Times New Roman" w:hAnsi="Times New Roman"/>
          <w:sz w:val="24"/>
          <w:szCs w:val="24"/>
        </w:rPr>
        <w:t xml:space="preserve">Чувашской Республики исполнения </w:t>
      </w:r>
      <w:r w:rsidR="002817BA" w:rsidRPr="002817BA">
        <w:rPr>
          <w:rFonts w:ascii="Times New Roman" w:hAnsi="Times New Roman"/>
          <w:sz w:val="24"/>
          <w:szCs w:val="24"/>
        </w:rPr>
        <w:lastRenderedPageBreak/>
        <w:t xml:space="preserve">должностных обязанностей в дистанционном режиме, не могут превышать значения цены, предусмотренные </w:t>
      </w:r>
      <w:hyperlink w:anchor="sub_10110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приложениями N 1-1.2</w:t>
        </w:r>
      </w:hyperlink>
      <w:r w:rsidR="002817BA" w:rsidRPr="006000F8">
        <w:rPr>
          <w:rFonts w:ascii="Times New Roman" w:hAnsi="Times New Roman"/>
          <w:sz w:val="24"/>
          <w:szCs w:val="24"/>
        </w:rPr>
        <w:t xml:space="preserve"> </w:t>
      </w:r>
      <w:r w:rsidR="002817BA" w:rsidRPr="002817BA">
        <w:rPr>
          <w:rFonts w:ascii="Times New Roman" w:hAnsi="Times New Roman"/>
          <w:sz w:val="24"/>
          <w:szCs w:val="24"/>
        </w:rPr>
        <w:t>к Методике.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5.2. Объем расходов, рассчитанный с применением нормативных затрат на приобретение услуг подвижной связи, может быть изменен по решению руководителя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2817BA" w:rsidRPr="002817BA">
        <w:rPr>
          <w:rFonts w:ascii="Times New Roman" w:hAnsi="Times New Roman"/>
          <w:sz w:val="24"/>
          <w:szCs w:val="24"/>
        </w:rPr>
        <w:t>органа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4" w:name="sub_1006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 и подведомственных ему казенных учреждений.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5" w:name="sub_1007"/>
      <w:bookmarkEnd w:id="24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="002817BA" w:rsidRPr="006000F8">
          <w:rPr>
            <w:rStyle w:val="a6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25"/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Муниципальными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817BA" w:rsidRPr="002817BA" w:rsidRDefault="006000F8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7.1. Значения нормативов цены и нормативов количества товаров, работ и услуг для руководителей подведомственных </w:t>
      </w:r>
      <w:r>
        <w:rPr>
          <w:rFonts w:ascii="Times New Roman" w:hAnsi="Times New Roman"/>
          <w:sz w:val="24"/>
          <w:szCs w:val="24"/>
        </w:rPr>
        <w:t>муниципальным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органам казенных учреждений</w:t>
      </w:r>
      <w:r>
        <w:rPr>
          <w:rFonts w:ascii="Times New Roman" w:hAnsi="Times New Roman"/>
          <w:sz w:val="24"/>
          <w:szCs w:val="24"/>
        </w:rPr>
        <w:t xml:space="preserve"> Порецкого муниципального округа</w:t>
      </w:r>
      <w:r w:rsidR="002817BA" w:rsidRPr="002817BA">
        <w:rPr>
          <w:rFonts w:ascii="Times New Roman" w:hAnsi="Times New Roman"/>
          <w:sz w:val="24"/>
          <w:szCs w:val="24"/>
        </w:rPr>
        <w:t xml:space="preserve"> Чувашской Республики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2817BA" w:rsidRPr="002817BA">
        <w:rPr>
          <w:rFonts w:ascii="Times New Roman" w:hAnsi="Times New Roman"/>
          <w:sz w:val="24"/>
          <w:szCs w:val="24"/>
        </w:rPr>
        <w:t xml:space="preserve"> служащего</w:t>
      </w:r>
      <w:r>
        <w:rPr>
          <w:rFonts w:ascii="Times New Roman" w:hAnsi="Times New Roman"/>
          <w:sz w:val="24"/>
          <w:szCs w:val="24"/>
        </w:rPr>
        <w:t xml:space="preserve"> Порецкого муниципального округа</w:t>
      </w:r>
      <w:r w:rsidR="002817BA" w:rsidRPr="002817BA">
        <w:rPr>
          <w:rFonts w:ascii="Times New Roman" w:hAnsi="Times New Roman"/>
          <w:sz w:val="24"/>
          <w:szCs w:val="24"/>
        </w:rPr>
        <w:t xml:space="preserve"> Чувашской Республики, замещающего должность руководителя (заместителя руководителя) структурного подразделения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органа, относящуюся к высшей группе должностей </w:t>
      </w:r>
      <w:r w:rsidR="00A34F90">
        <w:rPr>
          <w:rFonts w:ascii="Times New Roman" w:hAnsi="Times New Roman"/>
          <w:sz w:val="24"/>
          <w:szCs w:val="24"/>
        </w:rPr>
        <w:t>муниципальной</w:t>
      </w:r>
      <w:r w:rsidR="002817BA" w:rsidRPr="002817BA">
        <w:rPr>
          <w:rFonts w:ascii="Times New Roman" w:hAnsi="Times New Roman"/>
          <w:sz w:val="24"/>
          <w:szCs w:val="24"/>
        </w:rPr>
        <w:t xml:space="preserve"> службы категории </w:t>
      </w:r>
      <w:r w:rsidR="00112D46">
        <w:rPr>
          <w:rFonts w:ascii="Times New Roman" w:hAnsi="Times New Roman"/>
          <w:sz w:val="24"/>
          <w:szCs w:val="24"/>
        </w:rPr>
        <w:t>«</w:t>
      </w:r>
      <w:r w:rsidR="002817BA" w:rsidRPr="002817BA">
        <w:rPr>
          <w:rFonts w:ascii="Times New Roman" w:hAnsi="Times New Roman"/>
          <w:sz w:val="24"/>
          <w:szCs w:val="24"/>
        </w:rPr>
        <w:t>руководители</w:t>
      </w:r>
      <w:r w:rsidR="00112D46">
        <w:rPr>
          <w:rFonts w:ascii="Times New Roman" w:hAnsi="Times New Roman"/>
          <w:sz w:val="24"/>
          <w:szCs w:val="24"/>
        </w:rPr>
        <w:t>»</w:t>
      </w:r>
      <w:r w:rsidR="002817BA" w:rsidRPr="002817BA">
        <w:rPr>
          <w:rFonts w:ascii="Times New Roman" w:hAnsi="Times New Roman"/>
          <w:sz w:val="24"/>
          <w:szCs w:val="24"/>
        </w:rPr>
        <w:t>.</w:t>
      </w:r>
    </w:p>
    <w:p w:rsidR="002817BA" w:rsidRPr="002817BA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6" w:name="sub_10712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Значения нормативов цены и нормативов количества товаров, работ и услуг для руководителя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органа, не являющегося </w:t>
      </w:r>
      <w:r>
        <w:rPr>
          <w:rFonts w:ascii="Times New Roman" w:hAnsi="Times New Roman"/>
          <w:sz w:val="24"/>
          <w:szCs w:val="24"/>
        </w:rPr>
        <w:t>муниципальным</w:t>
      </w:r>
      <w:r w:rsidR="002817BA" w:rsidRPr="002817BA">
        <w:rPr>
          <w:rFonts w:ascii="Times New Roman" w:hAnsi="Times New Roman"/>
          <w:sz w:val="24"/>
          <w:szCs w:val="24"/>
        </w:rPr>
        <w:t xml:space="preserve"> служащим </w:t>
      </w:r>
      <w:r>
        <w:rPr>
          <w:rFonts w:ascii="Times New Roman" w:hAnsi="Times New Roman"/>
          <w:sz w:val="24"/>
          <w:szCs w:val="24"/>
        </w:rPr>
        <w:t xml:space="preserve">Порецкого муниципального округа </w:t>
      </w:r>
      <w:r w:rsidR="002817BA" w:rsidRPr="002817BA">
        <w:rPr>
          <w:rFonts w:ascii="Times New Roman" w:hAnsi="Times New Roman"/>
          <w:sz w:val="24"/>
          <w:szCs w:val="24"/>
        </w:rPr>
        <w:t xml:space="preserve">Чувашской Республики, разрабатываются и утверждаются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="002817BA" w:rsidRPr="002817BA">
        <w:rPr>
          <w:rFonts w:ascii="Times New Roman" w:hAnsi="Times New Roman"/>
          <w:sz w:val="24"/>
          <w:szCs w:val="24"/>
        </w:rPr>
        <w:t xml:space="preserve"> органом, в котором он осуществляет свою деятельность.</w:t>
      </w:r>
    </w:p>
    <w:p w:rsidR="002817BA" w:rsidRPr="002817BA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7" w:name="sub_1008"/>
      <w:bookmarkEnd w:id="26"/>
      <w:r>
        <w:rPr>
          <w:rFonts w:ascii="Times New Roman" w:hAnsi="Times New Roman"/>
          <w:sz w:val="24"/>
          <w:szCs w:val="24"/>
        </w:rPr>
        <w:tab/>
      </w:r>
      <w:r w:rsidR="002817BA" w:rsidRPr="002817BA">
        <w:rPr>
          <w:rFonts w:ascii="Times New Roman" w:hAnsi="Times New Roman"/>
          <w:sz w:val="24"/>
          <w:szCs w:val="24"/>
        </w:rPr>
        <w:t xml:space="preserve">8. Нормативные затраты подлежат размещению на </w:t>
      </w:r>
      <w:hyperlink r:id="rId13" w:history="1">
        <w:r w:rsidR="002817BA" w:rsidRPr="00112D46">
          <w:rPr>
            <w:rStyle w:val="a6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2817BA" w:rsidRPr="002817BA">
        <w:rPr>
          <w:rFonts w:ascii="Times New Roman" w:hAnsi="Times New Roman"/>
          <w:sz w:val="24"/>
          <w:szCs w:val="24"/>
        </w:rPr>
        <w:t xml:space="preserve"> единой информационной системы в сфере закупок в информационно-телекоммуникационной сети </w:t>
      </w:r>
      <w:r w:rsidR="00047A30">
        <w:rPr>
          <w:rFonts w:ascii="Times New Roman" w:hAnsi="Times New Roman"/>
          <w:sz w:val="24"/>
          <w:szCs w:val="24"/>
        </w:rPr>
        <w:t>«Интернет»</w:t>
      </w:r>
      <w:r w:rsidR="002817BA" w:rsidRPr="002817BA">
        <w:rPr>
          <w:rFonts w:ascii="Times New Roman" w:hAnsi="Times New Roman"/>
          <w:sz w:val="24"/>
          <w:szCs w:val="24"/>
        </w:rPr>
        <w:t>.</w:t>
      </w:r>
    </w:p>
    <w:bookmarkEnd w:id="27"/>
    <w:p w:rsidR="002817BA" w:rsidRPr="002817BA" w:rsidRDefault="002817BA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E46" w:rsidRDefault="004F5E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34F90" w:rsidRDefault="00112D46" w:rsidP="00112D46">
      <w:pPr>
        <w:pStyle w:val="a5"/>
        <w:jc w:val="right"/>
        <w:rPr>
          <w:rStyle w:val="ab"/>
          <w:rFonts w:ascii="Times New Roman" w:hAnsi="Times New Roman"/>
          <w:bCs/>
          <w:sz w:val="24"/>
          <w:szCs w:val="24"/>
        </w:rPr>
      </w:pPr>
      <w:r w:rsidRPr="00112D46">
        <w:rPr>
          <w:rStyle w:val="ab"/>
          <w:rFonts w:ascii="Times New Roman" w:hAnsi="Times New Roman"/>
          <w:bCs/>
          <w:sz w:val="24"/>
          <w:szCs w:val="24"/>
        </w:rPr>
        <w:t>Приложение</w:t>
      </w:r>
      <w:r w:rsidRPr="00112D46">
        <w:rPr>
          <w:rStyle w:val="ab"/>
          <w:rFonts w:ascii="Times New Roman" w:hAnsi="Times New Roman"/>
          <w:bCs/>
          <w:sz w:val="24"/>
          <w:szCs w:val="24"/>
        </w:rPr>
        <w:br/>
      </w:r>
      <w:r w:rsidRPr="00112D46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112D46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Правилам</w:t>
        </w:r>
      </w:hyperlink>
      <w:r w:rsidRPr="00112D46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112D46">
        <w:rPr>
          <w:rStyle w:val="ab"/>
          <w:rFonts w:ascii="Times New Roman" w:hAnsi="Times New Roman"/>
          <w:bCs/>
          <w:sz w:val="24"/>
          <w:szCs w:val="24"/>
        </w:rPr>
        <w:t>определения нормативных</w:t>
      </w:r>
      <w:r w:rsidRPr="00112D46">
        <w:rPr>
          <w:rStyle w:val="ab"/>
          <w:rFonts w:ascii="Times New Roman" w:hAnsi="Times New Roman"/>
          <w:bCs/>
          <w:sz w:val="24"/>
          <w:szCs w:val="24"/>
        </w:rPr>
        <w:br/>
        <w:t xml:space="preserve"> затрат на обеспечение функций</w:t>
      </w:r>
      <w:r>
        <w:rPr>
          <w:rStyle w:val="ab"/>
          <w:rFonts w:ascii="Times New Roman" w:hAnsi="Times New Roman"/>
          <w:bCs/>
          <w:sz w:val="24"/>
          <w:szCs w:val="24"/>
        </w:rPr>
        <w:t xml:space="preserve"> </w:t>
      </w:r>
      <w:r w:rsidRPr="00112D46">
        <w:rPr>
          <w:rStyle w:val="ab"/>
          <w:rFonts w:ascii="Times New Roman" w:hAnsi="Times New Roman"/>
          <w:bCs/>
          <w:sz w:val="24"/>
          <w:szCs w:val="24"/>
        </w:rPr>
        <w:t xml:space="preserve"> органов</w:t>
      </w:r>
      <w:r w:rsidR="00A34F90">
        <w:rPr>
          <w:rStyle w:val="ab"/>
          <w:rFonts w:ascii="Times New Roman" w:hAnsi="Times New Roman"/>
          <w:bCs/>
          <w:sz w:val="24"/>
          <w:szCs w:val="24"/>
        </w:rPr>
        <w:t xml:space="preserve"> местного</w:t>
      </w:r>
    </w:p>
    <w:p w:rsidR="00112D46" w:rsidRDefault="00A34F90" w:rsidP="00112D46">
      <w:pPr>
        <w:pStyle w:val="a5"/>
        <w:jc w:val="right"/>
        <w:rPr>
          <w:rStyle w:val="ab"/>
          <w:rFonts w:ascii="Times New Roman" w:hAnsi="Times New Roman"/>
          <w:bCs/>
          <w:sz w:val="24"/>
          <w:szCs w:val="24"/>
        </w:rPr>
      </w:pPr>
      <w:r>
        <w:rPr>
          <w:rStyle w:val="ab"/>
          <w:rFonts w:ascii="Times New Roman" w:hAnsi="Times New Roman"/>
          <w:bCs/>
          <w:sz w:val="24"/>
          <w:szCs w:val="24"/>
        </w:rPr>
        <w:t xml:space="preserve">самоуправления </w:t>
      </w:r>
      <w:r w:rsidR="00112D46" w:rsidRPr="00112D46">
        <w:rPr>
          <w:rStyle w:val="ab"/>
          <w:rFonts w:ascii="Times New Roman" w:hAnsi="Times New Roman"/>
          <w:bCs/>
          <w:sz w:val="24"/>
          <w:szCs w:val="24"/>
        </w:rPr>
        <w:t xml:space="preserve"> </w:t>
      </w:r>
      <w:r w:rsidR="00112D46">
        <w:rPr>
          <w:rStyle w:val="ab"/>
          <w:rFonts w:ascii="Times New Roman" w:hAnsi="Times New Roman"/>
          <w:bCs/>
          <w:sz w:val="24"/>
          <w:szCs w:val="24"/>
        </w:rPr>
        <w:t>Порецкого муниципального округа</w:t>
      </w:r>
    </w:p>
    <w:p w:rsidR="00112D46" w:rsidRDefault="00112D46" w:rsidP="00112D46">
      <w:pPr>
        <w:pStyle w:val="a5"/>
        <w:jc w:val="right"/>
        <w:rPr>
          <w:rStyle w:val="ab"/>
          <w:rFonts w:ascii="Times New Roman" w:hAnsi="Times New Roman"/>
          <w:bCs/>
          <w:sz w:val="24"/>
          <w:szCs w:val="24"/>
        </w:rPr>
      </w:pPr>
      <w:r>
        <w:rPr>
          <w:rStyle w:val="ab"/>
          <w:rFonts w:ascii="Times New Roman" w:hAnsi="Times New Roman"/>
          <w:bCs/>
          <w:sz w:val="24"/>
          <w:szCs w:val="24"/>
        </w:rPr>
        <w:t xml:space="preserve"> </w:t>
      </w:r>
      <w:r w:rsidRPr="00112D46">
        <w:rPr>
          <w:rStyle w:val="ab"/>
          <w:rFonts w:ascii="Times New Roman" w:hAnsi="Times New Roman"/>
          <w:bCs/>
          <w:sz w:val="24"/>
          <w:szCs w:val="24"/>
        </w:rPr>
        <w:t>Чувашской Республики, включая подведомственные</w:t>
      </w:r>
    </w:p>
    <w:p w:rsidR="00112D46" w:rsidRDefault="00112D46" w:rsidP="00112D46">
      <w:pPr>
        <w:pStyle w:val="a5"/>
        <w:jc w:val="right"/>
        <w:rPr>
          <w:rStyle w:val="ab"/>
          <w:rFonts w:ascii="Times New Roman" w:hAnsi="Times New Roman"/>
          <w:bCs/>
          <w:sz w:val="24"/>
          <w:szCs w:val="24"/>
        </w:rPr>
      </w:pPr>
      <w:r w:rsidRPr="00112D46">
        <w:rPr>
          <w:rStyle w:val="ab"/>
          <w:rFonts w:ascii="Times New Roman" w:hAnsi="Times New Roman"/>
          <w:bCs/>
          <w:sz w:val="24"/>
          <w:szCs w:val="24"/>
        </w:rPr>
        <w:t xml:space="preserve"> им казенные учреждения </w:t>
      </w:r>
      <w:r>
        <w:rPr>
          <w:rStyle w:val="ab"/>
          <w:rFonts w:ascii="Times New Roman" w:hAnsi="Times New Roman"/>
          <w:bCs/>
          <w:sz w:val="24"/>
          <w:szCs w:val="24"/>
        </w:rPr>
        <w:t>Порецкого</w:t>
      </w:r>
    </w:p>
    <w:p w:rsidR="00112D46" w:rsidRPr="00112D46" w:rsidRDefault="00112D46" w:rsidP="00112D46">
      <w:pPr>
        <w:pStyle w:val="a5"/>
        <w:jc w:val="right"/>
      </w:pPr>
      <w:r>
        <w:rPr>
          <w:rStyle w:val="ab"/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</w:t>
      </w:r>
      <w:r w:rsidRPr="00112D46">
        <w:rPr>
          <w:rStyle w:val="ab"/>
          <w:rFonts w:ascii="Times New Roman" w:hAnsi="Times New Roman"/>
          <w:bCs/>
          <w:sz w:val="24"/>
          <w:szCs w:val="24"/>
        </w:rPr>
        <w:br/>
        <w:t xml:space="preserve"> </w:t>
      </w:r>
    </w:p>
    <w:p w:rsidR="00112D46" w:rsidRDefault="00112D46" w:rsidP="00112D46"/>
    <w:p w:rsidR="00112D46" w:rsidRDefault="00112D46" w:rsidP="00112D46">
      <w:pPr>
        <w:pStyle w:val="1"/>
        <w:rPr>
          <w:shd w:val="clear" w:color="auto" w:fill="EAEFED"/>
        </w:rPr>
      </w:pPr>
      <w:bookmarkStart w:id="28" w:name="sub_101"/>
      <w:r>
        <w:t xml:space="preserve">Методика </w:t>
      </w:r>
      <w:r>
        <w:br/>
        <w:t xml:space="preserve">определения нормативных затрат на обеспечение функций органов </w:t>
      </w:r>
      <w:r w:rsidR="00A34F90">
        <w:t xml:space="preserve">местного самоуправления </w:t>
      </w:r>
      <w:r>
        <w:t>Порецкого муниципального округа Чувашской Республики, включая подведомственные им казенные учреждения Порецкого муниципального округа Чувашской Республики</w:t>
      </w:r>
      <w:bookmarkEnd w:id="28"/>
    </w:p>
    <w:p w:rsidR="00112D46" w:rsidRDefault="00112D46" w:rsidP="00112D46"/>
    <w:p w:rsidR="00112D46" w:rsidRDefault="00112D46" w:rsidP="00112D46">
      <w:pPr>
        <w:pStyle w:val="1"/>
      </w:pPr>
      <w:bookmarkStart w:id="29" w:name="sub_100"/>
      <w:r>
        <w:t>I. Затраты на информационно-коммуникационные технологии</w:t>
      </w:r>
    </w:p>
    <w:bookmarkEnd w:id="29"/>
    <w:p w:rsidR="00112D46" w:rsidRDefault="00112D46" w:rsidP="00112D46">
      <w:pPr>
        <w:pStyle w:val="1"/>
      </w:pPr>
      <w:r>
        <w:t>Затраты на услуги связи</w:t>
      </w:r>
    </w:p>
    <w:p w:rsidR="00112D46" w:rsidRDefault="00112D46" w:rsidP="00112D46"/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01"/>
      <w:r w:rsidRPr="00112D46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аб</w:t>
      </w:r>
      <w:r w:rsidRPr="00112D46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30"/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3275" cy="744220"/>
            <wp:effectExtent l="0" t="0" r="0" b="0"/>
            <wp:docPr id="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D46">
        <w:rPr>
          <w:rFonts w:ascii="Times New Roman" w:hAnsi="Times New Roman" w:cs="Times New Roman"/>
          <w:sz w:val="24"/>
          <w:szCs w:val="24"/>
        </w:rPr>
        <w:t>,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sz w:val="24"/>
          <w:szCs w:val="24"/>
        </w:rPr>
        <w:t>где:</w:t>
      </w:r>
    </w:p>
    <w:p w:rsid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аб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sz w:val="24"/>
          <w:szCs w:val="24"/>
        </w:rPr>
        <w:t>Н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аб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аб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02"/>
      <w:r w:rsidRPr="00112D4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междугородных и международных телефонных соединений (З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пов</w:t>
      </w:r>
      <w:r w:rsidRPr="00112D46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31"/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2295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D46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lastRenderedPageBreak/>
        <w:t>Q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g m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g m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g m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g m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мг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мг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мг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междугородных телефонных соединениях по i-му тарифу;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мг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междугородной телефонной связи по i-му тарифу;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j мн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j мн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j мн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j мн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сот</w:t>
      </w:r>
      <w:r w:rsidRPr="00112D46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205" cy="744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D46">
        <w:rPr>
          <w:rFonts w:ascii="Times New Roman" w:hAnsi="Times New Roman" w:cs="Times New Roman"/>
          <w:sz w:val="24"/>
          <w:szCs w:val="24"/>
        </w:rPr>
        <w:t>,</w:t>
      </w:r>
    </w:p>
    <w:p w:rsid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sz w:val="24"/>
          <w:szCs w:val="24"/>
        </w:rPr>
        <w:t>где:</w:t>
      </w:r>
      <w:bookmarkStart w:id="32" w:name="sub_10304"/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сот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Pr="00112D46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также -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12D46">
        <w:rPr>
          <w:rFonts w:ascii="Times New Roman" w:hAnsi="Times New Roman" w:cs="Times New Roman"/>
          <w:sz w:val="24"/>
          <w:szCs w:val="24"/>
        </w:rPr>
        <w:t xml:space="preserve"> орган) с учетом предложений Министерства цифрового развития, информационной политики и массовых коммуникаций Чувашской Республики, в соответствии с </w:t>
      </w:r>
      <w:hyperlink w:anchor="sub_1005" w:history="1">
        <w:r w:rsidRPr="00092EC7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5</w:t>
        </w:r>
      </w:hyperlink>
      <w:r w:rsidRPr="00112D46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органов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12D46">
        <w:rPr>
          <w:rFonts w:ascii="Times New Roman" w:hAnsi="Times New Roman" w:cs="Times New Roman"/>
          <w:sz w:val="24"/>
          <w:szCs w:val="24"/>
        </w:rPr>
        <w:t xml:space="preserve"> </w:t>
      </w:r>
      <w:r w:rsidR="00092EC7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112D46">
        <w:rPr>
          <w:rFonts w:ascii="Times New Roman" w:hAnsi="Times New Roman" w:cs="Times New Roman"/>
          <w:sz w:val="24"/>
          <w:szCs w:val="24"/>
        </w:rPr>
        <w:t xml:space="preserve">Чувашской Республики, включая подведомственные им казенные учреждения </w:t>
      </w:r>
      <w:r w:rsidR="00092EC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12D46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110" w:history="1">
        <w:r w:rsidRPr="00092EC7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</w:t>
        </w:r>
      </w:hyperlink>
      <w:r w:rsidRPr="00112D46">
        <w:rPr>
          <w:rFonts w:ascii="Times New Roman" w:hAnsi="Times New Roman" w:cs="Times New Roman"/>
          <w:sz w:val="24"/>
          <w:szCs w:val="24"/>
        </w:rPr>
        <w:t xml:space="preserve"> к настоящей Методике (далее - нормативы обеспечения средствами связи);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305"/>
      <w:bookmarkEnd w:id="32"/>
      <w:r w:rsidRPr="00112D4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сот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нормативами, установленными </w:t>
      </w:r>
      <w:r w:rsidR="00092EC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12D46">
        <w:rPr>
          <w:rFonts w:ascii="Times New Roman" w:hAnsi="Times New Roman" w:cs="Times New Roman"/>
          <w:sz w:val="24"/>
          <w:szCs w:val="24"/>
        </w:rPr>
        <w:t>органами, определенными с учетом нормативов обеспечения средствами связи;</w:t>
      </w:r>
    </w:p>
    <w:bookmarkEnd w:id="33"/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i сот</w:t>
      </w:r>
      <w:r w:rsidRPr="00112D4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04"/>
      <w:r w:rsidRPr="00112D46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112D46">
        <w:rPr>
          <w:rFonts w:ascii="Times New Roman" w:hAnsi="Times New Roman" w:cs="Times New Roman"/>
          <w:sz w:val="24"/>
          <w:szCs w:val="24"/>
          <w:vertAlign w:val="subscript"/>
        </w:rPr>
        <w:t> ип</w:t>
      </w:r>
      <w:r w:rsidRPr="00112D46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34"/>
    <w:p w:rsidR="00112D46" w:rsidRPr="00112D46" w:rsidRDefault="00112D46" w:rsidP="00112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2D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4865" cy="744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D46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ип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установленными </w:t>
      </w:r>
      <w:r w:rsidR="00092EC7">
        <w:rPr>
          <w:rFonts w:ascii="Times New Roman" w:hAnsi="Times New Roman" w:cs="Times New Roman"/>
          <w:sz w:val="24"/>
          <w:szCs w:val="24"/>
        </w:rPr>
        <w:t>муниципальными</w:t>
      </w:r>
      <w:r w:rsidRPr="00092EC7">
        <w:rPr>
          <w:rFonts w:ascii="Times New Roman" w:hAnsi="Times New Roman" w:cs="Times New Roman"/>
          <w:sz w:val="24"/>
          <w:szCs w:val="24"/>
        </w:rPr>
        <w:t xml:space="preserve"> органами;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sz w:val="24"/>
          <w:szCs w:val="24"/>
        </w:rPr>
        <w:t>Р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ип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ип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05"/>
      <w:r w:rsidRPr="00092EC7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и</w:t>
      </w:r>
      <w:r w:rsidRPr="00092EC7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35"/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8005" cy="744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EC7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и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sz w:val="24"/>
          <w:szCs w:val="24"/>
        </w:rPr>
        <w:t>Р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и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и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12D46" w:rsidRPr="00092EC7" w:rsidRDefault="009C73FB" w:rsidP="00092E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08"/>
      <w:r>
        <w:rPr>
          <w:rFonts w:ascii="Times New Roman" w:hAnsi="Times New Roman" w:cs="Times New Roman"/>
          <w:sz w:val="24"/>
          <w:szCs w:val="24"/>
        </w:rPr>
        <w:t>6</w:t>
      </w:r>
      <w:r w:rsidR="00112D46" w:rsidRPr="00092EC7">
        <w:rPr>
          <w:rFonts w:ascii="Times New Roman" w:hAnsi="Times New Roman" w:cs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(З</w:t>
      </w:r>
      <w:r w:rsidR="00112D46" w:rsidRPr="00092EC7">
        <w:rPr>
          <w:rFonts w:ascii="Times New Roman" w:hAnsi="Times New Roman" w:cs="Times New Roman"/>
          <w:sz w:val="24"/>
          <w:szCs w:val="24"/>
          <w:vertAlign w:val="subscript"/>
        </w:rPr>
        <w:t> цп</w:t>
      </w:r>
      <w:r w:rsidR="00112D46" w:rsidRPr="00092EC7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36"/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4070" cy="744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EC7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цп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цп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i/>
          <w:iCs/>
          <w:sz w:val="24"/>
          <w:szCs w:val="24"/>
        </w:rPr>
        <w:lastRenderedPageBreak/>
        <w:t>N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цп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12D46" w:rsidRPr="00092EC7" w:rsidRDefault="009C73FB" w:rsidP="00092E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09"/>
      <w:r>
        <w:rPr>
          <w:rFonts w:ascii="Times New Roman" w:hAnsi="Times New Roman" w:cs="Times New Roman"/>
          <w:sz w:val="24"/>
          <w:szCs w:val="24"/>
        </w:rPr>
        <w:t>7</w:t>
      </w:r>
      <w:r w:rsidR="00112D46" w:rsidRPr="00092EC7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 (З</w:t>
      </w:r>
      <w:r w:rsidR="00112D46" w:rsidRPr="00092EC7">
        <w:rPr>
          <w:rFonts w:ascii="Times New Roman" w:hAnsi="Times New Roman" w:cs="Times New Roman"/>
          <w:sz w:val="24"/>
          <w:szCs w:val="24"/>
          <w:vertAlign w:val="subscript"/>
        </w:rPr>
        <w:t> пр</w:t>
      </w:r>
      <w:r w:rsidR="00112D46" w:rsidRPr="00092EC7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37"/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8875" cy="744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EC7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92EC7" w:rsidRDefault="00112D46" w:rsidP="00092E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92EC7">
        <w:rPr>
          <w:rFonts w:ascii="Times New Roman" w:hAnsi="Times New Roman" w:cs="Times New Roman"/>
          <w:sz w:val="24"/>
          <w:szCs w:val="24"/>
          <w:vertAlign w:val="subscript"/>
        </w:rPr>
        <w:t> i пр</w:t>
      </w:r>
      <w:r w:rsidRPr="00092EC7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12D46" w:rsidRDefault="00112D46" w:rsidP="00112D46">
      <w:pPr>
        <w:pStyle w:val="1"/>
      </w:pPr>
      <w:bookmarkStart w:id="38" w:name="sub_200"/>
      <w:r>
        <w:t>Затраты на содержание имущества</w:t>
      </w:r>
    </w:p>
    <w:bookmarkEnd w:id="38"/>
    <w:p w:rsidR="00112D46" w:rsidRDefault="00112D46" w:rsidP="00112D46"/>
    <w:p w:rsidR="00112D46" w:rsidRPr="005036C5" w:rsidRDefault="005036C5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010"/>
      <w:r>
        <w:rPr>
          <w:rFonts w:ascii="Times New Roman" w:hAnsi="Times New Roman" w:cs="Times New Roman"/>
          <w:sz w:val="24"/>
          <w:szCs w:val="24"/>
        </w:rPr>
        <w:tab/>
      </w:r>
      <w:r w:rsidR="009C73FB">
        <w:rPr>
          <w:rFonts w:ascii="Times New Roman" w:hAnsi="Times New Roman" w:cs="Times New Roman"/>
          <w:sz w:val="24"/>
          <w:szCs w:val="24"/>
        </w:rPr>
        <w:t>8</w:t>
      </w:r>
      <w:r w:rsidR="00112D46" w:rsidRPr="005036C5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регламентно-профилактический ремонт, указанных в </w:t>
      </w:r>
      <w:hyperlink w:anchor="sub_10010" w:history="1">
        <w:r w:rsidR="00112D46"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пунктах </w:t>
        </w:r>
        <w:r w:rsidR="009C73FB"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9</w:t>
        </w:r>
        <w:r w:rsidR="00112D46"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-1</w:t>
        </w:r>
        <w:r w:rsidR="009C73FB"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4</w:t>
        </w:r>
      </w:hyperlink>
      <w:r w:rsidR="00112D46" w:rsidRPr="009C73FB">
        <w:rPr>
          <w:rFonts w:ascii="Times New Roman" w:hAnsi="Times New Roman" w:cs="Times New Roman"/>
          <w:sz w:val="24"/>
          <w:szCs w:val="24"/>
        </w:rPr>
        <w:t xml:space="preserve"> </w:t>
      </w:r>
      <w:r w:rsidR="00112D46" w:rsidRPr="005036C5">
        <w:rPr>
          <w:rFonts w:ascii="Times New Roman" w:hAnsi="Times New Roman" w:cs="Times New Roman"/>
          <w:sz w:val="24"/>
          <w:szCs w:val="24"/>
        </w:rPr>
        <w:t>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bookmarkEnd w:id="39"/>
    <w:p w:rsidR="00112D46" w:rsidRPr="005036C5" w:rsidRDefault="00EE5431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3FB">
        <w:rPr>
          <w:rFonts w:ascii="Times New Roman" w:hAnsi="Times New Roman" w:cs="Times New Roman"/>
          <w:sz w:val="24"/>
          <w:szCs w:val="24"/>
        </w:rPr>
        <w:t>9</w:t>
      </w:r>
      <w:r w:rsidR="00112D46" w:rsidRPr="005036C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(З</w:t>
      </w:r>
      <w:r w:rsidR="00112D46" w:rsidRPr="005036C5">
        <w:rPr>
          <w:rFonts w:ascii="Times New Roman" w:hAnsi="Times New Roman" w:cs="Times New Roman"/>
          <w:sz w:val="24"/>
          <w:szCs w:val="24"/>
          <w:vertAlign w:val="subscript"/>
        </w:rPr>
        <w:t> рвт</w:t>
      </w:r>
      <w:r w:rsidR="00112D46" w:rsidRPr="005036C5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710" cy="744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C5">
        <w:rPr>
          <w:rFonts w:ascii="Times New Roman" w:hAnsi="Times New Roman" w:cs="Times New Roman"/>
          <w:sz w:val="24"/>
          <w:szCs w:val="24"/>
        </w:rPr>
        <w:t>,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104"/>
      <w:r w:rsidRPr="005036C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рвт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фактическое количество единиц i-й вычислительной техники, но не более предельного количества единиц i-й вычислительной техники;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05"/>
      <w:bookmarkEnd w:id="40"/>
      <w:r w:rsidRPr="005036C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рвт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единицу i-й вычислительной техники в год.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106"/>
      <w:bookmarkEnd w:id="41"/>
      <w:r w:rsidRPr="005036C5">
        <w:rPr>
          <w:rFonts w:ascii="Times New Roman" w:hAnsi="Times New Roman" w:cs="Times New Roman"/>
          <w:sz w:val="24"/>
          <w:szCs w:val="24"/>
        </w:rPr>
        <w:t>Предельное количество единиц i-й вычислительной техники (</w:t>
      </w:r>
      <w:r w:rsidRPr="005036C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рвт предел</w:t>
      </w:r>
      <w:r w:rsidRPr="005036C5">
        <w:rPr>
          <w:rFonts w:ascii="Times New Roman" w:hAnsi="Times New Roman" w:cs="Times New Roman"/>
          <w:sz w:val="24"/>
          <w:szCs w:val="24"/>
        </w:rPr>
        <w:t> ) определяется с округлением до целого по формулам: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107"/>
      <w:bookmarkEnd w:id="42"/>
      <w:r w:rsidRPr="005036C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рвт предел</w:t>
      </w:r>
      <w:r w:rsidRPr="005036C5">
        <w:rPr>
          <w:rFonts w:ascii="Times New Roman" w:hAnsi="Times New Roman" w:cs="Times New Roman"/>
          <w:sz w:val="24"/>
          <w:szCs w:val="24"/>
        </w:rPr>
        <w:t>=Ч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оп</w:t>
      </w:r>
      <w:r w:rsidRPr="00503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C5">
        <w:rPr>
          <w:rFonts w:ascii="Times New Roman" w:hAnsi="Times New Roman" w:cs="Times New Roman"/>
          <w:sz w:val="24"/>
          <w:szCs w:val="24"/>
        </w:rPr>
        <w:t>0,2 - для закрытого контура обработки информации;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108"/>
      <w:bookmarkEnd w:id="43"/>
      <w:r w:rsidRPr="005036C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рвт предел</w:t>
      </w:r>
      <w:r w:rsidRPr="005036C5">
        <w:rPr>
          <w:rFonts w:ascii="Times New Roman" w:hAnsi="Times New Roman" w:cs="Times New Roman"/>
          <w:sz w:val="24"/>
          <w:szCs w:val="24"/>
        </w:rPr>
        <w:t>=Ч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оп</w:t>
      </w:r>
      <w:r w:rsidRPr="00503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C5">
        <w:rPr>
          <w:rFonts w:ascii="Times New Roman" w:hAnsi="Times New Roman" w:cs="Times New Roman"/>
          <w:sz w:val="24"/>
          <w:szCs w:val="24"/>
        </w:rPr>
        <w:t>1 - для открытого контура обработки информации,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109"/>
      <w:bookmarkEnd w:id="44"/>
      <w:r w:rsidRPr="005036C5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110"/>
      <w:bookmarkEnd w:id="45"/>
      <w:r w:rsidRPr="005036C5">
        <w:rPr>
          <w:rFonts w:ascii="Times New Roman" w:hAnsi="Times New Roman" w:cs="Times New Roman"/>
          <w:sz w:val="24"/>
          <w:szCs w:val="24"/>
        </w:rPr>
        <w:t>Ч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оп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3" w:history="1">
        <w:r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пунктами 18</w:t>
        </w:r>
      </w:hyperlink>
      <w:r w:rsidRPr="009C73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20</w:t>
        </w:r>
      </w:hyperlink>
      <w:r w:rsidRPr="009C73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22</w:t>
        </w:r>
      </w:hyperlink>
      <w:r w:rsidRPr="009C73FB">
        <w:rPr>
          <w:rFonts w:ascii="Times New Roman" w:hAnsi="Times New Roman" w:cs="Times New Roman"/>
          <w:sz w:val="24"/>
          <w:szCs w:val="24"/>
        </w:rPr>
        <w:t xml:space="preserve"> </w:t>
      </w:r>
      <w:r w:rsidRPr="005036C5">
        <w:rPr>
          <w:rFonts w:ascii="Times New Roman" w:hAnsi="Times New Roman" w:cs="Times New Roman"/>
          <w:sz w:val="24"/>
          <w:szCs w:val="24"/>
        </w:rPr>
        <w:t xml:space="preserve"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</w:t>
      </w:r>
      <w:r w:rsidRPr="005036C5">
        <w:rPr>
          <w:rFonts w:ascii="Times New Roman" w:hAnsi="Times New Roman" w:cs="Times New Roman"/>
          <w:sz w:val="24"/>
          <w:szCs w:val="24"/>
        </w:rPr>
        <w:lastRenderedPageBreak/>
        <w:t xml:space="preserve">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26" w:history="1">
        <w:r w:rsidRPr="00EE5431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EE5431">
        <w:rPr>
          <w:rFonts w:ascii="Times New Roman" w:hAnsi="Times New Roman" w:cs="Times New Roman"/>
          <w:sz w:val="24"/>
          <w:szCs w:val="24"/>
        </w:rPr>
        <w:t xml:space="preserve"> </w:t>
      </w:r>
      <w:r w:rsidRPr="005036C5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13 октября 2014 г. N 1047 </w:t>
      </w:r>
      <w:r w:rsidR="00EE5431">
        <w:rPr>
          <w:rFonts w:ascii="Times New Roman" w:hAnsi="Times New Roman" w:cs="Times New Roman"/>
          <w:sz w:val="24"/>
          <w:szCs w:val="24"/>
        </w:rPr>
        <w:t>«</w:t>
      </w:r>
      <w:r w:rsidRPr="005036C5">
        <w:rPr>
          <w:rFonts w:ascii="Times New Roman" w:hAnsi="Times New Roman" w:cs="Times New Roman"/>
          <w:sz w:val="24"/>
          <w:szCs w:val="24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EE5431">
        <w:rPr>
          <w:rFonts w:ascii="Times New Roman" w:hAnsi="Times New Roman" w:cs="Times New Roman"/>
          <w:sz w:val="24"/>
          <w:szCs w:val="24"/>
        </w:rPr>
        <w:t>«</w:t>
      </w:r>
      <w:r w:rsidRPr="005036C5">
        <w:rPr>
          <w:rFonts w:ascii="Times New Roman" w:hAnsi="Times New Roman" w:cs="Times New Roman"/>
          <w:sz w:val="24"/>
          <w:szCs w:val="24"/>
        </w:rPr>
        <w:t>Росатом</w:t>
      </w:r>
      <w:r w:rsidR="00EE5431">
        <w:rPr>
          <w:rFonts w:ascii="Times New Roman" w:hAnsi="Times New Roman" w:cs="Times New Roman"/>
          <w:sz w:val="24"/>
          <w:szCs w:val="24"/>
        </w:rPr>
        <w:t>»</w:t>
      </w:r>
      <w:r w:rsidRPr="005036C5">
        <w:rPr>
          <w:rFonts w:ascii="Times New Roman" w:hAnsi="Times New Roman" w:cs="Times New Roman"/>
          <w:sz w:val="24"/>
          <w:szCs w:val="24"/>
        </w:rPr>
        <w:t xml:space="preserve">, Государственной корпорации по космической деятельности </w:t>
      </w:r>
      <w:r w:rsidR="00EE5431">
        <w:rPr>
          <w:rFonts w:ascii="Times New Roman" w:hAnsi="Times New Roman" w:cs="Times New Roman"/>
          <w:sz w:val="24"/>
          <w:szCs w:val="24"/>
        </w:rPr>
        <w:t>«</w:t>
      </w:r>
      <w:r w:rsidRPr="005036C5">
        <w:rPr>
          <w:rFonts w:ascii="Times New Roman" w:hAnsi="Times New Roman" w:cs="Times New Roman"/>
          <w:sz w:val="24"/>
          <w:szCs w:val="24"/>
        </w:rPr>
        <w:t>Роскосмос</w:t>
      </w:r>
      <w:r w:rsidR="00EE5431">
        <w:rPr>
          <w:rFonts w:ascii="Times New Roman" w:hAnsi="Times New Roman" w:cs="Times New Roman"/>
          <w:sz w:val="24"/>
          <w:szCs w:val="24"/>
        </w:rPr>
        <w:t>»</w:t>
      </w:r>
      <w:r w:rsidRPr="005036C5">
        <w:rPr>
          <w:rFonts w:ascii="Times New Roman" w:hAnsi="Times New Roman" w:cs="Times New Roman"/>
          <w:sz w:val="24"/>
          <w:szCs w:val="24"/>
        </w:rPr>
        <w:t xml:space="preserve"> и подведомственных им организаций</w:t>
      </w:r>
      <w:r w:rsidR="00EE5431">
        <w:rPr>
          <w:rFonts w:ascii="Times New Roman" w:hAnsi="Times New Roman" w:cs="Times New Roman"/>
          <w:sz w:val="24"/>
          <w:szCs w:val="24"/>
        </w:rPr>
        <w:t>»</w:t>
      </w:r>
      <w:r w:rsidRPr="005036C5"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112D46" w:rsidRPr="005036C5" w:rsidRDefault="00EE5431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012"/>
      <w:bookmarkEnd w:id="46"/>
      <w:r>
        <w:rPr>
          <w:rFonts w:ascii="Times New Roman" w:hAnsi="Times New Roman" w:cs="Times New Roman"/>
          <w:sz w:val="24"/>
          <w:szCs w:val="24"/>
        </w:rPr>
        <w:tab/>
      </w:r>
      <w:r w:rsidR="00112D46" w:rsidRPr="005036C5">
        <w:rPr>
          <w:rFonts w:ascii="Times New Roman" w:hAnsi="Times New Roman" w:cs="Times New Roman"/>
          <w:sz w:val="24"/>
          <w:szCs w:val="24"/>
        </w:rPr>
        <w:t>1</w:t>
      </w:r>
      <w:r w:rsidR="009C73FB">
        <w:rPr>
          <w:rFonts w:ascii="Times New Roman" w:hAnsi="Times New Roman" w:cs="Times New Roman"/>
          <w:sz w:val="24"/>
          <w:szCs w:val="24"/>
        </w:rPr>
        <w:t>0</w:t>
      </w:r>
      <w:r w:rsidR="00112D46" w:rsidRPr="005036C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="00112D46" w:rsidRPr="005036C5">
        <w:rPr>
          <w:rFonts w:ascii="Times New Roman" w:hAnsi="Times New Roman" w:cs="Times New Roman"/>
          <w:sz w:val="24"/>
          <w:szCs w:val="24"/>
          <w:vertAlign w:val="subscript"/>
        </w:rPr>
        <w:t> сби</w:t>
      </w:r>
      <w:r w:rsidR="00112D46" w:rsidRPr="005036C5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47"/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5460" cy="744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C5">
        <w:rPr>
          <w:rFonts w:ascii="Times New Roman" w:hAnsi="Times New Roman" w:cs="Times New Roman"/>
          <w:sz w:val="24"/>
          <w:szCs w:val="24"/>
        </w:rPr>
        <w:t>,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сби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сби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12D46" w:rsidRPr="005036C5" w:rsidRDefault="00EE5431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013"/>
      <w:r>
        <w:rPr>
          <w:rFonts w:ascii="Times New Roman" w:hAnsi="Times New Roman" w:cs="Times New Roman"/>
          <w:sz w:val="24"/>
          <w:szCs w:val="24"/>
        </w:rPr>
        <w:tab/>
      </w:r>
      <w:r w:rsidR="009C73FB">
        <w:rPr>
          <w:rFonts w:ascii="Times New Roman" w:hAnsi="Times New Roman" w:cs="Times New Roman"/>
          <w:sz w:val="24"/>
          <w:szCs w:val="24"/>
        </w:rPr>
        <w:t>11</w:t>
      </w:r>
      <w:r w:rsidR="00112D46" w:rsidRPr="005036C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="00112D46" w:rsidRPr="005036C5">
        <w:rPr>
          <w:rFonts w:ascii="Times New Roman" w:hAnsi="Times New Roman" w:cs="Times New Roman"/>
          <w:sz w:val="24"/>
          <w:szCs w:val="24"/>
          <w:vertAlign w:val="subscript"/>
        </w:rPr>
        <w:t> стс</w:t>
      </w:r>
      <w:r w:rsidR="00112D46" w:rsidRPr="005036C5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bookmarkEnd w:id="48"/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1960" cy="744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C5">
        <w:rPr>
          <w:rFonts w:ascii="Times New Roman" w:hAnsi="Times New Roman" w:cs="Times New Roman"/>
          <w:sz w:val="24"/>
          <w:szCs w:val="24"/>
        </w:rPr>
        <w:t>,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стс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стс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12D46" w:rsidRPr="005036C5" w:rsidRDefault="009C73FB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014"/>
      <w:r>
        <w:rPr>
          <w:rFonts w:ascii="Times New Roman" w:hAnsi="Times New Roman" w:cs="Times New Roman"/>
          <w:sz w:val="24"/>
          <w:szCs w:val="24"/>
        </w:rPr>
        <w:tab/>
        <w:t>12</w:t>
      </w:r>
      <w:r w:rsidR="00112D46" w:rsidRPr="005036C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(З</w:t>
      </w:r>
      <w:r w:rsidR="00112D46" w:rsidRPr="005036C5">
        <w:rPr>
          <w:rFonts w:ascii="Times New Roman" w:hAnsi="Times New Roman" w:cs="Times New Roman"/>
          <w:sz w:val="24"/>
          <w:szCs w:val="24"/>
          <w:vertAlign w:val="subscript"/>
        </w:rPr>
        <w:t> лвс</w:t>
      </w:r>
      <w:r w:rsidR="00112D46" w:rsidRPr="005036C5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49"/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1960" cy="744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C5">
        <w:rPr>
          <w:rFonts w:ascii="Times New Roman" w:hAnsi="Times New Roman" w:cs="Times New Roman"/>
          <w:sz w:val="24"/>
          <w:szCs w:val="24"/>
        </w:rPr>
        <w:t>,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i/>
          <w:iCs/>
          <w:sz w:val="24"/>
          <w:szCs w:val="24"/>
        </w:rPr>
        <w:lastRenderedPageBreak/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лвс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лвс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12D46" w:rsidRPr="005036C5" w:rsidRDefault="00EE5431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015"/>
      <w:r>
        <w:rPr>
          <w:rFonts w:ascii="Times New Roman" w:hAnsi="Times New Roman" w:cs="Times New Roman"/>
          <w:sz w:val="24"/>
          <w:szCs w:val="24"/>
        </w:rPr>
        <w:tab/>
      </w:r>
      <w:r w:rsidR="00112D46" w:rsidRPr="005036C5">
        <w:rPr>
          <w:rFonts w:ascii="Times New Roman" w:hAnsi="Times New Roman" w:cs="Times New Roman"/>
          <w:sz w:val="24"/>
          <w:szCs w:val="24"/>
        </w:rPr>
        <w:t>1</w:t>
      </w:r>
      <w:r w:rsidR="009C73FB">
        <w:rPr>
          <w:rFonts w:ascii="Times New Roman" w:hAnsi="Times New Roman" w:cs="Times New Roman"/>
          <w:sz w:val="24"/>
          <w:szCs w:val="24"/>
        </w:rPr>
        <w:t>3</w:t>
      </w:r>
      <w:r w:rsidR="00112D46" w:rsidRPr="005036C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(З</w:t>
      </w:r>
      <w:r w:rsidR="00112D46" w:rsidRPr="005036C5">
        <w:rPr>
          <w:rFonts w:ascii="Times New Roman" w:hAnsi="Times New Roman" w:cs="Times New Roman"/>
          <w:sz w:val="24"/>
          <w:szCs w:val="24"/>
          <w:vertAlign w:val="subscript"/>
        </w:rPr>
        <w:t> сбп</w:t>
      </w:r>
      <w:r w:rsidR="00112D46" w:rsidRPr="005036C5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bookmarkEnd w:id="50"/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5460" cy="744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C5">
        <w:rPr>
          <w:rFonts w:ascii="Times New Roman" w:hAnsi="Times New Roman" w:cs="Times New Roman"/>
          <w:sz w:val="24"/>
          <w:szCs w:val="24"/>
        </w:rPr>
        <w:t>,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сбп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сбп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12D46" w:rsidRPr="005036C5" w:rsidRDefault="00EE5431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016"/>
      <w:r>
        <w:rPr>
          <w:rFonts w:ascii="Times New Roman" w:hAnsi="Times New Roman" w:cs="Times New Roman"/>
          <w:sz w:val="24"/>
          <w:szCs w:val="24"/>
        </w:rPr>
        <w:tab/>
      </w:r>
      <w:r w:rsidR="00112D46" w:rsidRPr="005036C5">
        <w:rPr>
          <w:rFonts w:ascii="Times New Roman" w:hAnsi="Times New Roman" w:cs="Times New Roman"/>
          <w:sz w:val="24"/>
          <w:szCs w:val="24"/>
        </w:rPr>
        <w:t>1</w:t>
      </w:r>
      <w:r w:rsidR="009C73FB">
        <w:rPr>
          <w:rFonts w:ascii="Times New Roman" w:hAnsi="Times New Roman" w:cs="Times New Roman"/>
          <w:sz w:val="24"/>
          <w:szCs w:val="24"/>
        </w:rPr>
        <w:t>4</w:t>
      </w:r>
      <w:r w:rsidR="00112D46" w:rsidRPr="005036C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="00112D46" w:rsidRPr="005036C5">
        <w:rPr>
          <w:rFonts w:ascii="Times New Roman" w:hAnsi="Times New Roman" w:cs="Times New Roman"/>
          <w:sz w:val="24"/>
          <w:szCs w:val="24"/>
          <w:vertAlign w:val="subscript"/>
        </w:rPr>
        <w:t> рпм</w:t>
      </w:r>
      <w:r w:rsidR="00112D46" w:rsidRPr="005036C5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51"/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9595" cy="744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C5">
        <w:rPr>
          <w:rFonts w:ascii="Times New Roman" w:hAnsi="Times New Roman" w:cs="Times New Roman"/>
          <w:sz w:val="24"/>
          <w:szCs w:val="24"/>
        </w:rPr>
        <w:t>,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5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604"/>
      <w:r w:rsidRPr="005036C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рпм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036C5">
        <w:rPr>
          <w:rFonts w:ascii="Times New Roman" w:hAnsi="Times New Roman" w:cs="Times New Roman"/>
          <w:sz w:val="24"/>
          <w:szCs w:val="24"/>
        </w:rPr>
        <w:t>;</w:t>
      </w:r>
    </w:p>
    <w:p w:rsidR="00112D46" w:rsidRPr="005036C5" w:rsidRDefault="00112D46" w:rsidP="00503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605"/>
      <w:bookmarkEnd w:id="52"/>
      <w:r w:rsidRPr="005036C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036C5">
        <w:rPr>
          <w:rFonts w:ascii="Times New Roman" w:hAnsi="Times New Roman" w:cs="Times New Roman"/>
          <w:sz w:val="24"/>
          <w:szCs w:val="24"/>
          <w:vertAlign w:val="subscript"/>
        </w:rPr>
        <w:t> i рпм</w:t>
      </w:r>
      <w:r w:rsidRPr="005036C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5003EE" w:rsidRDefault="005003EE" w:rsidP="00112D46">
      <w:pPr>
        <w:pStyle w:val="1"/>
      </w:pPr>
      <w:bookmarkStart w:id="54" w:name="sub_300"/>
      <w:bookmarkEnd w:id="53"/>
    </w:p>
    <w:p w:rsidR="00112D46" w:rsidRDefault="00112D46" w:rsidP="00112D46">
      <w:pPr>
        <w:pStyle w:val="1"/>
      </w:pPr>
      <w: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54"/>
    <w:p w:rsidR="00112D46" w:rsidRDefault="00112D46" w:rsidP="00112D46"/>
    <w:p w:rsidR="00112D46" w:rsidRPr="0032115E" w:rsidRDefault="0032115E" w:rsidP="003211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017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2115E">
        <w:rPr>
          <w:rFonts w:ascii="Times New Roman" w:hAnsi="Times New Roman" w:cs="Times New Roman"/>
          <w:sz w:val="24"/>
          <w:szCs w:val="24"/>
        </w:rPr>
        <w:t>1</w:t>
      </w:r>
      <w:r w:rsidR="009C73FB">
        <w:rPr>
          <w:rFonts w:ascii="Times New Roman" w:hAnsi="Times New Roman" w:cs="Times New Roman"/>
          <w:sz w:val="24"/>
          <w:szCs w:val="24"/>
        </w:rPr>
        <w:t>4</w:t>
      </w:r>
      <w:r w:rsidR="00112D46" w:rsidRPr="0032115E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112D46" w:rsidRPr="0032115E">
        <w:rPr>
          <w:rFonts w:ascii="Times New Roman" w:hAnsi="Times New Roman" w:cs="Times New Roman"/>
          <w:sz w:val="24"/>
          <w:szCs w:val="24"/>
          <w:vertAlign w:val="subscript"/>
        </w:rPr>
        <w:t> спо</w:t>
      </w:r>
      <w:r w:rsidR="00112D46" w:rsidRPr="0032115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55"/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спо</w:t>
      </w:r>
      <w:r w:rsidRPr="0032115E">
        <w:rPr>
          <w:rFonts w:ascii="Times New Roman" w:hAnsi="Times New Roman" w:cs="Times New Roman"/>
          <w:sz w:val="24"/>
          <w:szCs w:val="24"/>
        </w:rPr>
        <w:t>=З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сспс</w:t>
      </w:r>
      <w:r w:rsidRPr="0032115E">
        <w:rPr>
          <w:rFonts w:ascii="Times New Roman" w:hAnsi="Times New Roman" w:cs="Times New Roman"/>
          <w:sz w:val="24"/>
          <w:szCs w:val="24"/>
        </w:rPr>
        <w:t>+З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сип</w:t>
      </w:r>
      <w:r w:rsidRPr="0032115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сспс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сип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12D46" w:rsidRPr="0032115E" w:rsidRDefault="0032115E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32115E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12D46" w:rsidRPr="0032115E" w:rsidRDefault="0032115E" w:rsidP="003211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01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2115E">
        <w:rPr>
          <w:rFonts w:ascii="Times New Roman" w:hAnsi="Times New Roman" w:cs="Times New Roman"/>
          <w:sz w:val="24"/>
          <w:szCs w:val="24"/>
        </w:rPr>
        <w:t>1</w:t>
      </w:r>
      <w:r w:rsidR="009C73FB">
        <w:rPr>
          <w:rFonts w:ascii="Times New Roman" w:hAnsi="Times New Roman" w:cs="Times New Roman"/>
          <w:sz w:val="24"/>
          <w:szCs w:val="24"/>
        </w:rPr>
        <w:t>5</w:t>
      </w:r>
      <w:r w:rsidR="00112D46" w:rsidRPr="0032115E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(З</w:t>
      </w:r>
      <w:r w:rsidR="00112D46" w:rsidRPr="0032115E">
        <w:rPr>
          <w:rFonts w:ascii="Times New Roman" w:hAnsi="Times New Roman" w:cs="Times New Roman"/>
          <w:sz w:val="24"/>
          <w:szCs w:val="24"/>
          <w:vertAlign w:val="subscript"/>
        </w:rPr>
        <w:t> сспс</w:t>
      </w:r>
      <w:r w:rsidR="00112D46" w:rsidRPr="0032115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56"/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0805" cy="744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5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i сспс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12D46" w:rsidRPr="0032115E" w:rsidRDefault="0032115E" w:rsidP="003211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019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2115E">
        <w:rPr>
          <w:rFonts w:ascii="Times New Roman" w:hAnsi="Times New Roman" w:cs="Times New Roman"/>
          <w:sz w:val="24"/>
          <w:szCs w:val="24"/>
        </w:rPr>
        <w:t>1</w:t>
      </w:r>
      <w:r w:rsidR="009C73FB">
        <w:rPr>
          <w:rFonts w:ascii="Times New Roman" w:hAnsi="Times New Roman" w:cs="Times New Roman"/>
          <w:sz w:val="24"/>
          <w:szCs w:val="24"/>
        </w:rPr>
        <w:t>6</w:t>
      </w:r>
      <w:r w:rsidR="00112D46" w:rsidRPr="0032115E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(З</w:t>
      </w:r>
      <w:r w:rsidR="00112D46" w:rsidRPr="0032115E">
        <w:rPr>
          <w:rFonts w:ascii="Times New Roman" w:hAnsi="Times New Roman" w:cs="Times New Roman"/>
          <w:sz w:val="24"/>
          <w:szCs w:val="24"/>
          <w:vertAlign w:val="subscript"/>
        </w:rPr>
        <w:t> сип</w:t>
      </w:r>
      <w:r w:rsidR="00112D46" w:rsidRPr="0032115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57"/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8365" cy="744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5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g ипо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j пнл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112D46" w:rsidRPr="0032115E" w:rsidRDefault="009C73FB" w:rsidP="003211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020"/>
      <w:r>
        <w:rPr>
          <w:rFonts w:ascii="Times New Roman" w:hAnsi="Times New Roman" w:cs="Times New Roman"/>
          <w:sz w:val="24"/>
          <w:szCs w:val="24"/>
        </w:rPr>
        <w:tab/>
        <w:t>17</w:t>
      </w:r>
      <w:r w:rsidR="00112D46" w:rsidRPr="0032115E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(З</w:t>
      </w:r>
      <w:r w:rsidR="00112D46" w:rsidRPr="0032115E">
        <w:rPr>
          <w:rFonts w:ascii="Times New Roman" w:hAnsi="Times New Roman" w:cs="Times New Roman"/>
          <w:sz w:val="24"/>
          <w:szCs w:val="24"/>
          <w:vertAlign w:val="subscript"/>
        </w:rPr>
        <w:t> оби</w:t>
      </w:r>
      <w:r w:rsidR="00112D46" w:rsidRPr="0032115E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bookmarkEnd w:id="58"/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оби</w:t>
      </w:r>
      <w:r w:rsidRPr="0032115E">
        <w:rPr>
          <w:rFonts w:ascii="Times New Roman" w:hAnsi="Times New Roman" w:cs="Times New Roman"/>
          <w:sz w:val="24"/>
          <w:szCs w:val="24"/>
        </w:rPr>
        <w:t>=З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ат</w:t>
      </w:r>
      <w:r w:rsidRPr="0032115E">
        <w:rPr>
          <w:rFonts w:ascii="Times New Roman" w:hAnsi="Times New Roman" w:cs="Times New Roman"/>
          <w:sz w:val="24"/>
          <w:szCs w:val="24"/>
        </w:rPr>
        <w:t>+З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нп</w:t>
      </w:r>
      <w:r w:rsidRPr="0032115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ат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нп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12D46" w:rsidRPr="0032115E" w:rsidRDefault="0032115E" w:rsidP="003211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021"/>
      <w:r>
        <w:rPr>
          <w:rFonts w:ascii="Times New Roman" w:hAnsi="Times New Roman" w:cs="Times New Roman"/>
          <w:sz w:val="24"/>
          <w:szCs w:val="24"/>
        </w:rPr>
        <w:tab/>
      </w:r>
      <w:r w:rsidR="009C73FB">
        <w:rPr>
          <w:rFonts w:ascii="Times New Roman" w:hAnsi="Times New Roman" w:cs="Times New Roman"/>
          <w:sz w:val="24"/>
          <w:szCs w:val="24"/>
        </w:rPr>
        <w:t>18</w:t>
      </w:r>
      <w:r w:rsidR="00112D46" w:rsidRPr="0032115E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 (З</w:t>
      </w:r>
      <w:r w:rsidR="00112D46" w:rsidRPr="0032115E">
        <w:rPr>
          <w:rFonts w:ascii="Times New Roman" w:hAnsi="Times New Roman" w:cs="Times New Roman"/>
          <w:sz w:val="24"/>
          <w:szCs w:val="24"/>
          <w:vertAlign w:val="subscript"/>
        </w:rPr>
        <w:t> ат</w:t>
      </w:r>
      <w:r w:rsidR="00112D46" w:rsidRPr="0032115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59"/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540" cy="744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5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i об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i об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j ус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i ус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112D46" w:rsidRPr="0032115E" w:rsidRDefault="0032115E" w:rsidP="003211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022"/>
      <w:r>
        <w:rPr>
          <w:rFonts w:ascii="Times New Roman" w:hAnsi="Times New Roman" w:cs="Times New Roman"/>
          <w:sz w:val="24"/>
          <w:szCs w:val="24"/>
        </w:rPr>
        <w:tab/>
      </w:r>
      <w:r w:rsidR="009C73FB">
        <w:rPr>
          <w:rFonts w:ascii="Times New Roman" w:hAnsi="Times New Roman" w:cs="Times New Roman"/>
          <w:sz w:val="24"/>
          <w:szCs w:val="24"/>
        </w:rPr>
        <w:t>19</w:t>
      </w:r>
      <w:r w:rsidR="00112D46" w:rsidRPr="0032115E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 w:rsidR="00112D46" w:rsidRPr="0032115E">
        <w:rPr>
          <w:rFonts w:ascii="Times New Roman" w:hAnsi="Times New Roman" w:cs="Times New Roman"/>
          <w:sz w:val="24"/>
          <w:szCs w:val="24"/>
          <w:vertAlign w:val="subscript"/>
        </w:rPr>
        <w:t> нп</w:t>
      </w:r>
      <w:r w:rsidR="00112D46" w:rsidRPr="0032115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60"/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280" cy="744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5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i нп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i нп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12D46" w:rsidRPr="0032115E" w:rsidRDefault="00430D57" w:rsidP="003211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023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2115E">
        <w:rPr>
          <w:rFonts w:ascii="Times New Roman" w:hAnsi="Times New Roman" w:cs="Times New Roman"/>
          <w:sz w:val="24"/>
          <w:szCs w:val="24"/>
        </w:rPr>
        <w:t>2</w:t>
      </w:r>
      <w:r w:rsidR="009C73FB">
        <w:rPr>
          <w:rFonts w:ascii="Times New Roman" w:hAnsi="Times New Roman" w:cs="Times New Roman"/>
          <w:sz w:val="24"/>
          <w:szCs w:val="24"/>
        </w:rPr>
        <w:t>0</w:t>
      </w:r>
      <w:r w:rsidR="00112D46" w:rsidRPr="0032115E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(З</w:t>
      </w:r>
      <w:r w:rsidR="00112D46" w:rsidRPr="0032115E">
        <w:rPr>
          <w:rFonts w:ascii="Times New Roman" w:hAnsi="Times New Roman" w:cs="Times New Roman"/>
          <w:sz w:val="24"/>
          <w:szCs w:val="24"/>
          <w:vertAlign w:val="subscript"/>
        </w:rPr>
        <w:t> м</w:t>
      </w:r>
      <w:r w:rsidR="00112D46" w:rsidRPr="0032115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61"/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0" cy="7442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5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i м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  <w:r w:rsidRPr="003211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2115E">
        <w:rPr>
          <w:rFonts w:ascii="Times New Roman" w:hAnsi="Times New Roman" w:cs="Times New Roman"/>
          <w:sz w:val="24"/>
          <w:szCs w:val="24"/>
          <w:vertAlign w:val="subscript"/>
        </w:rPr>
        <w:t> i м</w:t>
      </w:r>
      <w:r w:rsidRPr="0032115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112D46" w:rsidRPr="0032115E" w:rsidRDefault="00112D46" w:rsidP="0032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46" w:rsidRDefault="00112D46" w:rsidP="00112D46">
      <w:pPr>
        <w:pStyle w:val="1"/>
      </w:pPr>
      <w:bookmarkStart w:id="62" w:name="sub_400"/>
      <w:r>
        <w:lastRenderedPageBreak/>
        <w:t>Затраты на приобретение основных средств</w:t>
      </w:r>
    </w:p>
    <w:p w:rsidR="009C73FB" w:rsidRDefault="00433153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024"/>
      <w:bookmarkEnd w:id="62"/>
      <w:r>
        <w:rPr>
          <w:rFonts w:ascii="Times New Roman" w:hAnsi="Times New Roman" w:cs="Times New Roman"/>
          <w:sz w:val="24"/>
          <w:szCs w:val="24"/>
        </w:rPr>
        <w:tab/>
      </w:r>
    </w:p>
    <w:p w:rsidR="00112D46" w:rsidRPr="00433153" w:rsidRDefault="00433153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433153">
        <w:rPr>
          <w:rFonts w:ascii="Times New Roman" w:hAnsi="Times New Roman" w:cs="Times New Roman"/>
          <w:sz w:val="24"/>
          <w:szCs w:val="24"/>
        </w:rPr>
        <w:t>2</w:t>
      </w:r>
      <w:r w:rsidR="009C73FB">
        <w:rPr>
          <w:rFonts w:ascii="Times New Roman" w:hAnsi="Times New Roman" w:cs="Times New Roman"/>
          <w:sz w:val="24"/>
          <w:szCs w:val="24"/>
        </w:rPr>
        <w:t>1</w:t>
      </w:r>
      <w:r w:rsidR="00112D46" w:rsidRPr="00433153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 (З</w:t>
      </w:r>
      <w:r w:rsidR="00112D46" w:rsidRPr="00433153">
        <w:rPr>
          <w:rFonts w:ascii="Times New Roman" w:hAnsi="Times New Roman" w:cs="Times New Roman"/>
          <w:sz w:val="24"/>
          <w:szCs w:val="24"/>
          <w:vertAlign w:val="subscript"/>
        </w:rPr>
        <w:t> рст</w:t>
      </w:r>
      <w:r w:rsidR="00112D46" w:rsidRPr="0043315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402"/>
      <w:bookmarkEnd w:id="63"/>
      <w:r w:rsidRPr="004331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6615" cy="701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53">
        <w:rPr>
          <w:rFonts w:ascii="Times New Roman" w:hAnsi="Times New Roman" w:cs="Times New Roman"/>
          <w:sz w:val="24"/>
          <w:szCs w:val="24"/>
        </w:rPr>
        <w:t>,</w:t>
      </w:r>
    </w:p>
    <w:bookmarkEnd w:id="64"/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404"/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рст предел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bookmarkEnd w:id="65"/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рст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>.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407"/>
      <w:r w:rsidRPr="00433153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рст предел</w:t>
      </w:r>
      <w:r w:rsidRPr="00433153">
        <w:rPr>
          <w:rFonts w:ascii="Times New Roman" w:hAnsi="Times New Roman" w:cs="Times New Roman"/>
          <w:sz w:val="24"/>
          <w:szCs w:val="24"/>
        </w:rPr>
        <w:t> ) определяется по формулам: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408"/>
      <w:bookmarkEnd w:id="66"/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рст предел</w:t>
      </w:r>
      <w:r w:rsidRPr="00433153">
        <w:rPr>
          <w:rFonts w:ascii="Times New Roman" w:hAnsi="Times New Roman" w:cs="Times New Roman"/>
          <w:sz w:val="24"/>
          <w:szCs w:val="24"/>
        </w:rPr>
        <w:t>=Ч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оп</w:t>
      </w:r>
      <w:r w:rsidRPr="004331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53">
        <w:rPr>
          <w:rFonts w:ascii="Times New Roman" w:hAnsi="Times New Roman" w:cs="Times New Roman"/>
          <w:sz w:val="24"/>
          <w:szCs w:val="24"/>
        </w:rPr>
        <w:t>0,2 - для закрытого контура обработки информации;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409"/>
      <w:bookmarkEnd w:id="67"/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рст предел</w:t>
      </w:r>
      <w:r w:rsidRPr="00433153">
        <w:rPr>
          <w:rFonts w:ascii="Times New Roman" w:hAnsi="Times New Roman" w:cs="Times New Roman"/>
          <w:sz w:val="24"/>
          <w:szCs w:val="24"/>
        </w:rPr>
        <w:t>=Ч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оп</w:t>
      </w:r>
      <w:r w:rsidRPr="004331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53">
        <w:rPr>
          <w:rFonts w:ascii="Times New Roman" w:hAnsi="Times New Roman" w:cs="Times New Roman"/>
          <w:sz w:val="24"/>
          <w:szCs w:val="24"/>
        </w:rPr>
        <w:t>1 - для открытого контура обработки информации,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410"/>
      <w:bookmarkEnd w:id="68"/>
      <w:r w:rsidRPr="0043315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9C73FB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411"/>
      <w:bookmarkEnd w:id="69"/>
      <w:r w:rsidRPr="00433153">
        <w:rPr>
          <w:rFonts w:ascii="Times New Roman" w:hAnsi="Times New Roman" w:cs="Times New Roman"/>
          <w:sz w:val="24"/>
          <w:szCs w:val="24"/>
        </w:rPr>
        <w:t>Ч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оп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</w:t>
      </w:r>
      <w:r w:rsidRPr="009C73F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sub_10018" w:history="1">
        <w:r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пунктами 18</w:t>
        </w:r>
      </w:hyperlink>
      <w:r w:rsidRPr="009C73F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20" w:history="1">
        <w:r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20</w:t>
        </w:r>
      </w:hyperlink>
      <w:r w:rsidRPr="009C73F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22" w:history="1">
        <w:r w:rsidRPr="009C73FB">
          <w:rPr>
            <w:rStyle w:val="a6"/>
            <w:rFonts w:ascii="Times New Roman" w:hAnsi="Times New Roman"/>
            <w:color w:val="auto"/>
            <w:sz w:val="24"/>
            <w:szCs w:val="24"/>
          </w:rPr>
          <w:t>22</w:t>
        </w:r>
      </w:hyperlink>
      <w:r w:rsidRPr="009C73F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112D46" w:rsidRPr="00433153" w:rsidRDefault="00B71CE9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025"/>
      <w:bookmarkEnd w:id="70"/>
      <w:r>
        <w:rPr>
          <w:rFonts w:ascii="Times New Roman" w:hAnsi="Times New Roman" w:cs="Times New Roman"/>
          <w:sz w:val="24"/>
          <w:szCs w:val="24"/>
        </w:rPr>
        <w:tab/>
      </w:r>
      <w:r w:rsidR="00112D46" w:rsidRPr="00433153">
        <w:rPr>
          <w:rFonts w:ascii="Times New Roman" w:hAnsi="Times New Roman" w:cs="Times New Roman"/>
          <w:sz w:val="24"/>
          <w:szCs w:val="24"/>
        </w:rPr>
        <w:t>2</w:t>
      </w:r>
      <w:r w:rsidR="00D52154">
        <w:rPr>
          <w:rFonts w:ascii="Times New Roman" w:hAnsi="Times New Roman" w:cs="Times New Roman"/>
          <w:sz w:val="24"/>
          <w:szCs w:val="24"/>
        </w:rPr>
        <w:t>2</w:t>
      </w:r>
      <w:r w:rsidR="00112D46" w:rsidRPr="00433153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устройств, копировальных аппаратов и иной оргтехники (З</w:t>
      </w:r>
      <w:r w:rsidR="00112D46" w:rsidRPr="00433153">
        <w:rPr>
          <w:rFonts w:ascii="Times New Roman" w:hAnsi="Times New Roman" w:cs="Times New Roman"/>
          <w:sz w:val="24"/>
          <w:szCs w:val="24"/>
          <w:vertAlign w:val="subscript"/>
        </w:rPr>
        <w:t> пм</w:t>
      </w:r>
      <w:r w:rsidR="00112D46" w:rsidRPr="0043315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502"/>
      <w:bookmarkEnd w:id="71"/>
      <w:r w:rsidRPr="004331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280" cy="7016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53">
        <w:rPr>
          <w:rFonts w:ascii="Times New Roman" w:hAnsi="Times New Roman" w:cs="Times New Roman"/>
          <w:sz w:val="24"/>
          <w:szCs w:val="24"/>
        </w:rPr>
        <w:t>,</w:t>
      </w:r>
    </w:p>
    <w:bookmarkEnd w:id="72"/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504"/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пм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>;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2506"/>
      <w:bookmarkEnd w:id="73"/>
      <w:r w:rsidRPr="004331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пм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>.</w:t>
      </w:r>
    </w:p>
    <w:bookmarkEnd w:id="74"/>
    <w:p w:rsidR="00112D46" w:rsidRPr="00433153" w:rsidRDefault="00D52154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</w:t>
      </w:r>
      <w:r w:rsidR="00112D46" w:rsidRPr="00433153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(З</w:t>
      </w:r>
      <w:r w:rsidR="00112D46" w:rsidRPr="00433153">
        <w:rPr>
          <w:rFonts w:ascii="Times New Roman" w:hAnsi="Times New Roman" w:cs="Times New Roman"/>
          <w:sz w:val="24"/>
          <w:szCs w:val="24"/>
          <w:vertAlign w:val="subscript"/>
        </w:rPr>
        <w:t> прсот</w:t>
      </w:r>
      <w:r w:rsidR="00112D46" w:rsidRPr="0043315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47570" cy="7442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5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604"/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прсот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2605"/>
      <w:bookmarkEnd w:id="75"/>
      <w:r w:rsidRPr="004331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прсот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связи.</w:t>
      </w:r>
    </w:p>
    <w:bookmarkEnd w:id="76"/>
    <w:p w:rsidR="00112D46" w:rsidRPr="00433153" w:rsidRDefault="00D52154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4331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12D46" w:rsidRPr="00433153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(З</w:t>
      </w:r>
      <w:r w:rsidR="00112D46" w:rsidRPr="00433153">
        <w:rPr>
          <w:rFonts w:ascii="Times New Roman" w:hAnsi="Times New Roman" w:cs="Times New Roman"/>
          <w:sz w:val="24"/>
          <w:szCs w:val="24"/>
          <w:vertAlign w:val="subscript"/>
        </w:rPr>
        <w:t> прпк</w:t>
      </w:r>
      <w:r w:rsidR="00112D46" w:rsidRPr="0043315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7390" cy="7442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5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704"/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прпк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w:anchor="sub_1100" w:history="1">
        <w:r w:rsidRPr="00D52154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1.1</w:t>
        </w:r>
      </w:hyperlink>
      <w:r w:rsidRPr="00D52154">
        <w:rPr>
          <w:rFonts w:ascii="Times New Roman" w:hAnsi="Times New Roman" w:cs="Times New Roman"/>
          <w:sz w:val="24"/>
          <w:szCs w:val="24"/>
        </w:rPr>
        <w:t xml:space="preserve"> </w:t>
      </w:r>
      <w:r w:rsidRPr="00433153">
        <w:rPr>
          <w:rFonts w:ascii="Times New Roman" w:hAnsi="Times New Roman" w:cs="Times New Roman"/>
          <w:sz w:val="24"/>
          <w:szCs w:val="24"/>
        </w:rPr>
        <w:t>к настоящей Методике;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2705"/>
      <w:bookmarkEnd w:id="77"/>
      <w:r w:rsidRPr="004331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прпк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нормативами, установленными органами</w:t>
      </w:r>
      <w:r w:rsidR="00A34F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w:anchor="sub_1100" w:history="1">
        <w:r w:rsidRPr="00D52154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1.1</w:t>
        </w:r>
      </w:hyperlink>
      <w:r w:rsidRPr="00433153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bookmarkEnd w:id="78"/>
    <w:p w:rsidR="00112D46" w:rsidRPr="00433153" w:rsidRDefault="00D52154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4331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12D46" w:rsidRPr="00433153">
        <w:rPr>
          <w:rFonts w:ascii="Times New Roman" w:hAnsi="Times New Roman" w:cs="Times New Roman"/>
          <w:sz w:val="24"/>
          <w:szCs w:val="24"/>
        </w:rPr>
        <w:t>.1. Затраты на приобретение ноутбуков (З</w:t>
      </w:r>
      <w:r w:rsidR="00112D46" w:rsidRPr="00433153">
        <w:rPr>
          <w:rFonts w:ascii="Times New Roman" w:hAnsi="Times New Roman" w:cs="Times New Roman"/>
          <w:sz w:val="24"/>
          <w:szCs w:val="24"/>
          <w:vertAlign w:val="subscript"/>
        </w:rPr>
        <w:t> прнб</w:t>
      </w:r>
      <w:r w:rsidR="00112D46" w:rsidRPr="0043315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7230" cy="6807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5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прнб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количество ноутбуков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нормативов затрат на обеспечение ноутбуками, предусмотренных </w:t>
      </w:r>
      <w:hyperlink w:anchor="sub_1200" w:history="1">
        <w:r w:rsidRPr="00D52154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1.2</w:t>
        </w:r>
      </w:hyperlink>
      <w:r w:rsidRPr="00433153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прнб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цена одного ноутбука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33153">
        <w:rPr>
          <w:rFonts w:ascii="Times New Roman" w:hAnsi="Times New Roman" w:cs="Times New Roman"/>
          <w:sz w:val="24"/>
          <w:szCs w:val="24"/>
        </w:rPr>
        <w:t xml:space="preserve">, применяемыми при расчете </w:t>
      </w:r>
      <w:r w:rsidRPr="0043315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нормативов затрат на обеспечение ноутбуками, предусмотренных </w:t>
      </w:r>
      <w:hyperlink w:anchor="sub_1200" w:history="1">
        <w:r w:rsidRPr="00D52154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1.2</w:t>
        </w:r>
      </w:hyperlink>
      <w:r w:rsidRPr="00D52154">
        <w:rPr>
          <w:rFonts w:ascii="Times New Roman" w:hAnsi="Times New Roman" w:cs="Times New Roman"/>
          <w:sz w:val="24"/>
          <w:szCs w:val="24"/>
        </w:rPr>
        <w:t xml:space="preserve"> </w:t>
      </w:r>
      <w:r w:rsidRPr="00433153">
        <w:rPr>
          <w:rFonts w:ascii="Times New Roman" w:hAnsi="Times New Roman" w:cs="Times New Roman"/>
          <w:sz w:val="24"/>
          <w:szCs w:val="24"/>
        </w:rPr>
        <w:t>к настоящей Методике.</w:t>
      </w:r>
    </w:p>
    <w:p w:rsidR="00112D46" w:rsidRPr="00433153" w:rsidRDefault="00D52154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028"/>
      <w:r>
        <w:rPr>
          <w:rFonts w:ascii="Times New Roman" w:hAnsi="Times New Roman" w:cs="Times New Roman"/>
          <w:sz w:val="24"/>
          <w:szCs w:val="24"/>
        </w:rPr>
        <w:tab/>
        <w:t>26</w:t>
      </w:r>
      <w:r w:rsidR="00112D46" w:rsidRPr="00433153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(З</w:t>
      </w:r>
      <w:r w:rsidR="00112D46" w:rsidRPr="00433153">
        <w:rPr>
          <w:rFonts w:ascii="Times New Roman" w:hAnsi="Times New Roman" w:cs="Times New Roman"/>
          <w:sz w:val="24"/>
          <w:szCs w:val="24"/>
          <w:vertAlign w:val="subscript"/>
        </w:rPr>
        <w:t> обин</w:t>
      </w:r>
      <w:r w:rsidR="00112D46" w:rsidRPr="0043315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79"/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7442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5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2804"/>
      <w:r w:rsidRPr="0043315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обин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bookmarkEnd w:id="80"/>
    <w:p w:rsidR="00112D46" w:rsidRPr="00433153" w:rsidRDefault="00112D46" w:rsidP="0043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331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33153">
        <w:rPr>
          <w:rFonts w:ascii="Times New Roman" w:hAnsi="Times New Roman" w:cs="Times New Roman"/>
          <w:sz w:val="24"/>
          <w:szCs w:val="24"/>
          <w:vertAlign w:val="subscript"/>
        </w:rPr>
        <w:t> i обин</w:t>
      </w:r>
      <w:r w:rsidRPr="00433153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52154" w:rsidRDefault="00D52154" w:rsidP="00112D46">
      <w:pPr>
        <w:pStyle w:val="1"/>
      </w:pPr>
      <w:bookmarkStart w:id="81" w:name="sub_500"/>
    </w:p>
    <w:p w:rsidR="00112D46" w:rsidRDefault="00112D46" w:rsidP="00112D46">
      <w:pPr>
        <w:pStyle w:val="1"/>
      </w:pPr>
      <w:r>
        <w:t>Затраты на приобретение материальных запасов</w:t>
      </w:r>
    </w:p>
    <w:bookmarkEnd w:id="81"/>
    <w:p w:rsidR="00112D46" w:rsidRDefault="00112D46" w:rsidP="00112D46"/>
    <w:p w:rsidR="00112D46" w:rsidRPr="00D52154" w:rsidRDefault="00D52154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029"/>
      <w:r>
        <w:rPr>
          <w:rFonts w:ascii="Times New Roman" w:hAnsi="Times New Roman" w:cs="Times New Roman"/>
          <w:sz w:val="24"/>
          <w:szCs w:val="24"/>
        </w:rPr>
        <w:tab/>
      </w:r>
      <w:r w:rsidR="00112D46" w:rsidRPr="00D52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12D46" w:rsidRPr="00D52154">
        <w:rPr>
          <w:rFonts w:ascii="Times New Roman" w:hAnsi="Times New Roman" w:cs="Times New Roman"/>
          <w:sz w:val="24"/>
          <w:szCs w:val="24"/>
        </w:rPr>
        <w:t>. Затраты на приобретение мониторов (З</w:t>
      </w:r>
      <w:r w:rsidR="00112D46" w:rsidRPr="00D52154">
        <w:rPr>
          <w:rFonts w:ascii="Times New Roman" w:hAnsi="Times New Roman" w:cs="Times New Roman"/>
          <w:sz w:val="24"/>
          <w:szCs w:val="24"/>
          <w:vertAlign w:val="subscript"/>
        </w:rPr>
        <w:t> мон</w:t>
      </w:r>
      <w:r w:rsidR="00112D46" w:rsidRPr="00D52154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82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9595" cy="744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54">
        <w:rPr>
          <w:rFonts w:ascii="Times New Roman" w:hAnsi="Times New Roman" w:cs="Times New Roman"/>
          <w:sz w:val="24"/>
          <w:szCs w:val="24"/>
        </w:rPr>
        <w:t>,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2904"/>
      <w:r w:rsidRPr="00D5215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мон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bookmarkEnd w:id="83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мон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12D46" w:rsidRPr="00D52154" w:rsidRDefault="00D52154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030"/>
      <w:r>
        <w:rPr>
          <w:rFonts w:ascii="Times New Roman" w:hAnsi="Times New Roman" w:cs="Times New Roman"/>
          <w:sz w:val="24"/>
          <w:szCs w:val="24"/>
        </w:rPr>
        <w:tab/>
        <w:t>28</w:t>
      </w:r>
      <w:r w:rsidR="00112D46" w:rsidRPr="00D52154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(З</w:t>
      </w:r>
      <w:r w:rsidR="00112D46" w:rsidRPr="00D52154">
        <w:rPr>
          <w:rFonts w:ascii="Times New Roman" w:hAnsi="Times New Roman" w:cs="Times New Roman"/>
          <w:sz w:val="24"/>
          <w:szCs w:val="24"/>
          <w:vertAlign w:val="subscript"/>
        </w:rPr>
        <w:t> сб</w:t>
      </w:r>
      <w:r w:rsidR="00112D46" w:rsidRPr="00D52154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84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3530" cy="7442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54">
        <w:rPr>
          <w:rFonts w:ascii="Times New Roman" w:hAnsi="Times New Roman" w:cs="Times New Roman"/>
          <w:sz w:val="24"/>
          <w:szCs w:val="24"/>
        </w:rPr>
        <w:t>,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3004"/>
      <w:r w:rsidRPr="00D5215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сб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bookmarkEnd w:id="85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сб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112D46" w:rsidRPr="00D52154" w:rsidRDefault="00D52154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0031"/>
      <w:r>
        <w:rPr>
          <w:rFonts w:ascii="Times New Roman" w:hAnsi="Times New Roman" w:cs="Times New Roman"/>
          <w:sz w:val="24"/>
          <w:szCs w:val="24"/>
        </w:rPr>
        <w:tab/>
        <w:t>29</w:t>
      </w:r>
      <w:r w:rsidR="00112D46" w:rsidRPr="00D52154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(З</w:t>
      </w:r>
      <w:r w:rsidR="00112D46" w:rsidRPr="00D52154">
        <w:rPr>
          <w:rFonts w:ascii="Times New Roman" w:hAnsi="Times New Roman" w:cs="Times New Roman"/>
          <w:sz w:val="24"/>
          <w:szCs w:val="24"/>
          <w:vertAlign w:val="subscript"/>
        </w:rPr>
        <w:t> двт</w:t>
      </w:r>
      <w:r w:rsidR="00112D46" w:rsidRPr="00D52154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86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1960" cy="7442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54">
        <w:rPr>
          <w:rFonts w:ascii="Times New Roman" w:hAnsi="Times New Roman" w:cs="Times New Roman"/>
          <w:sz w:val="24"/>
          <w:szCs w:val="24"/>
        </w:rPr>
        <w:t>,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3104"/>
      <w:r w:rsidRPr="00D5215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двт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bookmarkEnd w:id="87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двт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112D46" w:rsidRPr="00D52154" w:rsidRDefault="00D52154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0032"/>
      <w:r>
        <w:rPr>
          <w:rFonts w:ascii="Times New Roman" w:hAnsi="Times New Roman" w:cs="Times New Roman"/>
          <w:sz w:val="24"/>
          <w:szCs w:val="24"/>
        </w:rPr>
        <w:tab/>
      </w:r>
      <w:r w:rsidR="00112D46" w:rsidRPr="00D52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2D46" w:rsidRPr="00D52154">
        <w:rPr>
          <w:rFonts w:ascii="Times New Roman" w:hAnsi="Times New Roman" w:cs="Times New Roman"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 (З</w:t>
      </w:r>
      <w:r w:rsidR="00112D46" w:rsidRPr="00D52154">
        <w:rPr>
          <w:rFonts w:ascii="Times New Roman" w:hAnsi="Times New Roman" w:cs="Times New Roman"/>
          <w:sz w:val="24"/>
          <w:szCs w:val="24"/>
          <w:vertAlign w:val="subscript"/>
        </w:rPr>
        <w:t> мн</w:t>
      </w:r>
      <w:r w:rsidR="00112D46" w:rsidRPr="00D52154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bookmarkEnd w:id="88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7665" cy="744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54">
        <w:rPr>
          <w:rFonts w:ascii="Times New Roman" w:hAnsi="Times New Roman" w:cs="Times New Roman"/>
          <w:sz w:val="24"/>
          <w:szCs w:val="24"/>
        </w:rPr>
        <w:t>,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3204"/>
      <w:r w:rsidRPr="00D5215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мн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52154">
        <w:rPr>
          <w:rFonts w:ascii="Times New Roman" w:hAnsi="Times New Roman" w:cs="Times New Roman"/>
          <w:sz w:val="24"/>
          <w:szCs w:val="24"/>
        </w:rPr>
        <w:t>;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3205"/>
      <w:bookmarkEnd w:id="89"/>
      <w:r w:rsidRPr="00D5215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мн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информации.</w:t>
      </w:r>
    </w:p>
    <w:p w:rsidR="00112D46" w:rsidRPr="00D52154" w:rsidRDefault="00D52154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033"/>
      <w:bookmarkEnd w:id="90"/>
      <w:r>
        <w:rPr>
          <w:rFonts w:ascii="Times New Roman" w:hAnsi="Times New Roman" w:cs="Times New Roman"/>
          <w:sz w:val="24"/>
          <w:szCs w:val="24"/>
        </w:rPr>
        <w:tab/>
      </w:r>
      <w:r w:rsidR="00112D46" w:rsidRPr="00D52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2D46" w:rsidRPr="00D52154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="00112D46" w:rsidRPr="00D52154">
        <w:rPr>
          <w:rFonts w:ascii="Times New Roman" w:hAnsi="Times New Roman" w:cs="Times New Roman"/>
          <w:sz w:val="24"/>
          <w:szCs w:val="24"/>
          <w:vertAlign w:val="subscript"/>
        </w:rPr>
        <w:t> дсо</w:t>
      </w:r>
      <w:r w:rsidR="00112D46" w:rsidRPr="00D52154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91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З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дсо</w:t>
      </w:r>
      <w:r w:rsidRPr="00D52154">
        <w:rPr>
          <w:rFonts w:ascii="Times New Roman" w:hAnsi="Times New Roman" w:cs="Times New Roman"/>
          <w:sz w:val="24"/>
          <w:szCs w:val="24"/>
        </w:rPr>
        <w:t>=З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рм</w:t>
      </w:r>
      <w:r w:rsidRPr="00D52154">
        <w:rPr>
          <w:rFonts w:ascii="Times New Roman" w:hAnsi="Times New Roman" w:cs="Times New Roman"/>
          <w:sz w:val="24"/>
          <w:szCs w:val="24"/>
        </w:rPr>
        <w:t>+З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зп</w:t>
      </w:r>
      <w:r w:rsidRPr="00D52154">
        <w:rPr>
          <w:rFonts w:ascii="Times New Roman" w:hAnsi="Times New Roman" w:cs="Times New Roman"/>
          <w:sz w:val="24"/>
          <w:szCs w:val="24"/>
        </w:rPr>
        <w:t>,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3304"/>
      <w:r w:rsidRPr="00D52154">
        <w:rPr>
          <w:rFonts w:ascii="Times New Roman" w:hAnsi="Times New Roman" w:cs="Times New Roman"/>
          <w:sz w:val="24"/>
          <w:szCs w:val="24"/>
        </w:rPr>
        <w:t>З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рм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3305"/>
      <w:bookmarkEnd w:id="92"/>
      <w:r w:rsidRPr="00D52154">
        <w:rPr>
          <w:rFonts w:ascii="Times New Roman" w:hAnsi="Times New Roman" w:cs="Times New Roman"/>
          <w:sz w:val="24"/>
          <w:szCs w:val="24"/>
        </w:rPr>
        <w:t>З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зп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12D46" w:rsidRPr="00D52154" w:rsidRDefault="00D52154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034"/>
      <w:bookmarkEnd w:id="93"/>
      <w:r>
        <w:rPr>
          <w:rFonts w:ascii="Times New Roman" w:hAnsi="Times New Roman" w:cs="Times New Roman"/>
          <w:sz w:val="24"/>
          <w:szCs w:val="24"/>
        </w:rPr>
        <w:tab/>
      </w:r>
      <w:r w:rsidR="00112D46" w:rsidRPr="00D52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D46" w:rsidRPr="00D52154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="00112D46" w:rsidRPr="00D52154">
        <w:rPr>
          <w:rFonts w:ascii="Times New Roman" w:hAnsi="Times New Roman" w:cs="Times New Roman"/>
          <w:sz w:val="24"/>
          <w:szCs w:val="24"/>
          <w:vertAlign w:val="subscript"/>
        </w:rPr>
        <w:t> рм</w:t>
      </w:r>
      <w:r w:rsidR="00112D46" w:rsidRPr="00D52154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94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6615" cy="7442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54">
        <w:rPr>
          <w:rFonts w:ascii="Times New Roman" w:hAnsi="Times New Roman" w:cs="Times New Roman"/>
          <w:sz w:val="24"/>
          <w:szCs w:val="24"/>
        </w:rPr>
        <w:t>,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3404"/>
      <w:r w:rsidRPr="00D5215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рм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52154">
        <w:rPr>
          <w:rFonts w:ascii="Times New Roman" w:hAnsi="Times New Roman" w:cs="Times New Roman"/>
          <w:sz w:val="24"/>
          <w:szCs w:val="24"/>
        </w:rPr>
        <w:t>;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3405"/>
      <w:bookmarkEnd w:id="95"/>
      <w:r w:rsidRPr="00D52154">
        <w:rPr>
          <w:rFonts w:ascii="Times New Roman" w:hAnsi="Times New Roman" w:cs="Times New Roman"/>
          <w:i/>
          <w:iCs/>
          <w:sz w:val="24"/>
          <w:szCs w:val="24"/>
        </w:rPr>
        <w:lastRenderedPageBreak/>
        <w:t>N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рм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52154">
        <w:rPr>
          <w:rFonts w:ascii="Times New Roman" w:hAnsi="Times New Roman" w:cs="Times New Roman"/>
          <w:sz w:val="24"/>
          <w:szCs w:val="24"/>
        </w:rPr>
        <w:t>;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3406"/>
      <w:bookmarkEnd w:id="96"/>
      <w:r w:rsidRPr="00D5215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рм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52154">
        <w:rPr>
          <w:rFonts w:ascii="Times New Roman" w:hAnsi="Times New Roman" w:cs="Times New Roman"/>
          <w:sz w:val="24"/>
          <w:szCs w:val="24"/>
        </w:rPr>
        <w:t>.</w:t>
      </w:r>
    </w:p>
    <w:p w:rsidR="00112D46" w:rsidRPr="00D52154" w:rsidRDefault="00D52154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0035"/>
      <w:bookmarkEnd w:id="97"/>
      <w:r>
        <w:rPr>
          <w:rFonts w:ascii="Times New Roman" w:hAnsi="Times New Roman" w:cs="Times New Roman"/>
          <w:sz w:val="24"/>
          <w:szCs w:val="24"/>
        </w:rPr>
        <w:tab/>
      </w:r>
      <w:r w:rsidR="00112D46" w:rsidRPr="00D52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2D46" w:rsidRPr="00D52154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="00112D46" w:rsidRPr="00D52154">
        <w:rPr>
          <w:rFonts w:ascii="Times New Roman" w:hAnsi="Times New Roman" w:cs="Times New Roman"/>
          <w:sz w:val="24"/>
          <w:szCs w:val="24"/>
          <w:vertAlign w:val="subscript"/>
        </w:rPr>
        <w:t> зп</w:t>
      </w:r>
      <w:r w:rsidR="00112D46" w:rsidRPr="00D52154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98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1780" cy="744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54">
        <w:rPr>
          <w:rFonts w:ascii="Times New Roman" w:hAnsi="Times New Roman" w:cs="Times New Roman"/>
          <w:sz w:val="24"/>
          <w:szCs w:val="24"/>
        </w:rPr>
        <w:t>,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3504"/>
      <w:r w:rsidRPr="00D5215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зп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99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зп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112D46" w:rsidRPr="00D52154" w:rsidRDefault="00D52154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0036"/>
      <w:r>
        <w:rPr>
          <w:rFonts w:ascii="Times New Roman" w:hAnsi="Times New Roman" w:cs="Times New Roman"/>
          <w:sz w:val="24"/>
          <w:szCs w:val="24"/>
        </w:rPr>
        <w:tab/>
      </w:r>
      <w:r w:rsidR="00112D46" w:rsidRPr="00D52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112D46" w:rsidRPr="00D5215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(З</w:t>
      </w:r>
      <w:r w:rsidR="00112D46" w:rsidRPr="00D52154">
        <w:rPr>
          <w:rFonts w:ascii="Times New Roman" w:hAnsi="Times New Roman" w:cs="Times New Roman"/>
          <w:sz w:val="24"/>
          <w:szCs w:val="24"/>
          <w:vertAlign w:val="subscript"/>
        </w:rPr>
        <w:t> мби</w:t>
      </w:r>
      <w:r w:rsidR="00112D46" w:rsidRPr="00D52154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00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9595" cy="744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54">
        <w:rPr>
          <w:rFonts w:ascii="Times New Roman" w:hAnsi="Times New Roman" w:cs="Times New Roman"/>
          <w:sz w:val="24"/>
          <w:szCs w:val="24"/>
        </w:rPr>
        <w:t>,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3604"/>
      <w:r w:rsidRPr="00D5215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мби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bookmarkEnd w:id="101"/>
    <w:p w:rsidR="00112D46" w:rsidRPr="00D52154" w:rsidRDefault="00112D46" w:rsidP="00D5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2154">
        <w:rPr>
          <w:rFonts w:ascii="Times New Roman" w:hAnsi="Times New Roman" w:cs="Times New Roman"/>
          <w:sz w:val="24"/>
          <w:szCs w:val="24"/>
          <w:vertAlign w:val="subscript"/>
        </w:rPr>
        <w:t> i мби</w:t>
      </w:r>
      <w:r w:rsidRPr="00D52154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D52154" w:rsidRDefault="00D52154" w:rsidP="00112D46">
      <w:pPr>
        <w:pStyle w:val="1"/>
      </w:pPr>
    </w:p>
    <w:p w:rsidR="00112D46" w:rsidRDefault="00112D46" w:rsidP="00112D46">
      <w:pPr>
        <w:pStyle w:val="1"/>
      </w:pPr>
      <w:r>
        <w:t>Затраты на аренду</w:t>
      </w:r>
    </w:p>
    <w:p w:rsidR="00112D46" w:rsidRPr="00F862B1" w:rsidRDefault="00F862B1" w:rsidP="00F862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361"/>
      <w:r>
        <w:rPr>
          <w:rFonts w:ascii="Times New Roman" w:hAnsi="Times New Roman" w:cs="Times New Roman"/>
          <w:sz w:val="24"/>
          <w:szCs w:val="24"/>
        </w:rPr>
        <w:tab/>
        <w:t>34.</w:t>
      </w:r>
      <w:r w:rsidR="00112D46" w:rsidRPr="00F862B1">
        <w:rPr>
          <w:rFonts w:ascii="Times New Roman" w:hAnsi="Times New Roman" w:cs="Times New Roman"/>
          <w:sz w:val="24"/>
          <w:szCs w:val="24"/>
        </w:rPr>
        <w:t>. Затраты на оплату услуг по предоставлению рабочей станции с базовым программным обеспечением (З</w:t>
      </w:r>
      <w:r w:rsidR="00112D46" w:rsidRPr="00F862B1">
        <w:rPr>
          <w:rFonts w:ascii="Times New Roman" w:hAnsi="Times New Roman" w:cs="Times New Roman"/>
          <w:sz w:val="24"/>
          <w:szCs w:val="24"/>
          <w:vertAlign w:val="subscript"/>
        </w:rPr>
        <w:t> рсбпо</w:t>
      </w:r>
      <w:r w:rsidR="00112D46" w:rsidRPr="00F862B1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02"/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540" cy="6807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2B1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862B1">
        <w:rPr>
          <w:rFonts w:ascii="Times New Roman" w:hAnsi="Times New Roman" w:cs="Times New Roman"/>
          <w:sz w:val="24"/>
          <w:szCs w:val="24"/>
          <w:vertAlign w:val="subscript"/>
        </w:rPr>
        <w:t> i рсбпо</w:t>
      </w:r>
      <w:r w:rsidRPr="00F862B1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862B1">
        <w:rPr>
          <w:rFonts w:ascii="Times New Roman" w:hAnsi="Times New Roman" w:cs="Times New Roman"/>
          <w:sz w:val="24"/>
          <w:szCs w:val="24"/>
        </w:rPr>
        <w:t>;</w:t>
      </w:r>
    </w:p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i/>
          <w:iCs/>
          <w:sz w:val="24"/>
          <w:szCs w:val="24"/>
        </w:rPr>
        <w:lastRenderedPageBreak/>
        <w:t>P</w:t>
      </w:r>
      <w:r w:rsidRPr="00F862B1">
        <w:rPr>
          <w:rFonts w:ascii="Times New Roman" w:hAnsi="Times New Roman" w:cs="Times New Roman"/>
          <w:sz w:val="24"/>
          <w:szCs w:val="24"/>
          <w:vertAlign w:val="subscript"/>
        </w:rPr>
        <w:t> i рсбпо</w:t>
      </w:r>
      <w:r w:rsidRPr="00F862B1">
        <w:rPr>
          <w:rFonts w:ascii="Times New Roman" w:hAnsi="Times New Roman" w:cs="Times New Roman"/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862B1">
        <w:rPr>
          <w:rFonts w:ascii="Times New Roman" w:hAnsi="Times New Roman" w:cs="Times New Roman"/>
          <w:sz w:val="24"/>
          <w:szCs w:val="24"/>
        </w:rPr>
        <w:t>;</w:t>
      </w:r>
    </w:p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862B1">
        <w:rPr>
          <w:rFonts w:ascii="Times New Roman" w:hAnsi="Times New Roman" w:cs="Times New Roman"/>
          <w:sz w:val="24"/>
          <w:szCs w:val="24"/>
          <w:vertAlign w:val="subscript"/>
        </w:rPr>
        <w:t> i рсбпо</w:t>
      </w:r>
      <w:r w:rsidRPr="00F862B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112D46" w:rsidRPr="00F862B1" w:rsidRDefault="009960A4" w:rsidP="00F862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362"/>
      <w:r>
        <w:rPr>
          <w:rFonts w:ascii="Times New Roman" w:hAnsi="Times New Roman" w:cs="Times New Roman"/>
          <w:sz w:val="24"/>
          <w:szCs w:val="24"/>
        </w:rPr>
        <w:tab/>
        <w:t xml:space="preserve">35. </w:t>
      </w:r>
      <w:r w:rsidR="00112D46" w:rsidRPr="00F862B1">
        <w:rPr>
          <w:rFonts w:ascii="Times New Roman" w:hAnsi="Times New Roman" w:cs="Times New Roman"/>
          <w:sz w:val="24"/>
          <w:szCs w:val="24"/>
        </w:rPr>
        <w:t xml:space="preserve"> Затраты на оплату услуг по предоставлению стационарного телефонного аппарата (З</w:t>
      </w:r>
      <w:r w:rsidR="00112D46" w:rsidRPr="00F862B1">
        <w:rPr>
          <w:rFonts w:ascii="Times New Roman" w:hAnsi="Times New Roman" w:cs="Times New Roman"/>
          <w:sz w:val="24"/>
          <w:szCs w:val="24"/>
          <w:vertAlign w:val="subscript"/>
        </w:rPr>
        <w:t> тел</w:t>
      </w:r>
      <w:r w:rsidR="00112D46" w:rsidRPr="00F862B1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03"/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115" cy="7016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2B1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862B1">
        <w:rPr>
          <w:rFonts w:ascii="Times New Roman" w:hAnsi="Times New Roman" w:cs="Times New Roman"/>
          <w:sz w:val="24"/>
          <w:szCs w:val="24"/>
          <w:vertAlign w:val="subscript"/>
        </w:rPr>
        <w:t> i тел</w:t>
      </w:r>
      <w:r w:rsidRPr="00F862B1">
        <w:rPr>
          <w:rFonts w:ascii="Times New Roman" w:hAnsi="Times New Roman" w:cs="Times New Roman"/>
          <w:sz w:val="24"/>
          <w:szCs w:val="24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862B1">
        <w:rPr>
          <w:rFonts w:ascii="Times New Roman" w:hAnsi="Times New Roman" w:cs="Times New Roman"/>
          <w:sz w:val="24"/>
          <w:szCs w:val="24"/>
        </w:rPr>
        <w:t>;</w:t>
      </w:r>
    </w:p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sz w:val="24"/>
          <w:szCs w:val="24"/>
        </w:rPr>
        <w:t>Р</w:t>
      </w:r>
      <w:r w:rsidRPr="00F862B1">
        <w:rPr>
          <w:rFonts w:ascii="Times New Roman" w:hAnsi="Times New Roman" w:cs="Times New Roman"/>
          <w:sz w:val="24"/>
          <w:szCs w:val="24"/>
          <w:vertAlign w:val="subscript"/>
        </w:rPr>
        <w:t> i тел</w:t>
      </w:r>
      <w:r w:rsidRPr="00F862B1">
        <w:rPr>
          <w:rFonts w:ascii="Times New Roman" w:hAnsi="Times New Roman" w:cs="Times New Roman"/>
          <w:sz w:val="24"/>
          <w:szCs w:val="24"/>
        </w:rPr>
        <w:t xml:space="preserve"> - цена услуги по предоставлению телефонного аппарата в месяц по i-й должности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862B1">
        <w:rPr>
          <w:rFonts w:ascii="Times New Roman" w:hAnsi="Times New Roman" w:cs="Times New Roman"/>
          <w:sz w:val="24"/>
          <w:szCs w:val="24"/>
        </w:rPr>
        <w:t>;</w:t>
      </w:r>
    </w:p>
    <w:p w:rsidR="00112D46" w:rsidRPr="00F862B1" w:rsidRDefault="00112D46" w:rsidP="00F862B1">
      <w:pPr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862B1">
        <w:rPr>
          <w:rFonts w:ascii="Times New Roman" w:hAnsi="Times New Roman" w:cs="Times New Roman"/>
          <w:sz w:val="24"/>
          <w:szCs w:val="24"/>
          <w:vertAlign w:val="subscript"/>
        </w:rPr>
        <w:t> i тел</w:t>
      </w:r>
      <w:r w:rsidRPr="00F862B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пользования услугой по предоставлению i-го телефонного аппарата.</w:t>
      </w:r>
    </w:p>
    <w:p w:rsidR="009960A4" w:rsidRDefault="009960A4" w:rsidP="00112D46">
      <w:pPr>
        <w:pStyle w:val="1"/>
      </w:pPr>
      <w:bookmarkStart w:id="104" w:name="sub_102"/>
    </w:p>
    <w:p w:rsidR="00112D46" w:rsidRDefault="00112D46" w:rsidP="00112D46">
      <w:pPr>
        <w:pStyle w:val="1"/>
      </w:pPr>
      <w:r>
        <w:t>II. Прочие затраты</w:t>
      </w:r>
    </w:p>
    <w:p w:rsidR="009960A4" w:rsidRDefault="009960A4" w:rsidP="00112D46">
      <w:pPr>
        <w:pStyle w:val="1"/>
      </w:pPr>
      <w:bookmarkStart w:id="105" w:name="sub_10306"/>
      <w:bookmarkEnd w:id="104"/>
    </w:p>
    <w:p w:rsidR="00112D46" w:rsidRDefault="00112D46" w:rsidP="00112D46">
      <w:pPr>
        <w:pStyle w:val="1"/>
      </w:pPr>
      <w: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12D46" w:rsidRPr="00047A30" w:rsidRDefault="009960A4" w:rsidP="00112D46">
      <w:pPr>
        <w:rPr>
          <w:rFonts w:ascii="Times New Roman" w:hAnsi="Times New Roman" w:cs="Times New Roman"/>
          <w:sz w:val="24"/>
          <w:szCs w:val="24"/>
        </w:rPr>
      </w:pPr>
      <w:bookmarkStart w:id="106" w:name="sub_10037"/>
      <w:bookmarkEnd w:id="105"/>
      <w:r>
        <w:tab/>
      </w:r>
      <w:r w:rsidR="00112D46" w:rsidRPr="00047A30">
        <w:rPr>
          <w:rFonts w:ascii="Times New Roman" w:hAnsi="Times New Roman" w:cs="Times New Roman"/>
          <w:sz w:val="24"/>
          <w:szCs w:val="24"/>
        </w:rPr>
        <w:t>3</w:t>
      </w:r>
      <w:r w:rsidRPr="00047A30">
        <w:rPr>
          <w:rFonts w:ascii="Times New Roman" w:hAnsi="Times New Roman" w:cs="Times New Roman"/>
          <w:sz w:val="24"/>
          <w:szCs w:val="24"/>
        </w:rPr>
        <w:t>6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112D46"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D46" w:rsidRPr="00047A30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06"/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0645" cy="31877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п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сс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связи;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фс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затраты на оплату услуг фельдъегерской связи.</w:t>
      </w:r>
    </w:p>
    <w:p w:rsidR="00112D46" w:rsidRPr="00047A30" w:rsidRDefault="00047A30" w:rsidP="00112D46">
      <w:pPr>
        <w:rPr>
          <w:rFonts w:ascii="Times New Roman" w:hAnsi="Times New Roman" w:cs="Times New Roman"/>
          <w:sz w:val="24"/>
          <w:szCs w:val="24"/>
        </w:rPr>
      </w:pPr>
      <w:bookmarkStart w:id="107" w:name="sub_1003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047A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(З</w:t>
      </w:r>
      <w:r w:rsidR="00112D46" w:rsidRPr="00047A30">
        <w:rPr>
          <w:rFonts w:ascii="Times New Roman" w:hAnsi="Times New Roman" w:cs="Times New Roman"/>
          <w:sz w:val="24"/>
          <w:szCs w:val="24"/>
          <w:vertAlign w:val="subscript"/>
        </w:rPr>
        <w:t> п</w:t>
      </w:r>
      <w:r w:rsidR="00112D46" w:rsidRPr="00047A30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07"/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0" cy="744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lastRenderedPageBreak/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п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п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112D46" w:rsidRPr="00047A30" w:rsidRDefault="00047A30" w:rsidP="00112D46">
      <w:pPr>
        <w:rPr>
          <w:rFonts w:ascii="Times New Roman" w:hAnsi="Times New Roman" w:cs="Times New Roman"/>
          <w:sz w:val="24"/>
          <w:szCs w:val="24"/>
        </w:rPr>
      </w:pPr>
      <w:bookmarkStart w:id="108" w:name="sub_10039"/>
      <w:r>
        <w:rPr>
          <w:rFonts w:ascii="Times New Roman" w:hAnsi="Times New Roman" w:cs="Times New Roman"/>
          <w:sz w:val="24"/>
          <w:szCs w:val="24"/>
        </w:rPr>
        <w:tab/>
      </w:r>
      <w:r w:rsidR="00112D46" w:rsidRPr="00047A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 (З</w:t>
      </w:r>
      <w:r w:rsidR="00112D46" w:rsidRPr="00047A30">
        <w:rPr>
          <w:rFonts w:ascii="Times New Roman" w:hAnsi="Times New Roman" w:cs="Times New Roman"/>
          <w:sz w:val="24"/>
          <w:szCs w:val="24"/>
          <w:vertAlign w:val="subscript"/>
        </w:rPr>
        <w:t> сс</w:t>
      </w:r>
      <w:r w:rsidR="00112D46" w:rsidRPr="00047A30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08"/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сс</w:t>
      </w:r>
      <w:r w:rsidRPr="00047A30">
        <w:rPr>
          <w:rFonts w:ascii="Times New Roman" w:hAnsi="Times New Roman" w:cs="Times New Roman"/>
          <w:sz w:val="24"/>
          <w:szCs w:val="24"/>
        </w:rPr>
        <w:t>=</w:t>
      </w:r>
      <w:r w:rsidRPr="00047A3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сс</w:t>
      </w:r>
      <w:r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30">
        <w:rPr>
          <w:rFonts w:ascii="Times New Roman" w:hAnsi="Times New Roman" w:cs="Times New Roman"/>
          <w:sz w:val="24"/>
          <w:szCs w:val="24"/>
        </w:rPr>
        <w:t>Р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сс</w:t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сс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Р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сс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12D46" w:rsidRPr="00047A30" w:rsidRDefault="00047A30" w:rsidP="00112D46">
      <w:pPr>
        <w:rPr>
          <w:rFonts w:ascii="Times New Roman" w:hAnsi="Times New Roman" w:cs="Times New Roman"/>
          <w:sz w:val="24"/>
          <w:szCs w:val="24"/>
        </w:rPr>
      </w:pPr>
      <w:bookmarkStart w:id="109" w:name="sub_10040"/>
      <w:r>
        <w:rPr>
          <w:rFonts w:ascii="Times New Roman" w:hAnsi="Times New Roman" w:cs="Times New Roman"/>
          <w:sz w:val="24"/>
          <w:szCs w:val="24"/>
        </w:rPr>
        <w:tab/>
        <w:t>39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на оплату услуг фельдъегерской связи (З</w:t>
      </w:r>
      <w:r w:rsidR="00112D46" w:rsidRPr="00047A30">
        <w:rPr>
          <w:rFonts w:ascii="Times New Roman" w:hAnsi="Times New Roman" w:cs="Times New Roman"/>
          <w:sz w:val="24"/>
          <w:szCs w:val="24"/>
          <w:vertAlign w:val="subscript"/>
        </w:rPr>
        <w:t> фс</w:t>
      </w:r>
      <w:r w:rsidR="00112D46" w:rsidRPr="00047A30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09"/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фс</w:t>
      </w:r>
      <w:r w:rsidRPr="00047A30">
        <w:rPr>
          <w:rFonts w:ascii="Times New Roman" w:hAnsi="Times New Roman" w:cs="Times New Roman"/>
          <w:sz w:val="24"/>
          <w:szCs w:val="24"/>
        </w:rPr>
        <w:t>=</w:t>
      </w:r>
      <w:r w:rsidRPr="00047A3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фс</w:t>
      </w:r>
      <w:r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30">
        <w:rPr>
          <w:rFonts w:ascii="Times New Roman" w:hAnsi="Times New Roman" w:cs="Times New Roman"/>
          <w:sz w:val="24"/>
          <w:szCs w:val="24"/>
        </w:rPr>
        <w:t>Р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фс</w:t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фс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отправлений фельдъегерской связью в год;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Р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фс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цена 1 i-го отправления фельдъегерской связью.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</w:p>
    <w:p w:rsidR="00112D46" w:rsidRDefault="00112D46" w:rsidP="00112D46">
      <w:pPr>
        <w:pStyle w:val="1"/>
      </w:pPr>
      <w:bookmarkStart w:id="110" w:name="sub_121"/>
      <w:r>
        <w:t>Затраты на транспортные услуги</w:t>
      </w:r>
    </w:p>
    <w:bookmarkEnd w:id="110"/>
    <w:p w:rsidR="00112D46" w:rsidRDefault="00112D46" w:rsidP="00112D46"/>
    <w:p w:rsidR="00112D46" w:rsidRPr="00047A30" w:rsidRDefault="00047A30" w:rsidP="00112D46">
      <w:pPr>
        <w:rPr>
          <w:rFonts w:ascii="Times New Roman" w:hAnsi="Times New Roman" w:cs="Times New Roman"/>
          <w:sz w:val="24"/>
          <w:szCs w:val="24"/>
        </w:rPr>
      </w:pPr>
      <w:bookmarkStart w:id="111" w:name="sub_10041"/>
      <w:r>
        <w:rPr>
          <w:rFonts w:ascii="Times New Roman" w:hAnsi="Times New Roman" w:cs="Times New Roman"/>
          <w:sz w:val="24"/>
          <w:szCs w:val="24"/>
        </w:rPr>
        <w:tab/>
      </w:r>
      <w:r w:rsidRPr="00047A30">
        <w:rPr>
          <w:rFonts w:ascii="Times New Roman" w:hAnsi="Times New Roman" w:cs="Times New Roman"/>
          <w:sz w:val="24"/>
          <w:szCs w:val="24"/>
        </w:rPr>
        <w:t>40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по договору об оказании услуг перевозки (транспортировки) грузов (З</w:t>
      </w:r>
      <w:r w:rsidR="00112D46" w:rsidRPr="00047A30">
        <w:rPr>
          <w:rFonts w:ascii="Times New Roman" w:hAnsi="Times New Roman" w:cs="Times New Roman"/>
          <w:sz w:val="24"/>
          <w:szCs w:val="24"/>
          <w:vertAlign w:val="subscript"/>
        </w:rPr>
        <w:t> дг</w:t>
      </w:r>
      <w:r w:rsidR="00112D46" w:rsidRPr="00047A30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11"/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1780" cy="744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bookmarkStart w:id="112" w:name="sub_4104"/>
      <w:r w:rsidRPr="00047A3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дг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bookmarkEnd w:id="112"/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дг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112D46" w:rsidRPr="00047A30" w:rsidRDefault="00047A30" w:rsidP="00112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047A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на оплату услуг аренды транспортных средств (З</w:t>
      </w:r>
      <w:r w:rsidR="00112D46" w:rsidRPr="00047A30">
        <w:rPr>
          <w:rFonts w:ascii="Times New Roman" w:hAnsi="Times New Roman" w:cs="Times New Roman"/>
          <w:sz w:val="24"/>
          <w:szCs w:val="24"/>
          <w:vertAlign w:val="subscript"/>
        </w:rPr>
        <w:t> аут</w:t>
      </w:r>
      <w:r w:rsidR="00112D46" w:rsidRPr="00047A30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5045" cy="744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112D46">
      <w:pPr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4204"/>
      <w:r w:rsidRPr="00047A30">
        <w:rPr>
          <w:rFonts w:ascii="Times New Roman" w:hAnsi="Times New Roman" w:cs="Times New Roman"/>
          <w:i/>
          <w:iCs/>
          <w:sz w:val="24"/>
          <w:szCs w:val="24"/>
        </w:rPr>
        <w:lastRenderedPageBreak/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аут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47A30">
        <w:rPr>
          <w:rFonts w:ascii="Times New Roman" w:hAnsi="Times New Roman" w:cs="Times New Roman"/>
          <w:sz w:val="24"/>
          <w:szCs w:val="24"/>
        </w:rPr>
        <w:t xml:space="preserve"> </w:t>
      </w:r>
      <w:r w:rsidR="00047A3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047A30">
        <w:rPr>
          <w:rFonts w:ascii="Times New Roman" w:hAnsi="Times New Roman" w:cs="Times New Roman"/>
          <w:sz w:val="24"/>
          <w:szCs w:val="24"/>
        </w:rPr>
        <w:t xml:space="preserve">Чувашской Республики, применяемыми при расчете нормативных затрат на приобретение служебного легкового автотранспорта, предусмотренными </w:t>
      </w:r>
      <w:hyperlink w:anchor="sub_1200" w:history="1">
        <w:r w:rsidRPr="00047A30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2</w:t>
        </w:r>
      </w:hyperlink>
      <w:r w:rsidRPr="00047A30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4205"/>
      <w:bookmarkEnd w:id="113"/>
      <w:r w:rsidRPr="00047A3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аут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месяц, при этом характеристики арендуемого транспортного средства должны соответствовать характеристикам транспортных средств, определенным в соответствии с </w:t>
      </w:r>
      <w:hyperlink r:id="rId60" w:history="1">
        <w:r w:rsidRPr="00047A30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2</w:t>
        </w:r>
      </w:hyperlink>
      <w:r w:rsidRPr="00047A30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47A30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Pr="00047A30">
        <w:rPr>
          <w:rFonts w:ascii="Times New Roman" w:hAnsi="Times New Roman" w:cs="Times New Roman"/>
          <w:sz w:val="24"/>
          <w:szCs w:val="24"/>
        </w:rPr>
        <w:t xml:space="preserve"> Чувашской Республики, подведомственными казенными учреждениями </w:t>
      </w:r>
      <w:r w:rsidR="00047A3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047A30">
        <w:rPr>
          <w:rFonts w:ascii="Times New Roman" w:hAnsi="Times New Roman" w:cs="Times New Roman"/>
          <w:sz w:val="24"/>
          <w:szCs w:val="24"/>
        </w:rPr>
        <w:t>Чувашской Республики, бюджетными</w:t>
      </w:r>
      <w:r w:rsidR="00047A30">
        <w:rPr>
          <w:rFonts w:ascii="Times New Roman" w:hAnsi="Times New Roman" w:cs="Times New Roman"/>
          <w:sz w:val="24"/>
          <w:szCs w:val="24"/>
        </w:rPr>
        <w:t xml:space="preserve"> и автономными </w:t>
      </w:r>
      <w:r w:rsidRPr="00047A30">
        <w:rPr>
          <w:rFonts w:ascii="Times New Roman" w:hAnsi="Times New Roman" w:cs="Times New Roman"/>
          <w:sz w:val="24"/>
          <w:szCs w:val="24"/>
        </w:rPr>
        <w:t>учреждениями</w:t>
      </w:r>
      <w:r w:rsidR="00047A30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Pr="00047A30">
        <w:rPr>
          <w:rFonts w:ascii="Times New Roman" w:hAnsi="Times New Roman" w:cs="Times New Roman"/>
          <w:sz w:val="24"/>
          <w:szCs w:val="24"/>
        </w:rPr>
        <w:t xml:space="preserve"> Чувашской Республики отдельным видам товаров, работ, услуг (в том числе предельных цен товаров, работ, услуг), утвержденным </w:t>
      </w:r>
      <w:hyperlink r:id="rId61" w:history="1">
        <w:r w:rsidRPr="00047A30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047A3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25 ноября 2015 г. N 425, и </w:t>
      </w:r>
      <w:hyperlink r:id="rId62" w:history="1">
        <w:r w:rsidRPr="00047A30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047A3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17 августа 2020 г. N 474 "Об утверждении Порядка транспортного обслуживания лиц, замещающих отдельные государственные должности Чувашской Республики и должности государственной гражданской службы Чувашской Республики, обеспечиваемого в связи с исполнением ими должностных обязанностей";</w:t>
      </w:r>
    </w:p>
    <w:bookmarkEnd w:id="114"/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аут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12D46" w:rsidRPr="00047A30" w:rsidRDefault="00047A30" w:rsidP="00047A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0043"/>
      <w:r>
        <w:rPr>
          <w:rFonts w:ascii="Times New Roman" w:hAnsi="Times New Roman" w:cs="Times New Roman"/>
          <w:sz w:val="24"/>
          <w:szCs w:val="24"/>
        </w:rPr>
        <w:tab/>
      </w:r>
      <w:bookmarkEnd w:id="115"/>
    </w:p>
    <w:p w:rsidR="00112D46" w:rsidRPr="00047A30" w:rsidRDefault="00112D46" w:rsidP="00047A30">
      <w:pPr>
        <w:pStyle w:val="1"/>
        <w:jc w:val="both"/>
        <w:rPr>
          <w:rFonts w:ascii="Times New Roman" w:hAnsi="Times New Roman" w:cs="Times New Roman"/>
        </w:rPr>
      </w:pPr>
      <w:bookmarkStart w:id="116" w:name="sub_10113"/>
      <w:r w:rsidRPr="00047A30">
        <w:rPr>
          <w:rFonts w:ascii="Times New Roman" w:hAnsi="Times New Roman" w:cs="Times New Roman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116"/>
    <w:p w:rsidR="00112D46" w:rsidRPr="00047A30" w:rsidRDefault="00112D46" w:rsidP="00047A30">
      <w:pPr>
        <w:pStyle w:val="1"/>
        <w:jc w:val="both"/>
        <w:rPr>
          <w:rFonts w:ascii="Times New Roman" w:hAnsi="Times New Roman" w:cs="Times New Roman"/>
        </w:rPr>
      </w:pPr>
    </w:p>
    <w:p w:rsidR="00112D46" w:rsidRPr="00047A30" w:rsidRDefault="008D70A2" w:rsidP="00047A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0045"/>
      <w:r>
        <w:rPr>
          <w:rFonts w:ascii="Times New Roman" w:hAnsi="Times New Roman" w:cs="Times New Roman"/>
          <w:sz w:val="24"/>
          <w:szCs w:val="24"/>
        </w:rPr>
        <w:tab/>
      </w:r>
      <w:r w:rsidR="00112D46" w:rsidRPr="00047A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="00112D46" w:rsidRPr="00047A30">
        <w:rPr>
          <w:rFonts w:ascii="Times New Roman" w:hAnsi="Times New Roman" w:cs="Times New Roman"/>
          <w:sz w:val="24"/>
          <w:szCs w:val="24"/>
          <w:vertAlign w:val="subscript"/>
        </w:rPr>
        <w:t> кр</w:t>
      </w:r>
      <w:r w:rsidR="00112D46" w:rsidRPr="00047A30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bookmarkEnd w:id="117"/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кр</w:t>
      </w:r>
      <w:r w:rsidRPr="00047A30">
        <w:rPr>
          <w:rFonts w:ascii="Times New Roman" w:hAnsi="Times New Roman" w:cs="Times New Roman"/>
          <w:sz w:val="24"/>
          <w:szCs w:val="24"/>
        </w:rPr>
        <w:t>=З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проезд</w:t>
      </w:r>
      <w:r w:rsidRPr="00047A30">
        <w:rPr>
          <w:rFonts w:ascii="Times New Roman" w:hAnsi="Times New Roman" w:cs="Times New Roman"/>
          <w:sz w:val="24"/>
          <w:szCs w:val="24"/>
        </w:rPr>
        <w:t>+З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наем</w:t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проезд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З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наем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112D46" w:rsidRPr="00047A30" w:rsidRDefault="008D70A2" w:rsidP="00047A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0046"/>
      <w:r>
        <w:rPr>
          <w:rFonts w:ascii="Times New Roman" w:hAnsi="Times New Roman" w:cs="Times New Roman"/>
          <w:sz w:val="24"/>
          <w:szCs w:val="24"/>
        </w:rPr>
        <w:tab/>
      </w:r>
      <w:r w:rsidR="00112D46" w:rsidRPr="00047A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(З</w:t>
      </w:r>
      <w:r w:rsidR="00112D46" w:rsidRPr="00047A30">
        <w:rPr>
          <w:rFonts w:ascii="Times New Roman" w:hAnsi="Times New Roman" w:cs="Times New Roman"/>
          <w:sz w:val="24"/>
          <w:szCs w:val="24"/>
          <w:vertAlign w:val="subscript"/>
        </w:rPr>
        <w:t> проезд</w:t>
      </w:r>
      <w:r w:rsidR="00112D46" w:rsidRPr="00047A30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18"/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9680" cy="744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проезд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проезд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hyperlink r:id="rId64" w:history="1">
        <w:r w:rsidRPr="008D70A2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постановления</w:t>
        </w:r>
      </w:hyperlink>
      <w:r w:rsidRPr="00047A3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3 сентября 2013 г. N 343 "О порядке и условиях командирования государственных гражданских служащих Чувашской Республики".</w:t>
      </w:r>
    </w:p>
    <w:p w:rsidR="00112D46" w:rsidRPr="00047A30" w:rsidRDefault="008D70A2" w:rsidP="00047A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0047"/>
      <w:r>
        <w:rPr>
          <w:rFonts w:ascii="Times New Roman" w:hAnsi="Times New Roman" w:cs="Times New Roman"/>
          <w:sz w:val="24"/>
          <w:szCs w:val="24"/>
        </w:rPr>
        <w:tab/>
      </w:r>
      <w:r w:rsidR="00112D46" w:rsidRPr="00047A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="00112D46" w:rsidRPr="00047A30">
        <w:rPr>
          <w:rFonts w:ascii="Times New Roman" w:hAnsi="Times New Roman" w:cs="Times New Roman"/>
          <w:sz w:val="24"/>
          <w:szCs w:val="24"/>
        </w:rPr>
        <w:t>. Затраты по договору на наем жилого помещения на период командирования (З</w:t>
      </w:r>
      <w:r w:rsidR="00112D46" w:rsidRPr="00047A30">
        <w:rPr>
          <w:rFonts w:ascii="Times New Roman" w:hAnsi="Times New Roman" w:cs="Times New Roman"/>
          <w:sz w:val="24"/>
          <w:szCs w:val="24"/>
          <w:vertAlign w:val="subscript"/>
        </w:rPr>
        <w:t> наем</w:t>
      </w:r>
      <w:r w:rsidR="00112D46" w:rsidRPr="00047A30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19"/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3020" cy="7442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30">
        <w:rPr>
          <w:rFonts w:ascii="Times New Roman" w:hAnsi="Times New Roman" w:cs="Times New Roman"/>
          <w:sz w:val="24"/>
          <w:szCs w:val="24"/>
        </w:rPr>
        <w:t>,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наем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наем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hyperlink r:id="rId66" w:history="1">
        <w:r w:rsidRPr="008D70A2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постановления</w:t>
        </w:r>
      </w:hyperlink>
      <w:r w:rsidRPr="00047A3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3 сентября 2013 г. N 343 </w:t>
      </w:r>
      <w:r w:rsidR="008D70A2">
        <w:rPr>
          <w:rFonts w:ascii="Times New Roman" w:hAnsi="Times New Roman" w:cs="Times New Roman"/>
          <w:sz w:val="24"/>
          <w:szCs w:val="24"/>
        </w:rPr>
        <w:t>«</w:t>
      </w:r>
      <w:r w:rsidRPr="00047A30">
        <w:rPr>
          <w:rFonts w:ascii="Times New Roman" w:hAnsi="Times New Roman" w:cs="Times New Roman"/>
          <w:sz w:val="24"/>
          <w:szCs w:val="24"/>
        </w:rPr>
        <w:t>О порядке и условиях командирования государственных гражданских служащих Чувашской Республики</w:t>
      </w:r>
      <w:r w:rsidR="008D70A2">
        <w:rPr>
          <w:rFonts w:ascii="Times New Roman" w:hAnsi="Times New Roman" w:cs="Times New Roman"/>
          <w:sz w:val="24"/>
          <w:szCs w:val="24"/>
        </w:rPr>
        <w:t>»</w:t>
      </w:r>
      <w:r w:rsidRPr="00047A30">
        <w:rPr>
          <w:rFonts w:ascii="Times New Roman" w:hAnsi="Times New Roman" w:cs="Times New Roman"/>
          <w:sz w:val="24"/>
          <w:szCs w:val="24"/>
        </w:rPr>
        <w:t>;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47A30">
        <w:rPr>
          <w:rFonts w:ascii="Times New Roman" w:hAnsi="Times New Roman" w:cs="Times New Roman"/>
          <w:sz w:val="24"/>
          <w:szCs w:val="24"/>
          <w:vertAlign w:val="subscript"/>
        </w:rPr>
        <w:t> i наем</w:t>
      </w:r>
      <w:r w:rsidRPr="00047A30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112D46" w:rsidRPr="00047A30" w:rsidRDefault="00112D46" w:rsidP="00047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46" w:rsidRDefault="00112D46" w:rsidP="008D70A2">
      <w:pPr>
        <w:pStyle w:val="1"/>
      </w:pPr>
      <w:r w:rsidRPr="00047A30">
        <w:rPr>
          <w:rFonts w:ascii="Times New Roman" w:hAnsi="Times New Roman" w:cs="Times New Roman"/>
        </w:rPr>
        <w:t>Затраты на коммунал</w:t>
      </w:r>
      <w:r>
        <w:t>ьные услуги</w:t>
      </w:r>
    </w:p>
    <w:p w:rsidR="00112D46" w:rsidRPr="008D70A2" w:rsidRDefault="008D70A2" w:rsidP="008D7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004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8D70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112D46" w:rsidRPr="008D70A2">
        <w:rPr>
          <w:rFonts w:ascii="Times New Roman" w:hAnsi="Times New Roman" w:cs="Times New Roman"/>
          <w:sz w:val="24"/>
          <w:szCs w:val="24"/>
        </w:rPr>
        <w:t>. Затраты на коммунальные услуги (З</w:t>
      </w:r>
      <w:r w:rsidR="00112D46" w:rsidRPr="008D70A2">
        <w:rPr>
          <w:rFonts w:ascii="Times New Roman" w:hAnsi="Times New Roman" w:cs="Times New Roman"/>
          <w:sz w:val="24"/>
          <w:szCs w:val="24"/>
          <w:vertAlign w:val="subscript"/>
        </w:rPr>
        <w:t> ком</w:t>
      </w:r>
      <w:r w:rsidR="00112D46" w:rsidRPr="008D70A2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0"/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ком</w:t>
      </w:r>
      <w:r w:rsidRPr="008D70A2">
        <w:rPr>
          <w:rFonts w:ascii="Times New Roman" w:hAnsi="Times New Roman" w:cs="Times New Roman"/>
          <w:sz w:val="24"/>
          <w:szCs w:val="24"/>
        </w:rPr>
        <w:t>=З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гс</w:t>
      </w:r>
      <w:r w:rsidRPr="008D70A2">
        <w:rPr>
          <w:rFonts w:ascii="Times New Roman" w:hAnsi="Times New Roman" w:cs="Times New Roman"/>
          <w:sz w:val="24"/>
          <w:szCs w:val="24"/>
        </w:rPr>
        <w:t>+З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эс</w:t>
      </w:r>
      <w:r w:rsidRPr="008D70A2">
        <w:rPr>
          <w:rFonts w:ascii="Times New Roman" w:hAnsi="Times New Roman" w:cs="Times New Roman"/>
          <w:sz w:val="24"/>
          <w:szCs w:val="24"/>
        </w:rPr>
        <w:t>+З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тс</w:t>
      </w:r>
      <w:r w:rsidRPr="008D70A2">
        <w:rPr>
          <w:rFonts w:ascii="Times New Roman" w:hAnsi="Times New Roman" w:cs="Times New Roman"/>
          <w:sz w:val="24"/>
          <w:szCs w:val="24"/>
        </w:rPr>
        <w:t>+З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гв</w:t>
      </w:r>
      <w:r w:rsidRPr="008D70A2">
        <w:rPr>
          <w:rFonts w:ascii="Times New Roman" w:hAnsi="Times New Roman" w:cs="Times New Roman"/>
          <w:sz w:val="24"/>
          <w:szCs w:val="24"/>
        </w:rPr>
        <w:t>+З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Pr="008D70A2">
        <w:rPr>
          <w:rFonts w:ascii="Times New Roman" w:hAnsi="Times New Roman" w:cs="Times New Roman"/>
          <w:sz w:val="24"/>
          <w:szCs w:val="24"/>
        </w:rPr>
        <w:t>+З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тко</w:t>
      </w:r>
      <w:r w:rsidRPr="008D70A2">
        <w:rPr>
          <w:rFonts w:ascii="Times New Roman" w:hAnsi="Times New Roman" w:cs="Times New Roman"/>
          <w:sz w:val="24"/>
          <w:szCs w:val="24"/>
        </w:rPr>
        <w:t>+З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внск</w:t>
      </w:r>
      <w:r w:rsidRPr="008D70A2">
        <w:rPr>
          <w:rFonts w:ascii="Times New Roman" w:hAnsi="Times New Roman" w:cs="Times New Roman"/>
          <w:sz w:val="24"/>
          <w:szCs w:val="24"/>
        </w:rPr>
        <w:t>,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гс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эс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гв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тко</w:t>
      </w:r>
      <w:r w:rsidRPr="008D70A2">
        <w:rPr>
          <w:rFonts w:ascii="Times New Roman" w:hAnsi="Times New Roman" w:cs="Times New Roman"/>
          <w:sz w:val="24"/>
          <w:szCs w:val="24"/>
        </w:rPr>
        <w:t xml:space="preserve"> -. затраты на обращение с твердыми коммунальными отходами;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внск</w:t>
      </w:r>
      <w:r w:rsidRPr="008D70A2">
        <w:rPr>
          <w:rFonts w:ascii="Times New Roman" w:hAnsi="Times New Roman" w:cs="Times New Roman"/>
          <w:sz w:val="24"/>
          <w:szCs w:val="24"/>
        </w:rPr>
        <w:t xml:space="preserve"> -. затраты на оплату услуг лиц, привлекаемых на основании гражданско-правовых договоров (далее - внештатный сотрудник).</w:t>
      </w:r>
    </w:p>
    <w:p w:rsidR="00112D46" w:rsidRPr="008D70A2" w:rsidRDefault="008D70A2" w:rsidP="008D7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0049"/>
      <w:r>
        <w:rPr>
          <w:rFonts w:ascii="Times New Roman" w:hAnsi="Times New Roman" w:cs="Times New Roman"/>
          <w:sz w:val="24"/>
          <w:szCs w:val="24"/>
        </w:rPr>
        <w:tab/>
      </w:r>
      <w:r w:rsidR="00112D46" w:rsidRPr="008D70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112D46" w:rsidRPr="008D70A2">
        <w:rPr>
          <w:rFonts w:ascii="Times New Roman" w:hAnsi="Times New Roman" w:cs="Times New Roman"/>
          <w:sz w:val="24"/>
          <w:szCs w:val="24"/>
        </w:rPr>
        <w:t>. Затраты на газоснабжение и иные виды топлива (З</w:t>
      </w:r>
      <w:r w:rsidR="00112D46" w:rsidRPr="008D70A2">
        <w:rPr>
          <w:rFonts w:ascii="Times New Roman" w:hAnsi="Times New Roman" w:cs="Times New Roman"/>
          <w:sz w:val="24"/>
          <w:szCs w:val="24"/>
          <w:vertAlign w:val="subscript"/>
        </w:rPr>
        <w:t> гс</w:t>
      </w:r>
      <w:r w:rsidR="00112D46" w:rsidRPr="008D70A2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1"/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4845" cy="7016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,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i гс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-. расчетная потребность в i-м виде топлива (газе и ином виде топлива);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i гс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i гс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12D46" w:rsidRPr="008D70A2" w:rsidRDefault="00073061" w:rsidP="008D7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0050"/>
      <w:r>
        <w:rPr>
          <w:rFonts w:ascii="Times New Roman" w:hAnsi="Times New Roman" w:cs="Times New Roman"/>
          <w:sz w:val="24"/>
          <w:szCs w:val="24"/>
        </w:rPr>
        <w:tab/>
        <w:t>47</w:t>
      </w:r>
      <w:r w:rsidR="00112D46" w:rsidRPr="008D70A2">
        <w:rPr>
          <w:rFonts w:ascii="Times New Roman" w:hAnsi="Times New Roman" w:cs="Times New Roman"/>
          <w:sz w:val="24"/>
          <w:szCs w:val="24"/>
        </w:rPr>
        <w:t>. Затраты на электроснабжение (З</w:t>
      </w:r>
      <w:r w:rsidR="00112D46" w:rsidRPr="008D70A2">
        <w:rPr>
          <w:rFonts w:ascii="Times New Roman" w:hAnsi="Times New Roman" w:cs="Times New Roman"/>
          <w:sz w:val="24"/>
          <w:szCs w:val="24"/>
          <w:vertAlign w:val="subscript"/>
        </w:rPr>
        <w:t> эс</w:t>
      </w:r>
      <w:r w:rsidR="00112D46" w:rsidRPr="008D70A2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2"/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6690" cy="6807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,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iэс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i-й нерегулируемый тариф на электроэнергию, применяемый в соответствии с законодательством Российской Федерации;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iэс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расчетная потребность в электроэнергии в год по i-му тарифу на электроэнергию.</w:t>
      </w:r>
    </w:p>
    <w:p w:rsidR="00112D46" w:rsidRPr="008D70A2" w:rsidRDefault="00073061" w:rsidP="008D7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0051"/>
      <w:r>
        <w:rPr>
          <w:rFonts w:ascii="Times New Roman" w:hAnsi="Times New Roman" w:cs="Times New Roman"/>
          <w:sz w:val="24"/>
          <w:szCs w:val="24"/>
        </w:rPr>
        <w:tab/>
        <w:t>48</w:t>
      </w:r>
      <w:r w:rsidR="00112D46" w:rsidRPr="008D70A2">
        <w:rPr>
          <w:rFonts w:ascii="Times New Roman" w:hAnsi="Times New Roman" w:cs="Times New Roman"/>
          <w:sz w:val="24"/>
          <w:szCs w:val="24"/>
        </w:rPr>
        <w:t>. Затраты на теплоснабжение (З</w:t>
      </w:r>
      <w:r w:rsidR="00112D46" w:rsidRPr="008D70A2">
        <w:rPr>
          <w:rFonts w:ascii="Times New Roman" w:hAnsi="Times New Roman" w:cs="Times New Roman"/>
          <w:sz w:val="24"/>
          <w:szCs w:val="24"/>
          <w:vertAlign w:val="subscript"/>
        </w:rPr>
        <w:t> тс</w:t>
      </w:r>
      <w:r w:rsidR="00112D46" w:rsidRPr="008D70A2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3"/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тс</w:t>
      </w:r>
      <w:r w:rsidRPr="008D70A2">
        <w:rPr>
          <w:rFonts w:ascii="Times New Roman" w:hAnsi="Times New Roman" w:cs="Times New Roman"/>
          <w:sz w:val="24"/>
          <w:szCs w:val="24"/>
        </w:rPr>
        <w:t>=П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топл</w:t>
      </w: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тс</w:t>
      </w:r>
      <w:r w:rsidRPr="008D70A2">
        <w:rPr>
          <w:rFonts w:ascii="Times New Roman" w:hAnsi="Times New Roman" w:cs="Times New Roman"/>
          <w:sz w:val="24"/>
          <w:szCs w:val="24"/>
        </w:rPr>
        <w:t>,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топл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тепловой энергии на отопление зданий, помещений и сооружений;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тс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112D46" w:rsidRPr="008D70A2" w:rsidRDefault="00073061" w:rsidP="008D7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10052"/>
      <w:r>
        <w:rPr>
          <w:rFonts w:ascii="Times New Roman" w:hAnsi="Times New Roman" w:cs="Times New Roman"/>
          <w:sz w:val="24"/>
          <w:szCs w:val="24"/>
        </w:rPr>
        <w:tab/>
        <w:t>49</w:t>
      </w:r>
      <w:r w:rsidR="00112D46" w:rsidRPr="008D70A2">
        <w:rPr>
          <w:rFonts w:ascii="Times New Roman" w:hAnsi="Times New Roman" w:cs="Times New Roman"/>
          <w:sz w:val="24"/>
          <w:szCs w:val="24"/>
        </w:rPr>
        <w:t>. Затраты на горячее водоснабжение (З</w:t>
      </w:r>
      <w:r w:rsidR="00112D46" w:rsidRPr="008D70A2">
        <w:rPr>
          <w:rFonts w:ascii="Times New Roman" w:hAnsi="Times New Roman" w:cs="Times New Roman"/>
          <w:sz w:val="24"/>
          <w:szCs w:val="24"/>
          <w:vertAlign w:val="subscript"/>
        </w:rPr>
        <w:t> гв</w:t>
      </w:r>
      <w:r w:rsidR="00112D46" w:rsidRPr="008D70A2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4"/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7750" cy="3829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,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П</w:t>
      </w:r>
      <w:r w:rsidRPr="008D70A2">
        <w:rPr>
          <w:rFonts w:ascii="Times New Roman" w:hAnsi="Times New Roman" w:cs="Times New Roman"/>
          <w:sz w:val="24"/>
          <w:szCs w:val="24"/>
          <w:vertAlign w:val="superscript"/>
        </w:rPr>
        <w:t> П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двухкомпонентного тарифа на горячую воду (горячее водоснабжение);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065" cy="31877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 xml:space="preserve"> - объем (количество) тепловой энергии, рассчитанный как произведение П</w:t>
      </w:r>
      <w:r w:rsidRPr="008D70A2">
        <w:rPr>
          <w:rFonts w:ascii="Times New Roman" w:hAnsi="Times New Roman" w:cs="Times New Roman"/>
          <w:sz w:val="24"/>
          <w:szCs w:val="24"/>
          <w:vertAlign w:val="superscript"/>
        </w:rPr>
        <w:t> П</w:t>
      </w:r>
      <w:r w:rsidRPr="008D70A2">
        <w:rPr>
          <w:rFonts w:ascii="Times New Roman" w:hAnsi="Times New Roman" w:cs="Times New Roman"/>
          <w:sz w:val="24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т/э</w:t>
      </w:r>
      <w:r w:rsidRPr="008D70A2">
        <w:rPr>
          <w:rFonts w:ascii="Times New Roman" w:hAnsi="Times New Roman" w:cs="Times New Roman"/>
          <w:sz w:val="24"/>
          <w:szCs w:val="24"/>
        </w:rPr>
        <w:t>(Ц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т/э</w:t>
      </w:r>
      <w:r w:rsidRPr="008D70A2">
        <w:rPr>
          <w:rFonts w:ascii="Times New Roman" w:hAnsi="Times New Roman" w:cs="Times New Roman"/>
          <w:sz w:val="24"/>
          <w:szCs w:val="24"/>
        </w:rPr>
        <w:t>)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либо цены на тепловую энергию, определенной в соответствии с законодательством Российской Федерации.</w:t>
      </w:r>
    </w:p>
    <w:p w:rsidR="00112D46" w:rsidRPr="008D70A2" w:rsidRDefault="00073061" w:rsidP="008D7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0053"/>
      <w:r>
        <w:rPr>
          <w:rFonts w:ascii="Times New Roman" w:hAnsi="Times New Roman" w:cs="Times New Roman"/>
          <w:sz w:val="24"/>
          <w:szCs w:val="24"/>
        </w:rPr>
        <w:tab/>
      </w:r>
      <w:r w:rsidR="00112D46" w:rsidRPr="008D70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2D46" w:rsidRPr="008D70A2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 (З</w:t>
      </w:r>
      <w:r w:rsidR="00112D46"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="00112D46" w:rsidRPr="008D70A2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5"/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Pr="008D70A2">
        <w:rPr>
          <w:rFonts w:ascii="Times New Roman" w:hAnsi="Times New Roman" w:cs="Times New Roman"/>
          <w:sz w:val="24"/>
          <w:szCs w:val="24"/>
        </w:rPr>
        <w:t>=П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во</w:t>
      </w: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во</w:t>
      </w:r>
      <w:r w:rsidRPr="008D70A2">
        <w:rPr>
          <w:rFonts w:ascii="Times New Roman" w:hAnsi="Times New Roman" w:cs="Times New Roman"/>
          <w:sz w:val="24"/>
          <w:szCs w:val="24"/>
        </w:rPr>
        <w:t>,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хв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во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во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12D46" w:rsidRPr="008D70A2" w:rsidRDefault="00073061" w:rsidP="008D7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00531"/>
      <w:r>
        <w:rPr>
          <w:rFonts w:ascii="Times New Roman" w:hAnsi="Times New Roman" w:cs="Times New Roman"/>
          <w:sz w:val="24"/>
          <w:szCs w:val="24"/>
        </w:rPr>
        <w:tab/>
        <w:t>51.</w:t>
      </w:r>
      <w:r w:rsidR="00112D46" w:rsidRPr="008D70A2">
        <w:rPr>
          <w:rFonts w:ascii="Times New Roman" w:hAnsi="Times New Roman" w:cs="Times New Roman"/>
          <w:sz w:val="24"/>
          <w:szCs w:val="24"/>
        </w:rPr>
        <w:t xml:space="preserve"> Затраты на обращение с твердыми коммунальными отходами (З</w:t>
      </w:r>
      <w:r w:rsidR="00112D46" w:rsidRPr="008D70A2">
        <w:rPr>
          <w:rFonts w:ascii="Times New Roman" w:hAnsi="Times New Roman" w:cs="Times New Roman"/>
          <w:sz w:val="24"/>
          <w:szCs w:val="24"/>
          <w:vertAlign w:val="subscript"/>
        </w:rPr>
        <w:t> тко</w:t>
      </w:r>
      <w:r w:rsidR="00112D46" w:rsidRPr="008D70A2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6"/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З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тко</w:t>
      </w:r>
      <w:r w:rsidRPr="008D70A2">
        <w:rPr>
          <w:rFonts w:ascii="Times New Roman" w:hAnsi="Times New Roman" w:cs="Times New Roman"/>
          <w:sz w:val="24"/>
          <w:szCs w:val="24"/>
        </w:rPr>
        <w:t>=П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тко</w:t>
      </w: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тко</w:t>
      </w:r>
      <w:r w:rsidRPr="008D70A2">
        <w:rPr>
          <w:rFonts w:ascii="Times New Roman" w:hAnsi="Times New Roman" w:cs="Times New Roman"/>
          <w:sz w:val="24"/>
          <w:szCs w:val="24"/>
        </w:rPr>
        <w:t>,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П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тко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расчетная потребность в обращении с твердыми коммунальными отходами по i-му тарифу (цене);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Т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тко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цена на коммунальную услугу,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112D46" w:rsidRPr="008D70A2" w:rsidRDefault="00073061" w:rsidP="008D7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0054"/>
      <w:r>
        <w:rPr>
          <w:rFonts w:ascii="Times New Roman" w:hAnsi="Times New Roman" w:cs="Times New Roman"/>
          <w:sz w:val="24"/>
          <w:szCs w:val="24"/>
        </w:rPr>
        <w:tab/>
      </w:r>
      <w:r w:rsidR="00112D46" w:rsidRPr="008D70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D46" w:rsidRPr="008D70A2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(З</w:t>
      </w:r>
      <w:r w:rsidR="00112D46" w:rsidRPr="008D70A2">
        <w:rPr>
          <w:rFonts w:ascii="Times New Roman" w:hAnsi="Times New Roman" w:cs="Times New Roman"/>
          <w:sz w:val="24"/>
          <w:szCs w:val="24"/>
          <w:vertAlign w:val="subscript"/>
        </w:rPr>
        <w:t> внск</w:t>
      </w:r>
      <w:r w:rsidR="00112D46" w:rsidRPr="008D70A2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7"/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6700" cy="6807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A2">
        <w:rPr>
          <w:rFonts w:ascii="Times New Roman" w:hAnsi="Times New Roman" w:cs="Times New Roman"/>
          <w:sz w:val="24"/>
          <w:szCs w:val="24"/>
        </w:rPr>
        <w:t>,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t>М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i внск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i внск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112D46" w:rsidRPr="008D70A2" w:rsidRDefault="00112D46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0A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D70A2">
        <w:rPr>
          <w:rFonts w:ascii="Times New Roman" w:hAnsi="Times New Roman" w:cs="Times New Roman"/>
          <w:sz w:val="24"/>
          <w:szCs w:val="24"/>
          <w:vertAlign w:val="subscript"/>
        </w:rPr>
        <w:t> i внск</w:t>
      </w:r>
      <w:r w:rsidRPr="008D70A2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12D46" w:rsidRPr="008D70A2" w:rsidRDefault="00073061" w:rsidP="008D7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8D70A2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12D46" w:rsidRDefault="00112D46" w:rsidP="00112D46">
      <w:pPr>
        <w:pStyle w:val="1"/>
      </w:pPr>
      <w:bookmarkStart w:id="128" w:name="sub_123"/>
      <w:r>
        <w:t>Затраты на аренду помещений и оборудования</w:t>
      </w:r>
    </w:p>
    <w:p w:rsidR="00112D46" w:rsidRPr="00C93117" w:rsidRDefault="00C93117" w:rsidP="00C931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10055"/>
      <w:bookmarkEnd w:id="12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C93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2D46" w:rsidRPr="00C93117">
        <w:rPr>
          <w:rFonts w:ascii="Times New Roman" w:hAnsi="Times New Roman" w:cs="Times New Roman"/>
          <w:sz w:val="24"/>
          <w:szCs w:val="24"/>
        </w:rPr>
        <w:t>. Затраты на аренду помещений (З</w:t>
      </w:r>
      <w:r w:rsidR="00112D46" w:rsidRPr="00C93117">
        <w:rPr>
          <w:rFonts w:ascii="Times New Roman" w:hAnsi="Times New Roman" w:cs="Times New Roman"/>
          <w:sz w:val="24"/>
          <w:szCs w:val="24"/>
          <w:vertAlign w:val="subscript"/>
        </w:rPr>
        <w:t> ап</w:t>
      </w:r>
      <w:r w:rsidR="00112D46" w:rsidRPr="00C93117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29"/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6795" cy="7442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117">
        <w:rPr>
          <w:rFonts w:ascii="Times New Roman" w:hAnsi="Times New Roman" w:cs="Times New Roman"/>
          <w:sz w:val="24"/>
          <w:szCs w:val="24"/>
        </w:rPr>
        <w:t>,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sz w:val="24"/>
          <w:szCs w:val="24"/>
        </w:rPr>
        <w:t>Ч</w:t>
      </w:r>
      <w:r w:rsidRPr="00C93117">
        <w:rPr>
          <w:rFonts w:ascii="Times New Roman" w:hAnsi="Times New Roman" w:cs="Times New Roman"/>
          <w:sz w:val="24"/>
          <w:szCs w:val="24"/>
          <w:vertAlign w:val="subscript"/>
        </w:rPr>
        <w:t> i ап</w:t>
      </w:r>
      <w:r w:rsidRPr="00C93117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sz w:val="24"/>
          <w:szCs w:val="24"/>
        </w:rPr>
        <w:t xml:space="preserve">S - норма общей площади на 1 работника в соответствии с нормативами, установленными </w:t>
      </w:r>
      <w:r w:rsidR="00C9311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93117">
        <w:rPr>
          <w:rFonts w:ascii="Times New Roman" w:hAnsi="Times New Roman" w:cs="Times New Roman"/>
          <w:sz w:val="24"/>
          <w:szCs w:val="24"/>
        </w:rPr>
        <w:t xml:space="preserve"> органами;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93117">
        <w:rPr>
          <w:rFonts w:ascii="Times New Roman" w:hAnsi="Times New Roman" w:cs="Times New Roman"/>
          <w:sz w:val="24"/>
          <w:szCs w:val="24"/>
          <w:vertAlign w:val="subscript"/>
        </w:rPr>
        <w:t> i ап</w:t>
      </w:r>
      <w:r w:rsidRPr="00C93117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 кв. метр i-й арендуемой площади;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93117">
        <w:rPr>
          <w:rFonts w:ascii="Times New Roman" w:hAnsi="Times New Roman" w:cs="Times New Roman"/>
          <w:sz w:val="24"/>
          <w:szCs w:val="24"/>
          <w:vertAlign w:val="subscript"/>
        </w:rPr>
        <w:t> i ап</w:t>
      </w:r>
      <w:r w:rsidRPr="00C9311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12D46" w:rsidRPr="00C93117" w:rsidRDefault="00C93117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54</w:t>
      </w:r>
      <w:r w:rsidR="00112D46" w:rsidRPr="00C93117">
        <w:rPr>
          <w:rFonts w:ascii="Times New Roman" w:hAnsi="Times New Roman" w:cs="Times New Roman"/>
          <w:sz w:val="24"/>
          <w:szCs w:val="24"/>
        </w:rPr>
        <w:t xml:space="preserve">. Затраты на оплату услуг по предоставлению мультимедийного оборудования для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12D46" w:rsidRPr="00C93117">
        <w:rPr>
          <w:rFonts w:ascii="Times New Roman" w:hAnsi="Times New Roman" w:cs="Times New Roman"/>
          <w:sz w:val="24"/>
          <w:szCs w:val="24"/>
        </w:rPr>
        <w:t xml:space="preserve"> органов (З</w:t>
      </w:r>
      <w:r w:rsidR="00112D46" w:rsidRPr="00C93117">
        <w:rPr>
          <w:rFonts w:ascii="Times New Roman" w:hAnsi="Times New Roman" w:cs="Times New Roman"/>
          <w:sz w:val="24"/>
          <w:szCs w:val="24"/>
          <w:vertAlign w:val="subscript"/>
        </w:rPr>
        <w:t> млоб</w:t>
      </w:r>
      <w:r w:rsidR="00112D46" w:rsidRPr="00C93117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3815" cy="6807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117">
        <w:rPr>
          <w:rFonts w:ascii="Times New Roman" w:hAnsi="Times New Roman" w:cs="Times New Roman"/>
          <w:sz w:val="24"/>
          <w:szCs w:val="24"/>
        </w:rPr>
        <w:t>,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93117">
        <w:rPr>
          <w:rFonts w:ascii="Times New Roman" w:hAnsi="Times New Roman" w:cs="Times New Roman"/>
          <w:sz w:val="24"/>
          <w:szCs w:val="24"/>
          <w:vertAlign w:val="subscript"/>
        </w:rPr>
        <w:t> i млоб</w:t>
      </w:r>
      <w:r w:rsidRPr="00C93117">
        <w:rPr>
          <w:rFonts w:ascii="Times New Roman" w:hAnsi="Times New Roman" w:cs="Times New Roman"/>
          <w:sz w:val="24"/>
          <w:szCs w:val="24"/>
        </w:rPr>
        <w:t xml:space="preserve"> - количество i-х комплектов мультимедийного оборудования в соответствии с нормативами, установленными </w:t>
      </w:r>
      <w:r w:rsidR="00C93117">
        <w:rPr>
          <w:rFonts w:ascii="Times New Roman" w:hAnsi="Times New Roman" w:cs="Times New Roman"/>
          <w:sz w:val="24"/>
          <w:szCs w:val="24"/>
        </w:rPr>
        <w:t>муниципальными</w:t>
      </w:r>
      <w:r w:rsidRPr="00C93117">
        <w:rPr>
          <w:rFonts w:ascii="Times New Roman" w:hAnsi="Times New Roman" w:cs="Times New Roman"/>
          <w:sz w:val="24"/>
          <w:szCs w:val="24"/>
        </w:rPr>
        <w:t xml:space="preserve"> органами;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sz w:val="24"/>
          <w:szCs w:val="24"/>
        </w:rPr>
        <w:t>Р</w:t>
      </w:r>
      <w:r w:rsidRPr="00C93117">
        <w:rPr>
          <w:rFonts w:ascii="Times New Roman" w:hAnsi="Times New Roman" w:cs="Times New Roman"/>
          <w:sz w:val="24"/>
          <w:szCs w:val="24"/>
          <w:vertAlign w:val="subscript"/>
        </w:rPr>
        <w:t> i млоб</w:t>
      </w:r>
      <w:r w:rsidRPr="00C93117">
        <w:rPr>
          <w:rFonts w:ascii="Times New Roman" w:hAnsi="Times New Roman" w:cs="Times New Roman"/>
          <w:sz w:val="24"/>
          <w:szCs w:val="24"/>
        </w:rPr>
        <w:t xml:space="preserve"> - цена услуги по предоставлению одного i-го комплекта мультимедийного оборудования в месяц в соответствии с нормативами, установленными органами</w:t>
      </w:r>
      <w:r w:rsidR="0057054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93117">
        <w:rPr>
          <w:rFonts w:ascii="Times New Roman" w:hAnsi="Times New Roman" w:cs="Times New Roman"/>
          <w:sz w:val="24"/>
          <w:szCs w:val="24"/>
        </w:rPr>
        <w:t>;</w:t>
      </w:r>
    </w:p>
    <w:p w:rsidR="00112D46" w:rsidRPr="00C93117" w:rsidRDefault="00112D46" w:rsidP="00C9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9311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93117">
        <w:rPr>
          <w:rFonts w:ascii="Times New Roman" w:hAnsi="Times New Roman" w:cs="Times New Roman"/>
          <w:sz w:val="24"/>
          <w:szCs w:val="24"/>
          <w:vertAlign w:val="subscript"/>
        </w:rPr>
        <w:t> i млоб</w:t>
      </w:r>
      <w:r w:rsidRPr="00C9311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пользования i-м комплектом мультимедийного оборудования.</w:t>
      </w:r>
    </w:p>
    <w:p w:rsidR="00112D46" w:rsidRDefault="00112D46" w:rsidP="00112D46">
      <w:pPr>
        <w:pStyle w:val="1"/>
      </w:pPr>
      <w:bookmarkStart w:id="130" w:name="sub_10114"/>
      <w: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130"/>
    <w:p w:rsidR="00112D46" w:rsidRDefault="00112D46" w:rsidP="00112D46">
      <w:pPr>
        <w:pStyle w:val="1"/>
      </w:pPr>
    </w:p>
    <w:p w:rsidR="00112D46" w:rsidRPr="003670CF" w:rsidRDefault="003670CF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1005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сп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31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сп</w:t>
      </w:r>
      <w:r w:rsidRPr="003670CF">
        <w:rPr>
          <w:rFonts w:ascii="Times New Roman" w:hAnsi="Times New Roman" w:cs="Times New Roman"/>
          <w:sz w:val="24"/>
          <w:szCs w:val="24"/>
        </w:rPr>
        <w:t>=З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ос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тр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эз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аутп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тбо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внсв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итп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аэз</w:t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ос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тр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эз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аутп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тбо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внсв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итп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аэз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12D46" w:rsidRPr="003670CF" w:rsidRDefault="003670CF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10060"/>
      <w:r>
        <w:rPr>
          <w:rFonts w:ascii="Times New Roman" w:hAnsi="Times New Roman" w:cs="Times New Roman"/>
          <w:sz w:val="24"/>
          <w:szCs w:val="24"/>
        </w:rPr>
        <w:tab/>
        <w:t>56</w:t>
      </w:r>
      <w:r w:rsidR="00112D46" w:rsidRPr="003670CF">
        <w:rPr>
          <w:rFonts w:ascii="Times New Roman" w:hAnsi="Times New Roman" w:cs="Times New Roman"/>
          <w:sz w:val="24"/>
          <w:szCs w:val="24"/>
        </w:rPr>
        <w:t xml:space="preserve">. В формулах для расчета затрат, указанных в </w:t>
      </w:r>
      <w:hyperlink w:anchor="sub_10062" w:history="1">
        <w:r w:rsidR="00112D46" w:rsidRPr="003C08E9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пунктах </w:t>
        </w:r>
        <w:r w:rsidRPr="003C08E9">
          <w:rPr>
            <w:rStyle w:val="a6"/>
            <w:rFonts w:ascii="Times New Roman" w:hAnsi="Times New Roman"/>
            <w:color w:val="auto"/>
            <w:sz w:val="24"/>
            <w:szCs w:val="24"/>
          </w:rPr>
          <w:t>58</w:t>
        </w:r>
      </w:hyperlink>
      <w:r w:rsidR="00112D46" w:rsidRPr="003C08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64" w:history="1">
        <w:r w:rsidR="00112D46" w:rsidRPr="003C08E9">
          <w:rPr>
            <w:rStyle w:val="a6"/>
            <w:rFonts w:ascii="Times New Roman" w:hAnsi="Times New Roman"/>
            <w:color w:val="auto"/>
            <w:sz w:val="24"/>
            <w:szCs w:val="24"/>
          </w:rPr>
          <w:t>6</w:t>
        </w:r>
        <w:r w:rsidRPr="003C08E9">
          <w:rPr>
            <w:rStyle w:val="a6"/>
            <w:rFonts w:ascii="Times New Roman" w:hAnsi="Times New Roman"/>
            <w:color w:val="auto"/>
            <w:sz w:val="24"/>
            <w:szCs w:val="24"/>
          </w:rPr>
          <w:t>0</w:t>
        </w:r>
      </w:hyperlink>
      <w:r w:rsidR="00112D46" w:rsidRPr="003C08E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067" w:history="1">
        <w:r w:rsidR="00112D46" w:rsidRPr="003C08E9">
          <w:rPr>
            <w:rStyle w:val="a6"/>
            <w:rFonts w:ascii="Times New Roman" w:hAnsi="Times New Roman"/>
            <w:color w:val="auto"/>
            <w:sz w:val="24"/>
            <w:szCs w:val="24"/>
          </w:rPr>
          <w:t>6</w:t>
        </w:r>
        <w:r w:rsidRPr="003C08E9">
          <w:rPr>
            <w:rStyle w:val="a6"/>
            <w:rFonts w:ascii="Times New Roman" w:hAnsi="Times New Roman"/>
            <w:color w:val="auto"/>
            <w:sz w:val="24"/>
            <w:szCs w:val="24"/>
          </w:rPr>
          <w:t>1</w:t>
        </w:r>
        <w:r w:rsidR="00112D46" w:rsidRPr="003C08E9">
          <w:rPr>
            <w:rStyle w:val="a6"/>
            <w:rFonts w:ascii="Times New Roman" w:hAnsi="Times New Roman"/>
            <w:color w:val="auto"/>
            <w:sz w:val="24"/>
            <w:szCs w:val="24"/>
          </w:rPr>
          <w:t>-6</w:t>
        </w:r>
        <w:r w:rsidRPr="003C08E9">
          <w:rPr>
            <w:rStyle w:val="a6"/>
            <w:rFonts w:ascii="Times New Roman" w:hAnsi="Times New Roman"/>
            <w:color w:val="auto"/>
            <w:sz w:val="24"/>
            <w:szCs w:val="24"/>
          </w:rPr>
          <w:t>3</w:t>
        </w:r>
      </w:hyperlink>
      <w:r w:rsidR="00112D46" w:rsidRPr="003670CF">
        <w:rPr>
          <w:rFonts w:ascii="Times New Roman" w:hAnsi="Times New Roman" w:cs="Times New Roman"/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112D46" w:rsidRPr="003670CF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112D46" w:rsidRPr="003670CF" w:rsidRDefault="003670CF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10061"/>
      <w:bookmarkEnd w:id="132"/>
      <w:r>
        <w:rPr>
          <w:rFonts w:ascii="Times New Roman" w:hAnsi="Times New Roman" w:cs="Times New Roman"/>
          <w:sz w:val="24"/>
          <w:szCs w:val="24"/>
        </w:rPr>
        <w:tab/>
        <w:t>57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ос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33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3530" cy="7442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ос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ос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112D46" w:rsidRPr="003670CF" w:rsidRDefault="003670CF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10062"/>
      <w:r>
        <w:rPr>
          <w:rFonts w:ascii="Times New Roman" w:hAnsi="Times New Roman" w:cs="Times New Roman"/>
          <w:sz w:val="24"/>
          <w:szCs w:val="24"/>
        </w:rPr>
        <w:tab/>
        <w:t>58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тр</w:t>
      </w:r>
      <w:r w:rsidR="00112D46" w:rsidRPr="003670CF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более 1 раза в </w:t>
      </w:r>
      <w:r w:rsidR="00112D46" w:rsidRPr="003670CF">
        <w:rPr>
          <w:rFonts w:ascii="Times New Roman" w:hAnsi="Times New Roman" w:cs="Times New Roman"/>
          <w:sz w:val="24"/>
          <w:szCs w:val="24"/>
        </w:rPr>
        <w:lastRenderedPageBreak/>
        <w:t xml:space="preserve">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79" w:history="1">
        <w:r w:rsidR="00112D46" w:rsidRPr="003670CF">
          <w:rPr>
            <w:rStyle w:val="a6"/>
            <w:rFonts w:ascii="Times New Roman" w:hAnsi="Times New Roman"/>
            <w:color w:val="auto"/>
            <w:sz w:val="24"/>
            <w:szCs w:val="24"/>
          </w:rPr>
          <w:t>ВСН 58-88(р)</w:t>
        </w:r>
      </w:hyperlink>
      <w:r w:rsidR="00112D46" w:rsidRPr="003670CF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r:id="rId80" w:history="1">
        <w:r w:rsidR="00112D46" w:rsidRPr="003670CF">
          <w:rPr>
            <w:rStyle w:val="a6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="00112D46" w:rsidRPr="003670CF">
        <w:rPr>
          <w:rFonts w:ascii="Times New Roman" w:hAnsi="Times New Roman" w:cs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 ноября 1988 г. N 312, по формуле</w:t>
      </w:r>
    </w:p>
    <w:bookmarkEnd w:id="134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7442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тр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тр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текущего ремонта 1 кв. метра площади i-го здания.</w:t>
      </w:r>
    </w:p>
    <w:p w:rsidR="00112D46" w:rsidRPr="003670CF" w:rsidRDefault="003670CF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10063"/>
      <w:r>
        <w:rPr>
          <w:rFonts w:ascii="Times New Roman" w:hAnsi="Times New Roman" w:cs="Times New Roman"/>
          <w:sz w:val="24"/>
          <w:szCs w:val="24"/>
        </w:rPr>
        <w:tab/>
        <w:t>59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эз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35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685" cy="7442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эз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эз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 кв. метр площади;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эз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12D46" w:rsidRPr="003670CF" w:rsidRDefault="003670CF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10064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аутп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36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9520" cy="7442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аутп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аутп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аутп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помещения.</w:t>
      </w:r>
    </w:p>
    <w:p w:rsidR="00112D46" w:rsidRPr="003670CF" w:rsidRDefault="003670CF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10067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внсв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37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внсв</w:t>
      </w:r>
      <w:r w:rsidRPr="003670CF">
        <w:rPr>
          <w:rFonts w:ascii="Times New Roman" w:hAnsi="Times New Roman" w:cs="Times New Roman"/>
          <w:sz w:val="24"/>
          <w:szCs w:val="24"/>
        </w:rPr>
        <w:t>=</w:t>
      </w: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внсв</w:t>
      </w: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Р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внсв</w:t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внсв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Р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внсв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112D46" w:rsidRPr="003670CF" w:rsidRDefault="003670CF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1006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38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Pr="003670CF">
        <w:rPr>
          <w:rFonts w:ascii="Times New Roman" w:hAnsi="Times New Roman" w:cs="Times New Roman"/>
          <w:sz w:val="24"/>
          <w:szCs w:val="24"/>
        </w:rPr>
        <w:t>=</w:t>
      </w: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Р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Р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10069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итп</w:t>
      </w:r>
      <w:r w:rsidR="00112D46" w:rsidRPr="003670CF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bookmarkEnd w:id="139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итп</w:t>
      </w:r>
      <w:r w:rsidRPr="003670CF">
        <w:rPr>
          <w:rFonts w:ascii="Times New Roman" w:hAnsi="Times New Roman" w:cs="Times New Roman"/>
          <w:sz w:val="24"/>
          <w:szCs w:val="24"/>
        </w:rPr>
        <w:t>=</w:t>
      </w: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итп</w:t>
      </w: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Р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итп</w:t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итп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Р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итп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10070"/>
      <w:r>
        <w:rPr>
          <w:rFonts w:ascii="Times New Roman" w:hAnsi="Times New Roman" w:cs="Times New Roman"/>
          <w:sz w:val="24"/>
          <w:szCs w:val="24"/>
        </w:rPr>
        <w:tab/>
        <w:t>64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аэз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0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9415" cy="7442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аэз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аэз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10071"/>
      <w:r>
        <w:rPr>
          <w:rFonts w:ascii="Times New Roman" w:hAnsi="Times New Roman" w:cs="Times New Roman"/>
          <w:sz w:val="24"/>
          <w:szCs w:val="24"/>
        </w:rPr>
        <w:tab/>
        <w:t>65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тортс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1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6435" cy="7016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A35292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тортс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Р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тортс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10072"/>
      <w:r>
        <w:rPr>
          <w:rFonts w:ascii="Times New Roman" w:hAnsi="Times New Roman" w:cs="Times New Roman"/>
          <w:sz w:val="24"/>
          <w:szCs w:val="24"/>
        </w:rPr>
        <w:tab/>
        <w:t>66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10073"/>
      <w:bookmarkEnd w:id="142"/>
      <w:r>
        <w:rPr>
          <w:rFonts w:ascii="Times New Roman" w:hAnsi="Times New Roman" w:cs="Times New Roman"/>
          <w:sz w:val="24"/>
          <w:szCs w:val="24"/>
        </w:rPr>
        <w:tab/>
        <w:t>67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ио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3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ио</w:t>
      </w:r>
      <w:r w:rsidRPr="003670CF">
        <w:rPr>
          <w:rFonts w:ascii="Times New Roman" w:hAnsi="Times New Roman" w:cs="Times New Roman"/>
          <w:sz w:val="24"/>
          <w:szCs w:val="24"/>
        </w:rPr>
        <w:t>=З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дгу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сгп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скив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спс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скуд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саду</w:t>
      </w:r>
      <w:r w:rsidRPr="003670CF">
        <w:rPr>
          <w:rFonts w:ascii="Times New Roman" w:hAnsi="Times New Roman" w:cs="Times New Roman"/>
          <w:sz w:val="24"/>
          <w:szCs w:val="24"/>
        </w:rPr>
        <w:t>+З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свн</w:t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дгу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сгп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скив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спс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скуд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саду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свн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10074"/>
      <w:r>
        <w:rPr>
          <w:rFonts w:ascii="Times New Roman" w:hAnsi="Times New Roman" w:cs="Times New Roman"/>
          <w:sz w:val="24"/>
          <w:szCs w:val="24"/>
        </w:rPr>
        <w:tab/>
        <w:t>68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дгу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4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710" cy="7442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дгу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дгу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10075"/>
      <w:r>
        <w:rPr>
          <w:rFonts w:ascii="Times New Roman" w:hAnsi="Times New Roman" w:cs="Times New Roman"/>
          <w:sz w:val="24"/>
          <w:szCs w:val="24"/>
        </w:rPr>
        <w:tab/>
        <w:t>69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сгп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5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710" cy="7442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сгп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сгп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10076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скив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6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890" cy="744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скив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скив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10077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спс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7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43710" cy="744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спс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спс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1007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скуд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8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890" cy="7442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скуд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скуд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10079"/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саду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49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890" cy="7442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саду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саду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12D46" w:rsidRPr="003670CF" w:rsidRDefault="00A35292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10080"/>
      <w:r>
        <w:rPr>
          <w:rFonts w:ascii="Times New Roman" w:hAnsi="Times New Roman" w:cs="Times New Roman"/>
          <w:sz w:val="24"/>
          <w:szCs w:val="24"/>
        </w:rPr>
        <w:tab/>
      </w:r>
      <w:r w:rsidR="00F178B3">
        <w:rPr>
          <w:rFonts w:ascii="Times New Roman" w:hAnsi="Times New Roman" w:cs="Times New Roman"/>
          <w:sz w:val="24"/>
          <w:szCs w:val="24"/>
        </w:rPr>
        <w:t>74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свн</w:t>
      </w:r>
      <w:r w:rsidR="00112D46" w:rsidRPr="00F178B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50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710" cy="7442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F178B3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свн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lastRenderedPageBreak/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i свн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12D46" w:rsidRPr="003670CF" w:rsidRDefault="00F178B3" w:rsidP="00367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10081"/>
      <w:r>
        <w:rPr>
          <w:rFonts w:ascii="Times New Roman" w:hAnsi="Times New Roman" w:cs="Times New Roman"/>
          <w:sz w:val="24"/>
          <w:szCs w:val="24"/>
        </w:rPr>
        <w:tab/>
        <w:t>75</w:t>
      </w:r>
      <w:r w:rsidR="00112D46" w:rsidRPr="003670CF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(З</w:t>
      </w:r>
      <w:r w:rsidR="00112D46" w:rsidRPr="003670CF">
        <w:rPr>
          <w:rFonts w:ascii="Times New Roman" w:hAnsi="Times New Roman" w:cs="Times New Roman"/>
          <w:sz w:val="24"/>
          <w:szCs w:val="24"/>
          <w:vertAlign w:val="subscript"/>
        </w:rPr>
        <w:t> внси</w:t>
      </w:r>
      <w:r w:rsidR="00112D46" w:rsidRPr="003670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51"/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6880" cy="7442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rFonts w:ascii="Times New Roman" w:hAnsi="Times New Roman" w:cs="Times New Roman"/>
          <w:sz w:val="24"/>
          <w:szCs w:val="24"/>
        </w:rPr>
        <w:t>,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g внси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g внси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12D46" w:rsidRPr="003670CF" w:rsidRDefault="00112D46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C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670CF">
        <w:rPr>
          <w:rFonts w:ascii="Times New Roman" w:hAnsi="Times New Roman" w:cs="Times New Roman"/>
          <w:sz w:val="24"/>
          <w:szCs w:val="24"/>
          <w:vertAlign w:val="subscript"/>
        </w:rPr>
        <w:t> g внси</w:t>
      </w:r>
      <w:r w:rsidRPr="003670C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12D46" w:rsidRPr="003670CF" w:rsidRDefault="00F178B3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12D46" w:rsidRPr="003670CF" w:rsidRDefault="00F178B3" w:rsidP="00367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3670C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12D46" w:rsidRDefault="00112D46" w:rsidP="00112D46"/>
    <w:p w:rsidR="00112D46" w:rsidRDefault="00112D46" w:rsidP="00112D46">
      <w:pPr>
        <w:pStyle w:val="1"/>
      </w:pPr>
      <w:bookmarkStart w:id="152" w:name="sub_124"/>
      <w: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10082"/>
      <w:bookmarkEnd w:id="152"/>
      <w:r>
        <w:rPr>
          <w:rFonts w:ascii="Times New Roman" w:hAnsi="Times New Roman" w:cs="Times New Roman"/>
          <w:sz w:val="24"/>
          <w:szCs w:val="24"/>
        </w:rPr>
        <w:tab/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76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т</w:t>
      </w:r>
      <w:r w:rsidR="00112D46" w:rsidRPr="00F178B3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bookmarkEnd w:id="153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т</w:t>
      </w:r>
      <w:r w:rsidRPr="00F178B3">
        <w:rPr>
          <w:rFonts w:ascii="Times New Roman" w:hAnsi="Times New Roman" w:cs="Times New Roman"/>
          <w:sz w:val="24"/>
          <w:szCs w:val="24"/>
        </w:rPr>
        <w:t>=З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ж</w:t>
      </w:r>
      <w:r w:rsidRPr="00F178B3">
        <w:rPr>
          <w:rFonts w:ascii="Times New Roman" w:hAnsi="Times New Roman" w:cs="Times New Roman"/>
          <w:sz w:val="24"/>
          <w:szCs w:val="24"/>
        </w:rPr>
        <w:t>+З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иу</w:t>
      </w:r>
      <w:r w:rsidRPr="00F178B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ж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иу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10083"/>
      <w:r>
        <w:rPr>
          <w:rFonts w:ascii="Times New Roman" w:hAnsi="Times New Roman" w:cs="Times New Roman"/>
          <w:sz w:val="24"/>
          <w:szCs w:val="24"/>
        </w:rPr>
        <w:tab/>
        <w:t>77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приобретение спецжурналов и бланков строгой отчетности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жбо</w:t>
      </w:r>
      <w:r w:rsidR="00112D46" w:rsidRPr="00F178B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54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11450" cy="7016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iж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iж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цена i-го спецжурнала;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jбо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Р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jбо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цена j-го бланка строгой отчетности.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10084"/>
      <w:r>
        <w:rPr>
          <w:rFonts w:ascii="Times New Roman" w:hAnsi="Times New Roman" w:cs="Times New Roman"/>
          <w:sz w:val="24"/>
          <w:szCs w:val="24"/>
        </w:rPr>
        <w:tab/>
        <w:t>78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иу</w:t>
      </w:r>
      <w:r w:rsidR="00112D46" w:rsidRPr="00F178B3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bookmarkEnd w:id="155"/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79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внсп</w:t>
      </w:r>
      <w:r w:rsidR="00112D46" w:rsidRPr="00F178B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5130" cy="7442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j внсп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6" w:name="sub_855"/>
      <w:r w:rsidRPr="00F178B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j внсп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bookmarkEnd w:id="156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j внсп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F178B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F178B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7" w:name="sub_10086"/>
      <w:r>
        <w:rPr>
          <w:rFonts w:ascii="Times New Roman" w:hAnsi="Times New Roman" w:cs="Times New Roman"/>
          <w:sz w:val="24"/>
          <w:szCs w:val="24"/>
        </w:rPr>
        <w:tab/>
        <w:t>80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осм</w:t>
      </w:r>
      <w:r w:rsidR="00112D46" w:rsidRPr="00F178B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57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осм</w:t>
      </w:r>
      <w:r w:rsidRPr="00F178B3">
        <w:rPr>
          <w:rFonts w:ascii="Times New Roman" w:hAnsi="Times New Roman" w:cs="Times New Roman"/>
          <w:sz w:val="24"/>
          <w:szCs w:val="24"/>
        </w:rPr>
        <w:t>=</w:t>
      </w:r>
      <w:r w:rsidRPr="00F178B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вод</w:t>
      </w:r>
      <w:r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sz w:val="24"/>
          <w:szCs w:val="24"/>
        </w:rPr>
        <w:t>Р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вод</w:t>
      </w:r>
      <w:r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вод</w:t>
      </w:r>
      <w:r w:rsidRPr="00F178B3">
        <w:rPr>
          <w:rFonts w:ascii="Times New Roman" w:hAnsi="Times New Roman" w:cs="Times New Roman"/>
          <w:sz w:val="24"/>
          <w:szCs w:val="24"/>
        </w:rPr>
        <w:t>/1,2,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вод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Р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вод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lastRenderedPageBreak/>
        <w:t>N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вод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 xml:space="preserve">1,2 - поправочный коэффициент, учитывающий неявки на работу по причинам, установленным </w:t>
      </w:r>
      <w:hyperlink r:id="rId97" w:history="1">
        <w:r w:rsidRPr="00F178B3">
          <w:rPr>
            <w:rStyle w:val="a6"/>
            <w:rFonts w:ascii="Times New Roman" w:hAnsi="Times New Roman"/>
            <w:color w:val="auto"/>
            <w:sz w:val="24"/>
            <w:szCs w:val="24"/>
          </w:rPr>
          <w:t>трудовым законодательством</w:t>
        </w:r>
      </w:hyperlink>
      <w:r w:rsidRPr="00F178B3">
        <w:rPr>
          <w:rFonts w:ascii="Times New Roman" w:hAnsi="Times New Roman" w:cs="Times New Roman"/>
          <w:sz w:val="24"/>
          <w:szCs w:val="24"/>
        </w:rPr>
        <w:t xml:space="preserve"> Российской Федерации (отпуск, больничный лист).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81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дисп</w:t>
      </w:r>
      <w:r w:rsidR="00112D46" w:rsidRPr="00F178B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дисп</w:t>
      </w:r>
      <w:r w:rsidRPr="00F178B3">
        <w:rPr>
          <w:rFonts w:ascii="Times New Roman" w:hAnsi="Times New Roman" w:cs="Times New Roman"/>
          <w:sz w:val="24"/>
          <w:szCs w:val="24"/>
        </w:rPr>
        <w:t>=Ч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дисп</w:t>
      </w:r>
      <w:r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sz w:val="24"/>
          <w:szCs w:val="24"/>
        </w:rPr>
        <w:t>Р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дисп</w:t>
      </w:r>
      <w:r w:rsidRPr="00F178B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Ч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дисп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Р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дисп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1008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F178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мдн</w:t>
      </w:r>
      <w:r w:rsidR="00112D46" w:rsidRPr="00F178B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58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1345" cy="7442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g мдн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g мдн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10089"/>
      <w:r>
        <w:rPr>
          <w:rFonts w:ascii="Times New Roman" w:hAnsi="Times New Roman" w:cs="Times New Roman"/>
          <w:sz w:val="24"/>
          <w:szCs w:val="24"/>
        </w:rPr>
        <w:tab/>
      </w:r>
      <w:r w:rsidR="00112D46" w:rsidRPr="00F178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bookmarkEnd w:id="159"/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</w:t>
      </w:r>
      <w:r w:rsidR="00112D46" w:rsidRPr="00F178B3">
        <w:rPr>
          <w:rFonts w:ascii="Times New Roman" w:hAnsi="Times New Roman" w:cs="Times New Roman"/>
          <w:sz w:val="24"/>
          <w:szCs w:val="24"/>
        </w:rPr>
        <w:t xml:space="preserve">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99" w:history="1">
        <w:r w:rsidR="00112D46" w:rsidRPr="00F178B3">
          <w:rPr>
            <w:rStyle w:val="a6"/>
            <w:rFonts w:ascii="Times New Roman" w:hAnsi="Times New Roman"/>
            <w:color w:val="auto"/>
            <w:sz w:val="24"/>
            <w:szCs w:val="24"/>
          </w:rPr>
          <w:t>статьей 8</w:t>
        </w:r>
      </w:hyperlink>
      <w:r w:rsidR="00112D46" w:rsidRPr="00F178B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12D46" w:rsidRPr="00F178B3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2D46" w:rsidRPr="00F178B3">
        <w:rPr>
          <w:rFonts w:ascii="Times New Roman" w:hAnsi="Times New Roman" w:cs="Times New Roman"/>
          <w:sz w:val="24"/>
          <w:szCs w:val="24"/>
        </w:rPr>
        <w:t>.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46" w:rsidRPr="00F178B3" w:rsidRDefault="00112D46" w:rsidP="00F178B3">
      <w:pPr>
        <w:pStyle w:val="1"/>
        <w:jc w:val="both"/>
        <w:rPr>
          <w:rFonts w:ascii="Times New Roman" w:hAnsi="Times New Roman" w:cs="Times New Roman"/>
        </w:rPr>
      </w:pPr>
      <w:bookmarkStart w:id="160" w:name="sub_10115"/>
      <w:r w:rsidRPr="00F178B3">
        <w:rPr>
          <w:rFonts w:ascii="Times New Roman" w:hAnsi="Times New Roman" w:cs="Times New Roman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60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10092"/>
      <w:r>
        <w:rPr>
          <w:rFonts w:ascii="Times New Roman" w:hAnsi="Times New Roman" w:cs="Times New Roman"/>
          <w:sz w:val="24"/>
          <w:szCs w:val="24"/>
        </w:rPr>
        <w:lastRenderedPageBreak/>
        <w:tab/>
        <w:t>85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112D46"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" cy="31877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D46" w:rsidRPr="00F178B3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bookmarkEnd w:id="161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1780" cy="318770"/>
            <wp:effectExtent l="1905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ам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пмеб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З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ск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12D46" w:rsidRPr="00F178B3" w:rsidRDefault="00F178B3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2" w:name="sub_10093"/>
      <w:r>
        <w:rPr>
          <w:rFonts w:ascii="Times New Roman" w:hAnsi="Times New Roman" w:cs="Times New Roman"/>
          <w:sz w:val="24"/>
          <w:szCs w:val="24"/>
        </w:rPr>
        <w:tab/>
        <w:t>86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ам</w:t>
      </w:r>
      <w:r w:rsidR="00112D46" w:rsidRPr="00F178B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62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280" cy="7442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3" w:name="sub_9304"/>
      <w:r w:rsidRPr="00F178B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i ам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нормативами, применяемых при расчете нормативных затрат на приобретение служебного легкового автотранспорта, предусмотренных </w:t>
      </w:r>
      <w:hyperlink w:anchor="sub_1200" w:history="1">
        <w:r w:rsidRPr="00AA008E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2</w:t>
        </w:r>
      </w:hyperlink>
      <w:r w:rsidRPr="00F178B3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4" w:name="sub_9305"/>
      <w:bookmarkEnd w:id="163"/>
      <w:r w:rsidRPr="00F178B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i ам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нормативами, применяемых при расчете нормативных затрат на приобретение служебного легкового автотранспорта, предусмотренных </w:t>
      </w:r>
      <w:hyperlink w:anchor="sub_1200" w:history="1">
        <w:r w:rsidRPr="00AA008E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2</w:t>
        </w:r>
      </w:hyperlink>
      <w:r w:rsidRPr="00F178B3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112D46" w:rsidRPr="00F178B3" w:rsidRDefault="00AA008E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10094"/>
      <w:bookmarkEnd w:id="164"/>
      <w:r>
        <w:rPr>
          <w:rFonts w:ascii="Times New Roman" w:hAnsi="Times New Roman" w:cs="Times New Roman"/>
          <w:sz w:val="24"/>
          <w:szCs w:val="24"/>
        </w:rPr>
        <w:tab/>
        <w:t>87</w:t>
      </w:r>
      <w:r w:rsidR="00112D46" w:rsidRPr="00F178B3">
        <w:rPr>
          <w:rFonts w:ascii="Times New Roman" w:hAnsi="Times New Roman" w:cs="Times New Roman"/>
          <w:sz w:val="24"/>
          <w:szCs w:val="24"/>
        </w:rPr>
        <w:t>. Затраты на приобретение мебели (З</w:t>
      </w:r>
      <w:r w:rsidR="00112D46" w:rsidRPr="00F178B3">
        <w:rPr>
          <w:rFonts w:ascii="Times New Roman" w:hAnsi="Times New Roman" w:cs="Times New Roman"/>
          <w:sz w:val="24"/>
          <w:szCs w:val="24"/>
          <w:vertAlign w:val="subscript"/>
        </w:rPr>
        <w:t> пмеб</w:t>
      </w:r>
      <w:r w:rsidR="00112D46" w:rsidRPr="00F178B3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65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7442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B3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6" w:name="sub_9404"/>
      <w:r w:rsidRPr="00F178B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i пмеб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нормативами, установленными органами</w:t>
      </w:r>
      <w:r w:rsidR="00510D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178B3">
        <w:rPr>
          <w:rFonts w:ascii="Times New Roman" w:hAnsi="Times New Roman" w:cs="Times New Roman"/>
          <w:sz w:val="24"/>
          <w:szCs w:val="24"/>
        </w:rPr>
        <w:t>;</w:t>
      </w:r>
    </w:p>
    <w:bookmarkEnd w:id="166"/>
    <w:p w:rsidR="00112D46" w:rsidRPr="00F178B3" w:rsidRDefault="00112D46" w:rsidP="00F178B3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178B3">
        <w:rPr>
          <w:rFonts w:ascii="Times New Roman" w:hAnsi="Times New Roman" w:cs="Times New Roman"/>
          <w:sz w:val="24"/>
          <w:szCs w:val="24"/>
          <w:vertAlign w:val="subscript"/>
        </w:rPr>
        <w:t> i пмеб</w:t>
      </w:r>
      <w:r w:rsidRPr="00F178B3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нормативами, установленными органами</w:t>
      </w:r>
      <w:r w:rsidR="00510D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178B3">
        <w:rPr>
          <w:rFonts w:ascii="Times New Roman" w:hAnsi="Times New Roman" w:cs="Times New Roman"/>
          <w:sz w:val="24"/>
          <w:szCs w:val="24"/>
        </w:rPr>
        <w:t>.</w:t>
      </w:r>
    </w:p>
    <w:p w:rsidR="00112D46" w:rsidRDefault="00AA008E" w:rsidP="00AA008E">
      <w:pPr>
        <w:jc w:val="both"/>
      </w:pPr>
      <w:bookmarkStart w:id="167" w:name="sub_10095"/>
      <w:r>
        <w:rPr>
          <w:rFonts w:ascii="Times New Roman" w:hAnsi="Times New Roman" w:cs="Times New Roman"/>
          <w:sz w:val="24"/>
          <w:szCs w:val="24"/>
        </w:rPr>
        <w:tab/>
      </w:r>
      <w:bookmarkEnd w:id="167"/>
    </w:p>
    <w:p w:rsidR="00112D46" w:rsidRDefault="00112D46" w:rsidP="00112D46">
      <w:pPr>
        <w:pStyle w:val="1"/>
      </w:pPr>
      <w:bookmarkStart w:id="168" w:name="sub_125"/>
      <w: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8"/>
    <w:p w:rsidR="00112D46" w:rsidRDefault="00112D46" w:rsidP="00112D46"/>
    <w:p w:rsidR="00112D46" w:rsidRPr="00AA008E" w:rsidRDefault="00AA008E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10096"/>
      <w:r>
        <w:rPr>
          <w:rFonts w:ascii="Times New Roman" w:hAnsi="Times New Roman" w:cs="Times New Roman"/>
          <w:sz w:val="24"/>
          <w:szCs w:val="24"/>
        </w:rPr>
        <w:lastRenderedPageBreak/>
        <w:tab/>
        <w:t>88</w:t>
      </w:r>
      <w:r w:rsidR="00112D46" w:rsidRPr="00AA008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12D46" w:rsidRPr="00AA00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" cy="31877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D46" w:rsidRPr="00AA008E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bookmarkEnd w:id="169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9085" cy="31877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08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0" w:name="sub_9604"/>
      <w:r w:rsidRPr="00AA008E">
        <w:rPr>
          <w:rFonts w:ascii="Times New Roman" w:hAnsi="Times New Roman" w:cs="Times New Roman"/>
          <w:sz w:val="24"/>
          <w:szCs w:val="24"/>
        </w:rPr>
        <w:t>З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бл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bookmarkEnd w:id="170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З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канц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З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хп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З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гсм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З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зпа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З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мзго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12D46" w:rsidRPr="00AA008E" w:rsidRDefault="00471968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1" w:name="sub_10097"/>
      <w:r>
        <w:rPr>
          <w:rFonts w:ascii="Times New Roman" w:hAnsi="Times New Roman" w:cs="Times New Roman"/>
          <w:sz w:val="24"/>
          <w:szCs w:val="24"/>
        </w:rPr>
        <w:tab/>
        <w:t>89</w:t>
      </w:r>
      <w:r w:rsidR="00112D46" w:rsidRPr="00AA008E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(З</w:t>
      </w:r>
      <w:r w:rsidR="00112D46" w:rsidRPr="00AA008E">
        <w:rPr>
          <w:rFonts w:ascii="Times New Roman" w:hAnsi="Times New Roman" w:cs="Times New Roman"/>
          <w:sz w:val="24"/>
          <w:szCs w:val="24"/>
          <w:vertAlign w:val="subscript"/>
        </w:rPr>
        <w:t> бл</w:t>
      </w:r>
      <w:r w:rsidR="00112D46" w:rsidRPr="00AA008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71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2245" cy="744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08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2" w:name="sub_9704"/>
      <w:r w:rsidRPr="00AA008E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б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bookmarkEnd w:id="172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б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3" w:name="sub_9706"/>
      <w:r w:rsidRPr="00AA008E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j пп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bookmarkEnd w:id="173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j пп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112D46" w:rsidRPr="00AA008E" w:rsidRDefault="00471968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4" w:name="sub_10098"/>
      <w:r>
        <w:rPr>
          <w:rFonts w:ascii="Times New Roman" w:hAnsi="Times New Roman" w:cs="Times New Roman"/>
          <w:sz w:val="24"/>
          <w:szCs w:val="24"/>
        </w:rPr>
        <w:tab/>
      </w:r>
      <w:r w:rsidR="00112D46" w:rsidRPr="00AA00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2D46" w:rsidRPr="00AA008E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(З</w:t>
      </w:r>
      <w:r w:rsidR="00112D46" w:rsidRPr="00AA008E">
        <w:rPr>
          <w:rFonts w:ascii="Times New Roman" w:hAnsi="Times New Roman" w:cs="Times New Roman"/>
          <w:sz w:val="24"/>
          <w:szCs w:val="24"/>
          <w:vertAlign w:val="subscript"/>
        </w:rPr>
        <w:t> канц</w:t>
      </w:r>
      <w:r w:rsidR="00112D46" w:rsidRPr="00AA008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74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0295" cy="744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08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канц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нормативами, установленными органами</w:t>
      </w:r>
      <w:r w:rsidR="00510D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A008E">
        <w:rPr>
          <w:rFonts w:ascii="Times New Roman" w:hAnsi="Times New Roman" w:cs="Times New Roman"/>
          <w:sz w:val="24"/>
          <w:szCs w:val="24"/>
        </w:rPr>
        <w:t>, в расчете на основного работника;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5" w:name="sub_9805"/>
      <w:r w:rsidRPr="00AA008E">
        <w:rPr>
          <w:rFonts w:ascii="Times New Roman" w:hAnsi="Times New Roman" w:cs="Times New Roman"/>
          <w:sz w:val="24"/>
          <w:szCs w:val="24"/>
        </w:rPr>
        <w:t>Ч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оп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8" w:history="1">
        <w:r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пунктами 18</w:t>
        </w:r>
      </w:hyperlink>
      <w:r w:rsidRPr="004719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20</w:t>
        </w:r>
      </w:hyperlink>
      <w:r w:rsidRPr="004719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22</w:t>
        </w:r>
      </w:hyperlink>
      <w:r w:rsidRPr="00471968">
        <w:rPr>
          <w:rFonts w:ascii="Times New Roman" w:hAnsi="Times New Roman" w:cs="Times New Roman"/>
          <w:sz w:val="24"/>
          <w:szCs w:val="24"/>
        </w:rPr>
        <w:t xml:space="preserve"> </w:t>
      </w:r>
      <w:r w:rsidRPr="00AA008E">
        <w:rPr>
          <w:rFonts w:ascii="Times New Roman" w:hAnsi="Times New Roman" w:cs="Times New Roman"/>
          <w:sz w:val="24"/>
          <w:szCs w:val="24"/>
        </w:rPr>
        <w:t>Общих правил определения нормативных затрат;</w:t>
      </w:r>
    </w:p>
    <w:bookmarkEnd w:id="175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lastRenderedPageBreak/>
        <w:t>P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канц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нормативами, установленными органами</w:t>
      </w:r>
      <w:r w:rsidR="00510D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A008E">
        <w:rPr>
          <w:rFonts w:ascii="Times New Roman" w:hAnsi="Times New Roman" w:cs="Times New Roman"/>
          <w:sz w:val="24"/>
          <w:szCs w:val="24"/>
        </w:rPr>
        <w:t>.</w:t>
      </w:r>
    </w:p>
    <w:p w:rsidR="00112D46" w:rsidRPr="00AA008E" w:rsidRDefault="00471968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D46" w:rsidRPr="00AA00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2D46" w:rsidRPr="00AA008E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(З</w:t>
      </w:r>
      <w:r w:rsidR="00112D46" w:rsidRPr="00AA008E">
        <w:rPr>
          <w:rFonts w:ascii="Times New Roman" w:hAnsi="Times New Roman" w:cs="Times New Roman"/>
          <w:sz w:val="24"/>
          <w:szCs w:val="24"/>
          <w:vertAlign w:val="subscript"/>
        </w:rPr>
        <w:t> хп</w:t>
      </w:r>
      <w:r w:rsidR="00112D46" w:rsidRPr="00AA008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280" cy="744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08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хп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установленными органами</w:t>
      </w:r>
      <w:r w:rsidR="00510D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A008E">
        <w:rPr>
          <w:rFonts w:ascii="Times New Roman" w:hAnsi="Times New Roman" w:cs="Times New Roman"/>
          <w:sz w:val="24"/>
          <w:szCs w:val="24"/>
        </w:rPr>
        <w:t>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6" w:name="sub_995"/>
      <w:r w:rsidRPr="00AA008E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хп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нормативами, установленными органами</w:t>
      </w:r>
      <w:r w:rsidR="00510D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A008E">
        <w:rPr>
          <w:rFonts w:ascii="Times New Roman" w:hAnsi="Times New Roman" w:cs="Times New Roman"/>
          <w:sz w:val="24"/>
          <w:szCs w:val="24"/>
        </w:rPr>
        <w:t>.</w:t>
      </w:r>
    </w:p>
    <w:p w:rsidR="00112D46" w:rsidRPr="00AA008E" w:rsidRDefault="00471968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7" w:name="sub_10100"/>
      <w:bookmarkEnd w:id="176"/>
      <w:r>
        <w:rPr>
          <w:rFonts w:ascii="Times New Roman" w:hAnsi="Times New Roman" w:cs="Times New Roman"/>
          <w:sz w:val="24"/>
          <w:szCs w:val="24"/>
        </w:rPr>
        <w:tab/>
        <w:t>92</w:t>
      </w:r>
      <w:r w:rsidR="00112D46" w:rsidRPr="00AA008E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(З</w:t>
      </w:r>
      <w:r w:rsidR="00112D46" w:rsidRPr="00AA008E">
        <w:rPr>
          <w:rFonts w:ascii="Times New Roman" w:hAnsi="Times New Roman" w:cs="Times New Roman"/>
          <w:sz w:val="24"/>
          <w:szCs w:val="24"/>
          <w:vertAlign w:val="subscript"/>
        </w:rPr>
        <w:t> гсм</w:t>
      </w:r>
      <w:r w:rsidR="00112D46" w:rsidRPr="00AA008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77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7750" cy="7442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08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гсм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113" w:history="1">
        <w:r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методическим рекомендациям</w:t>
        </w:r>
      </w:hyperlink>
      <w:r w:rsidRPr="00AA008E">
        <w:rPr>
          <w:rFonts w:ascii="Times New Roman" w:hAnsi="Times New Roman" w:cs="Times New Roman"/>
          <w:sz w:val="24"/>
          <w:szCs w:val="24"/>
        </w:rPr>
        <w:t xml:space="preserve"> </w:t>
      </w:r>
      <w:r w:rsidR="00471968">
        <w:rPr>
          <w:rFonts w:ascii="Times New Roman" w:hAnsi="Times New Roman" w:cs="Times New Roman"/>
          <w:sz w:val="24"/>
          <w:szCs w:val="24"/>
        </w:rPr>
        <w:t>«</w:t>
      </w:r>
      <w:r w:rsidRPr="00AA008E">
        <w:rPr>
          <w:rFonts w:ascii="Times New Roman" w:hAnsi="Times New Roman" w:cs="Times New Roman"/>
          <w:sz w:val="24"/>
          <w:szCs w:val="24"/>
        </w:rPr>
        <w:t>Нормы расхода топлив и смазочных материалов на автомобильном транспорте</w:t>
      </w:r>
      <w:r w:rsidR="00471968">
        <w:rPr>
          <w:rFonts w:ascii="Times New Roman" w:hAnsi="Times New Roman" w:cs="Times New Roman"/>
          <w:sz w:val="24"/>
          <w:szCs w:val="24"/>
        </w:rPr>
        <w:t>»</w:t>
      </w:r>
      <w:r w:rsidRPr="00AA008E">
        <w:rPr>
          <w:rFonts w:ascii="Times New Roman" w:hAnsi="Times New Roman" w:cs="Times New Roman"/>
          <w:sz w:val="24"/>
          <w:szCs w:val="24"/>
        </w:rPr>
        <w:t xml:space="preserve">, предусмотренным приложением к </w:t>
      </w:r>
      <w:hyperlink r:id="rId114" w:history="1">
        <w:r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распоряжению</w:t>
        </w:r>
      </w:hyperlink>
      <w:r w:rsidRPr="00471968">
        <w:rPr>
          <w:rFonts w:ascii="Times New Roman" w:hAnsi="Times New Roman" w:cs="Times New Roman"/>
          <w:sz w:val="24"/>
          <w:szCs w:val="24"/>
        </w:rPr>
        <w:t xml:space="preserve"> </w:t>
      </w:r>
      <w:r w:rsidRPr="00AA008E">
        <w:rPr>
          <w:rFonts w:ascii="Times New Roman" w:hAnsi="Times New Roman" w:cs="Times New Roman"/>
          <w:sz w:val="24"/>
          <w:szCs w:val="24"/>
        </w:rPr>
        <w:t>Министерства транспорта Российской Федерации от 14 марта 2008 г. N AM-23-p;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гсм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8" w:name="sub_106"/>
      <w:r w:rsidRPr="00AA008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гсм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112D46" w:rsidRPr="00AA008E" w:rsidRDefault="00471968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9" w:name="sub_10101"/>
      <w:bookmarkEnd w:id="178"/>
      <w:r>
        <w:rPr>
          <w:rFonts w:ascii="Times New Roman" w:hAnsi="Times New Roman" w:cs="Times New Roman"/>
          <w:sz w:val="24"/>
          <w:szCs w:val="24"/>
        </w:rPr>
        <w:tab/>
        <w:t>93.</w:t>
      </w:r>
      <w:r w:rsidR="00112D46" w:rsidRPr="00AA008E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4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112D46" w:rsidRPr="00AA008E">
        <w:rPr>
          <w:rFonts w:ascii="Times New Roman" w:hAnsi="Times New Roman" w:cs="Times New Roman"/>
          <w:sz w:val="24"/>
          <w:szCs w:val="24"/>
        </w:rPr>
        <w:t xml:space="preserve"> Чувашской Республики, применяемых при расчете нормативных затрат на приобретение служебного легкового автотранспорта, предусмотренных </w:t>
      </w:r>
      <w:hyperlink w:anchor="sub_1200" w:history="1">
        <w:r w:rsidR="00112D46"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приложением N 2</w:t>
        </w:r>
      </w:hyperlink>
      <w:r w:rsidR="00112D46" w:rsidRPr="00AA008E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112D46" w:rsidRPr="00AA008E" w:rsidRDefault="00471968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0" w:name="sub_10102"/>
      <w:bookmarkEnd w:id="179"/>
      <w:r>
        <w:rPr>
          <w:rFonts w:ascii="Times New Roman" w:hAnsi="Times New Roman" w:cs="Times New Roman"/>
          <w:sz w:val="24"/>
          <w:szCs w:val="24"/>
        </w:rPr>
        <w:tab/>
        <w:t>94</w:t>
      </w:r>
      <w:r w:rsidR="00112D46" w:rsidRPr="00AA008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(З</w:t>
      </w:r>
      <w:r w:rsidR="00112D46" w:rsidRPr="00AA008E">
        <w:rPr>
          <w:rFonts w:ascii="Times New Roman" w:hAnsi="Times New Roman" w:cs="Times New Roman"/>
          <w:sz w:val="24"/>
          <w:szCs w:val="24"/>
          <w:vertAlign w:val="subscript"/>
        </w:rPr>
        <w:t> мзго</w:t>
      </w:r>
      <w:r w:rsidR="00112D46" w:rsidRPr="00AA008E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80"/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60295" cy="7442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08E">
        <w:rPr>
          <w:rFonts w:ascii="Times New Roman" w:hAnsi="Times New Roman" w:cs="Times New Roman"/>
          <w:sz w:val="24"/>
          <w:szCs w:val="24"/>
        </w:rPr>
        <w:t>,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мзго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нормативами, установленными органами</w:t>
      </w:r>
      <w:r w:rsidR="00510D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A008E">
        <w:rPr>
          <w:rFonts w:ascii="Times New Roman" w:hAnsi="Times New Roman" w:cs="Times New Roman"/>
          <w:sz w:val="24"/>
          <w:szCs w:val="24"/>
        </w:rPr>
        <w:t>;</w:t>
      </w:r>
    </w:p>
    <w:p w:rsidR="00112D46" w:rsidRPr="00AA008E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i мзго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установленными органами</w:t>
      </w:r>
      <w:r w:rsidR="00510D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A008E">
        <w:rPr>
          <w:rFonts w:ascii="Times New Roman" w:hAnsi="Times New Roman" w:cs="Times New Roman"/>
          <w:sz w:val="24"/>
          <w:szCs w:val="24"/>
        </w:rPr>
        <w:t>;</w:t>
      </w:r>
    </w:p>
    <w:p w:rsidR="00112D46" w:rsidRPr="00471968" w:rsidRDefault="00112D46" w:rsidP="00AA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10206"/>
      <w:r w:rsidRPr="00AA008E">
        <w:rPr>
          <w:rFonts w:ascii="Times New Roman" w:hAnsi="Times New Roman" w:cs="Times New Roman"/>
          <w:sz w:val="24"/>
          <w:szCs w:val="24"/>
        </w:rPr>
        <w:t>Ч</w:t>
      </w:r>
      <w:r w:rsidRPr="00AA008E">
        <w:rPr>
          <w:rFonts w:ascii="Times New Roman" w:hAnsi="Times New Roman" w:cs="Times New Roman"/>
          <w:sz w:val="24"/>
          <w:szCs w:val="24"/>
          <w:vertAlign w:val="subscript"/>
        </w:rPr>
        <w:t> оп</w:t>
      </w:r>
      <w:r w:rsidRPr="00AA008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</w:t>
      </w:r>
      <w:r w:rsidRPr="00471968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6" w:history="1">
        <w:r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пунктами 18</w:t>
        </w:r>
      </w:hyperlink>
      <w:r w:rsidRPr="004719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20</w:t>
        </w:r>
      </w:hyperlink>
      <w:r w:rsidRPr="004719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22</w:t>
        </w:r>
      </w:hyperlink>
      <w:r w:rsidRPr="00471968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bookmarkEnd w:id="181"/>
    <w:p w:rsidR="00112D46" w:rsidRDefault="00112D46" w:rsidP="00112D46"/>
    <w:p w:rsidR="00112D46" w:rsidRDefault="00112D46" w:rsidP="00112D46">
      <w:pPr>
        <w:pStyle w:val="1"/>
      </w:pPr>
      <w:bookmarkStart w:id="182" w:name="sub_103"/>
      <w:r>
        <w:t xml:space="preserve">III. Затраты на капитальный ремонт </w:t>
      </w:r>
      <w:r w:rsidR="00471968">
        <w:t>муниципального</w:t>
      </w:r>
      <w:r>
        <w:t xml:space="preserve"> имущества</w:t>
      </w:r>
      <w:r w:rsidR="00471968">
        <w:t xml:space="preserve"> Порецкого муниципального округа</w:t>
      </w:r>
      <w:r>
        <w:t xml:space="preserve"> Чувашской Республики</w:t>
      </w:r>
    </w:p>
    <w:bookmarkEnd w:id="182"/>
    <w:p w:rsidR="00112D46" w:rsidRDefault="00112D46" w:rsidP="00112D46"/>
    <w:p w:rsidR="00112D46" w:rsidRPr="00471968" w:rsidRDefault="00471968" w:rsidP="004719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3" w:name="sub_10103"/>
      <w:r>
        <w:rPr>
          <w:rFonts w:ascii="Times New Roman" w:hAnsi="Times New Roman" w:cs="Times New Roman"/>
          <w:sz w:val="24"/>
          <w:szCs w:val="24"/>
        </w:rPr>
        <w:tab/>
        <w:t>95</w:t>
      </w:r>
      <w:r w:rsidR="00112D46" w:rsidRPr="00471968">
        <w:rPr>
          <w:rFonts w:ascii="Times New Roman" w:hAnsi="Times New Roman" w:cs="Times New Roman"/>
          <w:sz w:val="24"/>
          <w:szCs w:val="24"/>
        </w:rPr>
        <w:t xml:space="preserve">. Затраты на капитальный ремонт </w:t>
      </w:r>
      <w:r w:rsidRPr="00471968">
        <w:rPr>
          <w:rFonts w:ascii="Times New Roman" w:hAnsi="Times New Roman" w:cs="Times New Roman"/>
          <w:sz w:val="24"/>
          <w:szCs w:val="24"/>
        </w:rPr>
        <w:t>муниципального</w:t>
      </w:r>
      <w:r w:rsidR="00112D46" w:rsidRPr="0047196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471968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>
        <w:t xml:space="preserve"> </w:t>
      </w:r>
      <w:r w:rsidR="00112D46" w:rsidRPr="00471968">
        <w:rPr>
          <w:rFonts w:ascii="Times New Roman" w:hAnsi="Times New Roman" w:cs="Times New Roman"/>
          <w:sz w:val="24"/>
          <w:szCs w:val="24"/>
        </w:rPr>
        <w:t>Чувашской Республики определяются на основании затрат, связанных со строительными работами, и затрат на разработку проектной документации.</w:t>
      </w:r>
    </w:p>
    <w:p w:rsidR="00112D46" w:rsidRPr="00471968" w:rsidRDefault="00471968" w:rsidP="004719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10104"/>
      <w:bookmarkEnd w:id="183"/>
      <w:r>
        <w:rPr>
          <w:rFonts w:ascii="Times New Roman" w:hAnsi="Times New Roman" w:cs="Times New Roman"/>
          <w:sz w:val="24"/>
          <w:szCs w:val="24"/>
        </w:rPr>
        <w:tab/>
        <w:t>96</w:t>
      </w:r>
      <w:r w:rsidR="00112D46" w:rsidRPr="00471968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12D46" w:rsidRPr="00471968" w:rsidRDefault="00471968" w:rsidP="004719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5" w:name="sub_10105"/>
      <w:bookmarkEnd w:id="184"/>
      <w:r>
        <w:rPr>
          <w:rFonts w:ascii="Times New Roman" w:hAnsi="Times New Roman" w:cs="Times New Roman"/>
          <w:sz w:val="24"/>
          <w:szCs w:val="24"/>
        </w:rPr>
        <w:tab/>
        <w:t>97</w:t>
      </w:r>
      <w:r w:rsidR="00112D46" w:rsidRPr="00471968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119" w:history="1">
        <w:r w:rsidR="00112D46"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статьей 22</w:t>
        </w:r>
      </w:hyperlink>
      <w:r w:rsidR="00112D46" w:rsidRPr="0047196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12D46" w:rsidRPr="0047196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2D46" w:rsidRPr="00471968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с </w:t>
      </w:r>
      <w:hyperlink r:id="rId120" w:history="1">
        <w:r w:rsidR="00112D46" w:rsidRPr="00471968">
          <w:rPr>
            <w:rStyle w:val="a6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112D46" w:rsidRPr="00471968">
        <w:rPr>
          <w:rFonts w:ascii="Times New Roman" w:hAnsi="Times New Roman" w:cs="Times New Roman"/>
          <w:sz w:val="24"/>
          <w:szCs w:val="24"/>
        </w:rPr>
        <w:t xml:space="preserve"> Российской Федерации о градостроительной деятельности.</w:t>
      </w:r>
    </w:p>
    <w:bookmarkEnd w:id="185"/>
    <w:p w:rsidR="00112D46" w:rsidRDefault="00112D46" w:rsidP="00112D46"/>
    <w:p w:rsidR="00112D46" w:rsidRDefault="00112D46" w:rsidP="00112D46">
      <w:pPr>
        <w:pStyle w:val="1"/>
      </w:pPr>
      <w:bookmarkStart w:id="186" w:name="sub_104"/>
      <w: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86"/>
    <w:p w:rsidR="00112D46" w:rsidRDefault="00112D46" w:rsidP="00112D46"/>
    <w:p w:rsidR="00112D46" w:rsidRPr="00471968" w:rsidRDefault="00471968" w:rsidP="004719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7" w:name="sub_10106"/>
      <w:r>
        <w:rPr>
          <w:rFonts w:ascii="Times New Roman" w:hAnsi="Times New Roman" w:cs="Times New Roman"/>
          <w:sz w:val="24"/>
          <w:szCs w:val="24"/>
        </w:rPr>
        <w:tab/>
        <w:t>98</w:t>
      </w:r>
      <w:r w:rsidR="00112D46" w:rsidRPr="00471968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1" w:history="1">
        <w:r w:rsidR="00112D46" w:rsidRPr="00FA5871">
          <w:rPr>
            <w:rStyle w:val="a6"/>
            <w:rFonts w:ascii="Times New Roman" w:hAnsi="Times New Roman"/>
            <w:color w:val="auto"/>
            <w:sz w:val="24"/>
            <w:szCs w:val="24"/>
          </w:rPr>
          <w:t>статьей 22</w:t>
        </w:r>
      </w:hyperlink>
      <w:r w:rsidR="00112D46" w:rsidRPr="00471968">
        <w:rPr>
          <w:rFonts w:ascii="Times New Roman" w:hAnsi="Times New Roman" w:cs="Times New Roman"/>
          <w:sz w:val="24"/>
          <w:szCs w:val="24"/>
        </w:rPr>
        <w:t xml:space="preserve"> Федерального закона и с </w:t>
      </w:r>
      <w:hyperlink r:id="rId122" w:history="1">
        <w:r w:rsidR="00112D46" w:rsidRPr="00FA5871">
          <w:rPr>
            <w:rStyle w:val="a6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112D46" w:rsidRPr="00471968">
        <w:rPr>
          <w:rFonts w:ascii="Times New Roman" w:hAnsi="Times New Roman" w:cs="Times New Roman"/>
          <w:sz w:val="24"/>
          <w:szCs w:val="24"/>
        </w:rPr>
        <w:t xml:space="preserve"> Российской Федерации о градостроительной деятельности.</w:t>
      </w:r>
    </w:p>
    <w:p w:rsidR="00112D46" w:rsidRPr="00471968" w:rsidRDefault="00FA5871" w:rsidP="004719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8" w:name="sub_10107"/>
      <w:bookmarkEnd w:id="187"/>
      <w:r>
        <w:rPr>
          <w:rFonts w:ascii="Times New Roman" w:hAnsi="Times New Roman" w:cs="Times New Roman"/>
          <w:sz w:val="24"/>
          <w:szCs w:val="24"/>
        </w:rPr>
        <w:lastRenderedPageBreak/>
        <w:tab/>
        <w:t>99</w:t>
      </w:r>
      <w:r w:rsidR="00112D46" w:rsidRPr="00471968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123" w:history="1">
        <w:r w:rsidR="00112D46" w:rsidRPr="00FA5871">
          <w:rPr>
            <w:rStyle w:val="a6"/>
            <w:rFonts w:ascii="Times New Roman" w:hAnsi="Times New Roman"/>
            <w:color w:val="auto"/>
            <w:sz w:val="24"/>
            <w:szCs w:val="24"/>
          </w:rPr>
          <w:t>статьей 22</w:t>
        </w:r>
      </w:hyperlink>
      <w:r w:rsidR="00112D46" w:rsidRPr="00471968">
        <w:rPr>
          <w:rFonts w:ascii="Times New Roman" w:hAnsi="Times New Roman" w:cs="Times New Roman"/>
          <w:sz w:val="24"/>
          <w:szCs w:val="24"/>
        </w:rPr>
        <w:t xml:space="preserve"> Федерального закона и с </w:t>
      </w:r>
      <w:hyperlink r:id="rId124" w:history="1">
        <w:r w:rsidR="00112D46" w:rsidRPr="00FA5871">
          <w:rPr>
            <w:rStyle w:val="a6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112D46" w:rsidRPr="00471968">
        <w:rPr>
          <w:rFonts w:ascii="Times New Roman" w:hAnsi="Times New Roman" w:cs="Times New Roman"/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bookmarkEnd w:id="188"/>
    <w:p w:rsidR="00112D46" w:rsidRDefault="00112D46" w:rsidP="00112D46"/>
    <w:p w:rsidR="00112D46" w:rsidRDefault="00112D46" w:rsidP="00112D46">
      <w:pPr>
        <w:pStyle w:val="1"/>
      </w:pPr>
      <w:bookmarkStart w:id="189" w:name="sub_105"/>
      <w:r>
        <w:t>V. Затраты на дополнительное профессиональное образование работников</w:t>
      </w:r>
    </w:p>
    <w:bookmarkEnd w:id="189"/>
    <w:p w:rsidR="00112D46" w:rsidRDefault="00112D46" w:rsidP="00112D46"/>
    <w:p w:rsidR="00112D46" w:rsidRPr="00FA5871" w:rsidRDefault="00FA5871" w:rsidP="00FA58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10108"/>
      <w:r>
        <w:tab/>
      </w:r>
      <w:r w:rsidR="00112D46" w:rsidRPr="00FA5871">
        <w:rPr>
          <w:rFonts w:ascii="Times New Roman" w:hAnsi="Times New Roman" w:cs="Times New Roman"/>
          <w:sz w:val="24"/>
          <w:szCs w:val="24"/>
        </w:rPr>
        <w:t>1</w:t>
      </w:r>
      <w:r w:rsidRPr="00FA5871">
        <w:rPr>
          <w:rFonts w:ascii="Times New Roman" w:hAnsi="Times New Roman" w:cs="Times New Roman"/>
          <w:sz w:val="24"/>
          <w:szCs w:val="24"/>
        </w:rPr>
        <w:t>00</w:t>
      </w:r>
      <w:r w:rsidR="00112D46" w:rsidRPr="00FA5871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(З</w:t>
      </w:r>
      <w:r w:rsidR="00112D46" w:rsidRPr="00FA5871">
        <w:rPr>
          <w:rFonts w:ascii="Times New Roman" w:hAnsi="Times New Roman" w:cs="Times New Roman"/>
          <w:sz w:val="24"/>
          <w:szCs w:val="24"/>
          <w:vertAlign w:val="subscript"/>
        </w:rPr>
        <w:t> дпо</w:t>
      </w:r>
      <w:r w:rsidR="00112D46" w:rsidRPr="00FA5871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190"/>
    <w:p w:rsidR="00112D46" w:rsidRPr="00FA5871" w:rsidRDefault="00112D46" w:rsidP="00FA5871">
      <w:pPr>
        <w:jc w:val="both"/>
        <w:rPr>
          <w:rFonts w:ascii="Times New Roman" w:hAnsi="Times New Roman" w:cs="Times New Roman"/>
          <w:sz w:val="24"/>
          <w:szCs w:val="24"/>
        </w:rPr>
      </w:pPr>
      <w:r w:rsidRPr="00FA58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5460" cy="744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871">
        <w:rPr>
          <w:rFonts w:ascii="Times New Roman" w:hAnsi="Times New Roman" w:cs="Times New Roman"/>
          <w:sz w:val="24"/>
          <w:szCs w:val="24"/>
        </w:rPr>
        <w:t>,</w:t>
      </w:r>
    </w:p>
    <w:p w:rsidR="00112D46" w:rsidRPr="00FA5871" w:rsidRDefault="00112D46" w:rsidP="00FA5871">
      <w:pPr>
        <w:jc w:val="both"/>
        <w:rPr>
          <w:rFonts w:ascii="Times New Roman" w:hAnsi="Times New Roman" w:cs="Times New Roman"/>
          <w:sz w:val="24"/>
          <w:szCs w:val="24"/>
        </w:rPr>
      </w:pPr>
      <w:r w:rsidRPr="00FA5871">
        <w:rPr>
          <w:rFonts w:ascii="Times New Roman" w:hAnsi="Times New Roman" w:cs="Times New Roman"/>
          <w:sz w:val="24"/>
          <w:szCs w:val="24"/>
        </w:rPr>
        <w:t>где:</w:t>
      </w:r>
    </w:p>
    <w:p w:rsidR="00112D46" w:rsidRPr="00FA5871" w:rsidRDefault="00112D46" w:rsidP="00FA5871">
      <w:pPr>
        <w:jc w:val="both"/>
        <w:rPr>
          <w:rFonts w:ascii="Times New Roman" w:hAnsi="Times New Roman" w:cs="Times New Roman"/>
          <w:sz w:val="24"/>
          <w:szCs w:val="24"/>
        </w:rPr>
      </w:pPr>
      <w:r w:rsidRPr="00FA5871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A5871">
        <w:rPr>
          <w:rFonts w:ascii="Times New Roman" w:hAnsi="Times New Roman" w:cs="Times New Roman"/>
          <w:sz w:val="24"/>
          <w:szCs w:val="24"/>
          <w:vertAlign w:val="subscript"/>
        </w:rPr>
        <w:t> i дпо</w:t>
      </w:r>
      <w:r w:rsidRPr="00FA5871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12D46" w:rsidRPr="00FA5871" w:rsidRDefault="00112D46" w:rsidP="00FA5871">
      <w:pPr>
        <w:jc w:val="both"/>
        <w:rPr>
          <w:rFonts w:ascii="Times New Roman" w:hAnsi="Times New Roman" w:cs="Times New Roman"/>
          <w:sz w:val="24"/>
          <w:szCs w:val="24"/>
        </w:rPr>
      </w:pPr>
      <w:r w:rsidRPr="00FA587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A5871">
        <w:rPr>
          <w:rFonts w:ascii="Times New Roman" w:hAnsi="Times New Roman" w:cs="Times New Roman"/>
          <w:sz w:val="24"/>
          <w:szCs w:val="24"/>
          <w:vertAlign w:val="subscript"/>
        </w:rPr>
        <w:t> i дпо</w:t>
      </w:r>
      <w:r w:rsidRPr="00FA5871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2D46" w:rsidRDefault="00112D46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  <w:sectPr w:rsidR="003C08E9" w:rsidSect="00B71CE9">
          <w:footerReference w:type="default" r:id="rId126"/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3C08E9" w:rsidRP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Pr="00F224D1" w:rsidRDefault="003C08E9" w:rsidP="003C08E9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t>Приложение N 1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 xml:space="preserve">к </w:t>
      </w:r>
      <w:hyperlink w:anchor="sub_10000" w:history="1">
        <w:r w:rsidRPr="00F224D1">
          <w:rPr>
            <w:rStyle w:val="a6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определения нормативных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затрат на обеспечение функций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органов</w:t>
      </w:r>
      <w:r w:rsidR="00510D4C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местного самоуправления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Порецкого</w:t>
      </w:r>
    </w:p>
    <w:p w:rsidR="003C08E9" w:rsidRPr="00F224D1" w:rsidRDefault="003C08E9" w:rsidP="003C08E9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муниципального округа Чувашской Республики,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включая подведомственные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им казенные учреждения</w:t>
      </w:r>
    </w:p>
    <w:p w:rsidR="003C08E9" w:rsidRPr="00F224D1" w:rsidRDefault="003C08E9" w:rsidP="003C08E9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t>Порецкого муниципального округа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Чувашской Республики</w:t>
      </w:r>
    </w:p>
    <w:p w:rsidR="003C08E9" w:rsidRPr="003C08E9" w:rsidRDefault="003C08E9" w:rsidP="003C08E9"/>
    <w:p w:rsidR="003C08E9" w:rsidRDefault="003C08E9" w:rsidP="003C08E9">
      <w:pPr>
        <w:pStyle w:val="1"/>
      </w:pPr>
      <w:r>
        <w:t>Нормативы</w:t>
      </w:r>
      <w:r>
        <w:br/>
        <w:t xml:space="preserve">обеспечения функций органов </w:t>
      </w:r>
      <w:r w:rsidR="00510D4C">
        <w:t xml:space="preserve">местного самоуправления </w:t>
      </w:r>
      <w:r>
        <w:t>Порецкого муниципального округа Чувашской Республики,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240"/>
        <w:gridCol w:w="1540"/>
        <w:gridCol w:w="2520"/>
        <w:gridCol w:w="1820"/>
        <w:gridCol w:w="2400"/>
        <w:gridCol w:w="2080"/>
      </w:tblGrid>
      <w:tr w:rsidR="003C08E9" w:rsidTr="007531DF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510D4C">
            <w:pPr>
              <w:pStyle w:val="ae"/>
              <w:jc w:val="center"/>
            </w:pPr>
            <w:r>
              <w:t>Наименование органа</w:t>
            </w:r>
            <w:r w:rsidR="00510D4C">
              <w:t xml:space="preserve"> местного самоуправления </w:t>
            </w:r>
            <w:r>
              <w:t xml:space="preserve">Порецкого муниципального округа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 xml:space="preserve">Группа, категория должностей </w:t>
            </w:r>
            <w:hyperlink w:anchor="sub_1111" w:history="1">
              <w:r>
                <w:rPr>
                  <w:rStyle w:val="a6"/>
                  <w:vertAlign w:val="superscript"/>
                </w:rPr>
                <w:t>1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Вид связи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Количество средств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510D4C">
            <w:pPr>
              <w:pStyle w:val="ae"/>
              <w:jc w:val="center"/>
            </w:pPr>
            <w:r>
              <w:t xml:space="preserve">Количество SIM-карт на одну должность муниципальной службы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3C08E9">
            <w:pPr>
              <w:pStyle w:val="ae"/>
              <w:jc w:val="center"/>
            </w:pPr>
            <w:r>
              <w:t xml:space="preserve">Цена приобретения средств связи,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E9" w:rsidRDefault="003C08E9" w:rsidP="003C08E9">
            <w:pPr>
              <w:pStyle w:val="ae"/>
              <w:jc w:val="center"/>
            </w:pPr>
            <w:r>
              <w:t xml:space="preserve">Расходы на услуги связи </w:t>
            </w:r>
          </w:p>
        </w:tc>
      </w:tr>
      <w:tr w:rsidR="003C08E9" w:rsidTr="007531DF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7</w:t>
            </w:r>
          </w:p>
        </w:tc>
      </w:tr>
      <w:tr w:rsidR="003C08E9" w:rsidTr="007531DF">
        <w:tc>
          <w:tcPr>
            <w:tcW w:w="23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3C08E9">
            <w:pPr>
              <w:pStyle w:val="af0"/>
            </w:pPr>
            <w:r>
              <w:t>Администрация Порецкого муниципального  округа Чувашской Республики</w:t>
            </w:r>
          </w:p>
          <w:p w:rsidR="00F224D1" w:rsidRPr="003C08E9" w:rsidRDefault="00F224D1" w:rsidP="00F224D1"/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3C08E9">
            <w:pPr>
              <w:pStyle w:val="af0"/>
            </w:pPr>
            <w:r>
              <w:t xml:space="preserve">высшая группа должностей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  <w:r>
              <w:t>подвижная связь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F224D1">
            <w:pPr>
              <w:pStyle w:val="af0"/>
            </w:pPr>
            <w:r>
              <w:t xml:space="preserve">не более 1 единицы в расчете на </w:t>
            </w:r>
            <w:r w:rsidR="00F224D1">
              <w:t>муниципального</w:t>
            </w:r>
            <w:r>
              <w:t xml:space="preserve"> служащего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F224D1">
            <w:pPr>
              <w:pStyle w:val="af0"/>
            </w:pPr>
            <w:r>
              <w:t xml:space="preserve">не более 10 тыс. рублей включительно за 1 единицу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7531DF">
            <w:pPr>
              <w:pStyle w:val="af0"/>
            </w:pPr>
            <w:r>
              <w:t xml:space="preserve">ежемесячные расходы не более </w:t>
            </w:r>
            <w:r w:rsidR="007531DF">
              <w:t>2</w:t>
            </w:r>
            <w:r>
              <w:t xml:space="preserve"> тыс. рублей </w:t>
            </w:r>
          </w:p>
        </w:tc>
      </w:tr>
      <w:tr w:rsidR="003C08E9" w:rsidTr="007531DF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A34F90">
            <w:pPr>
              <w:pStyle w:val="af0"/>
            </w:pPr>
          </w:p>
        </w:tc>
      </w:tr>
      <w:tr w:rsidR="003C08E9" w:rsidTr="007531DF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F224D1">
            <w:pPr>
              <w:pStyle w:val="af0"/>
            </w:pPr>
            <w:r>
              <w:t xml:space="preserve">главная группа должностей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  <w:r>
              <w:t>подвижная связь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F224D1">
            <w:pPr>
              <w:pStyle w:val="af0"/>
            </w:pPr>
            <w:r>
              <w:t xml:space="preserve">не более 1 единицы в расчете на </w:t>
            </w:r>
            <w:r w:rsidR="00F224D1">
              <w:t>муниципального</w:t>
            </w:r>
            <w:r>
              <w:t xml:space="preserve"> служащего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F224D1">
            <w:pPr>
              <w:pStyle w:val="af0"/>
            </w:pPr>
            <w:r>
              <w:t xml:space="preserve">не более 5 тыс. рублей включительно за 1 единицу в расчете на </w:t>
            </w:r>
            <w:r w:rsidR="00F224D1">
              <w:t>муниципального</w:t>
            </w:r>
            <w:r>
              <w:t xml:space="preserve"> служащего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F224D1">
            <w:pPr>
              <w:pStyle w:val="af0"/>
            </w:pPr>
            <w:r>
              <w:t xml:space="preserve">ежемесячные расходы не более 0,8 тыс. рублей </w:t>
            </w:r>
          </w:p>
        </w:tc>
      </w:tr>
      <w:tr w:rsidR="003C08E9" w:rsidTr="007531DF">
        <w:tc>
          <w:tcPr>
            <w:tcW w:w="23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A34F90">
            <w:pPr>
              <w:pStyle w:val="af0"/>
            </w:pPr>
          </w:p>
        </w:tc>
      </w:tr>
      <w:tr w:rsidR="003C08E9" w:rsidTr="007531DF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A34F90">
            <w:pPr>
              <w:pStyle w:val="af0"/>
            </w:pPr>
          </w:p>
        </w:tc>
      </w:tr>
      <w:tr w:rsidR="003C08E9" w:rsidTr="007531DF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A34F90">
            <w:pPr>
              <w:pStyle w:val="af0"/>
            </w:pPr>
          </w:p>
        </w:tc>
      </w:tr>
      <w:tr w:rsidR="003C08E9" w:rsidTr="007531DF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A34F90">
            <w:pPr>
              <w:pStyle w:val="af0"/>
            </w:pPr>
          </w:p>
        </w:tc>
      </w:tr>
      <w:tr w:rsidR="003C08E9" w:rsidTr="007531DF">
        <w:tc>
          <w:tcPr>
            <w:tcW w:w="23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A34F90">
            <w:pPr>
              <w:pStyle w:val="af0"/>
            </w:pPr>
          </w:p>
        </w:tc>
      </w:tr>
      <w:tr w:rsidR="003C08E9" w:rsidTr="007531DF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</w:tcBorders>
          </w:tcPr>
          <w:p w:rsidR="003C08E9" w:rsidRDefault="003C08E9" w:rsidP="00A34F90">
            <w:pPr>
              <w:pStyle w:val="af0"/>
            </w:pPr>
          </w:p>
        </w:tc>
      </w:tr>
      <w:tr w:rsidR="003C08E9" w:rsidTr="007531DF">
        <w:trPr>
          <w:trHeight w:val="87"/>
        </w:trPr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8E9" w:rsidRDefault="003C08E9" w:rsidP="00A34F90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e"/>
              <w:jc w:val="center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08E9" w:rsidRDefault="003C08E9" w:rsidP="00A34F90">
            <w:pPr>
              <w:pStyle w:val="af0"/>
            </w:pPr>
          </w:p>
        </w:tc>
      </w:tr>
    </w:tbl>
    <w:p w:rsidR="003C08E9" w:rsidRDefault="003C08E9" w:rsidP="003C08E9"/>
    <w:p w:rsidR="00F224D1" w:rsidRDefault="00F224D1" w:rsidP="003C08E9"/>
    <w:p w:rsidR="00F224D1" w:rsidRDefault="00F224D1" w:rsidP="003C08E9"/>
    <w:p w:rsidR="00F224D1" w:rsidRDefault="00F224D1" w:rsidP="003C08E9"/>
    <w:p w:rsidR="00F224D1" w:rsidRDefault="00F224D1" w:rsidP="003C08E9"/>
    <w:p w:rsidR="00F224D1" w:rsidRDefault="00F224D1" w:rsidP="003C08E9"/>
    <w:p w:rsidR="00F224D1" w:rsidRDefault="00F224D1" w:rsidP="003C08E9"/>
    <w:p w:rsidR="00F224D1" w:rsidRDefault="00F224D1" w:rsidP="003C08E9"/>
    <w:p w:rsidR="00F224D1" w:rsidRDefault="00F224D1" w:rsidP="003C08E9"/>
    <w:p w:rsidR="00F224D1" w:rsidRDefault="00F224D1" w:rsidP="003C08E9"/>
    <w:p w:rsidR="00F224D1" w:rsidRDefault="00F224D1" w:rsidP="003C08E9"/>
    <w:p w:rsidR="007531DF" w:rsidRDefault="007531DF" w:rsidP="003C08E9"/>
    <w:p w:rsidR="00510D4C" w:rsidRDefault="00510D4C" w:rsidP="003C08E9"/>
    <w:p w:rsidR="00510D4C" w:rsidRDefault="00510D4C" w:rsidP="003C08E9"/>
    <w:p w:rsidR="00F224D1" w:rsidRDefault="00F224D1" w:rsidP="003C08E9"/>
    <w:p w:rsidR="00F224D1" w:rsidRDefault="00F224D1" w:rsidP="003C08E9"/>
    <w:p w:rsidR="00F224D1" w:rsidRPr="00F224D1" w:rsidRDefault="00F224D1" w:rsidP="00F224D1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lastRenderedPageBreak/>
        <w:t>Приложение N 1.1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 xml:space="preserve">к </w:t>
      </w:r>
      <w:hyperlink w:anchor="sub_10000" w:history="1">
        <w:r w:rsidRPr="007531DF">
          <w:rPr>
            <w:rStyle w:val="a6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определения нормативных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затрат на обеспечение функций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органов</w:t>
      </w:r>
      <w:r w:rsidR="00510D4C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местного самоуправления</w:t>
      </w:r>
    </w:p>
    <w:p w:rsidR="00F224D1" w:rsidRPr="00F224D1" w:rsidRDefault="00F224D1" w:rsidP="00F224D1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t>Порецкого муниципального округа</w:t>
      </w:r>
    </w:p>
    <w:p w:rsidR="00F224D1" w:rsidRPr="00F224D1" w:rsidRDefault="00F224D1" w:rsidP="00F224D1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Чувашской Республики,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включая подведомственные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им казенные учреждения</w:t>
      </w:r>
      <w:r w:rsidRPr="00F224D1">
        <w:rPr>
          <w:rStyle w:val="ab"/>
          <w:rFonts w:ascii="Times New Roman" w:hAnsi="Times New Roman"/>
          <w:b w:val="0"/>
          <w:bCs/>
          <w:sz w:val="24"/>
          <w:szCs w:val="24"/>
        </w:rPr>
        <w:br/>
        <w:t>Чувашской Республики</w:t>
      </w:r>
    </w:p>
    <w:p w:rsidR="00F224D1" w:rsidRDefault="00F224D1" w:rsidP="00F224D1"/>
    <w:p w:rsidR="00F224D1" w:rsidRDefault="00F224D1" w:rsidP="00F224D1">
      <w:pPr>
        <w:pStyle w:val="1"/>
      </w:pPr>
      <w:r>
        <w:t>Нормативы</w:t>
      </w:r>
      <w:r>
        <w:br/>
        <w:t>обеспечения функций органов</w:t>
      </w:r>
      <w:r w:rsidR="00510D4C">
        <w:t xml:space="preserve"> местного самоуправления </w:t>
      </w:r>
      <w:r>
        <w:t xml:space="preserve"> Порецкого муниципального округа Чувашской Республики, 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</w:t>
      </w:r>
      <w:r w:rsidR="007531DF">
        <w:t>«</w:t>
      </w:r>
      <w:r>
        <w:t>Интернет</w:t>
      </w:r>
      <w:r w:rsidR="007531DF"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380"/>
        <w:gridCol w:w="2940"/>
        <w:gridCol w:w="1960"/>
        <w:gridCol w:w="2660"/>
        <w:gridCol w:w="2800"/>
      </w:tblGrid>
      <w:tr w:rsidR="00F224D1" w:rsidTr="00A34F90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0234C5">
            <w:pPr>
              <w:pStyle w:val="ae"/>
              <w:jc w:val="center"/>
            </w:pPr>
            <w:r>
              <w:t xml:space="preserve">Наименование органа </w:t>
            </w:r>
            <w:r w:rsidR="000234C5">
              <w:t xml:space="preserve">местного самоуправления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7531DF">
            <w:pPr>
              <w:pStyle w:val="ae"/>
              <w:jc w:val="center"/>
            </w:pPr>
            <w:r>
              <w:t xml:space="preserve">Группа, категория должностей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7531DF">
            <w:pPr>
              <w:pStyle w:val="ae"/>
              <w:jc w:val="center"/>
            </w:pPr>
            <w:r>
              <w:t xml:space="preserve">Количество планшетных компьютеров на одну должность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7531DF">
            <w:pPr>
              <w:pStyle w:val="ae"/>
              <w:jc w:val="center"/>
            </w:pPr>
            <w:r>
              <w:t xml:space="preserve">Количество SIM-карт на одну должность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7531DF">
            <w:pPr>
              <w:pStyle w:val="ae"/>
              <w:jc w:val="center"/>
            </w:pPr>
            <w:r>
              <w:t xml:space="preserve">Цена приобретения планшетного компьютера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4D1" w:rsidRDefault="00F224D1" w:rsidP="007531DF">
            <w:pPr>
              <w:pStyle w:val="ae"/>
              <w:jc w:val="center"/>
            </w:pPr>
            <w:r>
              <w:t xml:space="preserve">Расходы на услуги связи </w:t>
            </w:r>
          </w:p>
        </w:tc>
      </w:tr>
      <w:tr w:rsidR="00F224D1" w:rsidTr="00A34F90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A34F90">
            <w:pPr>
              <w:pStyle w:val="ae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A34F90">
            <w:pPr>
              <w:pStyle w:val="ae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A34F90">
            <w:pPr>
              <w:pStyle w:val="ae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4D1" w:rsidRDefault="00F224D1" w:rsidP="00A34F90">
            <w:pPr>
              <w:pStyle w:val="ae"/>
              <w:jc w:val="center"/>
            </w:pPr>
            <w:r>
              <w:t>6</w:t>
            </w: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  <w:r>
              <w:t>Администрация Порецкого муниципального  округа Чувашской Республики</w:t>
            </w:r>
          </w:p>
          <w:p w:rsidR="007531DF" w:rsidRPr="003C08E9" w:rsidRDefault="007531DF" w:rsidP="00A34F90"/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  <w:r>
              <w:t xml:space="preserve">высшая группа должностей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7531DF">
            <w:pPr>
              <w:pStyle w:val="af0"/>
            </w:pPr>
            <w:r>
              <w:t>не более 1 единицы в расчете на муниципального служащего Порецкого муниципального округа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7531DF">
            <w:pPr>
              <w:pStyle w:val="af0"/>
            </w:pPr>
            <w:r>
              <w:t xml:space="preserve">не более 40 тыс. рублей включительно за 1 единицу в расчете на муниципального  служащего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7531DF">
            <w:pPr>
              <w:pStyle w:val="af0"/>
            </w:pPr>
            <w:r>
              <w:t xml:space="preserve">ежемесячные расходы не более 2 тыс. рублей </w:t>
            </w: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F224D1" w:rsidTr="007531DF">
        <w:tc>
          <w:tcPr>
            <w:tcW w:w="22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24D1" w:rsidRDefault="00F224D1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7531DF">
            <w:pPr>
              <w:pStyle w:val="af0"/>
            </w:pPr>
            <w:r>
              <w:t xml:space="preserve">главная группа должностей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7531DF">
            <w:pPr>
              <w:pStyle w:val="af0"/>
            </w:pPr>
            <w:r>
              <w:t xml:space="preserve">не более 1 единицы в расчете на </w:t>
            </w:r>
            <w:r w:rsidR="007531DF">
              <w:t>муниципального</w:t>
            </w:r>
            <w:r>
              <w:t xml:space="preserve"> служащего Чувашской Республики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1" w:rsidRDefault="00F224D1" w:rsidP="007531DF">
            <w:pPr>
              <w:pStyle w:val="af0"/>
            </w:pPr>
            <w:r>
              <w:t>не более 40 тыс. рублей включительно за 1 единицу в расчете на</w:t>
            </w:r>
            <w:r w:rsidR="007531DF">
              <w:t xml:space="preserve"> муниципального  служащего</w:t>
            </w:r>
            <w:r>
              <w:t xml:space="preserve">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24D1" w:rsidRDefault="00F224D1" w:rsidP="007531DF">
            <w:pPr>
              <w:pStyle w:val="af0"/>
            </w:pPr>
            <w:r>
              <w:t xml:space="preserve">ежемесячные расходы не более 0,8 тыс. рублей </w:t>
            </w:r>
          </w:p>
        </w:tc>
      </w:tr>
    </w:tbl>
    <w:p w:rsidR="00F224D1" w:rsidRDefault="00F224D1" w:rsidP="003C08E9"/>
    <w:p w:rsidR="007531DF" w:rsidRDefault="007531DF" w:rsidP="003C08E9"/>
    <w:p w:rsidR="007531DF" w:rsidRDefault="007531DF" w:rsidP="003C08E9"/>
    <w:p w:rsidR="000234C5" w:rsidRDefault="007531DF" w:rsidP="007531DF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t>Приложение N 1.2</w:t>
      </w:r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br/>
        <w:t xml:space="preserve">к </w:t>
      </w:r>
      <w:hyperlink w:anchor="sub_10000" w:history="1">
        <w:r w:rsidRPr="007531DF">
          <w:rPr>
            <w:rStyle w:val="a6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определения нормативных</w:t>
      </w:r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br/>
        <w:t>затрат на обеспечение функций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органов</w:t>
      </w:r>
    </w:p>
    <w:p w:rsidR="007531DF" w:rsidRDefault="000234C5" w:rsidP="007531DF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местного самоуправления</w:t>
      </w:r>
      <w:r w:rsidR="007531DF"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="007531DF">
        <w:rPr>
          <w:rStyle w:val="ab"/>
          <w:rFonts w:ascii="Times New Roman" w:hAnsi="Times New Roman"/>
          <w:b w:val="0"/>
          <w:bCs/>
          <w:sz w:val="24"/>
          <w:szCs w:val="24"/>
        </w:rPr>
        <w:t>Порецкого</w:t>
      </w:r>
    </w:p>
    <w:p w:rsidR="007531DF" w:rsidRPr="007531DF" w:rsidRDefault="007531DF" w:rsidP="007531DF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муниципального округа </w:t>
      </w:r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t>Чувашской Республики,</w:t>
      </w:r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br/>
        <w:t>включая подведомственные</w:t>
      </w:r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br/>
        <w:t>им казенные учреждения</w:t>
      </w:r>
      <w:r w:rsidRPr="007531DF">
        <w:rPr>
          <w:rStyle w:val="ab"/>
          <w:rFonts w:ascii="Times New Roman" w:hAnsi="Times New Roman"/>
          <w:b w:val="0"/>
          <w:bCs/>
          <w:sz w:val="24"/>
          <w:szCs w:val="24"/>
        </w:rPr>
        <w:br/>
      </w:r>
    </w:p>
    <w:p w:rsidR="007531DF" w:rsidRDefault="007531DF" w:rsidP="007531DF"/>
    <w:p w:rsidR="007531DF" w:rsidRDefault="007531DF" w:rsidP="007531DF">
      <w:pPr>
        <w:pStyle w:val="1"/>
      </w:pPr>
      <w:r>
        <w:t>Нормативы</w:t>
      </w:r>
      <w:r>
        <w:br/>
        <w:t xml:space="preserve">обеспечения функций органов </w:t>
      </w:r>
      <w:r w:rsidR="000234C5">
        <w:t xml:space="preserve">местного самоуправления </w:t>
      </w:r>
      <w:r>
        <w:t>Порецкого муниципального округа Чувашской Республики, 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7531DF" w:rsidRDefault="007531DF" w:rsidP="007531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380"/>
        <w:gridCol w:w="2940"/>
        <w:gridCol w:w="1960"/>
        <w:gridCol w:w="2660"/>
        <w:gridCol w:w="2800"/>
      </w:tblGrid>
      <w:tr w:rsidR="007531DF" w:rsidTr="00A34F90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0234C5">
            <w:pPr>
              <w:pStyle w:val="ae"/>
              <w:jc w:val="center"/>
            </w:pPr>
            <w:r>
              <w:t xml:space="preserve">Наименование органа </w:t>
            </w:r>
            <w:r w:rsidR="000234C5">
              <w:t xml:space="preserve">местного самоуправления </w:t>
            </w:r>
            <w:r>
              <w:t xml:space="preserve">Порецкого муниципального округа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7531DF">
            <w:pPr>
              <w:pStyle w:val="ae"/>
              <w:jc w:val="center"/>
            </w:pPr>
            <w:r>
              <w:t xml:space="preserve">Группа, категория должностей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7531DF">
            <w:pPr>
              <w:pStyle w:val="ae"/>
              <w:jc w:val="center"/>
            </w:pPr>
            <w:r>
              <w:t xml:space="preserve">Количество ноутбуков на одну должность муниципальной службы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7531DF">
            <w:pPr>
              <w:pStyle w:val="ae"/>
              <w:jc w:val="center"/>
            </w:pPr>
            <w:r>
              <w:t xml:space="preserve">Количество SIM-карт на одну должность муниципальной службы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7531DF">
            <w:pPr>
              <w:pStyle w:val="ae"/>
              <w:jc w:val="center"/>
            </w:pPr>
            <w:r>
              <w:t xml:space="preserve">Цена приобретения ноутбуков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DF" w:rsidRDefault="007531DF" w:rsidP="007531DF">
            <w:pPr>
              <w:pStyle w:val="ae"/>
              <w:jc w:val="center"/>
            </w:pPr>
            <w:r>
              <w:t xml:space="preserve">Расходы на услуги связи </w:t>
            </w:r>
          </w:p>
        </w:tc>
      </w:tr>
      <w:tr w:rsidR="007531DF" w:rsidTr="00A34F90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  <w:r>
              <w:t>6</w:t>
            </w: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  <w:r>
              <w:t>Администрация Порецкого муниципального  округа Чувашской Республики</w:t>
            </w:r>
          </w:p>
          <w:p w:rsidR="007531DF" w:rsidRPr="003C08E9" w:rsidRDefault="007531DF" w:rsidP="00A34F90"/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  <w:r>
              <w:t xml:space="preserve">высшая группа должностей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541069">
            <w:pPr>
              <w:pStyle w:val="af0"/>
            </w:pPr>
            <w:r>
              <w:t xml:space="preserve">не более 1 единицы в расчете на </w:t>
            </w:r>
            <w:r w:rsidR="00541069">
              <w:t xml:space="preserve">муниципального </w:t>
            </w:r>
            <w:r>
              <w:t xml:space="preserve">служащего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541069">
            <w:pPr>
              <w:pStyle w:val="af0"/>
            </w:pPr>
            <w:r>
              <w:t xml:space="preserve">не более 80 тыс. рублей включительно за 1 единицу в расчете на </w:t>
            </w:r>
            <w:r w:rsidR="00541069">
              <w:t xml:space="preserve">муниципального </w:t>
            </w:r>
            <w:r>
              <w:t xml:space="preserve"> служащего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541069">
            <w:pPr>
              <w:pStyle w:val="af0"/>
            </w:pPr>
            <w:r>
              <w:t xml:space="preserve">ежемесячные расходы не более 2 тыс. рублей </w:t>
            </w: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541069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41069" w:rsidRDefault="00541069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069" w:rsidRDefault="00541069" w:rsidP="00A34F90">
            <w:pPr>
              <w:pStyle w:val="af0"/>
            </w:pPr>
            <w:r>
              <w:t xml:space="preserve">главная группа должностей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069" w:rsidRDefault="00541069" w:rsidP="00A34F90">
            <w:pPr>
              <w:pStyle w:val="af0"/>
            </w:pPr>
            <w:r>
              <w:t xml:space="preserve">не более 1 единицы в расчете на муниципального служащего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069" w:rsidRDefault="00541069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069" w:rsidRDefault="00541069" w:rsidP="00541069">
            <w:pPr>
              <w:pStyle w:val="af0"/>
            </w:pPr>
            <w:r>
              <w:t xml:space="preserve">не более 60 тыс. рублей включительно за 1 единицу в расчете на муниципального  служащего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41069" w:rsidRDefault="00541069" w:rsidP="00541069">
            <w:pPr>
              <w:pStyle w:val="af0"/>
            </w:pPr>
            <w:r>
              <w:t xml:space="preserve">ежемесячные расходы не более 0,8 тыс. рублей </w:t>
            </w: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Pr="003C08E9" w:rsidRDefault="007531DF" w:rsidP="00A34F90"/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Pr="003C08E9" w:rsidRDefault="007531DF" w:rsidP="00A34F90"/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Pr="003C08E9" w:rsidRDefault="007531DF" w:rsidP="00A34F90"/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7531DF" w:rsidTr="00A34F90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7531DF" w:rsidRDefault="007531DF" w:rsidP="00A34F90">
            <w:pPr>
              <w:pStyle w:val="af0"/>
            </w:pPr>
          </w:p>
        </w:tc>
      </w:tr>
      <w:tr w:rsidR="007531DF" w:rsidTr="00A34F90">
        <w:tc>
          <w:tcPr>
            <w:tcW w:w="22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31DF" w:rsidRDefault="007531DF" w:rsidP="00A34F90">
            <w:pPr>
              <w:pStyle w:val="af0"/>
            </w:pPr>
          </w:p>
        </w:tc>
      </w:tr>
    </w:tbl>
    <w:p w:rsidR="007531DF" w:rsidRDefault="007531DF" w:rsidP="003C08E9"/>
    <w:p w:rsidR="00541069" w:rsidRDefault="00541069" w:rsidP="003C08E9"/>
    <w:p w:rsidR="00541069" w:rsidRDefault="00541069" w:rsidP="003C08E9"/>
    <w:p w:rsidR="00541069" w:rsidRDefault="00541069" w:rsidP="003C08E9"/>
    <w:p w:rsidR="00541069" w:rsidRDefault="00541069" w:rsidP="003C08E9"/>
    <w:p w:rsidR="00541069" w:rsidRDefault="00541069" w:rsidP="003C08E9"/>
    <w:p w:rsidR="00541069" w:rsidRDefault="00541069" w:rsidP="003C08E9"/>
    <w:p w:rsidR="00541069" w:rsidRDefault="00541069" w:rsidP="003C08E9"/>
    <w:p w:rsidR="00541069" w:rsidRDefault="00541069" w:rsidP="003C08E9"/>
    <w:p w:rsidR="00541069" w:rsidRDefault="00541069" w:rsidP="003C08E9"/>
    <w:p w:rsidR="00541069" w:rsidRDefault="00541069" w:rsidP="003C08E9"/>
    <w:p w:rsidR="000234C5" w:rsidRDefault="00541069" w:rsidP="00541069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541069">
        <w:rPr>
          <w:rStyle w:val="ab"/>
          <w:rFonts w:ascii="Times New Roman" w:hAnsi="Times New Roman"/>
          <w:b w:val="0"/>
          <w:bCs/>
          <w:sz w:val="24"/>
          <w:szCs w:val="24"/>
        </w:rPr>
        <w:t>Приложение N 2</w:t>
      </w:r>
      <w:r w:rsidRPr="00541069">
        <w:rPr>
          <w:rStyle w:val="ab"/>
          <w:rFonts w:ascii="Times New Roman" w:hAnsi="Times New Roman"/>
          <w:b w:val="0"/>
          <w:bCs/>
          <w:sz w:val="24"/>
          <w:szCs w:val="24"/>
        </w:rPr>
        <w:br/>
        <w:t xml:space="preserve">к </w:t>
      </w:r>
      <w:hyperlink w:anchor="sub_10000" w:history="1">
        <w:r w:rsidRPr="00541069">
          <w:rPr>
            <w:rStyle w:val="a6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Pr="00541069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определения нормативных</w:t>
      </w:r>
      <w:r w:rsidRPr="00541069">
        <w:rPr>
          <w:rStyle w:val="ab"/>
          <w:rFonts w:ascii="Times New Roman" w:hAnsi="Times New Roman"/>
          <w:b w:val="0"/>
          <w:bCs/>
          <w:sz w:val="24"/>
          <w:szCs w:val="24"/>
        </w:rPr>
        <w:br/>
        <w:t xml:space="preserve"> затрат на обеспечение функций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41069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органов</w:t>
      </w:r>
    </w:p>
    <w:p w:rsidR="00541069" w:rsidRDefault="000234C5" w:rsidP="00541069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местного самоуправления</w:t>
      </w:r>
      <w:r w:rsidR="00541069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Порецкого</w:t>
      </w:r>
    </w:p>
    <w:p w:rsidR="00541069" w:rsidRDefault="00541069" w:rsidP="00541069">
      <w:pPr>
        <w:pStyle w:val="a5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муниципального округа</w:t>
      </w:r>
    </w:p>
    <w:p w:rsidR="00541069" w:rsidRPr="00541069" w:rsidRDefault="00541069" w:rsidP="00541069">
      <w:pPr>
        <w:pStyle w:val="a5"/>
        <w:jc w:val="right"/>
        <w:rPr>
          <w:b/>
        </w:rPr>
      </w:pPr>
      <w:r w:rsidRPr="00541069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Чувашской Республики,</w:t>
      </w:r>
      <w:r w:rsidRPr="00541069">
        <w:rPr>
          <w:rStyle w:val="ab"/>
          <w:rFonts w:ascii="Times New Roman" w:hAnsi="Times New Roman"/>
          <w:b w:val="0"/>
          <w:bCs/>
          <w:sz w:val="24"/>
          <w:szCs w:val="24"/>
        </w:rPr>
        <w:br/>
        <w:t xml:space="preserve"> включая подведомственные им</w:t>
      </w:r>
      <w:r w:rsidRPr="00541069">
        <w:rPr>
          <w:rStyle w:val="ab"/>
          <w:rFonts w:ascii="Times New Roman" w:hAnsi="Times New Roman"/>
          <w:b w:val="0"/>
          <w:bCs/>
          <w:sz w:val="24"/>
          <w:szCs w:val="24"/>
        </w:rPr>
        <w:br/>
        <w:t xml:space="preserve"> казенные учреждения </w:t>
      </w:r>
    </w:p>
    <w:p w:rsidR="00541069" w:rsidRDefault="00541069" w:rsidP="00541069"/>
    <w:p w:rsidR="00541069" w:rsidRDefault="00541069" w:rsidP="00541069">
      <w:pPr>
        <w:pStyle w:val="1"/>
      </w:pPr>
      <w:r>
        <w:t>Нормативы</w:t>
      </w:r>
      <w:r>
        <w:br/>
        <w:t>обеспечения функций органов</w:t>
      </w:r>
      <w:r w:rsidR="000234C5">
        <w:t xml:space="preserve"> местного самоуправления</w:t>
      </w:r>
      <w:r>
        <w:t xml:space="preserve"> Порецкого муниципального округа Чувашской Республики, применяемые при расчете нормативных затрат на приобретение служебного легкового автотранспорта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77"/>
        <w:gridCol w:w="4395"/>
        <w:gridCol w:w="2409"/>
      </w:tblGrid>
      <w:tr w:rsidR="00541069" w:rsidTr="00541069"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0234C5">
            <w:pPr>
              <w:pStyle w:val="ae"/>
              <w:jc w:val="center"/>
            </w:pPr>
            <w:r>
              <w:t xml:space="preserve">Транспортное средство, закрепленное за  органом </w:t>
            </w:r>
            <w:r w:rsidR="000234C5">
              <w:t xml:space="preserve">местного самоуправления </w:t>
            </w:r>
            <w:r>
              <w:t>Порецкого муниципального округа Чувашской Республики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69" w:rsidRDefault="00541069" w:rsidP="00A34F90">
            <w:pPr>
              <w:pStyle w:val="ae"/>
              <w:jc w:val="center"/>
            </w:pPr>
            <w:r>
              <w:t>Транспортное средство без персонального закрепления</w:t>
            </w:r>
          </w:p>
        </w:tc>
      </w:tr>
      <w:tr w:rsidR="00541069" w:rsidTr="0054106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A34F90">
            <w:pPr>
              <w:pStyle w:val="ae"/>
              <w:jc w:val="center"/>
            </w:pPr>
            <w:r>
              <w:t>количество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541069">
            <w:pPr>
              <w:pStyle w:val="ae"/>
              <w:jc w:val="center"/>
            </w:pPr>
            <w:r>
              <w:t xml:space="preserve">цена </w:t>
            </w:r>
            <w:r>
              <w:rPr>
                <w:vertAlign w:val="superscript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A34F90">
            <w:pPr>
              <w:pStyle w:val="ae"/>
              <w:jc w:val="center"/>
            </w:pPr>
            <w: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69" w:rsidRDefault="00541069" w:rsidP="00541069">
            <w:pPr>
              <w:pStyle w:val="ae"/>
              <w:jc w:val="center"/>
            </w:pPr>
            <w:r>
              <w:t xml:space="preserve">цена </w:t>
            </w:r>
            <w:r>
              <w:rPr>
                <w:vertAlign w:val="superscript"/>
              </w:rPr>
              <w:t> </w:t>
            </w:r>
          </w:p>
        </w:tc>
      </w:tr>
      <w:tr w:rsidR="00541069" w:rsidTr="0054106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A34F90">
            <w:pPr>
              <w:pStyle w:val="ae"/>
              <w:jc w:val="center"/>
            </w:pPr>
            <w:bookmarkStart w:id="191" w:name="sub_1202"/>
            <w:r>
              <w:t>2</w:t>
            </w:r>
            <w:bookmarkEnd w:id="191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A34F90">
            <w:pPr>
              <w:pStyle w:val="ae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69" w:rsidRDefault="00541069" w:rsidP="00A34F90">
            <w:pPr>
              <w:pStyle w:val="ae"/>
              <w:jc w:val="center"/>
            </w:pPr>
            <w:r>
              <w:t>4</w:t>
            </w:r>
          </w:p>
        </w:tc>
      </w:tr>
      <w:tr w:rsidR="00541069" w:rsidTr="0054106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541069">
            <w:pPr>
              <w:pStyle w:val="af0"/>
            </w:pPr>
            <w:r>
              <w:t xml:space="preserve">Не более 1 единицы в расчете на муниципального  служащего  Порецкого муниципального округа Чувашской Республики, замещающего должность руководителя или заместителя руководителя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A34F90">
            <w:pPr>
              <w:pStyle w:val="af0"/>
            </w:pPr>
            <w:r>
              <w:t>не более 2,5 млн. рублей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9" w:rsidRDefault="00541069" w:rsidP="00A34F90">
            <w:pPr>
              <w:pStyle w:val="af0"/>
            </w:pPr>
            <w:r>
              <w:t>не более 1 единицы в расчете на 50 единиц предельной численности муниципальных  служащих Порецкого муниципального округа Чувашской Республики и работников муниципальных органов Чувашской Республики, замещающих должности, не являющиеся должностями муниципальной службы Чувашской Республики.</w:t>
            </w:r>
          </w:p>
          <w:p w:rsidR="00541069" w:rsidRDefault="00541069" w:rsidP="00A34F90">
            <w:pPr>
              <w:pStyle w:val="af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69" w:rsidRDefault="00541069" w:rsidP="00A34F90">
            <w:pPr>
              <w:pStyle w:val="af0"/>
            </w:pPr>
            <w:r>
              <w:t>не более 1,0 млн. рублей</w:t>
            </w:r>
          </w:p>
        </w:tc>
      </w:tr>
    </w:tbl>
    <w:p w:rsidR="00541069" w:rsidRDefault="00541069" w:rsidP="003C08E9"/>
    <w:p w:rsidR="00833CD2" w:rsidRDefault="00833CD2" w:rsidP="003C08E9"/>
    <w:p w:rsidR="00833CD2" w:rsidRPr="00833CD2" w:rsidRDefault="00833CD2" w:rsidP="00833CD2">
      <w:pPr>
        <w:pStyle w:val="a5"/>
        <w:jc w:val="right"/>
        <w:rPr>
          <w:rStyle w:val="ab"/>
          <w:rFonts w:ascii="Arial" w:hAnsi="Arial" w:cs="Arial"/>
          <w:b w:val="0"/>
          <w:bCs/>
        </w:rPr>
      </w:pPr>
      <w:r w:rsidRPr="00833CD2">
        <w:rPr>
          <w:rStyle w:val="ab"/>
          <w:rFonts w:ascii="Arial" w:hAnsi="Arial" w:cs="Arial"/>
          <w:b w:val="0"/>
          <w:bCs/>
        </w:rPr>
        <w:lastRenderedPageBreak/>
        <w:t>Приложение N 3</w:t>
      </w:r>
      <w:r w:rsidRPr="00833CD2">
        <w:rPr>
          <w:rStyle w:val="ab"/>
          <w:rFonts w:ascii="Arial" w:hAnsi="Arial" w:cs="Arial"/>
          <w:b w:val="0"/>
          <w:bCs/>
        </w:rPr>
        <w:br/>
        <w:t xml:space="preserve">к </w:t>
      </w:r>
      <w:hyperlink w:anchor="sub_10000" w:history="1">
        <w:r w:rsidRPr="00833CD2">
          <w:rPr>
            <w:rStyle w:val="a6"/>
            <w:rFonts w:ascii="Arial" w:hAnsi="Arial" w:cs="Arial"/>
            <w:color w:val="auto"/>
          </w:rPr>
          <w:t>Методике</w:t>
        </w:r>
      </w:hyperlink>
      <w:r w:rsidRPr="00833CD2">
        <w:rPr>
          <w:rStyle w:val="ab"/>
          <w:rFonts w:ascii="Arial" w:hAnsi="Arial" w:cs="Arial"/>
          <w:b w:val="0"/>
          <w:bCs/>
          <w:color w:val="auto"/>
        </w:rPr>
        <w:t xml:space="preserve"> </w:t>
      </w:r>
      <w:r w:rsidRPr="00833CD2">
        <w:rPr>
          <w:rStyle w:val="ab"/>
          <w:rFonts w:ascii="Arial" w:hAnsi="Arial" w:cs="Arial"/>
          <w:b w:val="0"/>
          <w:bCs/>
        </w:rPr>
        <w:t>определения нормативных</w:t>
      </w:r>
      <w:r w:rsidRPr="00833CD2">
        <w:rPr>
          <w:rStyle w:val="ab"/>
          <w:rFonts w:ascii="Arial" w:hAnsi="Arial" w:cs="Arial"/>
          <w:b w:val="0"/>
          <w:bCs/>
        </w:rPr>
        <w:br/>
        <w:t>затрат на обеспечение функций</w:t>
      </w:r>
      <w:r w:rsidRPr="00833CD2">
        <w:rPr>
          <w:rStyle w:val="ab"/>
          <w:rFonts w:ascii="Arial" w:hAnsi="Arial" w:cs="Arial"/>
          <w:b w:val="0"/>
          <w:bCs/>
        </w:rPr>
        <w:br/>
        <w:t>органов</w:t>
      </w:r>
      <w:r w:rsidR="000234C5">
        <w:rPr>
          <w:rStyle w:val="ab"/>
          <w:rFonts w:ascii="Arial" w:hAnsi="Arial" w:cs="Arial"/>
          <w:b w:val="0"/>
          <w:bCs/>
        </w:rPr>
        <w:t xml:space="preserve"> местного самоуправления </w:t>
      </w:r>
      <w:r w:rsidRPr="00833CD2">
        <w:rPr>
          <w:rStyle w:val="ab"/>
          <w:rFonts w:ascii="Arial" w:hAnsi="Arial" w:cs="Arial"/>
          <w:b w:val="0"/>
          <w:bCs/>
        </w:rPr>
        <w:t xml:space="preserve"> Порецкого</w:t>
      </w:r>
    </w:p>
    <w:p w:rsidR="00833CD2" w:rsidRPr="00833CD2" w:rsidRDefault="00833CD2" w:rsidP="00833CD2">
      <w:pPr>
        <w:pStyle w:val="a5"/>
        <w:jc w:val="right"/>
        <w:rPr>
          <w:rStyle w:val="ab"/>
          <w:rFonts w:ascii="Arial" w:hAnsi="Arial" w:cs="Arial"/>
          <w:b w:val="0"/>
          <w:bCs/>
        </w:rPr>
      </w:pPr>
      <w:r w:rsidRPr="00833CD2">
        <w:rPr>
          <w:rStyle w:val="ab"/>
          <w:rFonts w:ascii="Arial" w:hAnsi="Arial" w:cs="Arial"/>
          <w:b w:val="0"/>
          <w:bCs/>
        </w:rPr>
        <w:t xml:space="preserve"> муниципального округа Чувашской Республики,</w:t>
      </w:r>
      <w:r w:rsidRPr="00833CD2">
        <w:rPr>
          <w:rStyle w:val="ab"/>
          <w:rFonts w:ascii="Arial" w:hAnsi="Arial" w:cs="Arial"/>
          <w:b w:val="0"/>
          <w:bCs/>
        </w:rPr>
        <w:br/>
        <w:t>включая подведомственные</w:t>
      </w:r>
      <w:r w:rsidRPr="00833CD2">
        <w:rPr>
          <w:rStyle w:val="ab"/>
          <w:rFonts w:ascii="Arial" w:hAnsi="Arial" w:cs="Arial"/>
          <w:b w:val="0"/>
          <w:bCs/>
        </w:rPr>
        <w:br/>
        <w:t>им казенные учреждения</w:t>
      </w:r>
      <w:r w:rsidRPr="00833CD2">
        <w:rPr>
          <w:rStyle w:val="ab"/>
          <w:rFonts w:ascii="Arial" w:hAnsi="Arial" w:cs="Arial"/>
          <w:b w:val="0"/>
          <w:bCs/>
        </w:rPr>
        <w:br/>
        <w:t>Чувашской Республики</w:t>
      </w:r>
    </w:p>
    <w:p w:rsidR="00833CD2" w:rsidRDefault="00833CD2" w:rsidP="00833CD2"/>
    <w:p w:rsidR="00833CD2" w:rsidRDefault="00833CD2" w:rsidP="00833CD2">
      <w:pPr>
        <w:pStyle w:val="1"/>
      </w:pPr>
      <w:r>
        <w:t>Нормативы</w:t>
      </w:r>
      <w:r>
        <w:br/>
        <w:t xml:space="preserve">обеспечения функций органов </w:t>
      </w:r>
      <w:r w:rsidR="000234C5">
        <w:t xml:space="preserve">местного самоуправления </w:t>
      </w:r>
      <w:r>
        <w:t>Порецкого муниципального округа Чувашской Республики, применяемые при расчете нормативных затрат на приобретение мебели</w:t>
      </w:r>
    </w:p>
    <w:p w:rsidR="00833CD2" w:rsidRDefault="00833CD2" w:rsidP="00833C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520"/>
        <w:gridCol w:w="2520"/>
        <w:gridCol w:w="2520"/>
        <w:gridCol w:w="2660"/>
      </w:tblGrid>
      <w:tr w:rsidR="00833CD2" w:rsidTr="00A34F90"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Наименование</w:t>
            </w:r>
          </w:p>
        </w:tc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 xml:space="preserve">Количество единиц по следующим группам и категориям должностей </w:t>
            </w:r>
            <w:hyperlink w:anchor="sub_3011" w:history="1">
              <w:r>
                <w:rPr>
                  <w:rStyle w:val="a6"/>
                  <w:vertAlign w:val="superscript"/>
                </w:rPr>
                <w:t>1</w:t>
              </w:r>
            </w:hyperlink>
          </w:p>
        </w:tc>
      </w:tr>
      <w:tr w:rsidR="00833CD2" w:rsidTr="00A34F90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833CD2">
            <w:pPr>
              <w:pStyle w:val="ae"/>
              <w:jc w:val="center"/>
            </w:pPr>
            <w:r>
              <w:t xml:space="preserve">высшая группа должностей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833CD2">
            <w:pPr>
              <w:pStyle w:val="ae"/>
              <w:jc w:val="center"/>
            </w:pPr>
            <w:r>
              <w:t xml:space="preserve">главная группа должностей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ведущая группа должностей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CD2" w:rsidRDefault="00833CD2" w:rsidP="00833CD2">
            <w:pPr>
              <w:pStyle w:val="ae"/>
              <w:jc w:val="center"/>
            </w:pPr>
            <w:r>
              <w:t>должности категории «специалисты» (на одного служащего)</w:t>
            </w:r>
          </w:p>
        </w:tc>
      </w:tr>
      <w:tr w:rsidR="00833CD2" w:rsidTr="00A34F90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5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Стол письменный для офиса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Тумба к столу письменному для офиса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2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Стол приставной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Стул (кресло) к столу приставному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Стол для компьютера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Платформа под системный блок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Кресло офисное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Стол для телефонов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Стул для посетителей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Шкаф офисный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до 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до 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до 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до 2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Шкаф для одежды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0,25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Антресоль к шкафу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по количеству шкафов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по количеству шкафов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по количеству шкафов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f0"/>
            </w:pPr>
            <w:r>
              <w:t>по количеству шкафов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Полка настенная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до 2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Стол для переговоров (совещаний)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lastRenderedPageBreak/>
              <w:t>Стул (кресло) к столу переговоров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до 24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до 12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до 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Шкаф металлический несгораемый или сейф (при необходимости)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f0"/>
            </w:pPr>
            <w:r>
              <w:t>1 (на кабинет)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Набор мягкой мебели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Диван двух- или трехместный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Стол журнальный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Тумба (греденция)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-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Тумба низкая (шкаф)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</w:tr>
      <w:tr w:rsidR="00833CD2" w:rsidTr="00A34F90">
        <w:tc>
          <w:tcPr>
            <w:tcW w:w="4760" w:type="dxa"/>
            <w:tcBorders>
              <w:top w:val="nil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Тумба под телевизор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833CD2" w:rsidRDefault="00833CD2" w:rsidP="00A34F90">
            <w:pPr>
              <w:pStyle w:val="ae"/>
            </w:pPr>
          </w:p>
        </w:tc>
      </w:tr>
      <w:tr w:rsidR="00833CD2" w:rsidTr="00A34F90">
        <w:tc>
          <w:tcPr>
            <w:tcW w:w="47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f0"/>
            </w:pPr>
            <w:r>
              <w:t>Тумба для оргтехники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CD2" w:rsidRDefault="00833CD2" w:rsidP="00A34F90">
            <w:pPr>
              <w:pStyle w:val="ae"/>
              <w:jc w:val="center"/>
            </w:pPr>
            <w:r>
              <w:t>1</w:t>
            </w:r>
          </w:p>
        </w:tc>
      </w:tr>
    </w:tbl>
    <w:p w:rsidR="00833CD2" w:rsidRDefault="00833CD2" w:rsidP="00833CD2"/>
    <w:p w:rsidR="00833CD2" w:rsidRDefault="00833CD2" w:rsidP="003C08E9"/>
    <w:p w:rsidR="00833CD2" w:rsidRDefault="00833CD2" w:rsidP="003C08E9"/>
    <w:p w:rsidR="00833CD2" w:rsidRDefault="00833CD2" w:rsidP="003C08E9"/>
    <w:p w:rsidR="00833CD2" w:rsidRDefault="00833CD2" w:rsidP="003C08E9">
      <w:pPr>
        <w:sectPr w:rsidR="00833CD2" w:rsidSect="003C08E9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3C08E9" w:rsidRDefault="003C08E9" w:rsidP="003C08E9"/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08E9" w:rsidRDefault="003C08E9" w:rsidP="002817BA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3C08E9" w:rsidSect="00B71CE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FB" w:rsidRDefault="002A13FB" w:rsidP="00F43DF7">
      <w:pPr>
        <w:spacing w:after="0" w:line="240" w:lineRule="auto"/>
      </w:pPr>
      <w:r>
        <w:separator/>
      </w:r>
    </w:p>
  </w:endnote>
  <w:endnote w:type="continuationSeparator" w:id="1">
    <w:p w:rsidR="002A13FB" w:rsidRDefault="002A13FB" w:rsidP="00F4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6"/>
      <w:gridCol w:w="3211"/>
      <w:gridCol w:w="3211"/>
    </w:tblGrid>
    <w:tr w:rsidR="00A34F9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34F90" w:rsidRDefault="00A34F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34F90" w:rsidRDefault="00A34F9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34F90" w:rsidRDefault="00A34F9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FB" w:rsidRDefault="002A13FB" w:rsidP="00F43DF7">
      <w:pPr>
        <w:spacing w:after="0" w:line="240" w:lineRule="auto"/>
      </w:pPr>
      <w:r>
        <w:separator/>
      </w:r>
    </w:p>
  </w:footnote>
  <w:footnote w:type="continuationSeparator" w:id="1">
    <w:p w:rsidR="002A13FB" w:rsidRDefault="002A13FB" w:rsidP="00F4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0A07200"/>
    <w:lvl w:ilvl="0" w:tplc="F070A10C">
      <w:start w:val="1"/>
      <w:numFmt w:val="bullet"/>
      <w:lvlText w:val="В"/>
      <w:lvlJc w:val="left"/>
    </w:lvl>
    <w:lvl w:ilvl="1" w:tplc="DFF0A43A">
      <w:numFmt w:val="decimal"/>
      <w:lvlText w:val=""/>
      <w:lvlJc w:val="left"/>
      <w:rPr>
        <w:rFonts w:cs="Times New Roman"/>
      </w:rPr>
    </w:lvl>
    <w:lvl w:ilvl="2" w:tplc="C32CF948">
      <w:numFmt w:val="decimal"/>
      <w:lvlText w:val=""/>
      <w:lvlJc w:val="left"/>
      <w:rPr>
        <w:rFonts w:cs="Times New Roman"/>
      </w:rPr>
    </w:lvl>
    <w:lvl w:ilvl="3" w:tplc="0A8AC5C2">
      <w:numFmt w:val="decimal"/>
      <w:lvlText w:val=""/>
      <w:lvlJc w:val="left"/>
      <w:rPr>
        <w:rFonts w:cs="Times New Roman"/>
      </w:rPr>
    </w:lvl>
    <w:lvl w:ilvl="4" w:tplc="55842C4C">
      <w:numFmt w:val="decimal"/>
      <w:lvlText w:val=""/>
      <w:lvlJc w:val="left"/>
      <w:rPr>
        <w:rFonts w:cs="Times New Roman"/>
      </w:rPr>
    </w:lvl>
    <w:lvl w:ilvl="5" w:tplc="C0B47434">
      <w:numFmt w:val="decimal"/>
      <w:lvlText w:val=""/>
      <w:lvlJc w:val="left"/>
      <w:rPr>
        <w:rFonts w:cs="Times New Roman"/>
      </w:rPr>
    </w:lvl>
    <w:lvl w:ilvl="6" w:tplc="796472BE">
      <w:numFmt w:val="decimal"/>
      <w:lvlText w:val=""/>
      <w:lvlJc w:val="left"/>
      <w:rPr>
        <w:rFonts w:cs="Times New Roman"/>
      </w:rPr>
    </w:lvl>
    <w:lvl w:ilvl="7" w:tplc="81EE1694">
      <w:numFmt w:val="decimal"/>
      <w:lvlText w:val=""/>
      <w:lvlJc w:val="left"/>
      <w:rPr>
        <w:rFonts w:cs="Times New Roman"/>
      </w:rPr>
    </w:lvl>
    <w:lvl w:ilvl="8" w:tplc="88DA95A4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92683F64"/>
    <w:lvl w:ilvl="0" w:tplc="483EEDE4">
      <w:start w:val="1"/>
      <w:numFmt w:val="bullet"/>
      <w:lvlText w:val="В"/>
      <w:lvlJc w:val="left"/>
    </w:lvl>
    <w:lvl w:ilvl="1" w:tplc="047C6AFE">
      <w:numFmt w:val="decimal"/>
      <w:lvlText w:val=""/>
      <w:lvlJc w:val="left"/>
      <w:rPr>
        <w:rFonts w:cs="Times New Roman"/>
      </w:rPr>
    </w:lvl>
    <w:lvl w:ilvl="2" w:tplc="ECC83818">
      <w:numFmt w:val="decimal"/>
      <w:lvlText w:val=""/>
      <w:lvlJc w:val="left"/>
      <w:rPr>
        <w:rFonts w:cs="Times New Roman"/>
      </w:rPr>
    </w:lvl>
    <w:lvl w:ilvl="3" w:tplc="6FAEF9FC">
      <w:numFmt w:val="decimal"/>
      <w:lvlText w:val=""/>
      <w:lvlJc w:val="left"/>
      <w:rPr>
        <w:rFonts w:cs="Times New Roman"/>
      </w:rPr>
    </w:lvl>
    <w:lvl w:ilvl="4" w:tplc="FE5A5E28">
      <w:numFmt w:val="decimal"/>
      <w:lvlText w:val=""/>
      <w:lvlJc w:val="left"/>
      <w:rPr>
        <w:rFonts w:cs="Times New Roman"/>
      </w:rPr>
    </w:lvl>
    <w:lvl w:ilvl="5" w:tplc="B0F2ABDA">
      <w:numFmt w:val="decimal"/>
      <w:lvlText w:val=""/>
      <w:lvlJc w:val="left"/>
      <w:rPr>
        <w:rFonts w:cs="Times New Roman"/>
      </w:rPr>
    </w:lvl>
    <w:lvl w:ilvl="6" w:tplc="53929684">
      <w:numFmt w:val="decimal"/>
      <w:lvlText w:val=""/>
      <w:lvlJc w:val="left"/>
      <w:rPr>
        <w:rFonts w:cs="Times New Roman"/>
      </w:rPr>
    </w:lvl>
    <w:lvl w:ilvl="7" w:tplc="B4E0783C">
      <w:numFmt w:val="decimal"/>
      <w:lvlText w:val=""/>
      <w:lvlJc w:val="left"/>
      <w:rPr>
        <w:rFonts w:cs="Times New Roman"/>
      </w:rPr>
    </w:lvl>
    <w:lvl w:ilvl="8" w:tplc="167AC1EE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46F6B208"/>
    <w:lvl w:ilvl="0" w:tplc="7750C036">
      <w:start w:val="2"/>
      <w:numFmt w:val="decimal"/>
      <w:lvlText w:val="%1."/>
      <w:lvlJc w:val="left"/>
      <w:rPr>
        <w:rFonts w:cs="Times New Roman"/>
      </w:rPr>
    </w:lvl>
    <w:lvl w:ilvl="1" w:tplc="4E06C006">
      <w:numFmt w:val="decimal"/>
      <w:lvlText w:val=""/>
      <w:lvlJc w:val="left"/>
      <w:rPr>
        <w:rFonts w:cs="Times New Roman"/>
      </w:rPr>
    </w:lvl>
    <w:lvl w:ilvl="2" w:tplc="2E7C9EA0">
      <w:numFmt w:val="decimal"/>
      <w:lvlText w:val=""/>
      <w:lvlJc w:val="left"/>
      <w:rPr>
        <w:rFonts w:cs="Times New Roman"/>
      </w:rPr>
    </w:lvl>
    <w:lvl w:ilvl="3" w:tplc="C83E79BC">
      <w:numFmt w:val="decimal"/>
      <w:lvlText w:val=""/>
      <w:lvlJc w:val="left"/>
      <w:rPr>
        <w:rFonts w:cs="Times New Roman"/>
      </w:rPr>
    </w:lvl>
    <w:lvl w:ilvl="4" w:tplc="BE487A7C">
      <w:numFmt w:val="decimal"/>
      <w:lvlText w:val=""/>
      <w:lvlJc w:val="left"/>
      <w:rPr>
        <w:rFonts w:cs="Times New Roman"/>
      </w:rPr>
    </w:lvl>
    <w:lvl w:ilvl="5" w:tplc="42D07910">
      <w:numFmt w:val="decimal"/>
      <w:lvlText w:val=""/>
      <w:lvlJc w:val="left"/>
      <w:rPr>
        <w:rFonts w:cs="Times New Roman"/>
      </w:rPr>
    </w:lvl>
    <w:lvl w:ilvl="6" w:tplc="CE84384C">
      <w:numFmt w:val="decimal"/>
      <w:lvlText w:val=""/>
      <w:lvlJc w:val="left"/>
      <w:rPr>
        <w:rFonts w:cs="Times New Roman"/>
      </w:rPr>
    </w:lvl>
    <w:lvl w:ilvl="7" w:tplc="18D27894">
      <w:numFmt w:val="decimal"/>
      <w:lvlText w:val=""/>
      <w:lvlJc w:val="left"/>
      <w:rPr>
        <w:rFonts w:cs="Times New Roman"/>
      </w:rPr>
    </w:lvl>
    <w:lvl w:ilvl="8" w:tplc="5B7634D0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3B86D602"/>
    <w:lvl w:ilvl="0" w:tplc="8DCC3008">
      <w:start w:val="1"/>
      <w:numFmt w:val="decimal"/>
      <w:lvlText w:val="%1."/>
      <w:lvlJc w:val="left"/>
      <w:rPr>
        <w:rFonts w:cs="Times New Roman"/>
      </w:rPr>
    </w:lvl>
    <w:lvl w:ilvl="1" w:tplc="F9E447B6">
      <w:numFmt w:val="decimal"/>
      <w:lvlText w:val=""/>
      <w:lvlJc w:val="left"/>
      <w:rPr>
        <w:rFonts w:cs="Times New Roman"/>
      </w:rPr>
    </w:lvl>
    <w:lvl w:ilvl="2" w:tplc="6AD016CE">
      <w:numFmt w:val="decimal"/>
      <w:lvlText w:val=""/>
      <w:lvlJc w:val="left"/>
      <w:rPr>
        <w:rFonts w:cs="Times New Roman"/>
      </w:rPr>
    </w:lvl>
    <w:lvl w:ilvl="3" w:tplc="3F422D10">
      <w:numFmt w:val="decimal"/>
      <w:lvlText w:val=""/>
      <w:lvlJc w:val="left"/>
      <w:rPr>
        <w:rFonts w:cs="Times New Roman"/>
      </w:rPr>
    </w:lvl>
    <w:lvl w:ilvl="4" w:tplc="185AAE1A">
      <w:numFmt w:val="decimal"/>
      <w:lvlText w:val=""/>
      <w:lvlJc w:val="left"/>
      <w:rPr>
        <w:rFonts w:cs="Times New Roman"/>
      </w:rPr>
    </w:lvl>
    <w:lvl w:ilvl="5" w:tplc="B036836C">
      <w:numFmt w:val="decimal"/>
      <w:lvlText w:val=""/>
      <w:lvlJc w:val="left"/>
      <w:rPr>
        <w:rFonts w:cs="Times New Roman"/>
      </w:rPr>
    </w:lvl>
    <w:lvl w:ilvl="6" w:tplc="554A7388">
      <w:numFmt w:val="decimal"/>
      <w:lvlText w:val=""/>
      <w:lvlJc w:val="left"/>
      <w:rPr>
        <w:rFonts w:cs="Times New Roman"/>
      </w:rPr>
    </w:lvl>
    <w:lvl w:ilvl="7" w:tplc="8DBCF0F0">
      <w:numFmt w:val="decimal"/>
      <w:lvlText w:val=""/>
      <w:lvlJc w:val="left"/>
      <w:rPr>
        <w:rFonts w:cs="Times New Roman"/>
      </w:rPr>
    </w:lvl>
    <w:lvl w:ilvl="8" w:tplc="D3F4C5A0">
      <w:numFmt w:val="decimal"/>
      <w:lvlText w:val=""/>
      <w:lvlJc w:val="left"/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234C5"/>
    <w:rsid w:val="00047A30"/>
    <w:rsid w:val="000638FB"/>
    <w:rsid w:val="00073061"/>
    <w:rsid w:val="00082E04"/>
    <w:rsid w:val="00085053"/>
    <w:rsid w:val="00092EC7"/>
    <w:rsid w:val="000D5FCF"/>
    <w:rsid w:val="00101141"/>
    <w:rsid w:val="00112D46"/>
    <w:rsid w:val="00116999"/>
    <w:rsid w:val="001C6993"/>
    <w:rsid w:val="002817BA"/>
    <w:rsid w:val="00282114"/>
    <w:rsid w:val="002A13FB"/>
    <w:rsid w:val="003134A4"/>
    <w:rsid w:val="0032115E"/>
    <w:rsid w:val="00337176"/>
    <w:rsid w:val="003670CF"/>
    <w:rsid w:val="0039624B"/>
    <w:rsid w:val="003A7DE4"/>
    <w:rsid w:val="003C08E9"/>
    <w:rsid w:val="003C45E4"/>
    <w:rsid w:val="003F07C0"/>
    <w:rsid w:val="00430D57"/>
    <w:rsid w:val="00433153"/>
    <w:rsid w:val="00450D22"/>
    <w:rsid w:val="00464E3F"/>
    <w:rsid w:val="00471968"/>
    <w:rsid w:val="00477EA2"/>
    <w:rsid w:val="004F5E46"/>
    <w:rsid w:val="005003EE"/>
    <w:rsid w:val="005036C5"/>
    <w:rsid w:val="00510D4C"/>
    <w:rsid w:val="00533B24"/>
    <w:rsid w:val="00541069"/>
    <w:rsid w:val="00570544"/>
    <w:rsid w:val="00571A63"/>
    <w:rsid w:val="005D5D5C"/>
    <w:rsid w:val="005E70FD"/>
    <w:rsid w:val="006000F8"/>
    <w:rsid w:val="00682688"/>
    <w:rsid w:val="0068721A"/>
    <w:rsid w:val="00715659"/>
    <w:rsid w:val="007531DF"/>
    <w:rsid w:val="00765D0A"/>
    <w:rsid w:val="007A040F"/>
    <w:rsid w:val="007B7213"/>
    <w:rsid w:val="007C39A0"/>
    <w:rsid w:val="00810C4C"/>
    <w:rsid w:val="00833CD2"/>
    <w:rsid w:val="00870A18"/>
    <w:rsid w:val="008926CA"/>
    <w:rsid w:val="008D70A2"/>
    <w:rsid w:val="00913656"/>
    <w:rsid w:val="009735DE"/>
    <w:rsid w:val="009957C9"/>
    <w:rsid w:val="009960A4"/>
    <w:rsid w:val="009C73FB"/>
    <w:rsid w:val="009F7FF7"/>
    <w:rsid w:val="00A035CE"/>
    <w:rsid w:val="00A34F90"/>
    <w:rsid w:val="00A35292"/>
    <w:rsid w:val="00A50F67"/>
    <w:rsid w:val="00A754D6"/>
    <w:rsid w:val="00AA008E"/>
    <w:rsid w:val="00AB303F"/>
    <w:rsid w:val="00AE3ECE"/>
    <w:rsid w:val="00B11B11"/>
    <w:rsid w:val="00B44773"/>
    <w:rsid w:val="00B71CE9"/>
    <w:rsid w:val="00B84195"/>
    <w:rsid w:val="00BF658E"/>
    <w:rsid w:val="00C414A9"/>
    <w:rsid w:val="00C424F4"/>
    <w:rsid w:val="00C83A73"/>
    <w:rsid w:val="00C93117"/>
    <w:rsid w:val="00CE0D9E"/>
    <w:rsid w:val="00D52154"/>
    <w:rsid w:val="00D64E04"/>
    <w:rsid w:val="00D8121B"/>
    <w:rsid w:val="00E67C4C"/>
    <w:rsid w:val="00E70D92"/>
    <w:rsid w:val="00EE5431"/>
    <w:rsid w:val="00F0000D"/>
    <w:rsid w:val="00F178B3"/>
    <w:rsid w:val="00F224D1"/>
    <w:rsid w:val="00F43DF7"/>
    <w:rsid w:val="00F862B1"/>
    <w:rsid w:val="00FA5871"/>
    <w:rsid w:val="00FC20BB"/>
    <w:rsid w:val="00FD33F7"/>
    <w:rsid w:val="00FD7A0E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2817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12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8926C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817B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2817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Информация о версии"/>
    <w:basedOn w:val="a7"/>
    <w:next w:val="a"/>
    <w:uiPriority w:val="99"/>
    <w:rsid w:val="002817BA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2817B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2817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b">
    <w:name w:val="Цветовое выделение"/>
    <w:uiPriority w:val="99"/>
    <w:rsid w:val="00112D46"/>
    <w:rPr>
      <w:b/>
      <w:color w:val="26282F"/>
    </w:rPr>
  </w:style>
  <w:style w:type="paragraph" w:customStyle="1" w:styleId="ac">
    <w:name w:val="Текст (справка)"/>
    <w:basedOn w:val="a"/>
    <w:next w:val="a"/>
    <w:uiPriority w:val="99"/>
    <w:rsid w:val="00112D4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екст информации об изменениях"/>
    <w:basedOn w:val="a"/>
    <w:next w:val="a"/>
    <w:uiPriority w:val="99"/>
    <w:rsid w:val="00112D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11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11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1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Сноска"/>
    <w:basedOn w:val="a"/>
    <w:next w:val="a"/>
    <w:uiPriority w:val="99"/>
    <w:rsid w:val="00112D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Цветовое выделение для Текст"/>
    <w:uiPriority w:val="99"/>
    <w:rsid w:val="00112D46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112D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12D46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112D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112D4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70764870/0" TargetMode="External"/><Relationship Id="rId117" Type="http://schemas.openxmlformats.org/officeDocument/2006/relationships/hyperlink" Target="https://internet.garant.ru/document/redirect/70764870/65" TargetMode="External"/><Relationship Id="rId21" Type="http://schemas.openxmlformats.org/officeDocument/2006/relationships/image" Target="media/image9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63" Type="http://schemas.openxmlformats.org/officeDocument/2006/relationships/image" Target="media/image44.emf"/><Relationship Id="rId68" Type="http://schemas.openxmlformats.org/officeDocument/2006/relationships/image" Target="media/image47.emf"/><Relationship Id="rId84" Type="http://schemas.openxmlformats.org/officeDocument/2006/relationships/image" Target="media/image61.emf"/><Relationship Id="rId89" Type="http://schemas.openxmlformats.org/officeDocument/2006/relationships/image" Target="media/image66.emf"/><Relationship Id="rId112" Type="http://schemas.openxmlformats.org/officeDocument/2006/relationships/image" Target="media/image84.emf"/><Relationship Id="rId16" Type="http://schemas.openxmlformats.org/officeDocument/2006/relationships/image" Target="media/image4.emf"/><Relationship Id="rId107" Type="http://schemas.openxmlformats.org/officeDocument/2006/relationships/image" Target="media/image82.emf"/><Relationship Id="rId11" Type="http://schemas.openxmlformats.org/officeDocument/2006/relationships/hyperlink" Target="https://internet.garant.ru/document/redirect/71971578/170021" TargetMode="External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74" Type="http://schemas.openxmlformats.org/officeDocument/2006/relationships/image" Target="media/image53.emf"/><Relationship Id="rId79" Type="http://schemas.openxmlformats.org/officeDocument/2006/relationships/hyperlink" Target="https://internet.garant.ru/document/redirect/2306626/0" TargetMode="External"/><Relationship Id="rId102" Type="http://schemas.openxmlformats.org/officeDocument/2006/relationships/image" Target="media/image77.emf"/><Relationship Id="rId123" Type="http://schemas.openxmlformats.org/officeDocument/2006/relationships/hyperlink" Target="https://internet.garant.ru/document/redirect/70353464/22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67.emf"/><Relationship Id="rId95" Type="http://schemas.openxmlformats.org/officeDocument/2006/relationships/image" Target="media/image72.emf"/><Relationship Id="rId19" Type="http://schemas.openxmlformats.org/officeDocument/2006/relationships/image" Target="media/image7.emf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64" Type="http://schemas.openxmlformats.org/officeDocument/2006/relationships/hyperlink" Target="https://internet.garant.ru/document/redirect/26587542/0" TargetMode="External"/><Relationship Id="rId69" Type="http://schemas.openxmlformats.org/officeDocument/2006/relationships/image" Target="media/image48.emf"/><Relationship Id="rId77" Type="http://schemas.openxmlformats.org/officeDocument/2006/relationships/image" Target="media/image56.emf"/><Relationship Id="rId100" Type="http://schemas.openxmlformats.org/officeDocument/2006/relationships/image" Target="media/image75.emf"/><Relationship Id="rId105" Type="http://schemas.openxmlformats.org/officeDocument/2006/relationships/image" Target="media/image80.emf"/><Relationship Id="rId113" Type="http://schemas.openxmlformats.org/officeDocument/2006/relationships/hyperlink" Target="https://internet.garant.ru/document/redirect/12159439/0" TargetMode="External"/><Relationship Id="rId118" Type="http://schemas.openxmlformats.org/officeDocument/2006/relationships/hyperlink" Target="https://internet.garant.ru/document/redirect/70764870/67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internet.garant.ru/document/redirect/70353464/1942" TargetMode="External"/><Relationship Id="rId51" Type="http://schemas.openxmlformats.org/officeDocument/2006/relationships/image" Target="media/image35.emf"/><Relationship Id="rId72" Type="http://schemas.openxmlformats.org/officeDocument/2006/relationships/image" Target="media/image51.emf"/><Relationship Id="rId80" Type="http://schemas.openxmlformats.org/officeDocument/2006/relationships/hyperlink" Target="https://internet.garant.ru/document/redirect/12160687/0" TargetMode="External"/><Relationship Id="rId85" Type="http://schemas.openxmlformats.org/officeDocument/2006/relationships/image" Target="media/image62.emf"/><Relationship Id="rId93" Type="http://schemas.openxmlformats.org/officeDocument/2006/relationships/image" Target="media/image70.emf"/><Relationship Id="rId98" Type="http://schemas.openxmlformats.org/officeDocument/2006/relationships/image" Target="media/image74.emf"/><Relationship Id="rId121" Type="http://schemas.openxmlformats.org/officeDocument/2006/relationships/hyperlink" Target="https://internet.garant.ru/document/redirect/70353464/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0103036/4" TargetMode="External"/><Relationship Id="rId17" Type="http://schemas.openxmlformats.org/officeDocument/2006/relationships/image" Target="media/image5.emf"/><Relationship Id="rId25" Type="http://schemas.openxmlformats.org/officeDocument/2006/relationships/hyperlink" Target="https://internet.garant.ru/document/redirect/70764870/67" TargetMode="External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Relationship Id="rId67" Type="http://schemas.openxmlformats.org/officeDocument/2006/relationships/image" Target="media/image46.emf"/><Relationship Id="rId103" Type="http://schemas.openxmlformats.org/officeDocument/2006/relationships/image" Target="media/image78.emf"/><Relationship Id="rId108" Type="http://schemas.openxmlformats.org/officeDocument/2006/relationships/hyperlink" Target="https://internet.garant.ru/document/redirect/70764870/63" TargetMode="External"/><Relationship Id="rId116" Type="http://schemas.openxmlformats.org/officeDocument/2006/relationships/hyperlink" Target="https://internet.garant.ru/document/redirect/70764870/63" TargetMode="External"/><Relationship Id="rId124" Type="http://schemas.openxmlformats.org/officeDocument/2006/relationships/hyperlink" Target="https://internet.garant.ru/document/redirect/12112509/1" TargetMode="External"/><Relationship Id="rId20" Type="http://schemas.openxmlformats.org/officeDocument/2006/relationships/image" Target="media/image8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62" Type="http://schemas.openxmlformats.org/officeDocument/2006/relationships/hyperlink" Target="https://internet.garant.ru/document/redirect/74522962/0" TargetMode="External"/><Relationship Id="rId70" Type="http://schemas.openxmlformats.org/officeDocument/2006/relationships/image" Target="media/image49.emf"/><Relationship Id="rId75" Type="http://schemas.openxmlformats.org/officeDocument/2006/relationships/image" Target="media/image54.emf"/><Relationship Id="rId83" Type="http://schemas.openxmlformats.org/officeDocument/2006/relationships/image" Target="media/image60.emf"/><Relationship Id="rId88" Type="http://schemas.openxmlformats.org/officeDocument/2006/relationships/image" Target="media/image65.emf"/><Relationship Id="rId91" Type="http://schemas.openxmlformats.org/officeDocument/2006/relationships/image" Target="media/image68.emf"/><Relationship Id="rId96" Type="http://schemas.openxmlformats.org/officeDocument/2006/relationships/image" Target="media/image73.emf"/><Relationship Id="rId111" Type="http://schemas.openxmlformats.org/officeDocument/2006/relationships/image" Target="media/image8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emf"/><Relationship Id="rId23" Type="http://schemas.openxmlformats.org/officeDocument/2006/relationships/hyperlink" Target="https://internet.garant.ru/document/redirect/70764870/63" TargetMode="External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106" Type="http://schemas.openxmlformats.org/officeDocument/2006/relationships/image" Target="media/image81.emf"/><Relationship Id="rId114" Type="http://schemas.openxmlformats.org/officeDocument/2006/relationships/hyperlink" Target="https://internet.garant.ru/document/redirect/12159439/0" TargetMode="External"/><Relationship Id="rId119" Type="http://schemas.openxmlformats.org/officeDocument/2006/relationships/hyperlink" Target="https://internet.garant.ru/document/redirect/70353464/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internet.garant.ru/document/redirect/12112604/0" TargetMode="External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hyperlink" Target="https://internet.garant.ru/document/redirect/42500332/2000" TargetMode="External"/><Relationship Id="rId65" Type="http://schemas.openxmlformats.org/officeDocument/2006/relationships/image" Target="media/image45.emf"/><Relationship Id="rId73" Type="http://schemas.openxmlformats.org/officeDocument/2006/relationships/image" Target="media/image52.emf"/><Relationship Id="rId78" Type="http://schemas.openxmlformats.org/officeDocument/2006/relationships/image" Target="media/image57.emf"/><Relationship Id="rId81" Type="http://schemas.openxmlformats.org/officeDocument/2006/relationships/image" Target="media/image58.emf"/><Relationship Id="rId86" Type="http://schemas.openxmlformats.org/officeDocument/2006/relationships/image" Target="media/image63.emf"/><Relationship Id="rId94" Type="http://schemas.openxmlformats.org/officeDocument/2006/relationships/image" Target="media/image71.emf"/><Relationship Id="rId99" Type="http://schemas.openxmlformats.org/officeDocument/2006/relationships/hyperlink" Target="https://internet.garant.ru/document/redirect/184404/8" TargetMode="External"/><Relationship Id="rId101" Type="http://schemas.openxmlformats.org/officeDocument/2006/relationships/image" Target="media/image76.emf"/><Relationship Id="rId122" Type="http://schemas.openxmlformats.org/officeDocument/2006/relationships/hyperlink" Target="https://internet.garant.ru/document/redirect/12138258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764870/0" TargetMode="External"/><Relationship Id="rId13" Type="http://schemas.openxmlformats.org/officeDocument/2006/relationships/hyperlink" Target="https://internet.garant.ru/document/redirect/17520999/10" TargetMode="External"/><Relationship Id="rId18" Type="http://schemas.openxmlformats.org/officeDocument/2006/relationships/image" Target="media/image6.emf"/><Relationship Id="rId39" Type="http://schemas.openxmlformats.org/officeDocument/2006/relationships/image" Target="media/image23.emf"/><Relationship Id="rId109" Type="http://schemas.openxmlformats.org/officeDocument/2006/relationships/hyperlink" Target="https://internet.garant.ru/document/redirect/70764870/65" TargetMode="External"/><Relationship Id="rId34" Type="http://schemas.openxmlformats.org/officeDocument/2006/relationships/image" Target="media/image18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76" Type="http://schemas.openxmlformats.org/officeDocument/2006/relationships/image" Target="media/image55.emf"/><Relationship Id="rId97" Type="http://schemas.openxmlformats.org/officeDocument/2006/relationships/hyperlink" Target="https://internet.garant.ru/document/redirect/12125268/5" TargetMode="External"/><Relationship Id="rId104" Type="http://schemas.openxmlformats.org/officeDocument/2006/relationships/image" Target="media/image79.emf"/><Relationship Id="rId120" Type="http://schemas.openxmlformats.org/officeDocument/2006/relationships/hyperlink" Target="https://internet.garant.ru/document/redirect/12138258/3" TargetMode="External"/><Relationship Id="rId125" Type="http://schemas.openxmlformats.org/officeDocument/2006/relationships/image" Target="media/image86.emf"/><Relationship Id="rId7" Type="http://schemas.openxmlformats.org/officeDocument/2006/relationships/image" Target="media/image1.png"/><Relationship Id="rId71" Type="http://schemas.openxmlformats.org/officeDocument/2006/relationships/image" Target="media/image50.emf"/><Relationship Id="rId92" Type="http://schemas.openxmlformats.org/officeDocument/2006/relationships/image" Target="media/image69.emf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hyperlink" Target="https://internet.garant.ru/document/redirect/70764870/65" TargetMode="External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66" Type="http://schemas.openxmlformats.org/officeDocument/2006/relationships/hyperlink" Target="https://internet.garant.ru/document/redirect/26587542/0" TargetMode="External"/><Relationship Id="rId87" Type="http://schemas.openxmlformats.org/officeDocument/2006/relationships/image" Target="media/image64.emf"/><Relationship Id="rId110" Type="http://schemas.openxmlformats.org/officeDocument/2006/relationships/hyperlink" Target="https://internet.garant.ru/document/redirect/70764870/67" TargetMode="External"/><Relationship Id="rId115" Type="http://schemas.openxmlformats.org/officeDocument/2006/relationships/image" Target="media/image85.emf"/><Relationship Id="rId61" Type="http://schemas.openxmlformats.org/officeDocument/2006/relationships/hyperlink" Target="https://internet.garant.ru/document/redirect/42500332/0" TargetMode="External"/><Relationship Id="rId82" Type="http://schemas.openxmlformats.org/officeDocument/2006/relationships/image" Target="media/image5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48</Pages>
  <Words>11086</Words>
  <Characters>63196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20</cp:revision>
  <cp:lastPrinted>2024-01-31T06:57:00Z</cp:lastPrinted>
  <dcterms:created xsi:type="dcterms:W3CDTF">2024-03-25T06:38:00Z</dcterms:created>
  <dcterms:modified xsi:type="dcterms:W3CDTF">2024-04-24T07:41:00Z</dcterms:modified>
</cp:coreProperties>
</file>