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5"/>
        <w:jc w:val="center"/>
        <w:rPr>
          <w:rFonts w:ascii="Times New Roman" w:hAnsi="Times New Roman" w:eastAsia="Times New Roman" w:cs="Times New Roman"/>
          <w:b/>
          <w:bCs/>
          <w:sz w:val="22"/>
          <w:szCs w:val="22"/>
          <w14:ligatures w14:val="none"/>
        </w:rPr>
      </w:pPr>
      <w:r>
        <w:rPr>
          <w:rFonts w:ascii="Times New Roman" w:hAnsi="Times New Roman" w:eastAsia="Times New Roman" w:cs="Times New Roman"/>
          <w:b/>
          <w:sz w:val="22"/>
          <w:szCs w:val="22"/>
        </w:rPr>
        <w:t xml:space="preserve">Информация об изменениях, внесенных в нормативные правовые акты, регулирующие осуществление государственного контроля (надзора) </w:t>
      </w:r>
      <w:r>
        <w:rPr>
          <w:rFonts w:ascii="Times New Roman" w:hAnsi="Times New Roman" w:eastAsia="Times New Roman" w:cs="Times New Roman"/>
          <w:b/>
          <w:bCs/>
          <w:sz w:val="22"/>
          <w:szCs w:val="22"/>
          <w14:ligatures w14:val="none"/>
        </w:rPr>
      </w:r>
      <w:r>
        <w:rPr>
          <w:rFonts w:ascii="Times New Roman" w:hAnsi="Times New Roman" w:eastAsia="Times New Roman" w:cs="Times New Roman"/>
          <w:b/>
          <w:bCs/>
          <w:sz w:val="22"/>
          <w:szCs w:val="22"/>
          <w14:ligatures w14:val="none"/>
        </w:rPr>
      </w:r>
    </w:p>
    <w:p>
      <w:pPr>
        <w:pStyle w:val="835"/>
        <w:jc w:val="center"/>
        <w:rPr>
          <w:rFonts w:ascii="Times New Roman" w:hAnsi="Times New Roman" w:eastAsia="Times New Roman" w:cs="Times New Roman"/>
          <w:b/>
          <w:bCs/>
          <w:sz w:val="22"/>
          <w:szCs w:val="22"/>
          <w14:ligatures w14:val="none"/>
        </w:rPr>
      </w:pPr>
      <w:r>
        <w:rPr>
          <w:rFonts w:ascii="Times New Roman" w:hAnsi="Times New Roman" w:eastAsia="Times New Roman" w:cs="Times New Roman"/>
          <w:b/>
          <w:sz w:val="22"/>
          <w:szCs w:val="22"/>
        </w:rPr>
        <w:t xml:space="preserve">в сфере </w:t>
      </w: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 xml:space="preserve">туристской индустрии</w:t>
      </w:r>
      <w:r>
        <w:rPr>
          <w:rFonts w:ascii="Times New Roman" w:hAnsi="Times New Roman" w:eastAsia="Times New Roman" w:cs="Times New Roman"/>
          <w:b/>
          <w:bCs/>
          <w:sz w:val="22"/>
          <w:szCs w:val="22"/>
          <w14:ligatures w14:val="none"/>
        </w:rPr>
      </w:r>
      <w:r>
        <w:rPr>
          <w:rFonts w:ascii="Times New Roman" w:hAnsi="Times New Roman" w:eastAsia="Times New Roman" w:cs="Times New Roman"/>
          <w:b/>
          <w:bCs/>
          <w:sz w:val="22"/>
          <w:szCs w:val="22"/>
          <w14:ligatures w14:val="non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z w:val="18"/>
          <w:szCs w:val="18"/>
        </w:rPr>
      </w:r>
      <w:r>
        <w:rPr>
          <w:rFonts w:ascii="Times New Roman" w:hAnsi="Times New Roman" w:eastAsia="Times New Roman" w:cs="Times New Roman"/>
          <w:sz w:val="18"/>
          <w:szCs w:val="18"/>
        </w:rPr>
      </w:r>
      <w:r>
        <w:rPr>
          <w:rFonts w:ascii="Times New Roman" w:hAnsi="Times New Roman" w:eastAsia="Times New Roman" w:cs="Times New Roman"/>
          <w:sz w:val="18"/>
          <w:szCs w:val="18"/>
        </w:rPr>
      </w:r>
    </w:p>
    <w:tbl>
      <w:tblPr>
        <w:tblStyle w:val="834"/>
        <w:tblW w:w="5010" w:type="pct"/>
        <w:tblLayout w:type="fixed"/>
        <w:tblLook w:val="04A0" w:firstRow="1" w:lastRow="0" w:firstColumn="1" w:lastColumn="0" w:noHBand="0" w:noVBand="1"/>
      </w:tblPr>
      <w:tblGrid>
        <w:gridCol w:w="582"/>
        <w:gridCol w:w="3636"/>
        <w:gridCol w:w="4252"/>
        <w:gridCol w:w="3685"/>
        <w:gridCol w:w="2659"/>
      </w:tblGrid>
      <w:tr>
        <w:tblPrEx/>
        <w:trPr>
          <w:trHeight w:val="629"/>
        </w:trPr>
        <w:tc>
          <w:tcPr>
            <w:tcW w:w="58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 xml:space="preserve">/п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r>
          </w:p>
        </w:tc>
        <w:tc>
          <w:tcPr>
            <w:tcW w:w="363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 xml:space="preserve">Наименование нормативного правового  акта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r>
          </w:p>
        </w:tc>
        <w:tc>
          <w:tcPr>
            <w:tcW w:w="42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 xml:space="preserve">Наименование нормативного правового акта, в который вносят изменения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r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 xml:space="preserve">Изменения, внесенные в  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 xml:space="preserve">нормативный правовой акт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r>
          </w:p>
        </w:tc>
        <w:tc>
          <w:tcPr>
            <w:tcW w:w="26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 xml:space="preserve">Сроки и порядок вступления в действие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r>
          </w:p>
        </w:tc>
      </w:tr>
      <w:tr>
        <w:tblPrEx/>
        <w:trPr>
          <w:trHeight w:val="1662"/>
        </w:trPr>
        <w:tc>
          <w:tcPr>
            <w:tcW w:w="582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1.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3636" w:type="dxa"/>
            <w:vMerge w:val="restart"/>
            <w:textDirection w:val="lrTb"/>
            <w:noWrap w:val="false"/>
          </w:tcPr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Федеральный закон от 29 декабря 2025 года № 553-ФЗ «О внесении изменений в Федеральный закон «Об основах туристской деятельности в Российской Федерации»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4252" w:type="dxa"/>
            <w:vMerge w:val="restart"/>
            <w:textDirection w:val="lrTb"/>
            <w:noWrap w:val="false"/>
          </w:tcPr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hyperlink r:id="rId8" w:tooltip="Федеральный закон от 29.12.2012 № 273-ФЗ (ред. от 23.06.2024) " w:history="1">
              <w:r>
                <w:rPr>
                  <w:rFonts w:ascii="Times New Roman" w:hAnsi="Times New Roman" w:eastAsia="Times New Roman" w:cs="Times New Roman"/>
                  <w:sz w:val="20"/>
                  <w:szCs w:val="20"/>
                  <w:lang w:eastAsia="ru-RU"/>
                </w:rPr>
                <w:t xml:space="preserve">Федеральный закон от</w:t>
              </w:r>
              <w:r>
                <w:rPr>
                  <w:rFonts w:ascii="Times New Roman" w:hAnsi="Times New Roman" w:eastAsia="Times New Roman" w:cs="Times New Roman"/>
                  <w:sz w:val="20"/>
                  <w:szCs w:val="20"/>
                  <w:lang w:eastAsia="ru-RU"/>
                </w:rPr>
                <w:t xml:space="preserve"> </w:t>
              </w:r>
            </w:hyperlink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24 ноября 1996 года               № 132-ФЗ «Об основах туристской деятельности в Российской Федерации»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</w:p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eastAsia="Times New Roman" w:cs="Times New Roman"/>
                <w:sz w:val="18"/>
                <w:szCs w:val="18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3685" w:type="dxa"/>
            <w:vMerge w:val="restart"/>
            <w:textDirection w:val="lrTb"/>
            <w:noWrap w:val="false"/>
          </w:tcPr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Определены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особенности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 формирования туристского продукта.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</w:p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Туристский продукт в сфере внутреннего туризма и въездного туризма считается сформированным туроператором при условии, если в состав такого туристского продукта включены услуга по размещению в средстве размещения на территории Российской Федерации и хотя б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ы одна дополнительная услуга: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</w:p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перевозка туриста любым видом транспорта;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</w:p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услуги экскурсовода (гида);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</w:p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услуги гида-переводчика;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</w:p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услуги инструктора-проводника.  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</w:p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     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2659" w:type="dxa"/>
            <w:vMerge w:val="restart"/>
            <w:textDirection w:val="lrTb"/>
            <w:noWrap w:val="false"/>
          </w:tcPr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Изменения вступают в силу        с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1 марта 2026 года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</w:p>
          <w:p>
            <w:r/>
            <w:r/>
          </w:p>
        </w:tc>
      </w:tr>
      <w:tr>
        <w:tblPrEx/>
        <w:trPr>
          <w:trHeight w:val="1946"/>
        </w:trPr>
        <w:tc>
          <w:tcPr>
            <w:tcW w:w="582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2.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3636" w:type="dxa"/>
            <w:vMerge w:val="restart"/>
            <w:textDirection w:val="lrTb"/>
            <w:noWrap w:val="false"/>
          </w:tcPr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Федераль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ный закон от 29 декабря 2025 года № 552-ФЗ «О внесении изменений в статьи 4 и 19.5 Федерального закона «Об основах туристской деятельности в Российской Федерации» и статьи 15 и 15.1 Федерального закона «О социальной защите инвалидов в Российской Федерации»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4252" w:type="dxa"/>
            <w:vMerge w:val="restart"/>
            <w:textDirection w:val="lrTb"/>
            <w:noWrap w:val="false"/>
          </w:tcPr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hyperlink r:id="rId9" w:tooltip="Федеральный закон от 29.12.2012 № 273-ФЗ (ред. от 23.06.2024) " w:history="1">
              <w:r>
                <w:rPr>
                  <w:rFonts w:ascii="Times New Roman" w:hAnsi="Times New Roman" w:eastAsia="Times New Roman" w:cs="Times New Roman"/>
                  <w:sz w:val="20"/>
                  <w:szCs w:val="20"/>
                  <w:lang w:eastAsia="ru-RU"/>
                </w:rPr>
                <w:t xml:space="preserve">Федеральный закон от</w:t>
              </w:r>
              <w:r>
                <w:rPr>
                  <w:rFonts w:ascii="Times New Roman" w:hAnsi="Times New Roman" w:eastAsia="Times New Roman" w:cs="Times New Roman"/>
                  <w:sz w:val="20"/>
                  <w:szCs w:val="20"/>
                  <w:lang w:eastAsia="ru-RU"/>
                </w:rPr>
                <w:t xml:space="preserve"> </w:t>
              </w:r>
            </w:hyperlink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24 ноября 1996 года               № 132-ФЗ «Об основах туристской деятельности в Российской Федерации»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</w:p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3685" w:type="dxa"/>
            <w:vMerge w:val="restart"/>
            <w:textDirection w:val="lrTb"/>
            <w:noWrap w:val="false"/>
          </w:tcPr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Региональный государственный контроль (надзор) в сфере туристской индустрии дополняется проверкой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соблюдения порядка обеспечения условий доступности для инвалидов объектов туристской индустрии, подлежащих классификации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2659" w:type="dxa"/>
            <w:vMerge w:val="restart"/>
            <w:textDirection w:val="lrTb"/>
            <w:noWrap w:val="false"/>
          </w:tcPr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Изменения вступают в силу        с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1 сентября 2026 года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</w:p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</w:p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</w:tr>
    </w:tbl>
    <w:p>
      <w:r/>
      <w:r/>
    </w:p>
    <w:sectPr>
      <w:footnotePr/>
      <w:endnotePr/>
      <w:type w:val="nextPage"/>
      <w:pgSz w:w="16838" w:h="11906" w:orient="landscape"/>
      <w:pgMar w:top="709" w:right="1134" w:bottom="680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54">
    <w:name w:val="Heading 1 Char"/>
    <w:basedOn w:val="830"/>
    <w:link w:val="829"/>
    <w:uiPriority w:val="9"/>
    <w:rPr>
      <w:rFonts w:ascii="Arial" w:hAnsi="Arial" w:eastAsia="Arial" w:cs="Arial"/>
      <w:sz w:val="40"/>
      <w:szCs w:val="40"/>
    </w:rPr>
  </w:style>
  <w:style w:type="paragraph" w:styleId="655">
    <w:name w:val="Heading 2"/>
    <w:basedOn w:val="828"/>
    <w:next w:val="828"/>
    <w:link w:val="65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6">
    <w:name w:val="Heading 2 Char"/>
    <w:basedOn w:val="830"/>
    <w:link w:val="655"/>
    <w:uiPriority w:val="9"/>
    <w:rPr>
      <w:rFonts w:ascii="Arial" w:hAnsi="Arial" w:eastAsia="Arial" w:cs="Arial"/>
      <w:sz w:val="34"/>
    </w:rPr>
  </w:style>
  <w:style w:type="paragraph" w:styleId="657">
    <w:name w:val="Heading 3"/>
    <w:basedOn w:val="828"/>
    <w:next w:val="828"/>
    <w:link w:val="65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8">
    <w:name w:val="Heading 3 Char"/>
    <w:basedOn w:val="830"/>
    <w:link w:val="657"/>
    <w:uiPriority w:val="9"/>
    <w:rPr>
      <w:rFonts w:ascii="Arial" w:hAnsi="Arial" w:eastAsia="Arial" w:cs="Arial"/>
      <w:sz w:val="30"/>
      <w:szCs w:val="30"/>
    </w:rPr>
  </w:style>
  <w:style w:type="paragraph" w:styleId="659">
    <w:name w:val="Heading 4"/>
    <w:basedOn w:val="828"/>
    <w:next w:val="828"/>
    <w:link w:val="66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0">
    <w:name w:val="Heading 4 Char"/>
    <w:basedOn w:val="830"/>
    <w:link w:val="659"/>
    <w:uiPriority w:val="9"/>
    <w:rPr>
      <w:rFonts w:ascii="Arial" w:hAnsi="Arial" w:eastAsia="Arial" w:cs="Arial"/>
      <w:b/>
      <w:bCs/>
      <w:sz w:val="26"/>
      <w:szCs w:val="26"/>
    </w:rPr>
  </w:style>
  <w:style w:type="paragraph" w:styleId="661">
    <w:name w:val="Heading 5"/>
    <w:basedOn w:val="828"/>
    <w:next w:val="828"/>
    <w:link w:val="66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2">
    <w:name w:val="Heading 5 Char"/>
    <w:basedOn w:val="830"/>
    <w:link w:val="661"/>
    <w:uiPriority w:val="9"/>
    <w:rPr>
      <w:rFonts w:ascii="Arial" w:hAnsi="Arial" w:eastAsia="Arial" w:cs="Arial"/>
      <w:b/>
      <w:bCs/>
      <w:sz w:val="24"/>
      <w:szCs w:val="24"/>
    </w:rPr>
  </w:style>
  <w:style w:type="paragraph" w:styleId="663">
    <w:name w:val="Heading 6"/>
    <w:basedOn w:val="828"/>
    <w:next w:val="828"/>
    <w:link w:val="66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4">
    <w:name w:val="Heading 6 Char"/>
    <w:basedOn w:val="830"/>
    <w:link w:val="663"/>
    <w:uiPriority w:val="9"/>
    <w:rPr>
      <w:rFonts w:ascii="Arial" w:hAnsi="Arial" w:eastAsia="Arial" w:cs="Arial"/>
      <w:b/>
      <w:bCs/>
      <w:sz w:val="22"/>
      <w:szCs w:val="22"/>
    </w:rPr>
  </w:style>
  <w:style w:type="paragraph" w:styleId="665">
    <w:name w:val="Heading 7"/>
    <w:basedOn w:val="828"/>
    <w:next w:val="828"/>
    <w:link w:val="66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6">
    <w:name w:val="Heading 7 Char"/>
    <w:basedOn w:val="830"/>
    <w:link w:val="66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7">
    <w:name w:val="Heading 8"/>
    <w:basedOn w:val="828"/>
    <w:next w:val="828"/>
    <w:link w:val="66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8">
    <w:name w:val="Heading 8 Char"/>
    <w:basedOn w:val="830"/>
    <w:link w:val="667"/>
    <w:uiPriority w:val="9"/>
    <w:rPr>
      <w:rFonts w:ascii="Arial" w:hAnsi="Arial" w:eastAsia="Arial" w:cs="Arial"/>
      <w:i/>
      <w:iCs/>
      <w:sz w:val="22"/>
      <w:szCs w:val="22"/>
    </w:rPr>
  </w:style>
  <w:style w:type="paragraph" w:styleId="669">
    <w:name w:val="Heading 9"/>
    <w:basedOn w:val="828"/>
    <w:next w:val="828"/>
    <w:link w:val="67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0">
    <w:name w:val="Heading 9 Char"/>
    <w:basedOn w:val="830"/>
    <w:link w:val="669"/>
    <w:uiPriority w:val="9"/>
    <w:rPr>
      <w:rFonts w:ascii="Arial" w:hAnsi="Arial" w:eastAsia="Arial" w:cs="Arial"/>
      <w:i/>
      <w:iCs/>
      <w:sz w:val="21"/>
      <w:szCs w:val="21"/>
    </w:rPr>
  </w:style>
  <w:style w:type="paragraph" w:styleId="671">
    <w:name w:val="List Paragraph"/>
    <w:basedOn w:val="828"/>
    <w:uiPriority w:val="34"/>
    <w:qFormat/>
    <w:pPr>
      <w:contextualSpacing/>
      <w:ind w:left="720"/>
    </w:pPr>
  </w:style>
  <w:style w:type="paragraph" w:styleId="672">
    <w:name w:val="Title"/>
    <w:basedOn w:val="828"/>
    <w:next w:val="828"/>
    <w:link w:val="67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3">
    <w:name w:val="Title Char"/>
    <w:basedOn w:val="830"/>
    <w:link w:val="672"/>
    <w:uiPriority w:val="10"/>
    <w:rPr>
      <w:sz w:val="48"/>
      <w:szCs w:val="48"/>
    </w:rPr>
  </w:style>
  <w:style w:type="paragraph" w:styleId="674">
    <w:name w:val="Subtitle"/>
    <w:basedOn w:val="828"/>
    <w:next w:val="828"/>
    <w:link w:val="675"/>
    <w:uiPriority w:val="11"/>
    <w:qFormat/>
    <w:pPr>
      <w:spacing w:before="200" w:after="200"/>
    </w:pPr>
    <w:rPr>
      <w:sz w:val="24"/>
      <w:szCs w:val="24"/>
    </w:rPr>
  </w:style>
  <w:style w:type="character" w:styleId="675">
    <w:name w:val="Subtitle Char"/>
    <w:basedOn w:val="830"/>
    <w:link w:val="674"/>
    <w:uiPriority w:val="11"/>
    <w:rPr>
      <w:sz w:val="24"/>
      <w:szCs w:val="24"/>
    </w:rPr>
  </w:style>
  <w:style w:type="paragraph" w:styleId="676">
    <w:name w:val="Quote"/>
    <w:basedOn w:val="828"/>
    <w:next w:val="828"/>
    <w:link w:val="677"/>
    <w:uiPriority w:val="29"/>
    <w:qFormat/>
    <w:pPr>
      <w:ind w:left="720" w:right="720"/>
    </w:pPr>
    <w:rPr>
      <w:i/>
    </w:rPr>
  </w:style>
  <w:style w:type="character" w:styleId="677">
    <w:name w:val="Quote Char"/>
    <w:link w:val="676"/>
    <w:uiPriority w:val="29"/>
    <w:rPr>
      <w:i/>
    </w:rPr>
  </w:style>
  <w:style w:type="paragraph" w:styleId="678">
    <w:name w:val="Intense Quote"/>
    <w:basedOn w:val="828"/>
    <w:next w:val="828"/>
    <w:link w:val="67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9">
    <w:name w:val="Intense Quote Char"/>
    <w:link w:val="678"/>
    <w:uiPriority w:val="30"/>
    <w:rPr>
      <w:i/>
    </w:rPr>
  </w:style>
  <w:style w:type="paragraph" w:styleId="680">
    <w:name w:val="Header"/>
    <w:basedOn w:val="828"/>
    <w:link w:val="68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1">
    <w:name w:val="Header Char"/>
    <w:basedOn w:val="830"/>
    <w:link w:val="680"/>
    <w:uiPriority w:val="99"/>
  </w:style>
  <w:style w:type="paragraph" w:styleId="682">
    <w:name w:val="Footer"/>
    <w:basedOn w:val="828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Footer Char"/>
    <w:basedOn w:val="830"/>
    <w:link w:val="682"/>
    <w:uiPriority w:val="99"/>
  </w:style>
  <w:style w:type="paragraph" w:styleId="684">
    <w:name w:val="Caption"/>
    <w:basedOn w:val="828"/>
    <w:next w:val="82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5">
    <w:name w:val="Caption Char"/>
    <w:basedOn w:val="684"/>
    <w:link w:val="682"/>
    <w:uiPriority w:val="99"/>
  </w:style>
  <w:style w:type="table" w:styleId="686">
    <w:name w:val="Table Grid Light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7">
    <w:name w:val="Plain Table 1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8">
    <w:name w:val="Plain Table 2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9">
    <w:name w:val="Plain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0">
    <w:name w:val="Plain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1">
    <w:name w:val="Plain Table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2">
    <w:name w:val="Grid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Grid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0">
    <w:name w:val="Grid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4">
    <w:name w:val="Grid Table 4 - Accent 1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5">
    <w:name w:val="Grid Table 4 - Accent 2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6">
    <w:name w:val="Grid Table 4 - Accent 3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7">
    <w:name w:val="Grid Table 4 - Accent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8">
    <w:name w:val="Grid Table 4 - Accent 5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19">
    <w:name w:val="Grid Table 4 - Accent 6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0">
    <w:name w:val="Grid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1">
    <w:name w:val="Grid Table 5 Dark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2">
    <w:name w:val="Grid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27">
    <w:name w:val="Grid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8">
    <w:name w:val="Grid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29">
    <w:name w:val="Grid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0">
    <w:name w:val="Grid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1">
    <w:name w:val="Grid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2">
    <w:name w:val="Grid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3">
    <w:name w:val="Grid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4">
    <w:name w:val="Grid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List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49">
    <w:name w:val="List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0">
    <w:name w:val="List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1">
    <w:name w:val="List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2">
    <w:name w:val="List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3">
    <w:name w:val="List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4">
    <w:name w:val="List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5">
    <w:name w:val="List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List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0">
    <w:name w:val="List Table 5 Dark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7">
    <w:name w:val="List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8">
    <w:name w:val="List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79">
    <w:name w:val="List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0">
    <w:name w:val="List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1">
    <w:name w:val="List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2">
    <w:name w:val="List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3">
    <w:name w:val="List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4">
    <w:name w:val="List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5">
    <w:name w:val="List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6">
    <w:name w:val="List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87">
    <w:name w:val="List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88">
    <w:name w:val="List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89">
    <w:name w:val="List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0">
    <w:name w:val="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1">
    <w:name w:val="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2">
    <w:name w:val="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3">
    <w:name w:val="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4">
    <w:name w:val="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5">
    <w:name w:val="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6">
    <w:name w:val="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97">
    <w:name w:val="Bordered &amp; 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8">
    <w:name w:val="Bordered &amp; 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9">
    <w:name w:val="Bordered &amp; 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0">
    <w:name w:val="Bordered &amp; 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1">
    <w:name w:val="Bordered &amp; 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2">
    <w:name w:val="Bordered &amp; 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3">
    <w:name w:val="Bordered &amp; 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4">
    <w:name w:val="Bordered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5">
    <w:name w:val="Bordered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6">
    <w:name w:val="Bordered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7">
    <w:name w:val="Bordered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8">
    <w:name w:val="Bordered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09">
    <w:name w:val="Bordered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0">
    <w:name w:val="Bordered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1">
    <w:name w:val="footnote text"/>
    <w:basedOn w:val="828"/>
    <w:link w:val="812"/>
    <w:uiPriority w:val="99"/>
    <w:semiHidden/>
    <w:unhideWhenUsed/>
    <w:pPr>
      <w:spacing w:after="40" w:line="240" w:lineRule="auto"/>
    </w:pPr>
    <w:rPr>
      <w:sz w:val="18"/>
    </w:rPr>
  </w:style>
  <w:style w:type="character" w:styleId="812">
    <w:name w:val="Footnote Text Char"/>
    <w:link w:val="811"/>
    <w:uiPriority w:val="99"/>
    <w:rPr>
      <w:sz w:val="18"/>
    </w:rPr>
  </w:style>
  <w:style w:type="character" w:styleId="813">
    <w:name w:val="footnote reference"/>
    <w:basedOn w:val="830"/>
    <w:uiPriority w:val="99"/>
    <w:unhideWhenUsed/>
    <w:rPr>
      <w:vertAlign w:val="superscript"/>
    </w:rPr>
  </w:style>
  <w:style w:type="paragraph" w:styleId="814">
    <w:name w:val="endnote text"/>
    <w:basedOn w:val="828"/>
    <w:link w:val="815"/>
    <w:uiPriority w:val="99"/>
    <w:semiHidden/>
    <w:unhideWhenUsed/>
    <w:pPr>
      <w:spacing w:after="0" w:line="240" w:lineRule="auto"/>
    </w:pPr>
    <w:rPr>
      <w:sz w:val="20"/>
    </w:rPr>
  </w:style>
  <w:style w:type="character" w:styleId="815">
    <w:name w:val="Endnote Text Char"/>
    <w:link w:val="814"/>
    <w:uiPriority w:val="99"/>
    <w:rPr>
      <w:sz w:val="20"/>
    </w:rPr>
  </w:style>
  <w:style w:type="character" w:styleId="816">
    <w:name w:val="endnote reference"/>
    <w:basedOn w:val="830"/>
    <w:uiPriority w:val="99"/>
    <w:semiHidden/>
    <w:unhideWhenUsed/>
    <w:rPr>
      <w:vertAlign w:val="superscript"/>
    </w:rPr>
  </w:style>
  <w:style w:type="paragraph" w:styleId="817">
    <w:name w:val="toc 1"/>
    <w:basedOn w:val="828"/>
    <w:next w:val="828"/>
    <w:uiPriority w:val="39"/>
    <w:unhideWhenUsed/>
    <w:pPr>
      <w:ind w:left="0" w:right="0" w:firstLine="0"/>
      <w:spacing w:after="57"/>
    </w:pPr>
  </w:style>
  <w:style w:type="paragraph" w:styleId="818">
    <w:name w:val="toc 2"/>
    <w:basedOn w:val="828"/>
    <w:next w:val="828"/>
    <w:uiPriority w:val="39"/>
    <w:unhideWhenUsed/>
    <w:pPr>
      <w:ind w:left="283" w:right="0" w:firstLine="0"/>
      <w:spacing w:after="57"/>
    </w:pPr>
  </w:style>
  <w:style w:type="paragraph" w:styleId="819">
    <w:name w:val="toc 3"/>
    <w:basedOn w:val="828"/>
    <w:next w:val="828"/>
    <w:uiPriority w:val="39"/>
    <w:unhideWhenUsed/>
    <w:pPr>
      <w:ind w:left="567" w:right="0" w:firstLine="0"/>
      <w:spacing w:after="57"/>
    </w:pPr>
  </w:style>
  <w:style w:type="paragraph" w:styleId="820">
    <w:name w:val="toc 4"/>
    <w:basedOn w:val="828"/>
    <w:next w:val="828"/>
    <w:uiPriority w:val="39"/>
    <w:unhideWhenUsed/>
    <w:pPr>
      <w:ind w:left="850" w:right="0" w:firstLine="0"/>
      <w:spacing w:after="57"/>
    </w:pPr>
  </w:style>
  <w:style w:type="paragraph" w:styleId="821">
    <w:name w:val="toc 5"/>
    <w:basedOn w:val="828"/>
    <w:next w:val="828"/>
    <w:uiPriority w:val="39"/>
    <w:unhideWhenUsed/>
    <w:pPr>
      <w:ind w:left="1134" w:right="0" w:firstLine="0"/>
      <w:spacing w:after="57"/>
    </w:pPr>
  </w:style>
  <w:style w:type="paragraph" w:styleId="822">
    <w:name w:val="toc 6"/>
    <w:basedOn w:val="828"/>
    <w:next w:val="828"/>
    <w:uiPriority w:val="39"/>
    <w:unhideWhenUsed/>
    <w:pPr>
      <w:ind w:left="1417" w:right="0" w:firstLine="0"/>
      <w:spacing w:after="57"/>
    </w:pPr>
  </w:style>
  <w:style w:type="paragraph" w:styleId="823">
    <w:name w:val="toc 7"/>
    <w:basedOn w:val="828"/>
    <w:next w:val="828"/>
    <w:uiPriority w:val="39"/>
    <w:unhideWhenUsed/>
    <w:pPr>
      <w:ind w:left="1701" w:right="0" w:firstLine="0"/>
      <w:spacing w:after="57"/>
    </w:pPr>
  </w:style>
  <w:style w:type="paragraph" w:styleId="824">
    <w:name w:val="toc 8"/>
    <w:basedOn w:val="828"/>
    <w:next w:val="828"/>
    <w:uiPriority w:val="39"/>
    <w:unhideWhenUsed/>
    <w:pPr>
      <w:ind w:left="1984" w:right="0" w:firstLine="0"/>
      <w:spacing w:after="57"/>
    </w:pPr>
  </w:style>
  <w:style w:type="paragraph" w:styleId="825">
    <w:name w:val="toc 9"/>
    <w:basedOn w:val="828"/>
    <w:next w:val="828"/>
    <w:uiPriority w:val="39"/>
    <w:unhideWhenUsed/>
    <w:pPr>
      <w:ind w:left="2268" w:right="0" w:firstLine="0"/>
      <w:spacing w:after="57"/>
    </w:pPr>
  </w:style>
  <w:style w:type="paragraph" w:styleId="826">
    <w:name w:val="TOC Heading"/>
    <w:uiPriority w:val="39"/>
    <w:unhideWhenUsed/>
  </w:style>
  <w:style w:type="paragraph" w:styleId="827">
    <w:name w:val="table of figures"/>
    <w:basedOn w:val="828"/>
    <w:next w:val="828"/>
    <w:uiPriority w:val="99"/>
    <w:unhideWhenUsed/>
    <w:pPr>
      <w:spacing w:after="0" w:afterAutospacing="0"/>
    </w:pPr>
  </w:style>
  <w:style w:type="paragraph" w:styleId="828" w:default="1">
    <w:name w:val="Normal"/>
    <w:qFormat/>
  </w:style>
  <w:style w:type="paragraph" w:styleId="829">
    <w:name w:val="Heading 1"/>
    <w:basedOn w:val="828"/>
    <w:link w:val="833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sz w:val="48"/>
      <w:szCs w:val="48"/>
      <w:lang w:eastAsia="ru-RU"/>
    </w:rPr>
  </w:style>
  <w:style w:type="character" w:styleId="830" w:default="1">
    <w:name w:val="Default Paragraph Font"/>
    <w:uiPriority w:val="1"/>
    <w:semiHidden/>
    <w:unhideWhenUsed/>
  </w:style>
  <w:style w:type="table" w:styleId="83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2" w:default="1">
    <w:name w:val="No List"/>
    <w:uiPriority w:val="99"/>
    <w:semiHidden/>
    <w:unhideWhenUsed/>
  </w:style>
  <w:style w:type="character" w:styleId="833" w:customStyle="1">
    <w:name w:val="Заголовок 1 Знак"/>
    <w:basedOn w:val="830"/>
    <w:link w:val="829"/>
    <w:uiPriority w:val="9"/>
    <w:rPr>
      <w:rFonts w:ascii="Times New Roman" w:hAnsi="Times New Roman" w:eastAsia="Times New Roman" w:cs="Times New Roman"/>
      <w:b/>
      <w:bCs/>
      <w:sz w:val="48"/>
      <w:szCs w:val="48"/>
      <w:lang w:eastAsia="ru-RU"/>
    </w:rPr>
  </w:style>
  <w:style w:type="table" w:styleId="834">
    <w:name w:val="Table Grid"/>
    <w:basedOn w:val="831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35">
    <w:name w:val="No Spacing"/>
    <w:uiPriority w:val="1"/>
    <w:qFormat/>
    <w:pPr>
      <w:spacing w:after="0" w:line="240" w:lineRule="auto"/>
    </w:pPr>
  </w:style>
  <w:style w:type="character" w:styleId="836">
    <w:name w:val="Hyperlink"/>
    <w:basedOn w:val="830"/>
    <w:uiPriority w:val="99"/>
    <w:semiHidden/>
    <w:unhideWhenUsed/>
    <w:rPr>
      <w:color w:val="0000ff"/>
      <w:u w:val="single"/>
    </w:rPr>
  </w:style>
  <w:style w:type="paragraph" w:styleId="837">
    <w:name w:val="Normal (Web)"/>
    <w:basedOn w:val="828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38" w:customStyle="1">
    <w:name w:val="ConsPlusTitlePage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ahoma" w:hAnsi="Tahoma" w:eastAsia="Times New Roman" w:cs="Tahoma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en-US" w:eastAsia="zh-CN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https://obrazov.cap.ru/action/activity/nadzor-i-kontrolj-v-sfere-obrazovaniya/gosudarstvennaya-akkreditaciya-obrazovateljnoj-dey/profilaktika-riskov-pricheneniya-vreda/1-teksti-normativnih-pravovih-aktov-reguliruyuschi/federaljnij-zakon-ot-04082012-n-273-fz-red-ot-0408" TargetMode="External"/><Relationship Id="rId9" Type="http://schemas.openxmlformats.org/officeDocument/2006/relationships/hyperlink" Target="https://obrazov.cap.ru/action/activity/nadzor-i-kontrolj-v-sfere-obrazovaniya/gosudarstvennaya-akkreditaciya-obrazovateljnoj-dey/profilaktika-riskov-pricheneniya-vreda/1-teksti-normativnih-pravovih-aktov-reguliruyuschi/federaljnij-zakon-ot-04082012-n-273-fz-red-ot-0408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Р7-Офис/2024.4.1.630</Application>
  <Company>Hewlett-Packard Company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надзор5</dc:creator>
  <cp:lastModifiedBy>economy122@cap.ru</cp:lastModifiedBy>
  <cp:revision>13</cp:revision>
  <dcterms:created xsi:type="dcterms:W3CDTF">2024-07-30T10:13:00Z</dcterms:created>
  <dcterms:modified xsi:type="dcterms:W3CDTF">2026-03-02T08:06:05Z</dcterms:modified>
</cp:coreProperties>
</file>