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АЛИКОВСКАЯ ТЕРРИТОРИАЛЬНАЯ ИЗБИРАТЕЛЬНАЯ КОМИССИЯ </w:t>
      </w:r>
      <w:r>
        <w:rPr>
          <w:rFonts w:ascii="Times New Roman" w:hAnsi="Times New Roman"/>
          <w:b/>
        </w:rPr>
      </w:r>
    </w:p>
    <w:p>
      <w:pPr>
        <w:pStyle w:val="622"/>
        <w:jc w:val="center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622"/>
        <w:jc w:val="center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429250, Чувашская Республика, Аликовский район, с.Аликово, ул.Октябрьская, д.21 </w:t>
      </w:r>
      <w:r>
        <w:rPr>
          <w:rFonts w:ascii="Times New Roman" w:hAnsi="Times New Roman"/>
          <w:sz w:val="18"/>
          <w:szCs w:val="18"/>
        </w:rPr>
      </w:r>
    </w:p>
    <w:p>
      <w:pPr>
        <w:pStyle w:val="622"/>
        <w:jc w:val="center"/>
        <w:spacing w:after="0" w:line="240" w:lineRule="auto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</w:rPr>
        <w:t xml:space="preserve">телефон: 8(83535) 2-20-81, факс</w:t>
      </w:r>
      <w:r>
        <w:rPr>
          <w:rFonts w:ascii="Times New Roman" w:hAnsi="Times New Roman"/>
          <w:sz w:val="18"/>
          <w:szCs w:val="18"/>
        </w:rPr>
        <w:t xml:space="preserve">: 8(83535) 2-2</w:t>
      </w:r>
      <w:r>
        <w:rPr>
          <w:rFonts w:ascii="Times New Roman" w:hAnsi="Times New Roman"/>
          <w:sz w:val="18"/>
          <w:szCs w:val="18"/>
        </w:rPr>
        <w:t xml:space="preserve">3</w:t>
      </w:r>
      <w:r>
        <w:rPr>
          <w:rFonts w:ascii="Times New Roman" w:hAnsi="Times New Roman"/>
          <w:sz w:val="18"/>
          <w:szCs w:val="18"/>
        </w:rPr>
        <w:t xml:space="preserve">-</w:t>
      </w:r>
      <w:r>
        <w:rPr>
          <w:rFonts w:ascii="Times New Roman" w:hAnsi="Times New Roman"/>
          <w:sz w:val="18"/>
          <w:szCs w:val="18"/>
        </w:rPr>
        <w:t xml:space="preserve">15</w:t>
      </w:r>
      <w:r>
        <w:rPr>
          <w:rFonts w:ascii="Times New Roman" w:hAnsi="Times New Roman"/>
          <w:sz w:val="18"/>
          <w:szCs w:val="18"/>
        </w:rPr>
        <w:t xml:space="preserve">,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  <w:lang w:val="en-US"/>
        </w:rPr>
        <w:t xml:space="preserve">E</w:t>
      </w:r>
      <w:r>
        <w:rPr>
          <w:rFonts w:ascii="Times New Roman" w:hAnsi="Times New Roman"/>
          <w:sz w:val="18"/>
          <w:szCs w:val="18"/>
        </w:rPr>
        <w:t xml:space="preserve">-</w:t>
      </w:r>
      <w:r>
        <w:rPr>
          <w:rFonts w:ascii="Times New Roman" w:hAnsi="Times New Roman"/>
          <w:sz w:val="18"/>
          <w:szCs w:val="18"/>
          <w:lang w:val="en-US"/>
        </w:rPr>
        <w:t xml:space="preserve">mail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u w:val="single"/>
          <w:lang w:val="en-US"/>
        </w:rPr>
        <w:fldChar w:fldCharType="begin"/>
      </w:r>
      <w:r>
        <w:rPr>
          <w:rFonts w:ascii="Times New Roman" w:hAnsi="Times New Roman"/>
          <w:sz w:val="18"/>
          <w:szCs w:val="18"/>
          <w:u w:val="single"/>
        </w:rPr>
        <w:instrText xml:space="preserve"> </w:instrText>
      </w:r>
      <w:r>
        <w:rPr>
          <w:rFonts w:ascii="Times New Roman" w:hAnsi="Times New Roman"/>
          <w:sz w:val="18"/>
          <w:szCs w:val="18"/>
          <w:u w:val="single"/>
          <w:lang w:val="en-US"/>
        </w:rPr>
        <w:instrText xml:space="preserve">HYPERLINK</w:instrText>
      </w:r>
      <w:r>
        <w:rPr>
          <w:rFonts w:ascii="Times New Roman" w:hAnsi="Times New Roman"/>
          <w:sz w:val="18"/>
          <w:szCs w:val="18"/>
          <w:u w:val="single"/>
        </w:rPr>
        <w:instrText xml:space="preserve"> "</w:instrText>
      </w:r>
      <w:r>
        <w:rPr>
          <w:rFonts w:ascii="Times New Roman" w:hAnsi="Times New Roman"/>
          <w:sz w:val="18"/>
          <w:szCs w:val="18"/>
          <w:u w:val="single"/>
          <w:lang w:val="en-US"/>
        </w:rPr>
        <w:instrText xml:space="preserve">mailto</w:instrText>
      </w:r>
      <w:r>
        <w:rPr>
          <w:rFonts w:ascii="Times New Roman" w:hAnsi="Times New Roman"/>
          <w:sz w:val="18"/>
          <w:szCs w:val="18"/>
          <w:u w:val="single"/>
        </w:rPr>
        <w:instrText xml:space="preserve">:</w:instrText>
      </w:r>
      <w:r>
        <w:rPr>
          <w:rFonts w:ascii="Times New Roman" w:hAnsi="Times New Roman"/>
          <w:sz w:val="18"/>
          <w:szCs w:val="18"/>
          <w:u w:val="single"/>
          <w:lang w:val="en-US"/>
        </w:rPr>
        <w:instrText xml:space="preserve">vm</w:instrText>
      </w:r>
      <w:r>
        <w:rPr>
          <w:rFonts w:ascii="Times New Roman" w:hAnsi="Times New Roman"/>
          <w:sz w:val="18"/>
          <w:szCs w:val="18"/>
          <w:u w:val="single"/>
        </w:rPr>
        <w:instrText xml:space="preserve">.</w:instrText>
      </w:r>
      <w:r>
        <w:rPr>
          <w:rFonts w:ascii="Times New Roman" w:hAnsi="Times New Roman"/>
          <w:sz w:val="18"/>
          <w:szCs w:val="18"/>
          <w:u w:val="single"/>
          <w:lang w:val="en-US"/>
        </w:rPr>
        <w:instrText xml:space="preserve">putero</w:instrText>
      </w:r>
      <w:r>
        <w:rPr>
          <w:rFonts w:ascii="Times New Roman" w:hAnsi="Times New Roman"/>
          <w:sz w:val="18"/>
          <w:szCs w:val="18"/>
          <w:u w:val="single"/>
        </w:rPr>
        <w:instrText xml:space="preserve">@</w:instrText>
      </w:r>
      <w:r>
        <w:rPr>
          <w:rFonts w:ascii="Times New Roman" w:hAnsi="Times New Roman"/>
          <w:sz w:val="18"/>
          <w:szCs w:val="18"/>
          <w:u w:val="single"/>
          <w:lang w:val="en-US"/>
        </w:rPr>
        <w:instrText xml:space="preserve">cap</w:instrText>
      </w:r>
      <w:r>
        <w:rPr>
          <w:rFonts w:ascii="Times New Roman" w:hAnsi="Times New Roman"/>
          <w:sz w:val="18"/>
          <w:szCs w:val="18"/>
          <w:u w:val="single"/>
        </w:rPr>
        <w:instrText xml:space="preserve">.</w:instrText>
      </w:r>
      <w:r>
        <w:rPr>
          <w:rFonts w:ascii="Times New Roman" w:hAnsi="Times New Roman"/>
          <w:sz w:val="18"/>
          <w:szCs w:val="18"/>
          <w:u w:val="single"/>
          <w:lang w:val="en-US"/>
        </w:rPr>
        <w:instrText xml:space="preserve">ru</w:instrText>
      </w:r>
      <w:r>
        <w:rPr>
          <w:rFonts w:ascii="Times New Roman" w:hAnsi="Times New Roman"/>
          <w:sz w:val="18"/>
          <w:szCs w:val="18"/>
          <w:u w:val="single"/>
        </w:rPr>
        <w:instrText xml:space="preserve">" </w:instrText>
      </w:r>
      <w:r>
        <w:rPr>
          <w:rFonts w:ascii="Times New Roman" w:hAnsi="Times New Roman"/>
          <w:sz w:val="18"/>
          <w:szCs w:val="18"/>
          <w:u w:val="single"/>
          <w:lang w:val="en-US"/>
        </w:rPr>
        <w:fldChar w:fldCharType="separate"/>
      </w:r>
      <w:r>
        <w:rPr>
          <w:rStyle w:val="629"/>
          <w:rFonts w:ascii="Times New Roman" w:hAnsi="Times New Roman"/>
          <w:sz w:val="18"/>
          <w:szCs w:val="18"/>
          <w:lang w:val="en-US"/>
        </w:rPr>
        <w:t xml:space="preserve">vm</w:t>
      </w:r>
      <w:r>
        <w:rPr>
          <w:rStyle w:val="629"/>
          <w:rFonts w:ascii="Times New Roman" w:hAnsi="Times New Roman"/>
          <w:sz w:val="18"/>
          <w:szCs w:val="18"/>
        </w:rPr>
        <w:t xml:space="preserve">.</w:t>
      </w:r>
      <w:r>
        <w:rPr>
          <w:rStyle w:val="629"/>
          <w:rFonts w:ascii="Times New Roman" w:hAnsi="Times New Roman"/>
          <w:sz w:val="18"/>
          <w:szCs w:val="18"/>
          <w:lang w:val="en-US"/>
        </w:rPr>
        <w:t xml:space="preserve">putero</w:t>
      </w:r>
      <w:r>
        <w:rPr>
          <w:rStyle w:val="629"/>
          <w:rFonts w:ascii="Times New Roman" w:hAnsi="Times New Roman"/>
          <w:sz w:val="18"/>
          <w:szCs w:val="18"/>
        </w:rPr>
        <w:t xml:space="preserve">@</w:t>
      </w:r>
      <w:r>
        <w:rPr>
          <w:rStyle w:val="629"/>
          <w:rFonts w:ascii="Times New Roman" w:hAnsi="Times New Roman"/>
          <w:sz w:val="18"/>
          <w:szCs w:val="18"/>
          <w:lang w:val="en-US"/>
        </w:rPr>
        <w:t xml:space="preserve">cap</w:t>
      </w:r>
      <w:r>
        <w:rPr>
          <w:rStyle w:val="629"/>
          <w:rFonts w:ascii="Times New Roman" w:hAnsi="Times New Roman"/>
          <w:sz w:val="18"/>
          <w:szCs w:val="18"/>
        </w:rPr>
        <w:t xml:space="preserve">.</w:t>
      </w:r>
      <w:r>
        <w:rPr>
          <w:rStyle w:val="629"/>
          <w:rFonts w:ascii="Times New Roman" w:hAnsi="Times New Roman"/>
          <w:sz w:val="18"/>
          <w:szCs w:val="18"/>
          <w:lang w:val="en-US"/>
        </w:rPr>
        <w:t xml:space="preserve">ru</w:t>
      </w:r>
      <w:r>
        <w:rPr>
          <w:rFonts w:ascii="Times New Roman" w:hAnsi="Times New Roman"/>
          <w:sz w:val="18"/>
          <w:szCs w:val="18"/>
          <w:u w:val="single"/>
          <w:lang w:val="en-US"/>
        </w:rPr>
        <w:fldChar w:fldCharType="end"/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</w:r>
    </w:p>
    <w:p>
      <w:pPr>
        <w:pStyle w:val="622"/>
        <w:jc w:val="center"/>
        <w:spacing w:after="0" w:line="240" w:lineRule="auto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</w:r>
      <w:r>
        <w:rPr>
          <w:rFonts w:ascii="Times New Roman" w:hAnsi="Times New Roman"/>
          <w:sz w:val="18"/>
          <w:szCs w:val="18"/>
          <w:u w:val="single"/>
        </w:rPr>
      </w:r>
    </w:p>
    <w:p>
      <w:pPr>
        <w:pStyle w:val="622"/>
        <w:jc w:val="center"/>
        <w:spacing w:after="0" w:line="240" w:lineRule="auto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</w:r>
      <w:r>
        <w:rPr>
          <w:rFonts w:ascii="Times New Roman" w:hAnsi="Times New Roman"/>
          <w:sz w:val="18"/>
          <w:szCs w:val="18"/>
          <w:u w:val="single"/>
        </w:rPr>
      </w:r>
    </w:p>
    <w:p>
      <w:pPr>
        <w:pStyle w:val="622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Е Ш Е Н И Е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2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0</w:t>
      </w:r>
      <w:r>
        <w:rPr>
          <w:rFonts w:ascii="Times New Roman" w:hAnsi="Times New Roman"/>
          <w:sz w:val="24"/>
          <w:szCs w:val="24"/>
        </w:rPr>
        <w:t xml:space="preserve">”</w:t>
      </w:r>
      <w:r>
        <w:rPr>
          <w:rFonts w:ascii="Times New Roman" w:hAnsi="Times New Roman"/>
          <w:sz w:val="24"/>
          <w:szCs w:val="24"/>
        </w:rPr>
        <w:t xml:space="preserve">июля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                № 6</w:t>
      </w:r>
      <w:r>
        <w:rPr>
          <w:rFonts w:ascii="Times New Roman" w:hAnsi="Times New Roman"/>
          <w:sz w:val="24"/>
          <w:szCs w:val="24"/>
        </w:rPr>
        <w:t xml:space="preserve">/</w:t>
      </w:r>
      <w:r>
        <w:rPr>
          <w:rFonts w:ascii="Times New Roman" w:hAnsi="Times New Roman"/>
          <w:sz w:val="24"/>
          <w:szCs w:val="24"/>
        </w:rPr>
        <w:t xml:space="preserve">25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58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9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8" w:type="dxa"/>
            <w:vAlign w:val="top"/>
            <w:textDirection w:val="lrTb"/>
            <w:noWrap w:val="false"/>
          </w:tcPr>
          <w:p>
            <w:pPr>
              <w:pStyle w:val="622"/>
              <w:jc w:val="both"/>
              <w:tabs>
                <w:tab w:val="left" w:pos="6480" w:leader="none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Об исключении из резерва составов участковых избирательных комиссий Аликовского муниципального округа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</w:r>
          </w:p>
        </w:tc>
      </w:tr>
    </w:tbl>
    <w:p>
      <w:pPr>
        <w:pStyle w:val="634"/>
        <w:ind w:left="0" w:firstLine="567"/>
        <w:jc w:val="both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 На  основании  пункта 9  статьи  26 и пункта 5.1 статьи 27 Федерального закона  «Об  основных  г</w:t>
      </w:r>
      <w:r>
        <w:rPr>
          <w:rFonts w:ascii="Times New Roman" w:hAnsi="Times New Roman" w:eastAsia="Times New Roman"/>
          <w:sz w:val="26"/>
          <w:szCs w:val="26"/>
        </w:rPr>
        <w:t xml:space="preserve">арантиях  избирательных  прав  и права на участие в референдуме  граждан  Российской  Федерации», в соответствии с п.п. «а» п.25 Порядка формирования резерва УИК,  руководствуясь постановлением Центральной избирательной комиссии Чувашской Республики от 6 д</w:t>
      </w:r>
      <w:r>
        <w:rPr>
          <w:rFonts w:ascii="Times New Roman" w:hAnsi="Times New Roman" w:eastAsia="Times New Roman"/>
          <w:sz w:val="26"/>
          <w:szCs w:val="26"/>
        </w:rPr>
        <w:t xml:space="preserve">екабря 2017 года № 30/142-6 «О возложении полномочий по формированию резерва составов участковых комиссий на территориальные избирательные комиссии»,  Аликовская территориальная избирательная комиссия  р е ш и л а:</w:t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634"/>
        <w:ind w:left="0" w:firstLine="567"/>
        <w:jc w:val="both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1. Исключить из состава резерва УИК:</w:t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634"/>
        <w:ind w:left="0" w:firstLine="567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- </w:t>
      </w:r>
      <w:r>
        <w:rPr>
          <w:rFonts w:ascii="Times New Roman" w:hAnsi="Times New Roman" w:eastAsia="Times New Roman"/>
          <w:sz w:val="24"/>
          <w:szCs w:val="24"/>
        </w:rPr>
        <w:t xml:space="preserve">Бондаренко Марию Владимировну, предложенную </w:t>
      </w:r>
      <w:r>
        <w:rPr>
          <w:rFonts w:ascii="Times New Roman" w:hAnsi="Times New Roman"/>
          <w:sz w:val="24"/>
          <w:szCs w:val="24"/>
        </w:rPr>
        <w:t xml:space="preserve">Региональн</w:t>
      </w:r>
      <w:r>
        <w:rPr>
          <w:rFonts w:ascii="Times New Roman" w:hAnsi="Times New Roman"/>
          <w:sz w:val="24"/>
          <w:szCs w:val="24"/>
        </w:rPr>
        <w:t xml:space="preserve">ым</w:t>
      </w:r>
      <w:r>
        <w:rPr>
          <w:rFonts w:ascii="Times New Roman" w:hAnsi="Times New Roman"/>
          <w:sz w:val="24"/>
          <w:szCs w:val="24"/>
        </w:rPr>
        <w:t xml:space="preserve"> отделение</w:t>
      </w:r>
      <w:r>
        <w:rPr>
          <w:rFonts w:ascii="Times New Roman" w:hAnsi="Times New Roman"/>
          <w:sz w:val="24"/>
          <w:szCs w:val="24"/>
        </w:rPr>
        <w:t xml:space="preserve">м</w:t>
      </w:r>
      <w:r>
        <w:rPr>
          <w:rFonts w:ascii="Times New Roman" w:hAnsi="Times New Roman"/>
          <w:sz w:val="24"/>
          <w:szCs w:val="24"/>
        </w:rPr>
        <w:t xml:space="preserve"> в Чувашской Республике Политической партии "НОВЫЕ ЛЮДИ", на основании личного письменного заявления</w:t>
      </w:r>
      <w:r/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634"/>
        <w:ind w:left="0" w:firstLine="567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- </w:t>
      </w:r>
      <w:r>
        <w:rPr>
          <w:rFonts w:ascii="Times New Roman" w:hAnsi="Times New Roman" w:eastAsia="Times New Roman"/>
          <w:sz w:val="24"/>
          <w:szCs w:val="24"/>
        </w:rPr>
        <w:t xml:space="preserve">Степанову Ирину Константиновну, предложенную Чувашским региональным отделением политической партии ЛДПР – Либерально-демократической партии России, </w:t>
      </w:r>
      <w:r>
        <w:rPr>
          <w:rFonts w:ascii="Times New Roman" w:hAnsi="Times New Roman"/>
          <w:sz w:val="24"/>
          <w:szCs w:val="24"/>
        </w:rPr>
        <w:t xml:space="preserve">на основании личного письменного заявления</w:t>
      </w:r>
      <w:r/>
      <w:r>
        <w:rPr>
          <w:rFonts w:ascii="Times New Roman" w:hAnsi="Times New Roman" w:eastAsia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634"/>
        <w:ind w:left="0" w:firstLine="567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- </w:t>
      </w:r>
      <w:r>
        <w:rPr>
          <w:rFonts w:ascii="Times New Roman" w:hAnsi="Times New Roman" w:eastAsia="Times New Roman"/>
          <w:sz w:val="24"/>
          <w:szCs w:val="24"/>
        </w:rPr>
        <w:t xml:space="preserve">Никонорова Николая Николаевича, преложенного Аликовским местным отделением политической партии «Коммунистическая партия Российской Федерации», всвязи со смертью ( 09.09.2025 года )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634"/>
        <w:ind w:left="0" w:firstLine="567"/>
        <w:jc w:val="both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2.  Направить настоящее решение в Избирком Чувашии.</w:t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634"/>
        <w:ind w:left="0" w:firstLine="567"/>
        <w:jc w:val="both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3. Разместить настоящее решение в сети Интернет.</w:t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635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4786"/>
        <w:gridCol w:w="1843"/>
        <w:gridCol w:w="294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vAlign w:val="top"/>
            <w:textDirection w:val="lrTb"/>
            <w:noWrap w:val="false"/>
          </w:tcPr>
          <w:p>
            <w:pPr>
              <w:pStyle w:val="622"/>
              <w:jc w:val="both"/>
              <w:spacing w:after="0" w:line="240" w:lineRule="auto"/>
              <w:tabs>
                <w:tab w:val="left" w:pos="993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территориальной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622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избирательной комиссии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622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41" w:type="dxa"/>
            <w:vAlign w:val="top"/>
            <w:textDirection w:val="lrTb"/>
            <w:noWrap w:val="false"/>
          </w:tcPr>
          <w:p>
            <w:pPr>
              <w:pStyle w:val="622"/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622"/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В.В.Кротов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vAlign w:val="top"/>
            <w:textDirection w:val="lrTb"/>
            <w:noWrap w:val="false"/>
          </w:tcPr>
          <w:p>
            <w:pPr>
              <w:pStyle w:val="622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622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41" w:type="dxa"/>
            <w:vAlign w:val="top"/>
            <w:textDirection w:val="lrTb"/>
            <w:noWrap w:val="false"/>
          </w:tcPr>
          <w:p>
            <w:pPr>
              <w:pStyle w:val="622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vAlign w:val="top"/>
            <w:textDirection w:val="lrTb"/>
            <w:noWrap w:val="false"/>
          </w:tcPr>
          <w:p>
            <w:pPr>
              <w:pStyle w:val="622"/>
              <w:jc w:val="both"/>
              <w:spacing w:after="0" w:line="240" w:lineRule="auto"/>
              <w:tabs>
                <w:tab w:val="left" w:pos="993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Секретарь территориальной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622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избирательной комиссии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622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41" w:type="dxa"/>
            <w:vAlign w:val="top"/>
            <w:textDirection w:val="lrTb"/>
            <w:noWrap w:val="false"/>
          </w:tcPr>
          <w:p>
            <w:pPr>
              <w:pStyle w:val="622"/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622"/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Л.Н.Никифорова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r/>
    </w:p>
    <w:sectPr>
      <w:footnotePr/>
      <w:endnotePr/>
      <w:type w:val="nextPage"/>
      <w:pgSz w:w="11906" w:h="16838" w:orient="portrait"/>
      <w:pgMar w:top="719" w:right="850" w:bottom="125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next w:val="622"/>
    <w:link w:val="622"/>
    <w:qFormat/>
    <w:pPr>
      <w:spacing w:after="200" w:line="276" w:lineRule="auto"/>
    </w:pPr>
    <w:rPr>
      <w:rFonts w:ascii="Calibri" w:hAnsi="Calibri"/>
      <w:sz w:val="22"/>
      <w:szCs w:val="22"/>
      <w:lang w:val="ru-RU" w:eastAsia="en-US" w:bidi="ar-SA"/>
    </w:rPr>
  </w:style>
  <w:style w:type="paragraph" w:styleId="623">
    <w:name w:val="Заголовок 1"/>
    <w:basedOn w:val="622"/>
    <w:next w:val="622"/>
    <w:link w:val="630"/>
    <w:qFormat/>
    <w:pPr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8"/>
      <w:lang w:eastAsia="ru-RU"/>
    </w:rPr>
  </w:style>
  <w:style w:type="paragraph" w:styleId="624">
    <w:name w:val="Заголовок 4"/>
    <w:basedOn w:val="622"/>
    <w:next w:val="622"/>
    <w:link w:val="622"/>
    <w:qFormat/>
    <w:pPr>
      <w:keepNext/>
      <w:spacing w:before="240" w:after="60"/>
      <w:outlineLvl w:val="3"/>
    </w:pPr>
    <w:rPr>
      <w:rFonts w:ascii="Times New Roman" w:hAnsi="Times New Roman" w:eastAsia="Calibri"/>
      <w:b/>
      <w:bCs/>
      <w:sz w:val="28"/>
      <w:szCs w:val="28"/>
    </w:rPr>
  </w:style>
  <w:style w:type="character" w:styleId="625">
    <w:name w:val="Основной шрифт абзаца"/>
    <w:next w:val="625"/>
    <w:link w:val="622"/>
    <w:semiHidden/>
  </w:style>
  <w:style w:type="table" w:styleId="626">
    <w:name w:val="Обычная таблица"/>
    <w:next w:val="626"/>
    <w:link w:val="622"/>
    <w:semiHidden/>
    <w:tblPr/>
  </w:style>
  <w:style w:type="numbering" w:styleId="627">
    <w:name w:val="Нет списка"/>
    <w:next w:val="627"/>
    <w:link w:val="622"/>
    <w:semiHidden/>
  </w:style>
  <w:style w:type="table" w:styleId="628">
    <w:name w:val="Сетка таблицы"/>
    <w:basedOn w:val="626"/>
    <w:next w:val="628"/>
    <w:link w:val="622"/>
    <w:rPr>
      <w:rFonts w:ascii="Calibri" w:hAnsi="Calibri"/>
      <w:sz w:val="22"/>
      <w:szCs w:val="22"/>
      <w:lang w:val="ru-RU" w:eastAsia="en-US" w:bidi="ar-SA"/>
    </w:rPr>
    <w:tblPr/>
  </w:style>
  <w:style w:type="character" w:styleId="629">
    <w:name w:val="Гиперссылка"/>
    <w:next w:val="629"/>
    <w:link w:val="622"/>
    <w:rPr>
      <w:rFonts w:cs="Times New Roman"/>
      <w:color w:val="0000ff"/>
      <w:u w:val="single"/>
    </w:rPr>
  </w:style>
  <w:style w:type="character" w:styleId="630">
    <w:name w:val="Заголовок 1 Знак"/>
    <w:next w:val="630"/>
    <w:link w:val="623"/>
    <w:rPr>
      <w:b/>
      <w:sz w:val="28"/>
      <w:szCs w:val="28"/>
      <w:lang w:val="ru-RU" w:eastAsia="ru-RU" w:bidi="ar-SA"/>
    </w:rPr>
  </w:style>
  <w:style w:type="character" w:styleId="631">
    <w:name w:val="Гипертекстовая ссылка"/>
    <w:next w:val="631"/>
    <w:link w:val="622"/>
    <w:rPr>
      <w:b/>
      <w:bCs/>
      <w:color w:val="008000"/>
    </w:rPr>
  </w:style>
  <w:style w:type="paragraph" w:styleId="632">
    <w:name w:val="Основной текст с отступом"/>
    <w:basedOn w:val="622"/>
    <w:next w:val="632"/>
    <w:link w:val="622"/>
    <w:pPr>
      <w:ind w:left="283"/>
      <w:spacing w:after="120"/>
    </w:pPr>
    <w:rPr>
      <w:rFonts w:eastAsia="Calibri"/>
    </w:rPr>
  </w:style>
  <w:style w:type="paragraph" w:styleId="633">
    <w:name w:val="Основной текст с отступом 2"/>
    <w:basedOn w:val="622"/>
    <w:next w:val="633"/>
    <w:link w:val="622"/>
    <w:pPr>
      <w:ind w:left="283"/>
      <w:spacing w:after="120" w:line="480" w:lineRule="auto"/>
    </w:pPr>
    <w:rPr>
      <w:rFonts w:eastAsia="Calibri"/>
    </w:rPr>
  </w:style>
  <w:style w:type="paragraph" w:styleId="634">
    <w:name w:val="Основной текст с отступом 3"/>
    <w:basedOn w:val="622"/>
    <w:next w:val="634"/>
    <w:link w:val="622"/>
    <w:pPr>
      <w:ind w:left="283"/>
      <w:spacing w:after="120"/>
    </w:pPr>
    <w:rPr>
      <w:rFonts w:eastAsia="Calibri"/>
      <w:sz w:val="16"/>
      <w:szCs w:val="16"/>
    </w:rPr>
  </w:style>
  <w:style w:type="paragraph" w:styleId="635">
    <w:name w:val="Основной текст 2"/>
    <w:basedOn w:val="622"/>
    <w:next w:val="635"/>
    <w:link w:val="622"/>
    <w:pPr>
      <w:spacing w:after="120" w:line="480" w:lineRule="auto"/>
    </w:pPr>
  </w:style>
  <w:style w:type="paragraph" w:styleId="636">
    <w:name w:val="Обычный (веб)"/>
    <w:basedOn w:val="622"/>
    <w:next w:val="636"/>
    <w:link w:val="6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637">
    <w:name w:val="Основной текст"/>
    <w:basedOn w:val="622"/>
    <w:next w:val="637"/>
    <w:link w:val="638"/>
    <w:pPr>
      <w:spacing w:after="120" w:line="240" w:lineRule="auto"/>
    </w:pPr>
    <w:rPr>
      <w:rFonts w:ascii="Times New Roman" w:hAnsi="Times New Roman"/>
      <w:sz w:val="20"/>
      <w:szCs w:val="20"/>
      <w:lang w:eastAsia="ru-RU"/>
    </w:rPr>
  </w:style>
  <w:style w:type="character" w:styleId="638">
    <w:name w:val="Основной текст Знак"/>
    <w:next w:val="638"/>
    <w:link w:val="637"/>
    <w:rPr>
      <w:lang w:val="ru-RU" w:eastAsia="ru-RU" w:bidi="ar-SA"/>
    </w:rPr>
  </w:style>
  <w:style w:type="character" w:styleId="639">
    <w:name w:val="Цветовое выделение"/>
    <w:next w:val="639"/>
    <w:link w:val="622"/>
    <w:rPr>
      <w:b/>
      <w:color w:val="26282f"/>
    </w:rPr>
  </w:style>
  <w:style w:type="character" w:styleId="926" w:default="1">
    <w:name w:val="Default Paragraph Font"/>
    <w:uiPriority w:val="1"/>
    <w:semiHidden/>
    <w:unhideWhenUsed/>
  </w:style>
  <w:style w:type="numbering" w:styleId="927" w:default="1">
    <w:name w:val="No List"/>
    <w:uiPriority w:val="99"/>
    <w:semiHidden/>
    <w:unhideWhenUsed/>
  </w:style>
  <w:style w:type="table" w:styleId="92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1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АЛИКОВСКАЯ ТЕРРИТОРИАЛЬНАЯ ИЗБИРАТЕЛЬНАЯ КОМИССИЯ</dc:title>
  <dc:creator>info8</dc:creator>
  <cp:lastModifiedBy>v.m.puterov</cp:lastModifiedBy>
  <cp:revision>6</cp:revision>
  <dcterms:created xsi:type="dcterms:W3CDTF">2022-08-24T13:38:00Z</dcterms:created>
  <dcterms:modified xsi:type="dcterms:W3CDTF">2026-08-05T07:17:44Z</dcterms:modified>
  <cp:version>786432</cp:version>
</cp:coreProperties>
</file>