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3"/>
        <w:jc w:val="center"/>
        <w:spacing w:line="276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ОТЧЕТ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оценке фактического воздействия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Кабинета Министров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2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Чувашской Республики </w:t>
      </w:r>
      <w:r>
        <w:rPr>
          <w:rFonts w:ascii="Times New Roman" w:hAnsi="Times New Roman" w:cs="Times New Roman"/>
          <w:b w:val="0"/>
        </w:rPr>
        <w:t xml:space="preserve"> от 11 марта  2020 г. № 103 «Об утверждении Порядка организации деятельности приютов для животных, а также норм содержания животных в них на территории Чувашской Республики</w:t>
      </w:r>
      <w:r>
        <w:rPr>
          <w:rFonts w:ascii="Times New Roman" w:hAnsi="Times New Roman" w:cs="Times New Roman"/>
          <w:b w:val="0"/>
        </w:rPr>
        <w:t xml:space="preserve">»</w:t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712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693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Общая информация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9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Наименование  нормативного  правового  акта  Чувашской Республики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(далее  -  нормативный  правовой  акт).  Реквизиты и источники официального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опубликования  нормативного  правового  акта</w:t>
      </w:r>
      <w:r>
        <w:rPr>
          <w:rFonts w:ascii="Times New Roman" w:hAnsi="Times New Roman" w:cs="Times New Roman"/>
          <w:i/>
          <w:sz w:val="24"/>
          <w:szCs w:val="24"/>
        </w:rPr>
        <w:t xml:space="preserve">: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Кабинета Министров Чувашской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Кабинета Министров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11 марта  2020 г. № 103 «Об утверждении Порядка организации деятельности приютов для животных, а также норм содержания животных в них на территории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№ </w:t>
      </w:r>
      <w:r>
        <w:rPr>
          <w:rFonts w:ascii="Times New Roman" w:hAnsi="Times New Roman" w:cs="Times New Roman"/>
          <w:sz w:val="24"/>
          <w:szCs w:val="24"/>
        </w:rPr>
        <w:t xml:space="preserve">103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Первоначальный текст документа опубликован </w:t>
      </w:r>
      <w:r>
        <w:rPr>
          <w:rFonts w:ascii="Times New Roman" w:hAnsi="Times New Roman" w:cs="Times New Roman"/>
          <w:sz w:val="24"/>
          <w:szCs w:val="24"/>
        </w:rPr>
        <w:t xml:space="preserve">на Портале органов власти Чувашской Республики</w:t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  11 марта  2020 г.  </w:t>
      </w:r>
      <w:hyperlink r:id="rId11" w:tooltip="&lt;div class=&quot;doc www&quot;&gt;&lt;span class=&quot;aligner&quot;&gt;&lt;div class=&quot;icon listDocWWW-16&quot;&gt;&lt;/div&gt;&lt;/span&gt;http://www.cap.ru&lt;/div&gt;" w:history="1">
        <w:r>
          <w:rPr>
            <w:rStyle w:val="694"/>
            <w:rFonts w:ascii="Times New Roman" w:hAnsi="Times New Roman" w:cs="Times New Roman"/>
            <w:sz w:val="24"/>
            <w:szCs w:val="24"/>
          </w:rPr>
          <w:t xml:space="preserve">http://www.cap.ru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9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1.2. Сведения  о  внесенных в нормативный  правовой  акт изменениях (при наличии) (в том числе вид, дата, номер, наименование, источник официального опубликования):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в постановление Кабинета Министров Чувашской Республики № 103 не вносились,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1.3. Сведения  о  полномочиях  органа  исполнительной власти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 на  установление соответствующих обязательных требований: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Реализация полномочий, определенных пунктом 1 части 1 </w:t>
      </w:r>
      <w:r>
        <w:rPr>
          <w:rFonts w:ascii="Times New Roman" w:hAnsi="Times New Roman" w:cs="Times New Roman"/>
          <w:sz w:val="24"/>
          <w:szCs w:val="24"/>
        </w:rPr>
        <w:t xml:space="preserve">статьи 7 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Федеральный закон от 27.12.2018 № 498-ФЗ «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Об ответственном обращении с животными и о внесении изменений в отдельные законодательные акты Российской Федерации» </w:t>
      </w:r>
      <w:r>
        <w:rPr>
          <w:rFonts w:ascii="Times New Roman" w:hAnsi="Times New Roman" w:cs="Times New Roman"/>
          <w:sz w:val="24"/>
          <w:szCs w:val="24"/>
        </w:rPr>
        <w:t xml:space="preserve">(далее – Федеральный закон № 498-ФЗ)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  <w:r>
        <w:rPr>
          <w:rFonts w:ascii="Times New Roman" w:hAnsi="Times New Roman" w:eastAsia="Times New Roman" w:cs="Times New Roman"/>
          <w:sz w:val="24"/>
        </w:rPr>
      </w:r>
    </w:p>
    <w:p>
      <w:pPr>
        <w:pStyle w:val="69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</w:t>
      </w:r>
      <w:r>
        <w:rPr>
          <w:rFonts w:ascii="Times New Roman" w:hAnsi="Times New Roman" w:cs="Times New Roman"/>
          <w:i/>
          <w:sz w:val="24"/>
          <w:szCs w:val="24"/>
        </w:rPr>
        <w:t xml:space="preserve">.4</w:t>
      </w:r>
      <w:r>
        <w:rPr>
          <w:rFonts w:ascii="Times New Roman" w:hAnsi="Times New Roman" w:cs="Times New Roman"/>
          <w:i/>
          <w:sz w:val="24"/>
          <w:szCs w:val="24"/>
        </w:rPr>
        <w:t xml:space="preserve">. Дата вступления в силу нормативного правового акта: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Кабинета Министров Чувашской Республики № 103 </w:t>
      </w:r>
      <w:r>
        <w:rPr>
          <w:rFonts w:ascii="Times New Roman" w:hAnsi="Times New Roman" w:cs="Times New Roman"/>
          <w:sz w:val="24"/>
          <w:szCs w:val="24"/>
        </w:rPr>
        <w:t xml:space="preserve">вступил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 в силу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22 марта </w:t>
      </w:r>
      <w:r>
        <w:rPr>
          <w:rFonts w:ascii="Times New Roman" w:hAnsi="Times New Roman" w:cs="Times New Roman"/>
          <w:sz w:val="24"/>
          <w:szCs w:val="24"/>
        </w:rPr>
        <w:t xml:space="preserve">2020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</w:t>
      </w:r>
      <w:r>
        <w:rPr>
          <w:rFonts w:ascii="Times New Roman" w:hAnsi="Times New Roman" w:cs="Times New Roman"/>
          <w:i/>
          <w:sz w:val="24"/>
          <w:szCs w:val="24"/>
        </w:rPr>
        <w:t xml:space="preserve">5</w:t>
      </w:r>
      <w:r>
        <w:rPr>
          <w:rFonts w:ascii="Times New Roman" w:hAnsi="Times New Roman" w:cs="Times New Roman"/>
          <w:i/>
          <w:sz w:val="24"/>
          <w:szCs w:val="24"/>
        </w:rPr>
        <w:t xml:space="preserve">. Установленный переходный период и (или) отсрочка вступления в силу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нормативного правового акта либо распространение установленного правового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регулирования на ранее возникшие отношения: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через десять дней после дня официального опубликования.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1.6.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Сведения  о  результатах оценки регулирующего воздействия проекта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нормативного   правового   акта   (далее  также  -  проект  акта)  (да/нет)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(углубленная/предварительная)  с  приведением  результатов  ее проведения 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соответствие   со   сводным   отчетом   о   результатах  проведения  оценки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регулирующего воздействия проекта акта, заключением об оценке регулирующего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воздействия   проекта   акта,   сводкой  предложений,  поступивших  в  ходе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проведения публичных консультаций по проекту акта: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углубленная оценка регулирующего воздействия завершена </w:t>
      </w:r>
      <w:r>
        <w:rPr>
          <w:rFonts w:ascii="Times New Roman" w:hAnsi="Times New Roman" w:cs="Times New Roman"/>
          <w:sz w:val="24"/>
          <w:szCs w:val="24"/>
        </w:rPr>
        <w:t xml:space="preserve">17 января </w:t>
      </w:r>
      <w:r>
        <w:rPr>
          <w:rFonts w:ascii="Times New Roman" w:hAnsi="Times New Roman" w:cs="Times New Roman"/>
          <w:sz w:val="24"/>
          <w:szCs w:val="24"/>
        </w:rPr>
        <w:t xml:space="preserve">2020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. (заключение об оценке регулирующего воздействия нормативного правового акта согласовано письмом Минэкономразвития Чувашии  от </w:t>
      </w:r>
      <w:r>
        <w:rPr>
          <w:rFonts w:ascii="Times New Roman" w:hAnsi="Times New Roman" w:cs="Times New Roman"/>
          <w:sz w:val="24"/>
          <w:szCs w:val="24"/>
        </w:rPr>
        <w:t xml:space="preserve">13 февраля </w:t>
      </w:r>
      <w:r>
        <w:rPr>
          <w:rFonts w:ascii="Times New Roman" w:hAnsi="Times New Roman" w:cs="Times New Roman"/>
          <w:sz w:val="24"/>
          <w:szCs w:val="24"/>
        </w:rPr>
        <w:t xml:space="preserve">2020</w:t>
      </w:r>
      <w:r>
        <w:rPr>
          <w:rFonts w:ascii="Times New Roman" w:hAnsi="Times New Roman" w:cs="Times New Roman"/>
          <w:sz w:val="24"/>
          <w:szCs w:val="24"/>
        </w:rPr>
        <w:t xml:space="preserve"> г. № 05/18-</w:t>
      </w:r>
      <w:r>
        <w:rPr>
          <w:rFonts w:ascii="Times New Roman" w:hAnsi="Times New Roman" w:cs="Times New Roman"/>
          <w:sz w:val="24"/>
          <w:szCs w:val="24"/>
        </w:rPr>
        <w:t xml:space="preserve">1383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</w:t>
      </w:r>
      <w:r>
        <w:rPr>
          <w:rFonts w:ascii="Times New Roman" w:hAnsi="Times New Roman" w:cs="Times New Roman"/>
          <w:i/>
          <w:sz w:val="24"/>
          <w:szCs w:val="24"/>
        </w:rPr>
        <w:t xml:space="preserve">.7</w:t>
      </w:r>
      <w:r>
        <w:rPr>
          <w:rFonts w:ascii="Times New Roman" w:hAnsi="Times New Roman" w:cs="Times New Roman"/>
          <w:i/>
          <w:sz w:val="24"/>
          <w:szCs w:val="24"/>
        </w:rPr>
        <w:t xml:space="preserve">.  Электронный адрес размещения информации и материалов о проведении оценки регулирующего воздействия проекта 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ind w:firstLine="709"/>
        <w:jc w:val="both"/>
        <w:spacing w:line="276" w:lineRule="auto"/>
        <w:rPr>
          <w:rFonts w:ascii="Times New Roman" w:hAnsi="Times New Roman" w:cs="Times New Roman"/>
          <w:bCs/>
          <w:i/>
          <w:sz w:val="24"/>
          <w:szCs w:val="24"/>
        </w:rPr>
      </w:pPr>
      <w:r/>
      <w:hyperlink r:id="rId12" w:tooltip="http://regulations.cap.ru/index.php?option=com_content&amp;view=article&amp;id=11010:24122019&amp;catid=118&amp;Itemid=114" w:history="1">
        <w:r>
          <w:rPr>
            <w:rStyle w:val="694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http://regulations.cap.ru/index.php?option=com_content&amp;view=article&amp;id=11010:24122019&amp;catid=118&amp;Itemid=114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  <w:r/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93"/>
        <w:ind w:firstLine="709"/>
        <w:jc w:val="both"/>
        <w:spacing w:line="276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1.8.  Период  действия  нормативного  правового  акта  и  его отдельных положений (при наличии)</w:t>
      </w:r>
      <w:r>
        <w:rPr>
          <w:rFonts w:ascii="Times New Roman" w:hAnsi="Times New Roman" w:cs="Times New Roman"/>
          <w:i/>
          <w:sz w:val="24"/>
          <w:szCs w:val="24"/>
        </w:rPr>
        <w:t xml:space="preserve">: -</w:t>
      </w: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pStyle w:val="69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</w:t>
      </w:r>
      <w:r>
        <w:rPr>
          <w:rFonts w:ascii="Times New Roman" w:hAnsi="Times New Roman" w:cs="Times New Roman"/>
          <w:i/>
          <w:sz w:val="24"/>
          <w:szCs w:val="24"/>
        </w:rPr>
        <w:t xml:space="preserve">9</w:t>
      </w:r>
      <w:r>
        <w:rPr>
          <w:rFonts w:ascii="Times New Roman" w:hAnsi="Times New Roman" w:cs="Times New Roman"/>
          <w:i/>
          <w:sz w:val="24"/>
          <w:szCs w:val="24"/>
        </w:rPr>
        <w:t xml:space="preserve">.  Орган  исполнительной власти Чувашской Республики, осуществляющий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функции по выработке государственной политики и нормативно-правовому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регулированию в соответствующей сфере деятельности (далее - разработчик):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Государственная ветеринарная служба Чувашской Республики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</w:t>
      </w:r>
      <w:r>
        <w:rPr>
          <w:rFonts w:ascii="Times New Roman" w:hAnsi="Times New Roman" w:cs="Times New Roman"/>
          <w:i/>
          <w:sz w:val="24"/>
          <w:szCs w:val="24"/>
        </w:rPr>
        <w:t xml:space="preserve">10</w:t>
      </w:r>
      <w:r>
        <w:rPr>
          <w:rFonts w:ascii="Times New Roman" w:hAnsi="Times New Roman" w:cs="Times New Roman"/>
          <w:i/>
          <w:sz w:val="24"/>
          <w:szCs w:val="24"/>
        </w:rPr>
        <w:t xml:space="preserve">. Информация об исполнител</w:t>
      </w:r>
      <w:r>
        <w:rPr>
          <w:rFonts w:ascii="Times New Roman" w:hAnsi="Times New Roman" w:cs="Times New Roman"/>
          <w:i/>
          <w:sz w:val="24"/>
          <w:szCs w:val="24"/>
        </w:rPr>
        <w:t xml:space="preserve">ях</w:t>
      </w:r>
      <w:r>
        <w:rPr>
          <w:rFonts w:ascii="Times New Roman" w:hAnsi="Times New Roman" w:cs="Times New Roman"/>
          <w:i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Белова Наталия Николаевна </w:t>
      </w:r>
      <w:r>
        <w:rPr>
          <w:rFonts w:ascii="Times New Roman" w:hAnsi="Times New Roman" w:cs="Times New Roman"/>
          <w:sz w:val="24"/>
          <w:szCs w:val="24"/>
        </w:rPr>
        <w:t xml:space="preserve">телефон: 8(8352) </w:t>
      </w:r>
      <w:r>
        <w:rPr>
          <w:rFonts w:ascii="Times New Roman" w:hAnsi="Times New Roman" w:cs="Times New Roman"/>
          <w:sz w:val="24"/>
          <w:szCs w:val="24"/>
        </w:rPr>
        <w:t xml:space="preserve">56-51-26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вн</w:t>
      </w:r>
      <w:r>
        <w:rPr>
          <w:rFonts w:ascii="Times New Roman" w:hAnsi="Times New Roman" w:cs="Times New Roman"/>
          <w:sz w:val="24"/>
          <w:szCs w:val="24"/>
        </w:rPr>
        <w:t xml:space="preserve">. 1965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tooltip="mailto:economy17@cap.ru" w:history="1">
        <w:r>
          <w:rPr>
            <w:rStyle w:val="694"/>
            <w:rFonts w:ascii="Times New Roman" w:hAnsi="Times New Roman" w:cs="Times New Roman"/>
            <w:sz w:val="24"/>
            <w:szCs w:val="24"/>
          </w:rPr>
          <w:t xml:space="preserve">vet35@</w:t>
        </w:r>
        <w:r>
          <w:rPr>
            <w:rStyle w:val="694"/>
            <w:rFonts w:ascii="Times New Roman" w:hAnsi="Times New Roman" w:cs="Times New Roman"/>
            <w:sz w:val="24"/>
            <w:szCs w:val="24"/>
            <w:lang w:val="en-US"/>
          </w:rPr>
          <w:t xml:space="preserve">cap</w:t>
        </w:r>
        <w:r>
          <w:rPr>
            <w:rStyle w:val="694"/>
            <w:rFonts w:ascii="Times New Roman" w:hAnsi="Times New Roman" w:cs="Times New Roman"/>
            <w:sz w:val="24"/>
            <w:szCs w:val="24"/>
          </w:rPr>
          <w:t xml:space="preserve">.</w:t>
        </w:r>
        <w:r>
          <w:rPr>
            <w:rStyle w:val="694"/>
            <w:rFonts w:ascii="Times New Roman" w:hAnsi="Times New Roman" w:cs="Times New Roman"/>
            <w:sz w:val="24"/>
            <w:szCs w:val="24"/>
            <w:lang w:val="en-US"/>
          </w:rPr>
          <w:t xml:space="preserve"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Цели введения регулирования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2.1. </w:t>
      </w:r>
      <w:r>
        <w:rPr>
          <w:rFonts w:ascii="Times New Roman" w:hAnsi="Times New Roman" w:cs="Times New Roman"/>
          <w:i/>
          <w:sz w:val="24"/>
          <w:szCs w:val="24"/>
        </w:rPr>
        <w:t xml:space="preserve">Цели введения регулирования, предусмотренного нормативным правовым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актом,  во  взаимосвязи  с целями, указанными в сводном отчете о проведении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оценки  регулирующего  воздействия  проекта  нормативного правового акта,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сведения о  качественном результате регулирования (вывод на основе анализа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качественных и количественных параметров,  характеризующих  результат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введения  указанного  регулирования),  а также о показателях количественной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динамики, характеризующих степень достижения  таких  целей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с  течением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времени: 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Кабинета Министров Чувашской Республики № 103 утверждает Порядок организации деятельности приютов для животных, а также норм содержания животных в них на территории Чувашской Республики, установлено новое правовое </w:t>
      </w:r>
      <w:r>
        <w:rPr>
          <w:rFonts w:ascii="Times New Roman" w:hAnsi="Times New Roman" w:cs="Times New Roman"/>
          <w:sz w:val="24"/>
          <w:szCs w:val="24"/>
        </w:rPr>
        <w:t xml:space="preserve"> у субъектов предпринимательской деятельности возникают дополнительные расходы при осуществлении п</w:t>
      </w:r>
      <w:r>
        <w:rPr>
          <w:rFonts w:ascii="Times New Roman" w:hAnsi="Times New Roman" w:cs="Times New Roman"/>
          <w:sz w:val="24"/>
          <w:szCs w:val="24"/>
        </w:rPr>
        <w:t xml:space="preserve">редпринимательской деятельности по организации приютов для животных (далее также – приют)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отрицательных последствий: </w:t>
      </w:r>
      <w:r>
        <w:rPr>
          <w:rFonts w:ascii="Times New Roman" w:hAnsi="Times New Roman" w:cs="Times New Roman"/>
          <w:sz w:val="24"/>
          <w:szCs w:val="24"/>
        </w:rPr>
        <w:t xml:space="preserve">хозяйствующие субъекты несут финансовые затраты зная ограничения, установленные постановлением Кабинета Министров Чувашской Республики № 103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Положительные последствия: </w:t>
      </w:r>
      <w:r>
        <w:rPr>
          <w:rFonts w:ascii="Times New Roman" w:hAnsi="Times New Roman" w:cs="Times New Roman"/>
          <w:sz w:val="24"/>
          <w:szCs w:val="24"/>
        </w:rPr>
        <w:t xml:space="preserve">возможность </w:t>
      </w:r>
      <w:r>
        <w:rPr>
          <w:rFonts w:ascii="Times New Roman" w:hAnsi="Times New Roman" w:cs="Times New Roman"/>
          <w:sz w:val="24"/>
          <w:szCs w:val="24"/>
        </w:rPr>
        <w:t xml:space="preserve">содержания животных без владельцев в приюте, вакцинаци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от бешенства, маркировк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, стерилизаци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и выпуск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 на прежнее место обитания </w:t>
      </w:r>
      <w:r>
        <w:rPr>
          <w:rFonts w:ascii="Times New Roman" w:hAnsi="Times New Roman" w:cs="Times New Roman"/>
          <w:sz w:val="24"/>
          <w:szCs w:val="24"/>
        </w:rPr>
        <w:t xml:space="preserve">рассматриваться как </w:t>
      </w:r>
      <w:r>
        <w:rPr>
          <w:rFonts w:ascii="Times New Roman" w:hAnsi="Times New Roman" w:cs="Times New Roman"/>
          <w:sz w:val="24"/>
          <w:szCs w:val="24"/>
        </w:rPr>
        <w:t xml:space="preserve">норма, соответствующая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гуманности по обращению с животными, сформулированная в статье 137 Гражданско</w:t>
      </w:r>
      <w:r>
        <w:rPr>
          <w:rFonts w:ascii="Times New Roman" w:hAnsi="Times New Roman" w:cs="Times New Roman"/>
          <w:sz w:val="24"/>
          <w:szCs w:val="24"/>
        </w:rPr>
        <w:t xml:space="preserve">го кодекса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Положительные последствия для общества, выражается в </w:t>
      </w:r>
      <w:r>
        <w:rPr>
          <w:rFonts w:ascii="Times New Roman" w:hAnsi="Times New Roman" w:cs="Times New Roman"/>
          <w:sz w:val="24"/>
          <w:szCs w:val="24"/>
        </w:rPr>
        <w:t xml:space="preserve">укреплении нравственности, соблюдению принципов гуманности, обеспечения безопасности и иных прав и законных интересов граждан при о</w:t>
      </w:r>
      <w:r>
        <w:rPr>
          <w:rFonts w:ascii="Times New Roman" w:hAnsi="Times New Roman" w:cs="Times New Roman"/>
          <w:sz w:val="24"/>
          <w:szCs w:val="24"/>
        </w:rPr>
        <w:t xml:space="preserve">бращении с животными.</w:t>
      </w:r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положительных последствий: </w:t>
      </w:r>
      <w:r>
        <w:rPr>
          <w:rFonts w:ascii="Times New Roman" w:hAnsi="Times New Roman" w:cs="Times New Roman"/>
          <w:sz w:val="24"/>
          <w:szCs w:val="24"/>
        </w:rPr>
        <w:t xml:space="preserve">з</w:t>
      </w:r>
      <w:r>
        <w:rPr>
          <w:rFonts w:ascii="Times New Roman" w:hAnsi="Times New Roman" w:cs="Times New Roman"/>
          <w:sz w:val="24"/>
          <w:szCs w:val="24"/>
        </w:rPr>
        <w:t xml:space="preserve">ащита нравственности, прав и законных интересов граждан при обращении с животными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Кабинета Министров Чувашской Республики № 1031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позволяет реализовать отдельные положения Федеральног</w:t>
      </w:r>
      <w:r>
        <w:rPr>
          <w:rFonts w:ascii="Times New Roman" w:hAnsi="Times New Roman" w:cs="Times New Roman"/>
          <w:sz w:val="24"/>
          <w:szCs w:val="24"/>
        </w:rPr>
        <w:t xml:space="preserve">о закона № 498-ФЗ, регулирующего отношения в области обращения с животными.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2.2.  </w:t>
      </w:r>
      <w:r>
        <w:rPr>
          <w:rFonts w:ascii="Times New Roman" w:hAnsi="Times New Roman" w:cs="Times New Roman"/>
          <w:i/>
          <w:sz w:val="24"/>
          <w:szCs w:val="24"/>
        </w:rPr>
        <w:t xml:space="preserve">Сведения  о  достижении  целей  введения  обязательных требований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(снижение  риска причинения вреда (ущерба) охраняемым законом ценностям, 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устранение  которого  направлено  установление соответствующих обязательных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требований),  в том числе на основе сравнительного анализа с использованием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качественных и количественных  результатов  регулирования  (индикативных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показателей),  указанных в сводном отчете о проведении оценки регулирующего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воздействия проекта нормативного правового акта: 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9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Кабинета Министров Чувашской Республики № 103 </w:t>
      </w:r>
      <w:r>
        <w:rPr>
          <w:rFonts w:ascii="Times New Roman" w:hAnsi="Times New Roman" w:cs="Times New Roman"/>
          <w:sz w:val="24"/>
          <w:szCs w:val="24"/>
        </w:rPr>
        <w:t xml:space="preserve">утвержден Порядрок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деятельности приютов для животных, а также нормы содержания животных в них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организации деятельности приютов для животных включает в себя следующие разделы: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работы приюта для животных;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размещению приюта для животных и обустройству его помещений;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поступления животных в приют для животных и проведение иных мероприятий;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выгулу, кормлению, поению животных и уходу за ними;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животных без владельцев до наступления их естественной смерти, возврат животных без владельцев на прежние места их обитания, передача животных без владельцев новым владельцам;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возвращение владельцам животных без владельцев, имеющих на ошейниках или иных предметах сведения о владельцах.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а территории Чувашской Республики функционируют 2 приюта для животных без владельцев: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1) Муниципальный приют в г. Чебоксары (пр. </w:t>
      </w:r>
      <w:r>
        <w:rPr>
          <w:rFonts w:ascii="Times New Roman" w:hAnsi="Times New Roman" w:cs="Times New Roman"/>
          <w:sz w:val="24"/>
          <w:szCs w:val="24"/>
        </w:rPr>
        <w:t xml:space="preserve">Тракторостроителей, 108Г), вместимостью 244 особей (оборудованы 65 уличных и 12 внутренних утепленных вольеров – некапитальные строения).</w:t>
      </w:r>
      <w:r>
        <w:rPr>
          <w:rFonts w:ascii="Times New Roman" w:hAnsi="Times New Roman" w:cs="Times New Roman"/>
          <w:sz w:val="24"/>
          <w:szCs w:val="24"/>
        </w:rPr>
        <w:t xml:space="preserve"> Данный приют создан за счет сре</w:t>
      </w:r>
      <w:r>
        <w:rPr>
          <w:rFonts w:ascii="Times New Roman" w:hAnsi="Times New Roman" w:cs="Times New Roman"/>
          <w:sz w:val="24"/>
          <w:szCs w:val="24"/>
        </w:rPr>
        <w:t xml:space="preserve">дств г. Чебоксары. Для целей расширения данного приюта и увеличения его вместимости с 244 голов собак до 500 собак и 100 кошек администрацией г. Чебоксары принято решение о строительстве на его базе нового муниципального приюта с ликвидацией существующего.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Приют на базе помещений БУ ЧР «Чебоксарская районная СББЖ» Госветслужбы Чувашии (Чувашия, Чебоксарский район, пос. Кугеси, ул. </w:t>
      </w:r>
      <w:r>
        <w:rPr>
          <w:rFonts w:ascii="Times New Roman" w:hAnsi="Times New Roman" w:cs="Times New Roman"/>
          <w:sz w:val="24"/>
          <w:szCs w:val="24"/>
        </w:rPr>
        <w:t xml:space="preserve">Шоршелская</w:t>
      </w:r>
      <w:r>
        <w:rPr>
          <w:rFonts w:ascii="Times New Roman" w:hAnsi="Times New Roman" w:cs="Times New Roman"/>
          <w:sz w:val="24"/>
          <w:szCs w:val="24"/>
        </w:rPr>
        <w:t xml:space="preserve">, 12) вместимостью до 150 голов. Приют создан за счет республиканского бюджета Чувашской Республики.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решается вопрос по созданию на территории Чувашской Республики третьего приюта в г. Шумерля вместимостью до 150 голов </w:t>
      </w:r>
      <w:r>
        <w:rPr>
          <w:rFonts w:ascii="Times New Roman" w:hAnsi="Times New Roman" w:cs="Times New Roman"/>
          <w:sz w:val="24"/>
          <w:szCs w:val="24"/>
        </w:rPr>
        <w:t xml:space="preserve">единоразового</w:t>
      </w:r>
      <w:r>
        <w:rPr>
          <w:rFonts w:ascii="Times New Roman" w:hAnsi="Times New Roman" w:cs="Times New Roman"/>
          <w:sz w:val="24"/>
          <w:szCs w:val="24"/>
        </w:rPr>
        <w:t xml:space="preserve"> содержания.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95"/>
        <w:ind w:firstLine="567"/>
        <w:jc w:val="both"/>
        <w:rPr>
          <w:rFonts w:ascii="Times New Roman" w:hAnsi="Times New Roman" w:cs="Times New Roman"/>
          <w14:ligatures w14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Мероприятия по отлову на территории региона осуществлялись пятью специализированными организациями: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567"/>
        <w:jc w:val="both"/>
        <w:rPr>
          <w:rFonts w:ascii="Times New Roman" w:hAnsi="Times New Roman" w:cs="Times New Roman"/>
          <w14:ligatures w14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ИП Терентьева Н.В., </w:t>
      </w:r>
      <w:r>
        <w:rPr>
          <w:rFonts w:ascii="Times New Roman" w:hAnsi="Times New Roman" w:cs="Times New Roman"/>
          <w:sz w:val="24"/>
          <w:szCs w:val="24"/>
        </w:rPr>
        <w:t xml:space="preserve">ИП Пименов В.Г., 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ИП </w:t>
      </w:r>
      <w:r>
        <w:rPr>
          <w:rFonts w:ascii="Times New Roman" w:hAnsi="Times New Roman" w:cs="Times New Roman"/>
          <w:sz w:val="24"/>
          <w:szCs w:val="24"/>
        </w:rPr>
        <w:t xml:space="preserve">Мадьянкин</w:t>
      </w:r>
      <w:r>
        <w:rPr>
          <w:rFonts w:ascii="Times New Roman" w:hAnsi="Times New Roman" w:cs="Times New Roman"/>
          <w:sz w:val="24"/>
          <w:szCs w:val="24"/>
        </w:rPr>
        <w:t xml:space="preserve"> С.А., </w:t>
      </w:r>
      <w:r>
        <w:rPr>
          <w:rFonts w:ascii="Times New Roman" w:hAnsi="Times New Roman" w:cs="Times New Roman"/>
          <w:sz w:val="24"/>
          <w:szCs w:val="24"/>
        </w:rPr>
        <w:t xml:space="preserve">ИП Видинеев В.И.,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УРБОО по защите животных Подарок судьбы г. Ульяновск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PT Serif" w:hAnsi="PT Serif" w:eastAsia="PT Serif" w:cs="PT Serif"/>
        </w:rPr>
        <w:t xml:space="preserve">.</w:t>
      </w:r>
      <w:r>
        <w:rPr>
          <w:rFonts w:ascii="PT Serif" w:hAnsi="PT Serif" w:cs="PT Serif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  <w:tab w:val="left" w:pos="1624" w:leader="none"/>
          <w:tab w:val="center" w:pos="4677" w:leader="none"/>
          <w:tab w:val="right" w:pos="935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указанных контролируемых лиц Госветслужбой Чувашии</w:t>
      </w:r>
      <w:r>
        <w:rPr>
          <w:rFonts w:ascii="Times New Roman" w:hAnsi="Times New Roman" w:cs="Times New Roman"/>
          <w:sz w:val="24"/>
          <w:szCs w:val="24"/>
        </w:rPr>
        <w:t xml:space="preserve"> в 2023 году проведено 4 профилактических мероприятия, в том числе: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объявлено </w:t>
      </w:r>
      <w:r>
        <w:rPr>
          <w:rFonts w:ascii="Times New Roman" w:hAnsi="Times New Roman" w:cs="Times New Roman"/>
          <w:bCs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 предостережения о недопустимости нарушения обязательных требований (в соответствии со статьей 49 Федерального закона № 248-ФЗ);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проведено 2 профилактических визита (в соответствии со ст. 52 Федерального закона от </w:t>
      </w:r>
      <w:r>
        <w:rPr>
          <w:rFonts w:ascii="Times New Roman" w:hAnsi="Times New Roman" w:cs="Times New Roman"/>
          <w:sz w:val="24"/>
          <w:szCs w:val="24"/>
        </w:rPr>
        <w:t xml:space="preserve">31 июля 2020 г. № 248-ФЗ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  <w:shd w:val="clear" w:color="auto" w:fill="ffffff"/>
        </w:rPr>
        <w:t xml:space="preserve">В 2022 году проведен 1 профилактический визит.</w:t>
      </w:r>
      <w:r>
        <w:rPr>
          <w:rFonts w:ascii="Times New Roman" w:hAnsi="Times New Roman" w:cs="Times New Roman"/>
          <w:sz w:val="24"/>
          <w:szCs w:val="24"/>
          <w:highlight w:val="none"/>
          <w:shd w:val="clear" w:color="auto" w:fill="ffffff"/>
        </w:rPr>
      </w:r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Для осуществления профилактических мероприятий приказом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Госветслужбы Чувашии от 12.04.2022 № 106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утверждены формы проверочных листов, 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которые используются при проведении профилактических визитов.</w:t>
      </w:r>
      <w:r>
        <w:rPr>
          <w:rFonts w:ascii="Times New Roman" w:hAnsi="Times New Roman" w:cs="Times New Roman"/>
          <w:sz w:val="24"/>
          <w:szCs w:val="24"/>
        </w:rPr>
      </w:r>
      <w:r/>
      <w:r>
        <w:rPr>
          <w:rFonts w:ascii="Times New Roman" w:hAnsi="Times New Roman" w:eastAsia="Times New Roman" w:cs="Times New Roman"/>
          <w:sz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период, практика привлечения к административной ответственности юридических лиц и индивидуальный предпринимателей за нарушение требований законодательства в области обращения с животными отсутствует.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</w:t>
      </w:r>
      <w:r>
        <w:rPr>
          <w:rFonts w:ascii="Times New Roman" w:hAnsi="Times New Roman" w:cs="Times New Roman"/>
          <w:sz w:val="24"/>
          <w:szCs w:val="24"/>
        </w:rPr>
        <w:t xml:space="preserve">ограничений, установленных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№ 103 от органов местного самоуправления и правоохранительных органов в период действия настоящего нормативного правового акта не поступало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Основные  группы субъектов предпринимательской и иной экономической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деятельности,  иные  заинтересованные  лица,  включая органы исполнительной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власти   Чувашской  Республики,  интересы  которых  затрагиваются  правовым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регулированием, установленным нормативным правовым актом,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9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количества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таких   субъектов на   день  подготовки  отчета 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9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 оценке  фактического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воздействия  нормативного  правового  акта,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9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изменение численности и состава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таких  групп  по сравнению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9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 сведениями, представленными разработчиком при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проведении оценки регулирующего воздействия проекта акта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95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3.1. Перечень субъектов  предпринимательской  и  иной  экономической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деятельности, иных заинтересованных лиц, включая органы исполнительной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власти  Чувашской  Республики,  интересы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которых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затрагиваются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правовым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регулированием, установленным   нормативным   правовым   актом  (далее  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заинтересованные лица):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Группы заинтересованных сторон:</w:t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государство в лице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Государственной ветеринарной службы Чувашской Республики, органов местного самоуправления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субъекты предпринимательской деятельности, </w:t>
      </w:r>
      <w:r>
        <w:rPr>
          <w:sz w:val="24"/>
          <w:szCs w:val="24"/>
        </w:rPr>
        <w:t xml:space="preserve">осуществляющие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 по отлову и содер</w:t>
      </w:r>
      <w:r>
        <w:rPr>
          <w:rFonts w:ascii="Times New Roman" w:hAnsi="Times New Roman" w:cs="Times New Roman"/>
          <w:sz w:val="24"/>
          <w:szCs w:val="24"/>
        </w:rPr>
        <w:t xml:space="preserve">жанию животных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Общество в лице граждан</w:t>
      </w:r>
      <w:r>
        <w:rPr>
          <w:sz w:val="24"/>
          <w:szCs w:val="24"/>
          <w:highlight w:val="none"/>
        </w:rPr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/>
      <w:r>
        <w:rPr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3.2.  Данные  о  количестве  заинтересованных  лиц  в  настоящее время: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95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а территории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функционируют 2 приюта для животных без владельцев:</w:t>
      </w:r>
      <w:r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1) Муниципальный приют в г. Чебоксары (пр. </w:t>
      </w:r>
      <w:r>
        <w:rPr>
          <w:rFonts w:ascii="Times New Roman" w:hAnsi="Times New Roman" w:cs="Times New Roman"/>
          <w:sz w:val="24"/>
          <w:szCs w:val="24"/>
        </w:rPr>
        <w:t xml:space="preserve">Тракторостроителей, 108Г), 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pStyle w:val="695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Приют на базе помещений БУ ЧР «Чебоксарская районная СББЖ» Госветслужбы Чувашии (Чувашия, Чебоксарский район, пос. Кугеси, ул. </w:t>
      </w:r>
      <w:r>
        <w:rPr>
          <w:rFonts w:ascii="Times New Roman" w:hAnsi="Times New Roman" w:cs="Times New Roman"/>
          <w:sz w:val="24"/>
          <w:szCs w:val="24"/>
        </w:rPr>
        <w:t xml:space="preserve">Шоршелская</w:t>
      </w:r>
      <w:r>
        <w:rPr>
          <w:rFonts w:ascii="Times New Roman" w:hAnsi="Times New Roman" w:cs="Times New Roman"/>
          <w:sz w:val="24"/>
          <w:szCs w:val="24"/>
        </w:rPr>
        <w:t xml:space="preserve">, 12) 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3.3.  Данные  об  изменениях  количества заинтересованных лиц в течение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срока действия нормативного правового акта: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субъектов предпринимательской деятельности не изменялось.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3.4. Источники данных: </w:t>
      </w:r>
      <w:r>
        <w:rPr>
          <w:rFonts w:ascii="Times New Roman" w:hAnsi="Times New Roman" w:cs="Times New Roman"/>
          <w:sz w:val="24"/>
          <w:szCs w:val="24"/>
        </w:rPr>
        <w:t xml:space="preserve">Ведомственн</w:t>
      </w:r>
      <w:r>
        <w:rPr>
          <w:rFonts w:ascii="Times New Roman" w:hAnsi="Times New Roman" w:cs="Times New Roman"/>
          <w:sz w:val="24"/>
          <w:szCs w:val="24"/>
        </w:rPr>
        <w:t xml:space="preserve">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статистика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ind w:firstLine="709"/>
        <w:jc w:val="both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 Изменение  бюджетных  расходов  и  доходов республиканского бюджета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Чувашской  Республики  в  связи  с  реализацией</w:t>
      </w:r>
      <w:r>
        <w:rPr>
          <w:rFonts w:ascii="Times New Roman" w:hAnsi="Times New Roman" w:cs="Times New Roman"/>
          <w:b/>
          <w:sz w:val="24"/>
          <w:szCs w:val="24"/>
        </w:rPr>
        <w:t xml:space="preserve"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предусмотренных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нормативным правовым  актом  полномочий,  прав  и  обязанностей  органов исполнительной власти Чувашской Республики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4.1. Реализация полномочий, прав и обязанностей: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Кабинета Министров Чувашской Республики № 103 реализованы полномочия, установленные </w:t>
      </w:r>
      <w:r>
        <w:rPr>
          <w:rFonts w:ascii="Times New Roman" w:hAnsi="Times New Roman" w:cs="Times New Roman"/>
          <w:sz w:val="24"/>
          <w:szCs w:val="24"/>
        </w:rPr>
        <w:t xml:space="preserve">Федеральн</w:t>
      </w:r>
      <w:r>
        <w:rPr>
          <w:rFonts w:ascii="Times New Roman" w:hAnsi="Times New Roman" w:cs="Times New Roman"/>
          <w:sz w:val="24"/>
          <w:szCs w:val="24"/>
        </w:rPr>
        <w:t xml:space="preserve">ым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 xml:space="preserve">ом</w:t>
      </w:r>
      <w:r>
        <w:rPr>
          <w:rFonts w:ascii="Times New Roman" w:hAnsi="Times New Roman" w:cs="Times New Roman"/>
          <w:sz w:val="24"/>
          <w:szCs w:val="24"/>
        </w:rPr>
        <w:t xml:space="preserve"> № 498-ФЗ</w:t>
      </w:r>
      <w:r>
        <w:rPr>
          <w:rFonts w:ascii="Times New Roman" w:hAnsi="Times New Roman" w:cs="Times New Roman"/>
          <w:sz w:val="24"/>
          <w:szCs w:val="24"/>
        </w:rPr>
        <w:t xml:space="preserve">, согласн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 которым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утверждается </w:t>
      </w:r>
      <w:r>
        <w:rPr>
          <w:rFonts w:ascii="Times New Roman" w:hAnsi="Times New Roman" w:eastAsia="Times New Roman" w:cs="Times New Roman"/>
          <w:color w:val="000000" w:themeColor="text1"/>
          <w:sz w:val="24"/>
          <w:u w:val="none"/>
        </w:rPr>
        <w:t xml:space="preserve">Порядок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организации деятельности приютов для животных, а также нормы содержания животных в них на территории Чувашской Республики</w:t>
        <w:br/>
      </w:r>
      <w:r/>
    </w:p>
    <w:p>
      <w:pPr>
        <w:pStyle w:val="69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4.2. Описание  расходов  и  доходов республиканского бюджета Чувашской Республики: 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5"/>
          <w:szCs w:val="25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В 2021 году на создание приюта на базе помещений БУ ЧР «Чебоксарская районная СББЖ» Госветслужбы Чувашии, за </w:t>
      </w:r>
      <w:r>
        <w:rPr>
          <w:rFonts w:ascii="Times New Roman" w:hAnsi="Times New Roman" w:cs="Times New Roman"/>
          <w:sz w:val="24"/>
          <w:szCs w:val="24"/>
        </w:rPr>
        <w:t xml:space="preserve">счёт </w:t>
      </w:r>
      <w:r>
        <w:rPr>
          <w:rFonts w:ascii="Times New Roman" w:hAnsi="Times New Roman" w:cs="Times New Roman"/>
          <w:sz w:val="24"/>
          <w:szCs w:val="24"/>
        </w:rPr>
        <w:t xml:space="preserve">средств Резервного фонда Чувашской Республики выделено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434,0</w:t>
      </w:r>
      <w:r>
        <w:rPr>
          <w:rFonts w:ascii="Times New Roman" w:hAnsi="Times New Roman" w:cs="Times New Roman"/>
          <w:sz w:val="24"/>
          <w:szCs w:val="24"/>
        </w:rPr>
        <w:t xml:space="preserve"> тыс. руб., </w:t>
      </w:r>
      <w:r>
        <w:rPr>
          <w:rFonts w:ascii="Times New Roman" w:hAnsi="Times New Roman" w:cs="Times New Roman"/>
          <w:sz w:val="24"/>
          <w:szCs w:val="24"/>
        </w:rPr>
        <w:t xml:space="preserve">приобретены: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5"/>
          <w:szCs w:val="25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- мобильные вольеры с утепленными конурами (зимниками) (40 ед.);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pacing w:val="-6"/>
          <w:sz w:val="25"/>
          <w:szCs w:val="25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- модульное здание-раздевалка (бытовка для обслуживающего персонала) (1 ед.);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pacing w:val="-6"/>
          <w:sz w:val="25"/>
          <w:szCs w:val="25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 - оборудование для приготовления пищи ЖБВ (варочный котёл) (1 ед.);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 - холодильное оборудование для хранения продуктов питания ЖВБ (1 ед.).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 w:eastAsiaTheme="minorHAnsi"/>
          <w:sz w:val="23"/>
          <w:szCs w:val="23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соответствии с Законом Чувашской Республики от 24 марта 2022 г. № 5 «О внесении изменений в Закон Чувашской Республики «О республиканском бюджете Чувашской Республики на 2022 год и на плановый период 2023 и 2024 годов» учтены предложения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Госветслужбы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Чувашии о выделении из республиканского бюджета Чувашской Республики бюджетных средств на проведение капитального ремонта зданий временного приюта, теплых вольеров, кормовой кухни, территории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временного приют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на 13 608, 7 тыс. рублей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eastAsia="en-US"/>
        </w:rPr>
      </w:r>
      <w:r>
        <w:rPr>
          <w:rFonts w:ascii="Times New Roman" w:hAnsi="Times New Roman" w:cs="Times New Roman"/>
          <w:sz w:val="24"/>
          <w:szCs w:val="24"/>
          <w:lang w:eastAsia="en-US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Доходы деятельность по обращению с животными, в том числе деятельность приютов для животных без владельцев не предусматривает. 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9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4.3.  Оценка  расходов  и  доходов  республиканского  бюджета Чувашской Республики: 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9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Доходы республиканского бюджета Чувашской Республики составляет </w:t>
      </w:r>
      <w:r>
        <w:rPr>
          <w:rFonts w:ascii="Times New Roman" w:hAnsi="Times New Roman" w:cs="Times New Roman"/>
          <w:sz w:val="24"/>
          <w:szCs w:val="24"/>
        </w:rPr>
        <w:t xml:space="preserve">0,00 рублей.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нарушение требований, установленных постановлением Кабинета Министров Чувашской Республики № 103, административная ответственность не предусмотрена.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ind w:firstLine="70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4.4. Источники данных: </w:t>
      </w:r>
      <w:r>
        <w:rPr>
          <w:rFonts w:ascii="Times New Roman" w:hAnsi="Times New Roman" w:cs="Times New Roman"/>
          <w:sz w:val="24"/>
          <w:szCs w:val="24"/>
        </w:rPr>
        <w:t xml:space="preserve">Ведомственн</w:t>
      </w:r>
      <w:r>
        <w:rPr>
          <w:rFonts w:ascii="Times New Roman" w:hAnsi="Times New Roman" w:cs="Times New Roman"/>
          <w:sz w:val="24"/>
          <w:szCs w:val="24"/>
        </w:rPr>
        <w:t xml:space="preserve">ый учет Минфина Чувашии</w:t>
      </w:r>
      <w:r>
        <w:rPr>
          <w:rFonts w:ascii="Times New Roman" w:hAnsi="Times New Roman" w:cs="Times New Roman"/>
          <w:sz w:val="24"/>
          <w:szCs w:val="24"/>
        </w:rPr>
        <w:t xml:space="preserve"> и Госветслужбы Чувашии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ind w:firstLine="70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Оценка фактических расходов и доходов субъектов </w:t>
      </w:r>
      <w:r>
        <w:rPr>
          <w:rFonts w:ascii="Times New Roman" w:hAnsi="Times New Roman" w:cs="Times New Roman"/>
          <w:sz w:val="24"/>
          <w:szCs w:val="24"/>
        </w:rPr>
        <w:t xml:space="preserve">предпринимательской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 иной  экономической  деятельности, связанных с необходимостью соблюдения установленных   нормативным   правовым  актом  обязанностей,  запретов  или ограничений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jc w:val="both"/>
      </w:pPr>
      <w:r/>
      <w:r/>
    </w:p>
    <w:p>
      <w:pPr>
        <w:pStyle w:val="69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5.1.  Установленные  обязанности, запреты или ограничения: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Кабинета Министров Чувашской Республики № 103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предусматривается, что </w:t>
      </w:r>
      <w:r>
        <w:rPr>
          <w:rFonts w:ascii="Times New Roman" w:hAnsi="Times New Roman" w:cs="Times New Roman"/>
          <w:sz w:val="24"/>
          <w:szCs w:val="24"/>
        </w:rPr>
        <w:t xml:space="preserve">субъектами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организации деятельности приютов для животных </w:t>
      </w:r>
      <w:r>
        <w:rPr>
          <w:rFonts w:ascii="Times New Roman" w:hAnsi="Times New Roman" w:cs="Times New Roman"/>
          <w:sz w:val="24"/>
          <w:szCs w:val="24"/>
        </w:rPr>
        <w:t xml:space="preserve">должны соблюдаться следующие требования:</w:t>
      </w:r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руководствоваться санитарно-эпидемиологическими правилами, т</w:t>
      </w:r>
      <w:r>
        <w:rPr>
          <w:rFonts w:ascii="Times New Roman" w:hAnsi="Times New Roman" w:cs="Times New Roman"/>
          <w:sz w:val="24"/>
          <w:szCs w:val="24"/>
        </w:rPr>
        <w:t xml:space="preserve">ребованиями по пожарной безопасности, санитарными правилами, законодательством Российской Федерации в сфере охраны окружающей среды, ветеринарным законодательством Российской Федерации и иными нормами, установленными законодательством Российской Федерации;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приюты для животных размещаются в специально предназначенных для этого зданиях, строениях, сооружениях;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осмотр и осуществлять мероприятия по обязательному карантинированию в течение десяти дней поступивших в приюты животных без владельцев и животных, от права </w:t>
      </w:r>
      <w:r>
        <w:rPr>
          <w:rFonts w:ascii="Times New Roman" w:hAnsi="Times New Roman" w:cs="Times New Roman"/>
          <w:sz w:val="24"/>
          <w:szCs w:val="24"/>
        </w:rPr>
        <w:t xml:space="preserve">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на которых владельцы отказались, вакцинацию таких животных против бешенства и иных заболеваний, опасных для человека и животных;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учет животных, маркирование неснимаемыми и несмываемыми метками поступивших в приюты животных без владельцев и животных, от права </w:t>
      </w:r>
      <w:r>
        <w:rPr>
          <w:rFonts w:ascii="Times New Roman" w:hAnsi="Times New Roman" w:cs="Times New Roman"/>
          <w:sz w:val="24"/>
          <w:szCs w:val="24"/>
        </w:rPr>
        <w:t xml:space="preserve">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на которых владельцы отказались;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стерилизацию поступивших в приюты животных без владельцев;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содержать поступивших в приюты животных без владельцев и животных, от права </w:t>
      </w:r>
      <w:r>
        <w:rPr>
          <w:rFonts w:ascii="Times New Roman" w:hAnsi="Times New Roman" w:cs="Times New Roman"/>
          <w:sz w:val="24"/>
          <w:szCs w:val="24"/>
        </w:rPr>
        <w:t xml:space="preserve">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на которых владельцы отказались, до наступления естественной смерти таких животных либо возврата таких животных на прежние места их обитания или передачи таких животных новым владельцам;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возвращать владельцам животных, имеющих на ошейниках или иных предметах сведения о владельцах;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приютах животных без владельцев;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размещать в информационно-телекоммуникационной сети «Интернет» сведения о находящихся в приютах животных без владельцев и животных, от права </w:t>
      </w:r>
      <w:r>
        <w:rPr>
          <w:rFonts w:ascii="Times New Roman" w:hAnsi="Times New Roman" w:cs="Times New Roman"/>
          <w:sz w:val="24"/>
          <w:szCs w:val="24"/>
        </w:rPr>
        <w:t xml:space="preserve">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на которых владельцы отказались;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вести документально подтвержденный учет поступления животных в приюты для животных и выбытия животных из приютов для животных;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передавать животных без владельцев и животных, от права </w:t>
      </w:r>
      <w:r>
        <w:rPr>
          <w:rFonts w:ascii="Times New Roman" w:hAnsi="Times New Roman" w:cs="Times New Roman"/>
          <w:sz w:val="24"/>
          <w:szCs w:val="24"/>
        </w:rPr>
        <w:t xml:space="preserve">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на которых владельцы отказались, физическим лицам и юридическим лицам для использования таких животных в качестве лабораторных животных не допускается;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обеспечивать возможность посещения приютов гражданами, добровольцами (волонтерами);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требований по размещению, технологическому проектированию здания приюта, его оснащению, содержанию;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284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требований к вольерам, клеткам для животных;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284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облюдение в помещениях температурного режима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284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соблюдение требований к выгулу, кормлению, поению животных и уходу за ними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5.2.   Группа   субъектов   предпринимательской  и  иной  экономической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деятельности: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pStyle w:val="695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а территории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функционируют 2 приюта для животных без владельцев: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1) Муниципальный приют в г. Чебоксары (пр. </w:t>
      </w:r>
      <w:r>
        <w:rPr>
          <w:rFonts w:ascii="Times New Roman" w:hAnsi="Times New Roman" w:cs="Times New Roman"/>
          <w:sz w:val="24"/>
          <w:szCs w:val="24"/>
        </w:rPr>
        <w:t xml:space="preserve">Тракторостроителей, 108Г), 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pStyle w:val="695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Приют на базе помещений БУ ЧР «Чебоксарская районная СББЖ» Госветслужбы Чувашии (Чувашия, Чебоксарский район, пос. Кугеси, ул. </w:t>
      </w:r>
      <w:r>
        <w:rPr>
          <w:rFonts w:ascii="Times New Roman" w:hAnsi="Times New Roman" w:cs="Times New Roman"/>
          <w:sz w:val="24"/>
          <w:szCs w:val="24"/>
        </w:rPr>
        <w:t xml:space="preserve">Шоршелская</w:t>
      </w:r>
      <w:r>
        <w:rPr>
          <w:rFonts w:ascii="Times New Roman" w:hAnsi="Times New Roman" w:cs="Times New Roman"/>
          <w:sz w:val="24"/>
          <w:szCs w:val="24"/>
        </w:rPr>
        <w:t xml:space="preserve">, 12) 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5.3. Описание видов расходов и доходов (</w:t>
      </w:r>
      <w:r>
        <w:rPr>
          <w:rFonts w:ascii="Times New Roman" w:hAnsi="Times New Roman" w:cs="Times New Roman"/>
          <w:i/>
          <w:sz w:val="24"/>
          <w:szCs w:val="24"/>
        </w:rPr>
        <w:t xml:space="preserve">единовременные</w:t>
      </w:r>
      <w:r>
        <w:rPr>
          <w:rFonts w:ascii="Times New Roman" w:hAnsi="Times New Roman" w:cs="Times New Roman"/>
          <w:i/>
          <w:sz w:val="24"/>
          <w:szCs w:val="24"/>
        </w:rPr>
        <w:t xml:space="preserve">, периодические):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Затраты субъектов предпринимательской деятельности возникают в части содержания, лечения животных без владельцев, а также расходы, связанные с содержанием зданий и территории приюта (отопление, электричество, вывоз мусора, уборка территорий и т.п.), либо штрафов. Доходов не имеется.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5.4. Оценка расходов и доходов: 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данные о расходах не запрашивались, доходов не имеется.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5.5. Источники данных: </w:t>
      </w:r>
      <w:r>
        <w:rPr>
          <w:rFonts w:ascii="Times New Roman" w:hAnsi="Times New Roman" w:cs="Times New Roman"/>
          <w:sz w:val="24"/>
          <w:szCs w:val="24"/>
        </w:rPr>
        <w:t xml:space="preserve">Ведомственный учет</w:t>
      </w:r>
      <w:r>
        <w:rPr>
          <w:rFonts w:ascii="Times New Roman" w:hAnsi="Times New Roman" w:cs="Times New Roman"/>
          <w:sz w:val="24"/>
          <w:szCs w:val="24"/>
        </w:rPr>
        <w:t xml:space="preserve"> приютов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ind w:firstLine="70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 Оценка   фактических  положительных  и  отрицательных  последствий установленного правового регулирования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9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6.1.  Описание  фактических  отрицательных  последствий  установленного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правового   регулирования;   группы   заинтересованных   лиц,   на  которые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распространяются указанные последствия: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</w:t>
      </w:r>
      <w:r>
        <w:rPr>
          <w:rFonts w:ascii="Times New Roman" w:hAnsi="Times New Roman" w:cs="Times New Roman"/>
          <w:sz w:val="24"/>
          <w:szCs w:val="24"/>
        </w:rPr>
        <w:t xml:space="preserve"> об отрицательных последствиях установленного правового регулирования за время </w:t>
      </w:r>
      <w:r>
        <w:rPr>
          <w:rFonts w:ascii="Times New Roman" w:hAnsi="Times New Roman" w:cs="Times New Roman"/>
          <w:sz w:val="24"/>
          <w:szCs w:val="24"/>
        </w:rPr>
        <w:t xml:space="preserve">действия постановления Кабинета Министров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№ 103 </w:t>
      </w:r>
      <w:r>
        <w:rPr>
          <w:rFonts w:ascii="Times New Roman" w:hAnsi="Times New Roman" w:cs="Times New Roman"/>
          <w:sz w:val="24"/>
          <w:szCs w:val="24"/>
        </w:rPr>
        <w:t xml:space="preserve">отсутствуют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6.2. Оценка отрицательных последствий: </w:t>
      </w:r>
      <w:r>
        <w:rPr>
          <w:rFonts w:ascii="Times New Roman" w:hAnsi="Times New Roman" w:cs="Times New Roman"/>
          <w:sz w:val="24"/>
          <w:szCs w:val="24"/>
        </w:rPr>
        <w:t xml:space="preserve">отсутству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6.3.  Описание  фактических  положительных  последствий  установленного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регулирования;  группы  заинтересованных  лиц,  на которые распространяются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указанные последствия: 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Положительные последствия для общества, выраженные </w:t>
      </w:r>
      <w:r>
        <w:rPr>
          <w:rFonts w:ascii="Times New Roman" w:hAnsi="Times New Roman" w:cs="Times New Roman"/>
          <w:sz w:val="24"/>
          <w:szCs w:val="24"/>
        </w:rPr>
        <w:t xml:space="preserve">в соблюдении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принципов гуманности</w:t>
      </w:r>
      <w:r>
        <w:rPr>
          <w:rFonts w:ascii="Times New Roman" w:hAnsi="Times New Roman" w:cs="Times New Roman"/>
          <w:sz w:val="24"/>
          <w:szCs w:val="24"/>
        </w:rPr>
        <w:t xml:space="preserve"> по отношению к животным</w:t>
      </w:r>
      <w:r>
        <w:rPr>
          <w:rFonts w:ascii="Times New Roman" w:hAnsi="Times New Roman" w:cs="Times New Roman"/>
          <w:sz w:val="24"/>
          <w:szCs w:val="24"/>
        </w:rPr>
        <w:t xml:space="preserve"> без владельцев</w:t>
      </w:r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6.4. Оценка положительных последствий: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Кабинета Министров Чувашской Республики № 103позволяет реализовать отдельные положения</w:t>
      </w:r>
      <w:r>
        <w:rPr>
          <w:rFonts w:ascii="Times New Roman" w:hAnsi="Times New Roman" w:cs="Times New Roman"/>
          <w:sz w:val="24"/>
          <w:szCs w:val="24"/>
        </w:rPr>
        <w:t xml:space="preserve"> Федерально</w:t>
      </w:r>
      <w:r>
        <w:rPr>
          <w:rFonts w:ascii="Times New Roman" w:hAnsi="Times New Roman" w:cs="Times New Roman"/>
          <w:sz w:val="24"/>
          <w:szCs w:val="24"/>
        </w:rPr>
        <w:t xml:space="preserve">го закона № 498-ФЗ, регулирующего отношения в области обращения с животными.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6.5. Источники данных: </w:t>
      </w:r>
      <w:r>
        <w:rPr>
          <w:rFonts w:ascii="Times New Roman" w:hAnsi="Times New Roman" w:cs="Times New Roman"/>
          <w:sz w:val="24"/>
          <w:szCs w:val="24"/>
        </w:rPr>
        <w:t xml:space="preserve">Ведомственный учет Госветслужбы Чувашии.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 Сведения  о  реализации  </w:t>
      </w:r>
      <w:r>
        <w:rPr>
          <w:rFonts w:ascii="Times New Roman" w:hAnsi="Times New Roman" w:cs="Times New Roman"/>
          <w:b/>
          <w:sz w:val="24"/>
          <w:szCs w:val="24"/>
        </w:rPr>
        <w:t xml:space="preserve">методов  контроля эффективности достижения целей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 регулирования,  установленных  нормативным  правовым  актом, а также организационно-технических,   методологических,   информационных   и   иных мероприятий  с  указанием соответствующих расходов республиканского бюджета Чувашской Республики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7.1.  Описание  реализованных </w:t>
      </w:r>
      <w:r>
        <w:rPr>
          <w:rFonts w:ascii="Times New Roman" w:hAnsi="Times New Roman" w:cs="Times New Roman"/>
          <w:i/>
          <w:sz w:val="24"/>
          <w:szCs w:val="24"/>
        </w:rPr>
        <w:t xml:space="preserve">методов контроля эффективности достижения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целей  правового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 регулирования,  а  также необходимых для достижения целей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мероприятий (при наличии): 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эффективности достижения заявленной цели правового регулирования  осуществляется Госветслужбой Чувашии в рамках регионального государственного контроля (надзора) в области обращения с животными.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  <w:tab w:val="left" w:pos="1624" w:leader="none"/>
          <w:tab w:val="center" w:pos="4677" w:leader="none"/>
          <w:tab w:val="right" w:pos="935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указанных контролируемых лиц Госветслужбой Чувашии</w:t>
      </w:r>
      <w:r>
        <w:rPr>
          <w:rFonts w:ascii="Times New Roman" w:hAnsi="Times New Roman" w:cs="Times New Roman"/>
          <w:sz w:val="24"/>
          <w:szCs w:val="24"/>
        </w:rPr>
        <w:t xml:space="preserve"> в 2023 году проведено 4 профилактических мероприятия, в том числе: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объявлено </w:t>
      </w:r>
      <w:r>
        <w:rPr>
          <w:rFonts w:ascii="Times New Roman" w:hAnsi="Times New Roman" w:cs="Times New Roman"/>
          <w:bCs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 предостережения о недопустимости нарушения обязательных требований (в соответствии со статьей 49 Федерального закона № 248-ФЗ);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проведено 2 профилактических визита (в соответствии со ст. 52 Федерального закона от </w:t>
      </w:r>
      <w:r>
        <w:rPr>
          <w:rFonts w:ascii="Times New Roman" w:hAnsi="Times New Roman" w:cs="Times New Roman"/>
          <w:sz w:val="24"/>
          <w:szCs w:val="24"/>
        </w:rPr>
        <w:t xml:space="preserve">31 июля 2020 г. № 248-ФЗ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  <w:shd w:val="clear" w:color="auto" w:fill="ffffff"/>
        </w:rPr>
        <w:t xml:space="preserve">В 2022 году проведен 1 профилактический визит.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период, практика привлечения к административной ответственности юридических лиц и индивидуальный предпринимателей за нарушение требований законодательства в области обращения с животными отсутствует.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7.2.  Описание  </w:t>
      </w:r>
      <w:r>
        <w:rPr>
          <w:rFonts w:ascii="Times New Roman" w:hAnsi="Times New Roman" w:cs="Times New Roman"/>
          <w:i/>
          <w:sz w:val="24"/>
          <w:szCs w:val="24"/>
        </w:rPr>
        <w:t xml:space="preserve">результатов  реализации  методов контроля эффективности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достижения   целей</w:t>
      </w:r>
      <w:r>
        <w:rPr>
          <w:rFonts w:ascii="Times New Roman" w:hAnsi="Times New Roman" w:cs="Times New Roman"/>
          <w:i/>
          <w:sz w:val="24"/>
          <w:szCs w:val="24"/>
        </w:rPr>
        <w:t xml:space="preserve">   и   необходимых   для  достижения  целей  мероприятий: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highlight w:val="none"/>
        </w:rPr>
        <w:t xml:space="preserve">Нарушений, повлекших привлечение к административной ответственности не выявлено .</w:t>
      </w:r>
      <w:r>
        <w:rPr>
          <w:rFonts w:ascii="Times New Roman" w:hAnsi="Times New Roman" w:cs="Times New Roman"/>
          <w:i/>
          <w:sz w:val="24"/>
          <w:szCs w:val="24"/>
          <w:highlight w:val="none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7.3.  Оценка  расходов  республиканского  бюджета Чувашской Республики: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8.   Оценка   эффективности   достижения   заявленных  целей 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pStyle w:val="695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правового регулирования: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</w:r>
    </w:p>
    <w:tbl>
      <w:tblPr>
        <w:tblStyle w:val="702"/>
        <w:tblW w:w="0" w:type="auto"/>
        <w:tblLook w:val="04A0" w:firstRow="1" w:lastRow="0" w:firstColumn="1" w:lastColumn="0" w:noHBand="0" w:noVBand="1"/>
      </w:tblPr>
      <w:tblGrid>
        <w:gridCol w:w="1897"/>
        <w:gridCol w:w="1657"/>
        <w:gridCol w:w="1574"/>
        <w:gridCol w:w="1575"/>
        <w:gridCol w:w="1575"/>
        <w:gridCol w:w="1575"/>
        <w:gridCol w:w="1575"/>
      </w:tblGrid>
      <w:tr>
        <w:tblPrEx/>
        <w:trPr/>
        <w:tc>
          <w:tcPr>
            <w:tcW w:w="1897" w:type="dxa"/>
            <w:vMerge w:val="restart"/>
            <w:textDirection w:val="lrTb"/>
            <w:noWrap w:val="false"/>
          </w:tcPr>
          <w:p>
            <w:pPr>
              <w:pStyle w:val="695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Цели установленного правового регулирования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1657" w:type="dxa"/>
            <w:vMerge w:val="restart"/>
            <w:textDirection w:val="lrTb"/>
            <w:noWrap w:val="false"/>
          </w:tcPr>
          <w:p>
            <w:pPr>
              <w:pStyle w:val="695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Наименование индикатора (показателя) достижения целей нормативного правового акта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69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Значения до вступления в силу нормативного правового акта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3"/>
            <w:tcW w:w="3548" w:type="dxa"/>
            <w:textDirection w:val="lrTb"/>
            <w:noWrap w:val="false"/>
          </w:tcPr>
          <w:p>
            <w:pPr>
              <w:pStyle w:val="695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Значения за период действия нормативного правового акта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</w:p>
          <w:p>
            <w:pPr>
              <w:pStyle w:val="695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pStyle w:val="695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Плановые значения на следующий год после отчетного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897" w:type="dxa"/>
            <w:vMerge w:val="continue"/>
            <w:textDirection w:val="lrTb"/>
            <w:noWrap w:val="false"/>
          </w:tcPr>
          <w:p>
            <w:pPr>
              <w:pStyle w:val="6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657" w:type="dxa"/>
            <w:vMerge w:val="continue"/>
            <w:textDirection w:val="lrTb"/>
            <w:noWrap w:val="false"/>
          </w:tcPr>
          <w:p>
            <w:pPr>
              <w:pStyle w:val="6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2020г.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2021 г.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2022 г.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pStyle w:val="695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2023 г.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2024 г.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W w:w="1897" w:type="dxa"/>
            <w:textDirection w:val="lrTb"/>
            <w:noWrap w:val="false"/>
          </w:tcPr>
          <w:p>
            <w:pPr>
              <w:pStyle w:val="695"/>
              <w:jc w:val="both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  <w:t xml:space="preserve">соблюдение</w:t>
            </w:r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  <w:t xml:space="preserve">принципов гуманности</w:t>
            </w:r>
            <w:r>
              <w:rPr>
                <w:rFonts w:ascii="Times New Roman" w:hAnsi="Times New Roman" w:cs="Times New Roman"/>
                <w:highlight w:val="white"/>
              </w:rPr>
              <w:t xml:space="preserve"> по отношению к животным</w:t>
            </w:r>
            <w:r>
              <w:rPr>
                <w:rFonts w:ascii="Times New Roman" w:hAnsi="Times New Roman" w:cs="Times New Roman"/>
                <w:highlight w:val="white"/>
              </w:rPr>
              <w:t xml:space="preserve"> без владельцев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7" w:type="dxa"/>
            <w:textDirection w:val="lrTb"/>
            <w:noWrap w:val="false"/>
          </w:tcPr>
          <w:p>
            <w:r/>
            <w:r>
              <w:t xml:space="preserve">Количество приютов для животных, действующих на территории Чувашской Республики</w:t>
            </w:r>
            <w:r/>
            <w:r/>
          </w:p>
        </w:tc>
        <w:tc>
          <w:tcPr>
            <w:tcW w:w="1574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157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157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157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1575" w:type="dxa"/>
            <w:textDirection w:val="lrTb"/>
            <w:noWrap w:val="false"/>
          </w:tcPr>
          <w:p>
            <w:r>
              <w:t xml:space="preserve">3</w:t>
            </w:r>
            <w:r/>
          </w:p>
        </w:tc>
      </w:tr>
    </w:tbl>
    <w:p>
      <w:pPr>
        <w:pStyle w:val="695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</w:r>
    </w:p>
    <w:p>
      <w:pPr>
        <w:pStyle w:val="69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Источники данных: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Ведомственный учет Госветслужбы Чувашии</w:t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695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  <w:highlight w:val="yellow"/>
        </w:rPr>
      </w:r>
      <w:r>
        <w:rPr>
          <w:rFonts w:ascii="Times New Roman" w:hAnsi="Times New Roman" w:cs="Times New Roman"/>
          <w:sz w:val="22"/>
          <w:szCs w:val="22"/>
          <w:highlight w:val="yellow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8.1.  Сравнение индикаторов (показателей) достижения целей нормативного</w:t>
      </w: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правового   акта,  установленных  в  сводном  отчете  о  проведении  оценки</w:t>
      </w: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регулирующего   воздействия  проекта  нормативного  правового  акта,  и  их</w:t>
      </w: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фактических значений: </w:t>
      </w:r>
      <w:r>
        <w:rPr>
          <w:rFonts w:ascii="Times New Roman" w:hAnsi="Times New Roman" w:cs="Times New Roman"/>
          <w:i/>
          <w:sz w:val="24"/>
          <w:szCs w:val="24"/>
          <w:highlight w:val="white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i/>
          <w:sz w:val="24"/>
          <w:szCs w:val="24"/>
          <w:highlight w:val="white"/>
        </w:rPr>
      </w:r>
    </w:p>
    <w:tbl>
      <w:tblPr>
        <w:tblStyle w:val="702"/>
        <w:tblW w:w="0" w:type="auto"/>
        <w:tblLook w:val="04A0" w:firstRow="1" w:lastRow="0" w:firstColumn="1" w:lastColumn="0" w:noHBand="0" w:noVBand="1"/>
      </w:tblPr>
      <w:tblGrid>
        <w:gridCol w:w="675"/>
        <w:gridCol w:w="2463"/>
        <w:gridCol w:w="3349"/>
        <w:gridCol w:w="3119"/>
      </w:tblGrid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695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/п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2463" w:type="dxa"/>
            <w:vMerge w:val="restart"/>
            <w:textDirection w:val="lrTb"/>
            <w:noWrap w:val="false"/>
          </w:tcPr>
          <w:p>
            <w:pPr>
              <w:pStyle w:val="695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Отчетный период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64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Количество приютов для животных, действующих на территории Чувашской Республики, ед.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pStyle w:val="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463" w:type="dxa"/>
            <w:vMerge w:val="continue"/>
            <w:textDirection w:val="lrTb"/>
            <w:noWrap w:val="false"/>
          </w:tcPr>
          <w:p>
            <w:pPr>
              <w:pStyle w:val="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49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План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Факт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695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2463" w:type="dxa"/>
            <w:textDirection w:val="lrTb"/>
            <w:noWrap w:val="false"/>
          </w:tcPr>
          <w:p>
            <w:pPr>
              <w:pStyle w:val="695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2021 год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3349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t xml:space="preserve">2</w:t>
            </w:r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695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2463" w:type="dxa"/>
            <w:textDirection w:val="lrTb"/>
            <w:noWrap w:val="false"/>
          </w:tcPr>
          <w:p>
            <w:pPr>
              <w:pStyle w:val="695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2022 год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3349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t xml:space="preserve">2</w:t>
            </w:r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695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2463" w:type="dxa"/>
            <w:textDirection w:val="lrTb"/>
            <w:noWrap w:val="false"/>
          </w:tcPr>
          <w:p>
            <w:pPr>
              <w:pStyle w:val="695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2023 год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3349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t xml:space="preserve">2</w:t>
            </w:r>
            <w:r/>
          </w:p>
        </w:tc>
      </w:tr>
    </w:tbl>
    <w:p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8.2. Выводы по итогам сравнительного анализа: </w:t>
      </w:r>
      <w:r>
        <w:rPr>
          <w:rFonts w:ascii="Times New Roman" w:hAnsi="Times New Roman" w:cs="Times New Roman"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Имеющиеся на территории республики приюты позволяют проводить мероприятия по обращению с животными без владельцев по программе ОСВВ (отлов, стерилизация, вакцин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ция, возврат) в количестве до 3 000 голов в год. Справочно за 2021 год было отловлено - 1214 голов, в 2022 - 2083, в 2023 - 2069 голов животных без владельцев.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 Сведения о привлечении к ответственности за нарушение установленных нормативным   правовым   актом   обязательных  требований  (в  случае  если нормативным  правовым  актом  установлена  такая  ответственность) и анализ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основных  причин  нарушения  соответствующих обязательных требований, в том числе  на  предмет  исполнимости  обязательных требований без несоразмерных издержек субъектов регулирования и (или) наличия необоснованных ограничений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9.1.  Вид ответственности и сведения о привлечении к ответственности за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нарушение установленных нормативным правовым актом обязательных требований: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>
        <w:rPr>
          <w:rFonts w:ascii="Times New Roman" w:hAnsi="Times New Roman" w:cs="Times New Roman"/>
          <w:sz w:val="24"/>
          <w:szCs w:val="24"/>
        </w:rPr>
        <w:t xml:space="preserve">установлена: частью 1 статьи 18.54 Кодекса Российской Федерации об админи</w:t>
      </w:r>
      <w:r>
        <w:rPr>
          <w:rFonts w:ascii="Times New Roman" w:hAnsi="Times New Roman" w:cs="Times New Roman"/>
          <w:sz w:val="24"/>
          <w:szCs w:val="24"/>
        </w:rPr>
        <w:t xml:space="preserve">стративных правонарушениях установлено с 13.06.2023 года Федеральным законом 230-ФЗ, в настоящее время практики привлечения к административной ответственности не имеется.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9.2.  Анализ  основных  причин  нарушения  соответствующих обязательных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требований, в том числе на предмет исполнимости обязательных требований без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несоразмерных    издержек   субъектов   регулирования   и   (или)   наличия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необоснованных ограничений: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0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практики привлечения к административной ответственности не имеется</w:t>
      </w:r>
      <w:r/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0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 по отлову и содержанию животных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 xml:space="preserve">очень </w:t>
      </w:r>
      <w:r>
        <w:rPr>
          <w:rFonts w:ascii="Times New Roman" w:hAnsi="Times New Roman" w:cs="Times New Roman"/>
          <w:sz w:val="24"/>
          <w:szCs w:val="24"/>
        </w:rPr>
        <w:t xml:space="preserve">затратной, </w:t>
      </w:r>
      <w:r>
        <w:rPr>
          <w:rFonts w:ascii="Times New Roman" w:hAnsi="Times New Roman" w:cs="Times New Roman"/>
          <w:sz w:val="24"/>
          <w:szCs w:val="24"/>
        </w:rPr>
        <w:t xml:space="preserve">желающих</w:t>
      </w:r>
      <w:r>
        <w:rPr>
          <w:rFonts w:ascii="Times New Roman" w:hAnsi="Times New Roman" w:cs="Times New Roman"/>
          <w:sz w:val="24"/>
          <w:szCs w:val="24"/>
        </w:rPr>
        <w:t xml:space="preserve"> создать приют для животных в регионе практически не имеется, т.к. </w:t>
      </w:r>
      <w:r>
        <w:rPr>
          <w:rFonts w:ascii="Times New Roman" w:hAnsi="Times New Roman" w:cs="Times New Roman"/>
          <w:sz w:val="24"/>
          <w:szCs w:val="24"/>
        </w:rPr>
        <w:t xml:space="preserve">предъ</w:t>
      </w:r>
      <w:r>
        <w:rPr>
          <w:rFonts w:ascii="Times New Roman" w:hAnsi="Times New Roman" w:cs="Times New Roman"/>
          <w:sz w:val="24"/>
          <w:szCs w:val="24"/>
        </w:rPr>
        <w:t xml:space="preserve">является много требований к ним</w:t>
      </w:r>
      <w:r>
        <w:rPr>
          <w:rFonts w:ascii="Times New Roman" w:hAnsi="Times New Roman" w:cs="Times New Roman"/>
          <w:sz w:val="24"/>
          <w:szCs w:val="24"/>
        </w:rPr>
        <w:t xml:space="preserve"> и является</w:t>
      </w:r>
      <w:r>
        <w:rPr>
          <w:rFonts w:ascii="Times New Roman" w:hAnsi="Times New Roman" w:cs="Times New Roman"/>
          <w:sz w:val="24"/>
          <w:szCs w:val="24"/>
        </w:rPr>
        <w:t xml:space="preserve"> очень затратным</w:t>
      </w:r>
      <w:r>
        <w:rPr>
          <w:rFonts w:ascii="Times New Roman" w:hAnsi="Times New Roman" w:cs="Times New Roman"/>
          <w:sz w:val="24"/>
          <w:szCs w:val="24"/>
        </w:rPr>
        <w:t xml:space="preserve"> видом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95"/>
        <w:jc w:val="both"/>
      </w:pPr>
      <w:r>
        <w:t xml:space="preserve">  </w:t>
      </w:r>
      <w:r/>
    </w:p>
    <w:p>
      <w:pPr>
        <w:pStyle w:val="69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9.3. Источники данных: </w:t>
      </w:r>
      <w:r>
        <w:rPr>
          <w:rFonts w:ascii="Times New Roman" w:hAnsi="Times New Roman" w:cs="Times New Roman"/>
          <w:i/>
          <w:sz w:val="24"/>
          <w:szCs w:val="24"/>
        </w:rPr>
        <w:t xml:space="preserve">Ведомственный учет Госветслужбы Чувашии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 Иные  сведения,  которые позволяют оценить фактическое воздействие нормативного правового акта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10.1. Иные необходимые, по мнению разработчика, сведения:</w:t>
      </w:r>
      <w:r>
        <w:rPr>
          <w:rFonts w:ascii="Times New Roman" w:hAnsi="Times New Roman" w:cs="Times New Roman"/>
          <w:i/>
          <w:sz w:val="24"/>
          <w:szCs w:val="24"/>
        </w:rPr>
        <w:t xml:space="preserve"> не приводятся.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10.2. Источники данных: </w:t>
      </w:r>
      <w:r>
        <w:rPr>
          <w:rFonts w:ascii="Times New Roman" w:hAnsi="Times New Roman" w:cs="Times New Roman"/>
          <w:sz w:val="24"/>
          <w:szCs w:val="24"/>
        </w:rPr>
        <w:t xml:space="preserve">не приводятся.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 Сведения  о  проведении публичных консультаций по отчету об оценке фактического воздействия нормативного правового акта и сроках их проведения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95"/>
        <w:ind w:firstLine="709"/>
        <w:jc w:val="both"/>
      </w:pPr>
      <w:r/>
      <w:r/>
    </w:p>
    <w:p>
      <w:pPr>
        <w:pStyle w:val="69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11.1. Общие сроки проведения публичных консультаций по отчету об оценке фактического  воздействия  нормативного  правового  акта (далее – публичные консультации):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отсутствие информации </w:t>
      </w:r>
      <w:r>
        <w:rPr>
          <w:rFonts w:ascii="Times New Roman" w:hAnsi="Times New Roman" w:cs="Times New Roman"/>
          <w:sz w:val="24"/>
          <w:szCs w:val="24"/>
        </w:rPr>
        <w:t xml:space="preserve">срок установлен </w:t>
      </w:r>
      <w:r>
        <w:rPr>
          <w:rFonts w:ascii="Times New Roman" w:hAnsi="Times New Roman" w:cs="Times New Roman"/>
          <w:sz w:val="24"/>
          <w:szCs w:val="24"/>
        </w:rPr>
        <w:t xml:space="preserve">с 25.03.2024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 19.04.2024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11.2. Электронный адрес размещения нормативного правового акта, от</w:t>
      </w:r>
      <w:r>
        <w:rPr>
          <w:rFonts w:ascii="Times New Roman" w:hAnsi="Times New Roman" w:cs="Times New Roman"/>
          <w:i/>
          <w:sz w:val="24"/>
          <w:szCs w:val="24"/>
        </w:rPr>
        <w:t xml:space="preserve">чета об  оценке  фактического  воздействия нормативного правового акта и перечня вопросов  к  участникам  публичных  консультаций  на  официальном  сайте на Портале   органов власти Чувашской Республики в информационно-телекоммуникационной сети «Интернет»: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11.3.  Описание иных форм проведения публичных консультаций с указанием способа представления мнений: 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Уведомления о проведении оценки </w:t>
      </w:r>
      <w:r>
        <w:rPr>
          <w:rFonts w:ascii="Times New Roman" w:hAnsi="Times New Roman" w:cs="Times New Roman"/>
          <w:sz w:val="24"/>
          <w:szCs w:val="24"/>
        </w:rPr>
        <w:t xml:space="preserve">фактического воздействия постановления Кабинета Министров № 103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по защите прав предпринимателей по Чувашской Республике, ряда организаций.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11.4. Справка о результатах публичных консультаций и сводка предложений к ней, которые размещены:  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11.5. Подготовленные на основе полученных результатов выводы: </w:t>
      </w:r>
      <w:r>
        <w:rPr>
          <w:rFonts w:ascii="Times New Roman" w:hAnsi="Times New Roman" w:cs="Times New Roman"/>
          <w:sz w:val="24"/>
          <w:szCs w:val="24"/>
        </w:rPr>
        <w:t xml:space="preserve">В рамках проведения публичных консультаций предложения и замечания к отчету об оценке </w:t>
      </w:r>
      <w:r>
        <w:rPr>
          <w:rFonts w:ascii="Times New Roman" w:hAnsi="Times New Roman" w:cs="Times New Roman"/>
          <w:sz w:val="24"/>
          <w:szCs w:val="24"/>
        </w:rPr>
        <w:t xml:space="preserve">фактического воздействия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Кабинета Министров № 103</w:t>
      </w:r>
      <w:r>
        <w:rPr>
          <w:rFonts w:ascii="Times New Roman" w:hAnsi="Times New Roman" w:cs="Times New Roman"/>
          <w:sz w:val="24"/>
          <w:szCs w:val="24"/>
        </w:rPr>
        <w:t xml:space="preserve"> не поступали.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Подготовленные на основе полученных выводов предложения о признании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утратившими силу, или пересмотре, или продлении срока действия нормативного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правового  акта,  его  отдельных  положений  (о целесообразности сохранения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действия  нормативного  правового акта, его отдельных положений) - в случае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оценки   нормативного   правового   акта,   содержащего   срок  действия 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соответствии  с  частью  4  статьи  3  Федерального закона «Об обязательных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требованиях в Российской Федерации»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95"/>
        <w:jc w:val="both"/>
      </w:pPr>
      <w:r>
        <w:t xml:space="preserve">   </w:t>
      </w:r>
      <w:r/>
    </w:p>
    <w:p>
      <w:pPr>
        <w:pStyle w:val="69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12.1. Содержание предложения: 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ходе проведенного анализа выявлено, что цели принятия регулирования достигнуты.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Положения, необоснованно затрудняющих ведение предпринимательской деятельности и</w:t>
      </w:r>
      <w:r>
        <w:rPr>
          <w:rFonts w:ascii="Times New Roman" w:hAnsi="Times New Roman" w:cs="Times New Roman"/>
          <w:sz w:val="24"/>
          <w:szCs w:val="24"/>
        </w:rPr>
        <w:t xml:space="preserve"> инвестиционной деятельности или приводящих к </w:t>
      </w:r>
      <w:r>
        <w:rPr>
          <w:rFonts w:ascii="Times New Roman" w:hAnsi="Times New Roman" w:cs="Times New Roman"/>
          <w:sz w:val="24"/>
          <w:szCs w:val="24"/>
        </w:rPr>
        <w:t xml:space="preserve">возникновнию</w:t>
      </w:r>
      <w:r>
        <w:rPr>
          <w:rFonts w:ascii="Times New Roman" w:hAnsi="Times New Roman" w:cs="Times New Roman"/>
          <w:sz w:val="24"/>
          <w:szCs w:val="24"/>
        </w:rPr>
        <w:t xml:space="preserve"> необоснованных расходов республиканского бюджета Чувашской Республики не установлены.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12.2. Цели предложения: </w:t>
      </w:r>
      <w:r>
        <w:rPr>
          <w:rFonts w:ascii="Times New Roman" w:hAnsi="Times New Roman" w:cs="Times New Roman"/>
          <w:sz w:val="24"/>
          <w:szCs w:val="24"/>
        </w:rPr>
        <w:t xml:space="preserve">Внесение изменений в региональной законодательство в части уточнения срока действия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Кабинета Министров Чувашской республики № 103 не требуется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руководителя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ind w:firstLine="70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418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Verdana">
    <w:panose1 w:val="020B060403050404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PT Serif">
    <w:panose1 w:val="020A060304050502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08364030"/>
      <w:docPartObj>
        <w:docPartGallery w:val="Page Numbers (Top of Page)"/>
        <w:docPartUnique w:val="true"/>
      </w:docPartObj>
      <w:rPr/>
    </w:sdtPr>
    <w:sdtContent>
      <w:p>
        <w:pPr>
          <w:pStyle w:val="706"/>
          <w:jc w:val="center"/>
        </w:pPr>
        <w:r/>
        <w:r/>
      </w:p>
      <w:p>
        <w:pPr>
          <w:pStyle w:val="706"/>
          <w:jc w:val="center"/>
        </w:pPr>
        <w:r/>
        <w:r/>
      </w:p>
      <w:p>
        <w:pPr>
          <w:pStyle w:val="70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15</w:t>
        </w:r>
        <w:r>
          <w:fldChar w:fldCharType="end"/>
        </w:r>
        <w:r/>
      </w:p>
    </w:sdtContent>
  </w:sdt>
  <w:p>
    <w:pPr>
      <w:pStyle w:val="70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2" w:hanging="1092"/>
      </w:pPr>
      <w:rPr>
        <w:rFonts w:hint="default"/>
        <w:i/>
      </w:rPr>
    </w:lvl>
    <w:lvl w:ilvl="1">
      <w:start w:val="1"/>
      <w:numFmt w:val="decimal"/>
      <w:isLgl w:val="false"/>
      <w:suff w:val="tab"/>
      <w:lvlText w:val="%1.%2."/>
      <w:lvlJc w:val="left"/>
      <w:pPr>
        <w:ind w:left="1660" w:hanging="1092"/>
      </w:pPr>
      <w:rPr>
        <w:rFonts w:hint="default"/>
        <w:i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26" w:hanging="1092"/>
      </w:pPr>
      <w:rPr>
        <w:rFonts w:hint="default"/>
        <w:i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93" w:hanging="1092"/>
      </w:pPr>
      <w:rPr>
        <w:rFonts w:hint="default"/>
        <w:i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60" w:hanging="1092"/>
      </w:pPr>
      <w:rPr>
        <w:rFonts w:hint="default"/>
        <w:i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27" w:hanging="1092"/>
      </w:pPr>
      <w:rPr>
        <w:rFonts w:hint="default"/>
        <w:i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</w:pPr>
      <w:rPr>
        <w:rFonts w:hint="default"/>
        <w:i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</w:pPr>
      <w:rPr>
        <w:rFonts w:hint="default"/>
        <w:i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</w:pPr>
      <w:rPr>
        <w:rFonts w:hint="default"/>
        <w:i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9"/>
    <w:next w:val="68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9"/>
    <w:next w:val="68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9"/>
    <w:next w:val="68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9"/>
    <w:next w:val="68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9"/>
    <w:next w:val="68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9"/>
    <w:next w:val="68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9"/>
    <w:next w:val="68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9"/>
    <w:next w:val="68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9"/>
    <w:next w:val="68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9"/>
    <w:next w:val="68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0"/>
    <w:link w:val="34"/>
    <w:uiPriority w:val="10"/>
    <w:rPr>
      <w:sz w:val="48"/>
      <w:szCs w:val="48"/>
    </w:rPr>
  </w:style>
  <w:style w:type="paragraph" w:styleId="36">
    <w:name w:val="Subtitle"/>
    <w:basedOn w:val="689"/>
    <w:next w:val="68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0"/>
    <w:link w:val="36"/>
    <w:uiPriority w:val="11"/>
    <w:rPr>
      <w:sz w:val="24"/>
      <w:szCs w:val="24"/>
    </w:rPr>
  </w:style>
  <w:style w:type="paragraph" w:styleId="38">
    <w:name w:val="Quote"/>
    <w:basedOn w:val="689"/>
    <w:next w:val="68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9"/>
    <w:next w:val="68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0"/>
    <w:link w:val="706"/>
    <w:uiPriority w:val="99"/>
  </w:style>
  <w:style w:type="character" w:styleId="45">
    <w:name w:val="Footer Char"/>
    <w:basedOn w:val="690"/>
    <w:link w:val="713"/>
    <w:uiPriority w:val="99"/>
  </w:style>
  <w:style w:type="paragraph" w:styleId="46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3"/>
    <w:uiPriority w:val="99"/>
  </w:style>
  <w:style w:type="table" w:styleId="49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0"/>
    <w:uiPriority w:val="99"/>
    <w:unhideWhenUsed/>
    <w:rPr>
      <w:vertAlign w:val="superscript"/>
    </w:rPr>
  </w:style>
  <w:style w:type="paragraph" w:styleId="178">
    <w:name w:val="endnote text"/>
    <w:basedOn w:val="68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0"/>
    <w:uiPriority w:val="99"/>
    <w:semiHidden/>
    <w:unhideWhenUsed/>
    <w:rPr>
      <w:vertAlign w:val="superscript"/>
    </w:rPr>
  </w:style>
  <w:style w:type="paragraph" w:styleId="181">
    <w:name w:val="toc 1"/>
    <w:basedOn w:val="689"/>
    <w:next w:val="68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9"/>
    <w:next w:val="68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9"/>
    <w:next w:val="68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9"/>
    <w:next w:val="68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9"/>
    <w:next w:val="68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9"/>
    <w:next w:val="68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9"/>
    <w:next w:val="68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9"/>
    <w:next w:val="68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9"/>
    <w:next w:val="68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9"/>
    <w:next w:val="689"/>
    <w:uiPriority w:val="99"/>
    <w:unhideWhenUsed/>
    <w:pPr>
      <w:spacing w:after="0" w:afterAutospacing="0"/>
    </w:pPr>
  </w:style>
  <w:style w:type="paragraph" w:styleId="689" w:default="1">
    <w:name w:val="Normal"/>
    <w:qFormat/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paragraph" w:styleId="693">
    <w:name w:val="No Spacing"/>
    <w:uiPriority w:val="1"/>
    <w:qFormat/>
    <w:pPr>
      <w:spacing w:after="0" w:line="240" w:lineRule="auto"/>
    </w:pPr>
  </w:style>
  <w:style w:type="character" w:styleId="694">
    <w:name w:val="Hyperlink"/>
    <w:basedOn w:val="690"/>
    <w:uiPriority w:val="99"/>
    <w:unhideWhenUsed/>
    <w:rPr>
      <w:color w:val="0000ff" w:themeColor="hyperlink"/>
      <w:u w:val="single"/>
    </w:rPr>
  </w:style>
  <w:style w:type="paragraph" w:styleId="695" w:customStyle="1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696" w:customStyle="1">
    <w:name w:val="Обычный текст_Кислород"/>
    <w:basedOn w:val="689"/>
    <w:next w:val="689"/>
    <w:pPr>
      <w:ind w:firstLine="709"/>
      <w:jc w:val="both"/>
      <w:spacing w:after="0" w:line="360" w:lineRule="auto"/>
    </w:pPr>
    <w:rPr>
      <w:rFonts w:ascii="Times New Roman" w:hAnsi="Times New Roman" w:eastAsia="Calibri" w:cs="Times New Roman"/>
      <w:sz w:val="24"/>
      <w:szCs w:val="20"/>
      <w:lang w:eastAsia="ar-SA"/>
    </w:rPr>
  </w:style>
  <w:style w:type="character" w:styleId="697">
    <w:name w:val="Emphasis"/>
    <w:basedOn w:val="690"/>
    <w:uiPriority w:val="20"/>
    <w:qFormat/>
    <w:rPr>
      <w:i/>
      <w:iCs/>
    </w:rPr>
  </w:style>
  <w:style w:type="paragraph" w:styleId="698" w:customStyle="1">
    <w:name w:val="ConsPlusNormal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699" w:customStyle="1">
    <w:name w:val="Font Style13"/>
    <w:rPr>
      <w:rFonts w:hint="default" w:ascii="Times New Roman" w:hAnsi="Times New Roman" w:cs="Times New Roman"/>
      <w:sz w:val="26"/>
      <w:szCs w:val="26"/>
    </w:rPr>
  </w:style>
  <w:style w:type="paragraph" w:styleId="700">
    <w:name w:val="Balloon Text"/>
    <w:basedOn w:val="689"/>
    <w:link w:val="7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1" w:customStyle="1">
    <w:name w:val="Текст выноски Знак"/>
    <w:basedOn w:val="690"/>
    <w:link w:val="700"/>
    <w:uiPriority w:val="99"/>
    <w:semiHidden/>
    <w:rPr>
      <w:rFonts w:ascii="Tahoma" w:hAnsi="Tahoma" w:cs="Tahoma"/>
      <w:sz w:val="16"/>
      <w:szCs w:val="16"/>
    </w:rPr>
  </w:style>
  <w:style w:type="table" w:styleId="702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3">
    <w:name w:val="FollowedHyperlink"/>
    <w:basedOn w:val="690"/>
    <w:uiPriority w:val="99"/>
    <w:semiHidden/>
    <w:unhideWhenUsed/>
    <w:rPr>
      <w:color w:val="800080" w:themeColor="followedHyperlink"/>
      <w:u w:val="single"/>
    </w:rPr>
  </w:style>
  <w:style w:type="paragraph" w:styleId="704">
    <w:name w:val="Body Text"/>
    <w:basedOn w:val="689"/>
    <w:link w:val="705"/>
    <w:uiPriority w:val="99"/>
    <w:semiHidden/>
    <w:unhideWhenUsed/>
    <w:pPr>
      <w:spacing w:after="120"/>
    </w:pPr>
  </w:style>
  <w:style w:type="character" w:styleId="705" w:customStyle="1">
    <w:name w:val="Основной текст Знак"/>
    <w:basedOn w:val="690"/>
    <w:link w:val="704"/>
    <w:uiPriority w:val="99"/>
    <w:semiHidden/>
  </w:style>
  <w:style w:type="paragraph" w:styleId="706">
    <w:name w:val="Header"/>
    <w:basedOn w:val="689"/>
    <w:link w:val="707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07" w:customStyle="1">
    <w:name w:val="Верхний колонтитул Знак"/>
    <w:basedOn w:val="690"/>
    <w:link w:val="70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8" w:customStyle="1">
    <w:name w:val="Обычный + 11 pt"/>
    <w:basedOn w:val="689"/>
    <w:pPr>
      <w:ind w:firstLine="720"/>
      <w:jc w:val="both"/>
      <w:spacing w:before="60" w:after="60" w:line="240" w:lineRule="auto"/>
    </w:pPr>
    <w:rPr>
      <w:rFonts w:ascii="Verdana" w:hAnsi="Verdana" w:eastAsia="Times New Roman" w:cs="Verdana"/>
      <w:lang w:eastAsia="ru-RU"/>
    </w:rPr>
  </w:style>
  <w:style w:type="paragraph" w:styleId="709">
    <w:name w:val="List Paragraph"/>
    <w:basedOn w:val="689"/>
    <w:uiPriority w:val="34"/>
    <w:qFormat/>
    <w:pPr>
      <w:contextualSpacing/>
      <w:ind w:left="720"/>
    </w:pPr>
  </w:style>
  <w:style w:type="paragraph" w:styleId="710">
    <w:name w:val="HTML Preformatted"/>
    <w:basedOn w:val="689"/>
    <w:link w:val="711"/>
    <w:uiPriority w:val="99"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711" w:customStyle="1">
    <w:name w:val="Стандартный HTML Знак"/>
    <w:basedOn w:val="690"/>
    <w:link w:val="710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712" w:customStyle="1">
    <w:name w:val="ConsPlusTitle"/>
    <w:uiPriority w:val="99"/>
    <w:pPr>
      <w:spacing w:after="0" w:line="240" w:lineRule="auto"/>
      <w:widowControl w:val="off"/>
    </w:pPr>
    <w:rPr>
      <w:rFonts w:ascii="Arial" w:hAnsi="Arial" w:cs="Arial" w:eastAsiaTheme="minorEastAsia"/>
      <w:b/>
      <w:bCs/>
      <w:sz w:val="24"/>
      <w:szCs w:val="24"/>
      <w:lang w:eastAsia="ru-RU"/>
    </w:rPr>
  </w:style>
  <w:style w:type="paragraph" w:styleId="713">
    <w:name w:val="Footer"/>
    <w:basedOn w:val="689"/>
    <w:link w:val="71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4" w:customStyle="1">
    <w:name w:val="Нижний колонтитул Знак"/>
    <w:basedOn w:val="690"/>
    <w:link w:val="713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www.cap.ru" TargetMode="External"/><Relationship Id="rId12" Type="http://schemas.openxmlformats.org/officeDocument/2006/relationships/hyperlink" Target="http://regulations.cap.ru/index.php?option=com_content&amp;view=article&amp;id=11010:24122019&amp;catid=118&amp;Itemid=114" TargetMode="External"/><Relationship Id="rId13" Type="http://schemas.openxmlformats.org/officeDocument/2006/relationships/hyperlink" Target="mailto:economy17@cap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682F2-C780-4C7E-AE3A-59B81CB1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Чувашии Александрова Марина</dc:creator>
  <cp:revision>3</cp:revision>
  <dcterms:created xsi:type="dcterms:W3CDTF">2023-10-31T08:41:00Z</dcterms:created>
  <dcterms:modified xsi:type="dcterms:W3CDTF">2024-05-16T11:22:07Z</dcterms:modified>
</cp:coreProperties>
</file>