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УТВЕРЖДАЮ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уководител</w:t>
      </w:r>
      <w:r>
        <w:rPr>
          <w:rFonts w:ascii="Times New Roman" w:hAnsi="Times New Roman" w:cs="Times New Roman"/>
          <w:sz w:val="24"/>
          <w:szCs w:val="24"/>
        </w:rPr>
        <w:t xml:space="preserve"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ветеринарной службы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      А.В. Шакин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   »  декабря 202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обращения с животными на 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обращения с животными разработана в соответствии со статьей 44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</w:t>
      </w:r>
      <w:r>
        <w:rPr>
          <w:rFonts w:ascii="Times New Roman" w:hAnsi="Times New Roman" w:cs="Times New Roman"/>
          <w:sz w:val="24"/>
          <w:szCs w:val="24"/>
        </w:rPr>
        <w:t xml:space="preserve">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</w:t>
      </w:r>
      <w:r>
        <w:rPr>
          <w:rFonts w:ascii="Times New Roman" w:hAnsi="Times New Roman" w:cs="Times New Roman"/>
          <w:sz w:val="24"/>
          <w:szCs w:val="24"/>
        </w:rPr>
        <w:t xml:space="preserve">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</w:t>
      </w:r>
      <w:r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Аналитическая часть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П</w:t>
      </w:r>
      <w:r>
        <w:rPr>
          <w:rFonts w:ascii="Times New Roman" w:hAnsi="Times New Roman" w:cs="Times New Roman"/>
          <w:b/>
          <w:sz w:val="24"/>
          <w:szCs w:val="24"/>
        </w:rPr>
        <w:t xml:space="preserve">рограммы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Вид осуществляемого государственного контроля (надзора): региональный государственный контроль (надзор) в области обращения с животными (далее — государственный контроль (надзор).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государственного контроля (надзора)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соблюдение юридическими лицами, индивидуальными предпринимателями и гражданами (далее - контролируемое лицо) обязательных требований в области обращения с животными, установленных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Об ответственном обращении с животными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и принимаемыми в соответствии с ним иными нормативными правовыми актами Российской Федерации, законами и иными нормативными правовыми актами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 содержании и использовании животных, ином обращении с животным</w:t>
      </w:r>
      <w:r>
        <w:rPr>
          <w:rFonts w:ascii="Times New Roman" w:hAnsi="Times New Roman" w:cs="Times New Roman"/>
          <w:sz w:val="24"/>
          <w:szCs w:val="24"/>
        </w:rPr>
        <w:t xml:space="preserve">и, осуществлении деятельности по обращению с животными без владельцев, при осуществлении деятельности приютов для животных, в том числе соблюдение норм содержания животных в них, за исключением случаев, установленных частью 2 статьи 19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Об ответственном обращении с животными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(далее - обязательные требования).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</w:t>
      </w:r>
      <w:r>
        <w:rPr>
          <w:rFonts w:ascii="Times New Roman" w:hAnsi="Times New Roman" w:cs="Times New Roman"/>
          <w:sz w:val="24"/>
          <w:szCs w:val="24"/>
        </w:rPr>
        <w:tab/>
        <w:t xml:space="preserve">Обязательные требования оценка соблюдения, которых является предметом государственного контроля (надзора):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Федеральный закон от 27.12.2018 № 498-ФЗ «Об ответственном обращении с животными и о внесении изменений в отдельные законодательные акты Российской Федерации», и принимаемые в соответствии с ним иные нормативные правовые акты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законы и иные нормативные правовые акты </w:t>
      </w:r>
      <w:r>
        <w:rPr>
          <w:rFonts w:ascii="Times New Roman" w:hAnsi="Times New Roman" w:cs="Times New Roman"/>
          <w:sz w:val="24"/>
          <w:szCs w:val="24"/>
        </w:rPr>
        <w:t xml:space="preserve">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в области обращения с животными;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2024</w:t>
      </w:r>
      <w:r>
        <w:rPr>
          <w:rFonts w:ascii="Times New Roman" w:hAnsi="Times New Roman" w:cs="Times New Roman"/>
          <w:sz w:val="24"/>
          <w:szCs w:val="24"/>
        </w:rPr>
        <w:t xml:space="preserve"> году плановые проверки индивидуальных предпринимателей, юридических лиц в области обращения с животными не проводились. Проводятся проверки граждан по обращениям по вопросам содержания животных.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sz w:val="24"/>
          <w:szCs w:val="24"/>
        </w:rPr>
        <w:t xml:space="preserve">. Цели и задачи </w:t>
      </w:r>
      <w:r>
        <w:rPr>
          <w:rFonts w:ascii="Times New Roman" w:hAnsi="Times New Roman" w:cs="Times New Roman"/>
          <w:b/>
          <w:sz w:val="24"/>
          <w:szCs w:val="24"/>
        </w:rPr>
        <w:t xml:space="preserve">П</w:t>
      </w:r>
      <w:r>
        <w:rPr>
          <w:rFonts w:ascii="Times New Roman" w:hAnsi="Times New Roman" w:cs="Times New Roman"/>
          <w:b/>
          <w:sz w:val="24"/>
          <w:szCs w:val="24"/>
        </w:rPr>
        <w:t xml:space="preserve">рограммы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Программы: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стимулирование добросовестного соблюдения обязательных требований всеми контролируемыми лицами;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Программы: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выявление причин, факторов и условий, способствующих нарушению обязательных требований в области обращения с животными, определение способов устранения или снижения рисков их возникновения;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единого понимания обязательных требований в области обращения с животными у всех участников надзорной деятельности;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прозрачности осуществляемой </w:t>
      </w:r>
      <w:r>
        <w:rPr>
          <w:rFonts w:ascii="Times New Roman" w:hAnsi="Times New Roman" w:cs="Times New Roman"/>
          <w:sz w:val="24"/>
          <w:szCs w:val="24"/>
        </w:rPr>
        <w:t xml:space="preserve">Госветслужбой</w:t>
      </w:r>
      <w:r>
        <w:rPr>
          <w:rFonts w:ascii="Times New Roman" w:hAnsi="Times New Roman" w:cs="Times New Roman"/>
          <w:sz w:val="24"/>
          <w:szCs w:val="24"/>
        </w:rPr>
        <w:t xml:space="preserve"> Чувашии </w:t>
      </w:r>
      <w:r>
        <w:rPr>
          <w:rFonts w:ascii="Times New Roman" w:hAnsi="Times New Roman" w:cs="Times New Roman"/>
          <w:sz w:val="24"/>
          <w:szCs w:val="24"/>
        </w:rPr>
        <w:t xml:space="preserve"> контрольно-надзорной деятельности;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уровня правовой грамотности поднадзорных субъектов, в том числе путем обеспечения доступности информации об обязательных требованиях в области обращения с животными и необходимых мерах по их исполнению.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План мероприятий по профилактике нарушений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на 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области обращения с животными на 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год (приложение).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Показатели результативности и эффективности Программы.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pStyle w:val="623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оля нарушений, выявленных в ходе проведения контрольно-надзорных мероприятий, от общего числа контрольно-надзорных мероприятий, осуществленных в отношении подконтрольных субъектов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Показатель рассчитывается как процентное соотношение количества нарушений, выявленных в ходе проведения контрольно-надзорных мероприятий, к общему количеству проведенных контрольно-надзорных мероприятий;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23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оля профилактических мероприятий в объеме контрольно-надзорных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Экономический эффект от реализованных мероприятий: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минимизация ресурсных затрат всех участников 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онтрольно-надзорной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предостережения о недопустимости нарушения обязательных требований, а не проведение внеплановой проверки;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органу государственного контроля (надзора)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. Порядок управления Программой.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Перечень должностных лиц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Госветслужбы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Чувашии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в области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обращения с животными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уполномоченных на выдачу предостережений о недопустимости нарушений обязательных требований, в сфере регионального государственного контроля (надзора) в области обращения с животными.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40"/>
        <w:gridCol w:w="3300"/>
        <w:gridCol w:w="2385"/>
        <w:gridCol w:w="3225"/>
      </w:tblGrid>
      <w:tr>
        <w:tblPrEx/>
        <w:trPr>
          <w:trHeight w:val="975"/>
        </w:trPr>
        <w:tc>
          <w:tcPr>
            <w:tcW w:w="5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Должностные лица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Функции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2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Контакты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70"/>
        </w:trPr>
        <w:tc>
          <w:tcPr>
            <w:tcW w:w="5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Заведующий сектором государственного надзора в области обращения с животными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(лицо, его замещающее)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3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выдача предостережений о недопустимости нарушений обязательных требований, в сфере государственного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контроля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надзора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области обращения с животными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2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565126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et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cap.ru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</w:tr>
      <w:tr>
        <w:tblPrEx/>
        <w:trPr>
          <w:trHeight w:val="2070"/>
        </w:trPr>
        <w:tc>
          <w:tcPr>
            <w:tcW w:w="5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W w:w="330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государственного надзора в области обращения с животными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3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2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352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565126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vet16@cap.ru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проведения контрольных (надзорных) мероприятий на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Результаты профилактической работы включаются в Доклад о правоприменительной практике по результатам регионального государственного контроля (надзора) в области обращения с животными.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  <w:style w:type="paragraph" w:styleId="624">
    <w:name w:val="Balloon Text"/>
    <w:basedOn w:val="619"/>
    <w:link w:val="62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5" w:customStyle="1">
    <w:name w:val="Текст выноски Знак"/>
    <w:basedOn w:val="620"/>
    <w:link w:val="62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Госветслужба Чувашии Белова Наталия Николаевна</dc:creator>
  <cp:revision>3</cp:revision>
  <dcterms:created xsi:type="dcterms:W3CDTF">2022-09-21T06:11:00Z</dcterms:created>
  <dcterms:modified xsi:type="dcterms:W3CDTF">2024-10-11T04:26:26Z</dcterms:modified>
</cp:coreProperties>
</file>