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FB3" w:rsidRDefault="00487FB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ПЕРЕЧЕНЬ</w:t>
      </w:r>
    </w:p>
    <w:p w:rsidR="00487FB3" w:rsidRDefault="00487FB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законов Чувашской Республики и иных нормативных правовых актов </w:t>
      </w:r>
    </w:p>
    <w:p w:rsidR="00487FB3" w:rsidRDefault="00487FB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Чувашской Республики, подлежащих признанию утратившими силу, </w:t>
      </w:r>
    </w:p>
    <w:p w:rsidR="00487FB3" w:rsidRDefault="00487FB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приостановлению, изменению или принятию в связи с принятием Закона </w:t>
      </w:r>
    </w:p>
    <w:p w:rsidR="00487FB3" w:rsidRDefault="00487FB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Чувашской Республики «О внесении изменений в </w:t>
      </w:r>
      <w:r w:rsidRPr="00C009EB">
        <w:rPr>
          <w:b/>
          <w:sz w:val="26"/>
          <w:szCs w:val="26"/>
        </w:rPr>
        <w:t xml:space="preserve">статьи 1 и 2 Закона </w:t>
      </w:r>
    </w:p>
    <w:p w:rsidR="00487FB3" w:rsidRDefault="00487FB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Чувашской Республики «О порядке определения границ прилегающих </w:t>
      </w:r>
    </w:p>
    <w:p w:rsidR="00487FB3" w:rsidRDefault="00487FB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терр</w:t>
      </w:r>
      <w:r>
        <w:rPr>
          <w:b/>
          <w:sz w:val="26"/>
          <w:szCs w:val="26"/>
        </w:rPr>
        <w:t>и</w:t>
      </w:r>
      <w:r>
        <w:rPr>
          <w:b/>
          <w:sz w:val="26"/>
          <w:szCs w:val="26"/>
        </w:rPr>
        <w:t>торий в Чувашской Республике»</w:t>
      </w:r>
    </w:p>
    <w:p w:rsidR="00487FB3" w:rsidRDefault="00487FB3">
      <w:pPr>
        <w:jc w:val="center"/>
        <w:rPr>
          <w:b/>
          <w:spacing w:val="6"/>
          <w:sz w:val="26"/>
          <w:szCs w:val="26"/>
        </w:rPr>
      </w:pPr>
    </w:p>
    <w:p w:rsidR="00487FB3" w:rsidRDefault="00487FB3">
      <w:pPr>
        <w:ind w:firstLine="708"/>
        <w:jc w:val="both"/>
      </w:pPr>
      <w:r>
        <w:rPr>
          <w:bCs/>
          <w:sz w:val="26"/>
          <w:szCs w:val="26"/>
          <w:highlight w:val="white"/>
        </w:rPr>
        <w:t xml:space="preserve">Принятие проекта закона Чувашской Республики </w:t>
      </w:r>
      <w:r>
        <w:rPr>
          <w:sz w:val="26"/>
          <w:szCs w:val="26"/>
          <w:highlight w:val="white"/>
        </w:rPr>
        <w:t xml:space="preserve">«О внесении изменений в </w:t>
      </w:r>
      <w:r w:rsidRPr="00C009EB">
        <w:rPr>
          <w:sz w:val="26"/>
          <w:szCs w:val="26"/>
        </w:rPr>
        <w:t xml:space="preserve">статьи 1 и 2 Закона </w:t>
      </w:r>
      <w:r>
        <w:rPr>
          <w:sz w:val="26"/>
          <w:szCs w:val="26"/>
          <w:highlight w:val="white"/>
        </w:rPr>
        <w:t>Чувашской Республики «О порядке определения границ прил</w:t>
      </w:r>
      <w:r>
        <w:rPr>
          <w:sz w:val="26"/>
          <w:szCs w:val="26"/>
          <w:highlight w:val="white"/>
        </w:rPr>
        <w:t>е</w:t>
      </w:r>
      <w:r>
        <w:rPr>
          <w:sz w:val="26"/>
          <w:szCs w:val="26"/>
          <w:highlight w:val="white"/>
        </w:rPr>
        <w:t>гающих территорий в Чувашской Республике» не потребует признания утрати</w:t>
      </w:r>
      <w:r>
        <w:rPr>
          <w:sz w:val="26"/>
          <w:szCs w:val="26"/>
          <w:highlight w:val="white"/>
        </w:rPr>
        <w:t>в</w:t>
      </w:r>
      <w:r>
        <w:rPr>
          <w:sz w:val="26"/>
          <w:szCs w:val="26"/>
          <w:highlight w:val="white"/>
        </w:rPr>
        <w:t>шими силу, приостановления, изменения или принятия законов Чувашской Ре</w:t>
      </w:r>
      <w:r>
        <w:rPr>
          <w:sz w:val="26"/>
          <w:szCs w:val="26"/>
          <w:highlight w:val="white"/>
        </w:rPr>
        <w:t>с</w:t>
      </w:r>
      <w:r>
        <w:rPr>
          <w:sz w:val="26"/>
          <w:szCs w:val="26"/>
          <w:highlight w:val="white"/>
        </w:rPr>
        <w:t xml:space="preserve">публики и иных нормативных правовых актов. </w:t>
      </w:r>
    </w:p>
    <w:p w:rsidR="00487FB3" w:rsidRDefault="00487FB3">
      <w:pPr>
        <w:tabs>
          <w:tab w:val="left" w:pos="0"/>
        </w:tabs>
        <w:ind w:firstLine="709"/>
        <w:jc w:val="both"/>
        <w:rPr>
          <w:sz w:val="26"/>
          <w:szCs w:val="26"/>
        </w:rPr>
      </w:pPr>
    </w:p>
    <w:p w:rsidR="00487FB3" w:rsidRDefault="00487FB3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487FB3" w:rsidRDefault="00487FB3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487FB3" w:rsidRDefault="00487FB3">
      <w:pPr>
        <w:jc w:val="both"/>
        <w:rPr>
          <w:color w:val="000000"/>
          <w:sz w:val="26"/>
          <w:szCs w:val="26"/>
        </w:rPr>
      </w:pPr>
    </w:p>
    <w:p w:rsidR="00487FB3" w:rsidRDefault="00487FB3">
      <w:pPr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Министр строительства, архитектуры и </w:t>
      </w:r>
    </w:p>
    <w:p w:rsidR="00487FB3" w:rsidRDefault="00487FB3">
      <w:pPr>
        <w:jc w:val="both"/>
        <w:rPr>
          <w:rFonts w:ascii="PT Astra Serif" w:hAnsi="PT Astra Serif" w:cs="PT Astra Serif"/>
          <w:sz w:val="26"/>
          <w:szCs w:val="2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 1" o:spid="_x0000_s1026" type="#_x0000_t75" style="position:absolute;left:0;text-align:left;margin-left:203.15pt;margin-top:8.65pt;width:149.15pt;height:64.45pt;z-index:251658240;visibility:visible;mso-wrap-distance-left:3.2mm;mso-wrap-distance-right:3.2mm">
            <v:imagedata r:id="rId6" o:title=""/>
          </v:shape>
        </w:pict>
      </w:r>
      <w:r>
        <w:rPr>
          <w:rFonts w:ascii="PT Astra Serif" w:hAnsi="PT Astra Serif" w:cs="PT Astra Serif"/>
          <w:sz w:val="26"/>
          <w:szCs w:val="26"/>
        </w:rPr>
        <w:t xml:space="preserve">жилищно-коммунального хозяйства </w:t>
      </w:r>
    </w:p>
    <w:p w:rsidR="00487FB3" w:rsidRDefault="00487FB3">
      <w:pPr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Чувашской Республики</w:t>
      </w:r>
      <w:r>
        <w:rPr>
          <w:rFonts w:ascii="PT Astra Serif" w:hAnsi="PT Astra Serif" w:cs="PT Astra Serif"/>
          <w:sz w:val="26"/>
          <w:szCs w:val="26"/>
        </w:rPr>
        <w:tab/>
      </w:r>
      <w:r>
        <w:rPr>
          <w:rFonts w:ascii="PT Astra Serif" w:hAnsi="PT Astra Serif" w:cs="PT Astra Serif"/>
          <w:sz w:val="26"/>
          <w:szCs w:val="26"/>
        </w:rPr>
        <w:tab/>
        <w:t xml:space="preserve">                                                            В.М. Максимов</w:t>
      </w:r>
    </w:p>
    <w:p w:rsidR="00487FB3" w:rsidRDefault="00487FB3">
      <w:pPr>
        <w:pStyle w:val="ConsPlusNormal"/>
        <w:ind w:firstLine="709"/>
        <w:jc w:val="both"/>
      </w:pPr>
    </w:p>
    <w:sectPr w:rsidR="00487FB3" w:rsidSect="009D4CB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7FB3" w:rsidRDefault="00487FB3">
      <w:r>
        <w:separator/>
      </w:r>
    </w:p>
  </w:endnote>
  <w:endnote w:type="continuationSeparator" w:id="0">
    <w:p w:rsidR="00487FB3" w:rsidRDefault="00487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7FB3" w:rsidRDefault="00487FB3">
      <w:r>
        <w:separator/>
      </w:r>
    </w:p>
  </w:footnote>
  <w:footnote w:type="continuationSeparator" w:id="0">
    <w:p w:rsidR="00487FB3" w:rsidRDefault="00487F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1BAE"/>
    <w:rsid w:val="001B62EA"/>
    <w:rsid w:val="00251BAE"/>
    <w:rsid w:val="002D0718"/>
    <w:rsid w:val="00353A08"/>
    <w:rsid w:val="00487FB3"/>
    <w:rsid w:val="00725E6A"/>
    <w:rsid w:val="009D4CBD"/>
    <w:rsid w:val="00C009EB"/>
    <w:rsid w:val="00C5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2709D392-A148-4A47-87F7-B11578CF2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200"/>
      <w:outlineLvl w:val="0"/>
    </w:pPr>
    <w:rPr>
      <w:rFonts w:ascii="Arial" w:eastAsia="Calibri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 w:after="200"/>
      <w:outlineLvl w:val="1"/>
    </w:pPr>
    <w:rPr>
      <w:rFonts w:ascii="Arial" w:eastAsia="Calibri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 w:after="200"/>
      <w:outlineLvl w:val="2"/>
    </w:pPr>
    <w:rPr>
      <w:rFonts w:ascii="Arial" w:eastAsia="Calibri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ascii="Arial" w:eastAsia="Calibri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 w:after="200"/>
      <w:outlineLvl w:val="4"/>
    </w:pPr>
    <w:rPr>
      <w:rFonts w:ascii="Arial" w:eastAsia="Calibri" w:hAnsi="Arial" w:cs="Arial"/>
      <w:b/>
      <w:bCs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ascii="Arial" w:eastAsia="Calibri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ascii="Arial" w:eastAsia="Calibri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 w:after="200"/>
      <w:outlineLvl w:val="7"/>
    </w:pPr>
    <w:rPr>
      <w:rFonts w:ascii="Arial" w:eastAsia="Calibri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 w:after="20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Arial" w:hAnsi="Arial"/>
      <w:sz w:val="40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Arial" w:hAnsi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Arial" w:hAnsi="Arial"/>
      <w:sz w:val="30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Arial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Arial" w:hAnsi="Arial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Arial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Arial" w:hAnsi="Arial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Pr>
      <w:rFonts w:ascii="Arial" w:hAnsi="Arial"/>
      <w:i/>
      <w:sz w:val="21"/>
    </w:rPr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paragraph" w:styleId="a4">
    <w:name w:val="No Spacing"/>
    <w:uiPriority w:val="99"/>
    <w:qFormat/>
    <w:pPr>
      <w:spacing w:after="0" w:line="240" w:lineRule="auto"/>
    </w:pPr>
    <w:rPr>
      <w:lang w:eastAsia="en-US"/>
    </w:rPr>
  </w:style>
  <w:style w:type="paragraph" w:styleId="a5">
    <w:name w:val="Title"/>
    <w:basedOn w:val="a"/>
    <w:next w:val="a"/>
    <w:link w:val="a6"/>
    <w:uiPriority w:val="99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99"/>
    <w:locked/>
    <w:rPr>
      <w:sz w:val="48"/>
    </w:rPr>
  </w:style>
  <w:style w:type="paragraph" w:styleId="a7">
    <w:name w:val="Subtitle"/>
    <w:basedOn w:val="a"/>
    <w:next w:val="a"/>
    <w:link w:val="a8"/>
    <w:uiPriority w:val="99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99"/>
    <w:locked/>
    <w:rPr>
      <w:sz w:val="24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Pr>
      <w:i/>
    </w:rPr>
  </w:style>
  <w:style w:type="paragraph" w:styleId="a9">
    <w:name w:val="Intense Quote"/>
    <w:basedOn w:val="a"/>
    <w:next w:val="a"/>
    <w:link w:val="aa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basedOn w:val="a0"/>
    <w:link w:val="a9"/>
    <w:uiPriority w:val="99"/>
    <w:locked/>
    <w:rPr>
      <w:i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b">
    <w:name w:val="caption"/>
    <w:basedOn w:val="a"/>
    <w:next w:val="a"/>
    <w:uiPriority w:val="99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styleId="23">
    <w:name w:val="Plain Table 2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Grid Table 2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Grid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">
    <w:name w:val="Grid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5">
    <w:name w:val="Grid Table 5 Dark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6">
    <w:name w:val="Grid Table 6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7">
    <w:name w:val="Grid Table 7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0">
    <w:name w:val="List Table 1 Light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-20">
    <w:name w:val="List Table 2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0">
    <w:name w:val="List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0">
    <w:name w:val="List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50">
    <w:name w:val="List Table 5 Dark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60">
    <w:name w:val="List Table 6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70">
    <w:name w:val="List Table 7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rPr>
      <w:rFonts w:cs="Times New Roman"/>
      <w:color w:val="0000FF"/>
      <w:u w:val="single"/>
    </w:rPr>
  </w:style>
  <w:style w:type="paragraph" w:styleId="ae">
    <w:name w:val="footnote text"/>
    <w:basedOn w:val="a"/>
    <w:link w:val="af"/>
    <w:uiPriority w:val="99"/>
    <w:semiHidden/>
    <w:pPr>
      <w:spacing w:after="40"/>
    </w:pPr>
    <w:rPr>
      <w:sz w:val="18"/>
    </w:rPr>
  </w:style>
  <w:style w:type="character" w:customStyle="1" w:styleId="af">
    <w:name w:val="Текст сноски Знак"/>
    <w:basedOn w:val="a0"/>
    <w:link w:val="ae"/>
    <w:uiPriority w:val="99"/>
    <w:locked/>
    <w:rPr>
      <w:sz w:val="18"/>
    </w:rPr>
  </w:style>
  <w:style w:type="character" w:styleId="af0">
    <w:name w:val="footnote reference"/>
    <w:basedOn w:val="a0"/>
    <w:uiPriority w:val="99"/>
    <w:rPr>
      <w:rFonts w:cs="Times New Roman"/>
      <w:vertAlign w:val="superscript"/>
    </w:rPr>
  </w:style>
  <w:style w:type="paragraph" w:styleId="af1">
    <w:name w:val="endnote text"/>
    <w:basedOn w:val="a"/>
    <w:link w:val="af2"/>
    <w:uiPriority w:val="99"/>
    <w:semiHidden/>
    <w:rPr>
      <w:sz w:val="20"/>
    </w:rPr>
  </w:style>
  <w:style w:type="character" w:customStyle="1" w:styleId="af2">
    <w:name w:val="Текст концевой сноски Знак"/>
    <w:basedOn w:val="a0"/>
    <w:link w:val="af1"/>
    <w:uiPriority w:val="99"/>
    <w:locked/>
    <w:rPr>
      <w:sz w:val="20"/>
    </w:rPr>
  </w:style>
  <w:style w:type="character" w:styleId="af3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pPr>
      <w:spacing w:after="57"/>
    </w:pPr>
  </w:style>
  <w:style w:type="paragraph" w:styleId="24">
    <w:name w:val="toc 2"/>
    <w:basedOn w:val="a"/>
    <w:next w:val="a"/>
    <w:uiPriority w:val="99"/>
    <w:pPr>
      <w:spacing w:after="57"/>
      <w:ind w:left="283"/>
    </w:pPr>
  </w:style>
  <w:style w:type="paragraph" w:styleId="32">
    <w:name w:val="toc 3"/>
    <w:basedOn w:val="a"/>
    <w:next w:val="a"/>
    <w:uiPriority w:val="99"/>
    <w:pPr>
      <w:spacing w:after="57"/>
      <w:ind w:left="567"/>
    </w:pPr>
  </w:style>
  <w:style w:type="paragraph" w:styleId="42">
    <w:name w:val="toc 4"/>
    <w:basedOn w:val="a"/>
    <w:next w:val="a"/>
    <w:uiPriority w:val="99"/>
    <w:pPr>
      <w:spacing w:after="57"/>
      <w:ind w:left="850"/>
    </w:pPr>
  </w:style>
  <w:style w:type="paragraph" w:styleId="52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4">
    <w:name w:val="TOC Heading"/>
    <w:basedOn w:val="1"/>
    <w:uiPriority w:val="99"/>
    <w:qFormat/>
    <w:pPr>
      <w:keepNext w:val="0"/>
      <w:keepLines w:val="0"/>
      <w:spacing w:before="0" w:line="276" w:lineRule="auto"/>
      <w:outlineLvl w:val="9"/>
    </w:pPr>
    <w:rPr>
      <w:rFonts w:ascii="Calibri" w:hAnsi="Calibri" w:cs="Times New Roman"/>
      <w:sz w:val="22"/>
      <w:szCs w:val="22"/>
      <w:lang w:eastAsia="en-US"/>
    </w:rPr>
  </w:style>
  <w:style w:type="paragraph" w:styleId="af5">
    <w:name w:val="table of figures"/>
    <w:basedOn w:val="a"/>
    <w:next w:val="a"/>
    <w:uiPriority w:val="99"/>
  </w:style>
  <w:style w:type="paragraph" w:styleId="af6">
    <w:name w:val="Balloon Text"/>
    <w:basedOn w:val="a"/>
    <w:link w:val="af7"/>
    <w:uiPriority w:val="99"/>
    <w:semiHidden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locked/>
    <w:rPr>
      <w:rFonts w:ascii="Tahoma" w:hAnsi="Tahoma"/>
      <w:sz w:val="16"/>
      <w:lang w:val="x-none" w:eastAsia="ru-RU"/>
    </w:rPr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locked/>
    <w:rPr>
      <w:rFonts w:ascii="Times New Roman" w:hAnsi="Times New Roman"/>
      <w:sz w:val="24"/>
      <w:lang w:val="x-none" w:eastAsia="ru-RU"/>
    </w:rPr>
  </w:style>
  <w:style w:type="paragraph" w:styleId="afa">
    <w:name w:val="footer"/>
    <w:basedOn w:val="a"/>
    <w:link w:val="afb"/>
    <w:uiPriority w:val="99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locked/>
    <w:rPr>
      <w:rFonts w:ascii="Times New Roman" w:hAnsi="Times New Roman"/>
      <w:sz w:val="24"/>
      <w:lang w:val="x-none" w:eastAsia="ru-RU"/>
    </w:rPr>
  </w:style>
  <w:style w:type="paragraph" w:customStyle="1" w:styleId="ConsPlusNormal">
    <w:name w:val="ConsPlusNormal"/>
    <w:uiPriority w:val="99"/>
    <w:pPr>
      <w:spacing w:after="0" w:line="240" w:lineRule="auto"/>
    </w:pPr>
    <w:rPr>
      <w:rFonts w:ascii="Times New Roman" w:hAnsi="Times New Roman"/>
      <w:sz w:val="28"/>
      <w:szCs w:val="28"/>
      <w:lang w:eastAsia="en-US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c">
    <w:name w:val="Гипертекстовая ссылка"/>
    <w:uiPriority w:val="99"/>
    <w:rPr>
      <w:color w:val="106BBE"/>
    </w:rPr>
  </w:style>
  <w:style w:type="character" w:styleId="afd">
    <w:name w:val="Emphasis"/>
    <w:basedOn w:val="a0"/>
    <w:uiPriority w:val="99"/>
    <w:qFormat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30</cp:revision>
  <cp:lastPrinted>2025-10-28T05:31:00Z</cp:lastPrinted>
  <dcterms:created xsi:type="dcterms:W3CDTF">2021-01-13T08:12:00Z</dcterms:created>
  <dcterms:modified xsi:type="dcterms:W3CDTF">2025-10-28T05:31:00Z</dcterms:modified>
</cp:coreProperties>
</file>