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76" w:rsidRPr="00931D76" w:rsidRDefault="00931D76" w:rsidP="00931D76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u w:val="single"/>
          <w:lang w:eastAsia="ru-RU"/>
        </w:rPr>
      </w:pPr>
      <w:r w:rsidRPr="00931D76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u w:val="single"/>
          <w:lang w:eastAsia="ru-RU"/>
        </w:rPr>
        <w:t>Нормативные правовые акты в сфере противодействия терроризму</w:t>
      </w:r>
    </w:p>
    <w:p w:rsidR="00931D76" w:rsidRPr="00931D76" w:rsidRDefault="00931D76" w:rsidP="00931D76">
      <w:pPr>
        <w:pStyle w:val="1"/>
        <w:shd w:val="clear" w:color="auto" w:fill="FFFFFF"/>
        <w:spacing w:before="0" w:beforeAutospacing="0" w:after="150" w:afterAutospacing="0" w:line="510" w:lineRule="atLeast"/>
        <w:rPr>
          <w:b w:val="0"/>
          <w:bCs w:val="0"/>
          <w:color w:val="262626"/>
          <w:sz w:val="28"/>
          <w:szCs w:val="28"/>
        </w:rPr>
      </w:pPr>
      <w:r w:rsidRPr="00931D76">
        <w:rPr>
          <w:b w:val="0"/>
          <w:bCs w:val="0"/>
          <w:color w:val="262626"/>
          <w:sz w:val="28"/>
          <w:szCs w:val="28"/>
        </w:rPr>
        <w:t>Законодательство Российской Федерации</w:t>
      </w:r>
    </w:p>
    <w:p w:rsidR="00931D76" w:rsidRDefault="00931D76" w:rsidP="00931D76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hyperlink r:id="rId4" w:history="1">
        <w:r w:rsidRPr="006E3538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https://glava.cap.ru/koordinacionnie-i-soveschateljnie-organi/coordination-and-advisory-bodies/5698/antiterroristicheskaya-komissiya-v-chuvashskoj-res/profilaktika-terrorizma/normativnie-pravovie-akti-v-sfere-protivodejstviya/zakonodateljstvo-rossijskoj-federacii</w:t>
        </w:r>
      </w:hyperlink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</w:t>
      </w:r>
    </w:p>
    <w:p w:rsidR="00931D76" w:rsidRPr="00931D76" w:rsidRDefault="00931D76" w:rsidP="00931D76">
      <w:pPr>
        <w:pStyle w:val="1"/>
        <w:shd w:val="clear" w:color="auto" w:fill="FFFFFF"/>
        <w:spacing w:before="0" w:beforeAutospacing="0" w:after="150" w:afterAutospacing="0" w:line="510" w:lineRule="atLeast"/>
        <w:rPr>
          <w:b w:val="0"/>
          <w:bCs w:val="0"/>
          <w:color w:val="262626"/>
          <w:sz w:val="28"/>
          <w:szCs w:val="28"/>
        </w:rPr>
      </w:pPr>
      <w:r w:rsidRPr="00931D76">
        <w:rPr>
          <w:b w:val="0"/>
          <w:bCs w:val="0"/>
          <w:color w:val="262626"/>
          <w:sz w:val="28"/>
          <w:szCs w:val="28"/>
        </w:rPr>
        <w:t>Законодательство Чувашской Республики</w:t>
      </w:r>
    </w:p>
    <w:p w:rsidR="00931D76" w:rsidRPr="00931D76" w:rsidRDefault="00931D76" w:rsidP="00931D76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hyperlink r:id="rId5" w:history="1">
        <w:r w:rsidRPr="006E3538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https://glava.cap.ru/koordinacionnie-i-soveschateljnie-organi/coordination-and-advisory-bodies/5698/antiterroristicheskaya-komissiya-v-chuvashskoj-res/profilaktika-terrorizma/normativnie-pravovie-akti-v-sfere-protivodejstviya/zakonodateljstvo-chuvashskoj-respubliki</w:t>
        </w:r>
      </w:hyperlink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001A7" w:rsidRDefault="001001A7"/>
    <w:sectPr w:rsidR="0010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B"/>
    <w:rsid w:val="001001A7"/>
    <w:rsid w:val="0052703B"/>
    <w:rsid w:val="009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487B-5FCA-4C0C-ADF7-C3EBCB2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31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ava.cap.ru/koordinacionnie-i-soveschateljnie-organi/coordination-and-advisory-bodies/5698/antiterroristicheskaya-komissiya-v-chuvashskoj-res/profilaktika-terrorizma/normativnie-pravovie-akti-v-sfere-protivodejstviya/zakonodateljstvo-chuvashskoj-respubliki" TargetMode="External"/><Relationship Id="rId4" Type="http://schemas.openxmlformats.org/officeDocument/2006/relationships/hyperlink" Target="https://glava.cap.ru/koordinacionnie-i-soveschateljnie-organi/coordination-and-advisory-bodies/5698/antiterroristicheskaya-komissiya-v-chuvashskoj-res/profilaktika-terrorizma/normativnie-pravovie-akti-v-sfere-protivodejstviya/zakonodateljstvo-rossijskoj-fede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Галкин Д.С.</dc:creator>
  <cp:keywords/>
  <dc:description/>
  <cp:lastModifiedBy>Адм.Комсомольского района ЧР Галкин Д.С.</cp:lastModifiedBy>
  <cp:revision>2</cp:revision>
  <dcterms:created xsi:type="dcterms:W3CDTF">2021-12-07T08:19:00Z</dcterms:created>
  <dcterms:modified xsi:type="dcterms:W3CDTF">2021-12-07T08:25:00Z</dcterms:modified>
</cp:coreProperties>
</file>