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645E80" w:rsidRPr="00DC6CE1" w:rsidTr="00592BA7">
        <w:trPr>
          <w:cantSplit/>
          <w:trHeight w:val="374"/>
        </w:trPr>
        <w:tc>
          <w:tcPr>
            <w:tcW w:w="4161" w:type="dxa"/>
            <w:hideMark/>
          </w:tcPr>
          <w:p w:rsidR="00645E80" w:rsidRPr="005471F5" w:rsidRDefault="00645E80" w:rsidP="00592BA7">
            <w:pPr>
              <w:spacing w:after="0" w:line="240" w:lineRule="auto"/>
              <w:contextualSpacing/>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  </w:t>
            </w: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645E80" w:rsidRPr="00DC6CE1" w:rsidRDefault="00645E80" w:rsidP="00592BA7">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7F674676" wp14:editId="38070E3C">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645E80" w:rsidRPr="00DC6CE1" w:rsidRDefault="00645E80" w:rsidP="00592BA7">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645E80" w:rsidRPr="00DC6CE1" w:rsidTr="00592BA7">
        <w:trPr>
          <w:cantSplit/>
          <w:trHeight w:val="1785"/>
        </w:trPr>
        <w:tc>
          <w:tcPr>
            <w:tcW w:w="4161" w:type="dxa"/>
          </w:tcPr>
          <w:p w:rsidR="00645E80" w:rsidRPr="00DC6CE1" w:rsidRDefault="00645E80" w:rsidP="00592BA7">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Pr>
                <w:rFonts w:ascii="Times New Roman" w:eastAsia="Times New Roman" w:hAnsi="Times New Roman" w:cs="Times New Roman"/>
                <w:b/>
                <w:bCs/>
                <w:noProof/>
                <w:sz w:val="24"/>
                <w:szCs w:val="24"/>
                <w:lang w:eastAsia="ru-RU"/>
              </w:rPr>
              <w:t>Л</w:t>
            </w:r>
            <w:r w:rsidRPr="00DC6CE1">
              <w:rPr>
                <w:rFonts w:ascii="Times New Roman" w:eastAsia="Times New Roman" w:hAnsi="Times New Roman" w:cs="Times New Roman"/>
                <w:b/>
                <w:bCs/>
                <w:noProof/>
                <w:sz w:val="24"/>
                <w:szCs w:val="24"/>
                <w:lang w:eastAsia="ru-RU"/>
              </w:rPr>
              <w:t>Ă</w:t>
            </w:r>
          </w:p>
          <w:p w:rsidR="00645E80" w:rsidRPr="00DC6CE1" w:rsidRDefault="00645E80" w:rsidP="00592BA7">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645E80" w:rsidRPr="00DC6CE1" w:rsidRDefault="00645E80" w:rsidP="00592BA7">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645E80" w:rsidP="00592BA7">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645E80" w:rsidRPr="00DC6CE1" w:rsidRDefault="00645E80" w:rsidP="00592BA7">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9134FD" w:rsidP="00592BA7">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___.___</w:t>
            </w:r>
            <w:r w:rsidR="00941794">
              <w:rPr>
                <w:rFonts w:ascii="Times New Roman" w:eastAsia="Times New Roman" w:hAnsi="Times New Roman" w:cs="Times New Roman"/>
                <w:noProof/>
                <w:sz w:val="24"/>
                <w:szCs w:val="24"/>
                <w:lang w:eastAsia="ru-RU"/>
              </w:rPr>
              <w:t>.</w:t>
            </w:r>
            <w:r w:rsidR="00645E80" w:rsidRPr="00DC6CE1">
              <w:rPr>
                <w:rFonts w:ascii="Times New Roman" w:eastAsia="Times New Roman" w:hAnsi="Times New Roman" w:cs="Times New Roman"/>
                <w:noProof/>
                <w:sz w:val="24"/>
                <w:szCs w:val="24"/>
                <w:lang w:eastAsia="ru-RU"/>
              </w:rPr>
              <w:t>202</w:t>
            </w:r>
            <w:r w:rsidR="00654E30">
              <w:rPr>
                <w:rFonts w:ascii="Times New Roman" w:eastAsia="Times New Roman" w:hAnsi="Times New Roman" w:cs="Times New Roman"/>
                <w:noProof/>
                <w:sz w:val="24"/>
                <w:szCs w:val="24"/>
                <w:lang w:eastAsia="ru-RU"/>
              </w:rPr>
              <w:t>4</w:t>
            </w:r>
            <w:r w:rsidR="00645E80" w:rsidRPr="00DC6CE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w:t>
            </w:r>
            <w:r w:rsidR="00645E80">
              <w:rPr>
                <w:rFonts w:ascii="Times New Roman" w:eastAsia="Times New Roman" w:hAnsi="Times New Roman" w:cs="Times New Roman"/>
                <w:noProof/>
                <w:sz w:val="24"/>
                <w:szCs w:val="24"/>
                <w:lang w:eastAsia="ru-RU"/>
              </w:rPr>
              <w:t xml:space="preserve"> </w:t>
            </w:r>
            <w:r w:rsidR="00645E80" w:rsidRPr="00DC6CE1">
              <w:rPr>
                <w:rFonts w:ascii="Times New Roman" w:eastAsia="Times New Roman" w:hAnsi="Times New Roman" w:cs="Times New Roman"/>
                <w:noProof/>
                <w:sz w:val="24"/>
                <w:szCs w:val="24"/>
                <w:lang w:eastAsia="ru-RU"/>
              </w:rPr>
              <w:t>№</w:t>
            </w:r>
          </w:p>
          <w:p w:rsidR="00645E80" w:rsidRPr="00DC6CE1" w:rsidRDefault="00645E80" w:rsidP="00592BA7">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645E80" w:rsidRPr="00DC6CE1" w:rsidRDefault="00645E80" w:rsidP="00592BA7">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645E80" w:rsidRPr="00DC6CE1" w:rsidRDefault="00645E80" w:rsidP="00592BA7">
            <w:pPr>
              <w:spacing w:after="0" w:line="240" w:lineRule="auto"/>
              <w:rPr>
                <w:rFonts w:ascii="Times New Roman" w:eastAsia="Times New Roman" w:hAnsi="Times New Roman" w:cs="Times New Roman"/>
                <w:sz w:val="24"/>
                <w:szCs w:val="24"/>
                <w:lang w:eastAsia="ru-RU"/>
              </w:rPr>
            </w:pPr>
          </w:p>
        </w:tc>
        <w:tc>
          <w:tcPr>
            <w:tcW w:w="4184" w:type="dxa"/>
          </w:tcPr>
          <w:p w:rsidR="00645E80" w:rsidRPr="00DC6CE1" w:rsidRDefault="00645E80" w:rsidP="00592BA7">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645E80" w:rsidRPr="00DC6CE1" w:rsidRDefault="00645E80" w:rsidP="00592BA7">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645E80" w:rsidRPr="00F47322" w:rsidRDefault="00645E80" w:rsidP="00592BA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45E80" w:rsidRPr="00DC6CE1" w:rsidRDefault="00645E80" w:rsidP="00592BA7">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645E80" w:rsidRPr="00DC6CE1" w:rsidRDefault="00645E80" w:rsidP="00592BA7">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Default="009134FD" w:rsidP="00592BA7">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___.___</w:t>
            </w:r>
            <w:r w:rsidR="00941794">
              <w:rPr>
                <w:rFonts w:ascii="Times New Roman" w:eastAsia="Times New Roman" w:hAnsi="Times New Roman" w:cs="Times New Roman"/>
                <w:bCs/>
                <w:noProof/>
                <w:sz w:val="24"/>
                <w:szCs w:val="24"/>
                <w:lang w:eastAsia="ru-RU"/>
              </w:rPr>
              <w:t>.</w:t>
            </w:r>
            <w:r w:rsidR="00645E80">
              <w:rPr>
                <w:rFonts w:ascii="Times New Roman" w:eastAsia="Times New Roman" w:hAnsi="Times New Roman" w:cs="Times New Roman"/>
                <w:bCs/>
                <w:noProof/>
                <w:sz w:val="24"/>
                <w:szCs w:val="24"/>
                <w:lang w:eastAsia="ru-RU"/>
              </w:rPr>
              <w:t>202</w:t>
            </w:r>
            <w:r w:rsidR="00654E30">
              <w:rPr>
                <w:rFonts w:ascii="Times New Roman" w:eastAsia="Times New Roman" w:hAnsi="Times New Roman" w:cs="Times New Roman"/>
                <w:bCs/>
                <w:noProof/>
                <w:sz w:val="24"/>
                <w:szCs w:val="24"/>
                <w:lang w:eastAsia="ru-RU"/>
              </w:rPr>
              <w:t>4</w:t>
            </w:r>
            <w:r w:rsidR="00645E80">
              <w:rPr>
                <w:rFonts w:ascii="Times New Roman" w:eastAsia="Times New Roman" w:hAnsi="Times New Roman" w:cs="Times New Roman"/>
                <w:bCs/>
                <w:noProof/>
                <w:sz w:val="24"/>
                <w:szCs w:val="24"/>
                <w:lang w:eastAsia="ru-RU"/>
              </w:rPr>
              <w:t xml:space="preserve">  № </w:t>
            </w:r>
            <w:r>
              <w:rPr>
                <w:rFonts w:ascii="Times New Roman" w:eastAsia="Times New Roman" w:hAnsi="Times New Roman" w:cs="Times New Roman"/>
                <w:bCs/>
                <w:noProof/>
                <w:sz w:val="24"/>
                <w:szCs w:val="24"/>
                <w:lang w:eastAsia="ru-RU"/>
              </w:rPr>
              <w:t>___</w:t>
            </w:r>
          </w:p>
          <w:p w:rsidR="00645E80" w:rsidRPr="00DC6CE1" w:rsidRDefault="00645E80" w:rsidP="00592BA7">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645E80" w:rsidRPr="00DC6CE1" w:rsidRDefault="00645E80" w:rsidP="00592BA7">
            <w:pPr>
              <w:spacing w:after="0" w:line="240" w:lineRule="auto"/>
              <w:jc w:val="center"/>
              <w:rPr>
                <w:rFonts w:ascii="Times New Roman" w:eastAsia="Times New Roman" w:hAnsi="Times New Roman" w:cs="Times New Roman"/>
                <w:noProof/>
                <w:sz w:val="24"/>
                <w:szCs w:val="24"/>
                <w:lang w:eastAsia="ru-RU"/>
              </w:rPr>
            </w:pPr>
          </w:p>
        </w:tc>
      </w:tr>
    </w:tbl>
    <w:p w:rsidR="009B3FE4" w:rsidRDefault="009B3FE4" w:rsidP="00935D81">
      <w:pPr>
        <w:spacing w:after="0" w:line="240" w:lineRule="auto"/>
        <w:ind w:right="4988"/>
        <w:jc w:val="both"/>
        <w:rPr>
          <w:rFonts w:ascii="Times New Roman" w:hAnsi="Times New Roman" w:cs="Times New Roman"/>
          <w:sz w:val="24"/>
          <w:szCs w:val="24"/>
        </w:rPr>
      </w:pPr>
    </w:p>
    <w:p w:rsidR="009134FD" w:rsidRPr="009134FD" w:rsidRDefault="009134FD" w:rsidP="009134FD">
      <w:pPr>
        <w:tabs>
          <w:tab w:val="left" w:pos="4111"/>
        </w:tabs>
        <w:spacing w:after="0" w:line="240" w:lineRule="auto"/>
        <w:ind w:right="5244"/>
        <w:jc w:val="both"/>
        <w:rPr>
          <w:rFonts w:ascii="Times New Roman" w:eastAsia="Times New Roman" w:hAnsi="Times New Roman" w:cs="Times New Roman"/>
          <w:noProof/>
          <w:color w:val="000000"/>
          <w:sz w:val="24"/>
          <w:szCs w:val="24"/>
        </w:rPr>
      </w:pPr>
      <w:r w:rsidRPr="009134FD">
        <w:rPr>
          <w:rFonts w:ascii="Times New Roman" w:eastAsia="Times New Roman" w:hAnsi="Times New Roman" w:cs="Times New Roman"/>
          <w:noProof/>
          <w:color w:val="000000"/>
          <w:sz w:val="24"/>
          <w:szCs w:val="24"/>
        </w:rPr>
        <w:t>Об утверждении программы комплексного развития систем коммунальной инфраструктуры Шумерлинского муниципального округа Чувашской Республики на 2024- 2034 годы</w:t>
      </w:r>
    </w:p>
    <w:p w:rsidR="009C6C38" w:rsidRPr="00A54514" w:rsidRDefault="009C6C38" w:rsidP="00935D81">
      <w:pPr>
        <w:spacing w:after="0" w:line="240" w:lineRule="auto"/>
        <w:ind w:right="4988"/>
        <w:jc w:val="both"/>
        <w:rPr>
          <w:rFonts w:ascii="Times New Roman" w:hAnsi="Times New Roman" w:cs="Times New Roman"/>
          <w:bCs/>
          <w:sz w:val="24"/>
          <w:szCs w:val="24"/>
        </w:rPr>
      </w:pPr>
    </w:p>
    <w:p w:rsidR="009134FD" w:rsidRPr="009134FD" w:rsidRDefault="00C67DB4" w:rsidP="009134FD">
      <w:pPr>
        <w:spacing w:after="0" w:line="240" w:lineRule="auto"/>
        <w:ind w:firstLine="567"/>
        <w:jc w:val="both"/>
        <w:rPr>
          <w:rFonts w:ascii="Times New Roman" w:eastAsia="Calibri" w:hAnsi="Times New Roman" w:cs="Times New Roman"/>
          <w:bCs/>
          <w:color w:val="22272F"/>
          <w:sz w:val="24"/>
          <w:szCs w:val="24"/>
          <w:shd w:val="clear" w:color="auto" w:fill="FFFFFF"/>
        </w:rPr>
      </w:pPr>
      <w:r>
        <w:rPr>
          <w:rFonts w:ascii="Times New Roman" w:hAnsi="Times New Roman" w:cs="Times New Roman"/>
          <w:bCs/>
          <w:sz w:val="24"/>
          <w:szCs w:val="24"/>
        </w:rPr>
        <w:t xml:space="preserve">      </w:t>
      </w:r>
      <w:proofErr w:type="gramStart"/>
      <w:r w:rsidR="009134FD" w:rsidRPr="009134FD">
        <w:rPr>
          <w:rFonts w:ascii="Times New Roman" w:eastAsia="Times New Roman" w:hAnsi="Times New Roman" w:cs="Times New Roman"/>
          <w:sz w:val="24"/>
          <w:szCs w:val="24"/>
          <w:lang w:eastAsia="ru-RU"/>
        </w:rPr>
        <w:t>В соответствии с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009134FD" w:rsidRPr="009134FD">
        <w:rPr>
          <w:rFonts w:ascii="TimesET" w:eastAsia="Calibri" w:hAnsi="TimesET" w:cs="Times New Roman"/>
          <w:sz w:val="48"/>
          <w:szCs w:val="48"/>
        </w:rPr>
        <w:t xml:space="preserve"> </w:t>
      </w:r>
      <w:r w:rsidR="009134FD" w:rsidRPr="009134FD">
        <w:rPr>
          <w:rFonts w:ascii="Times New Roman" w:eastAsia="Calibri" w:hAnsi="Times New Roman" w:cs="Times New Roman"/>
          <w:bCs/>
          <w:color w:val="22272F"/>
          <w:sz w:val="24"/>
          <w:szCs w:val="24"/>
          <w:shd w:val="clear" w:color="auto" w:fill="FFFFFF"/>
        </w:rPr>
        <w:t xml:space="preserve">Постановлением Правительства Российской Федерации от 14 июня 2013 года № 502 </w:t>
      </w:r>
      <w:r w:rsidR="003D13D3">
        <w:rPr>
          <w:rFonts w:ascii="Times New Roman" w:eastAsia="Calibri" w:hAnsi="Times New Roman" w:cs="Times New Roman"/>
          <w:bCs/>
          <w:color w:val="22272F"/>
          <w:sz w:val="24"/>
          <w:szCs w:val="24"/>
          <w:shd w:val="clear" w:color="auto" w:fill="FFFFFF"/>
        </w:rPr>
        <w:t>«</w:t>
      </w:r>
      <w:r w:rsidR="009134FD" w:rsidRPr="009134FD">
        <w:rPr>
          <w:rFonts w:ascii="Times New Roman" w:eastAsia="Calibri" w:hAnsi="Times New Roman" w:cs="Times New Roman"/>
          <w:bCs/>
          <w:color w:val="22272F"/>
          <w:sz w:val="24"/>
          <w:szCs w:val="24"/>
          <w:shd w:val="clear" w:color="auto" w:fill="FFFFFF"/>
        </w:rPr>
        <w:t>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r w:rsidR="003D13D3">
        <w:rPr>
          <w:rFonts w:ascii="Times New Roman" w:eastAsia="Calibri" w:hAnsi="Times New Roman" w:cs="Times New Roman"/>
          <w:bCs/>
          <w:color w:val="22272F"/>
          <w:sz w:val="24"/>
          <w:szCs w:val="24"/>
          <w:shd w:val="clear" w:color="auto" w:fill="FFFFFF"/>
        </w:rPr>
        <w:t>»</w:t>
      </w:r>
      <w:r w:rsidR="009134FD" w:rsidRPr="009134FD">
        <w:rPr>
          <w:rFonts w:ascii="Times New Roman" w:eastAsia="Calibri" w:hAnsi="Times New Roman" w:cs="Times New Roman"/>
          <w:bCs/>
          <w:color w:val="22272F"/>
          <w:sz w:val="24"/>
          <w:szCs w:val="24"/>
          <w:shd w:val="clear" w:color="auto" w:fill="FFFFFF"/>
        </w:rPr>
        <w:t xml:space="preserve">, </w:t>
      </w:r>
      <w:r w:rsidR="009134FD" w:rsidRPr="009134FD">
        <w:rPr>
          <w:rFonts w:ascii="Times New Roman" w:eastAsia="Times New Roman" w:hAnsi="Times New Roman" w:cs="Times New Roman"/>
          <w:sz w:val="24"/>
          <w:szCs w:val="24"/>
          <w:lang w:eastAsia="ru-RU"/>
        </w:rPr>
        <w:t>Уставом Шумерлинского муниципального округа Чувашской Республики</w:t>
      </w:r>
      <w:proofErr w:type="gramEnd"/>
    </w:p>
    <w:p w:rsidR="000614EC" w:rsidRPr="00A54514" w:rsidRDefault="000614EC" w:rsidP="00A35DEC">
      <w:pPr>
        <w:autoSpaceDE w:val="0"/>
        <w:autoSpaceDN w:val="0"/>
        <w:adjustRightInd w:val="0"/>
        <w:spacing w:after="0" w:line="240" w:lineRule="auto"/>
        <w:jc w:val="both"/>
        <w:rPr>
          <w:rFonts w:ascii="Times New Roman" w:hAnsi="Times New Roman" w:cs="Times New Roman"/>
          <w:bCs/>
          <w:sz w:val="24"/>
          <w:szCs w:val="24"/>
        </w:rPr>
      </w:pPr>
    </w:p>
    <w:p w:rsidR="00F453EF" w:rsidRPr="00A54514" w:rsidRDefault="00F453EF" w:rsidP="00F22ED2">
      <w:pPr>
        <w:autoSpaceDE w:val="0"/>
        <w:autoSpaceDN w:val="0"/>
        <w:adjustRightInd w:val="0"/>
        <w:spacing w:after="0" w:line="240" w:lineRule="auto"/>
        <w:jc w:val="center"/>
        <w:rPr>
          <w:rFonts w:ascii="Times New Roman" w:hAnsi="Times New Roman" w:cs="Times New Roman"/>
          <w:b/>
          <w:sz w:val="24"/>
          <w:szCs w:val="24"/>
        </w:rPr>
      </w:pPr>
      <w:r w:rsidRPr="00A54514">
        <w:rPr>
          <w:rFonts w:ascii="Times New Roman" w:hAnsi="Times New Roman" w:cs="Times New Roman"/>
          <w:b/>
          <w:sz w:val="24"/>
          <w:szCs w:val="24"/>
        </w:rPr>
        <w:t>Собрание депутатов Шумерлинского муниципального округа</w:t>
      </w:r>
    </w:p>
    <w:p w:rsidR="00F453EF"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A54514">
        <w:rPr>
          <w:rFonts w:ascii="Times New Roman" w:hAnsi="Times New Roman" w:cs="Times New Roman"/>
          <w:b/>
          <w:sz w:val="24"/>
          <w:szCs w:val="24"/>
        </w:rPr>
        <w:t>Чувашской Республики решило:</w:t>
      </w:r>
    </w:p>
    <w:p w:rsidR="00C67DB4" w:rsidRPr="00A54514" w:rsidRDefault="00C67DB4"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9134FD" w:rsidRPr="009134FD" w:rsidRDefault="009134FD" w:rsidP="009134FD">
      <w:pPr>
        <w:spacing w:after="0" w:line="240" w:lineRule="auto"/>
        <w:ind w:right="43" w:firstLine="567"/>
        <w:jc w:val="both"/>
        <w:rPr>
          <w:rFonts w:ascii="Times New Roman" w:eastAsia="Times New Roman" w:hAnsi="Times New Roman" w:cs="Times New Roman"/>
          <w:sz w:val="24"/>
          <w:szCs w:val="24"/>
          <w:lang w:eastAsia="x-none"/>
        </w:rPr>
      </w:pPr>
      <w:r w:rsidRPr="009134FD">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sz w:val="24"/>
          <w:szCs w:val="24"/>
          <w:lang w:eastAsia="x-none"/>
        </w:rPr>
        <w:t xml:space="preserve">Утвердить программу комплексного развития система коммунальной инфраструктуры Шумерлинского муниципального округа Чувашской Республики на 2024-2034 годы согласно приложению к настоящему </w:t>
      </w:r>
      <w:r w:rsidR="00C61A72">
        <w:rPr>
          <w:rFonts w:ascii="Times New Roman" w:eastAsia="Times New Roman" w:hAnsi="Times New Roman" w:cs="Times New Roman"/>
          <w:sz w:val="24"/>
          <w:szCs w:val="24"/>
          <w:lang w:eastAsia="x-none"/>
        </w:rPr>
        <w:t>решению</w:t>
      </w:r>
      <w:r w:rsidRPr="009134FD">
        <w:rPr>
          <w:rFonts w:ascii="Times New Roman" w:eastAsia="Times New Roman" w:hAnsi="Times New Roman" w:cs="Times New Roman"/>
          <w:sz w:val="24"/>
          <w:szCs w:val="24"/>
          <w:lang w:eastAsia="x-none"/>
        </w:rPr>
        <w:t>.</w:t>
      </w:r>
    </w:p>
    <w:p w:rsidR="003D13D3" w:rsidRDefault="00193630" w:rsidP="003D13D3">
      <w:pPr>
        <w:tabs>
          <w:tab w:val="num" w:pos="1758"/>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D13D3">
        <w:rPr>
          <w:rFonts w:ascii="Times New Roman" w:eastAsia="Times New Roman" w:hAnsi="Times New Roman" w:cs="Times New Roman"/>
          <w:sz w:val="24"/>
          <w:szCs w:val="24"/>
          <w:lang w:eastAsia="ru-RU"/>
        </w:rPr>
        <w:t>Признать утратившим</w:t>
      </w:r>
      <w:r w:rsidR="00F81710" w:rsidRPr="00193630">
        <w:rPr>
          <w:rFonts w:ascii="Times New Roman" w:eastAsia="Times New Roman" w:hAnsi="Times New Roman" w:cs="Times New Roman"/>
          <w:sz w:val="24"/>
          <w:szCs w:val="24"/>
          <w:lang w:eastAsia="ru-RU"/>
        </w:rPr>
        <w:t xml:space="preserve"> силу решение </w:t>
      </w:r>
      <w:r w:rsidR="003D13D3" w:rsidRPr="003D13D3">
        <w:rPr>
          <w:rFonts w:ascii="Times New Roman" w:eastAsia="Times New Roman" w:hAnsi="Times New Roman" w:cs="Times New Roman"/>
          <w:sz w:val="24"/>
          <w:szCs w:val="24"/>
          <w:lang w:eastAsia="ru-RU"/>
        </w:rPr>
        <w:t>Шумерлинског</w:t>
      </w:r>
      <w:r w:rsidR="003D13D3">
        <w:rPr>
          <w:rFonts w:ascii="Times New Roman" w:eastAsia="Times New Roman" w:hAnsi="Times New Roman" w:cs="Times New Roman"/>
          <w:sz w:val="24"/>
          <w:szCs w:val="24"/>
          <w:lang w:eastAsia="ru-RU"/>
        </w:rPr>
        <w:t xml:space="preserve">о районного Собрания депутатов Чувашской Республики от 25 апреля </w:t>
      </w:r>
      <w:r w:rsidR="003D13D3" w:rsidRPr="003D13D3">
        <w:rPr>
          <w:rFonts w:ascii="Times New Roman" w:eastAsia="Times New Roman" w:hAnsi="Times New Roman" w:cs="Times New Roman"/>
          <w:sz w:val="24"/>
          <w:szCs w:val="24"/>
          <w:lang w:eastAsia="ru-RU"/>
        </w:rPr>
        <w:t>2008</w:t>
      </w:r>
      <w:r w:rsidR="003D13D3">
        <w:rPr>
          <w:rFonts w:ascii="Times New Roman" w:eastAsia="Times New Roman" w:hAnsi="Times New Roman" w:cs="Times New Roman"/>
          <w:sz w:val="24"/>
          <w:szCs w:val="24"/>
          <w:lang w:eastAsia="ru-RU"/>
        </w:rPr>
        <w:t xml:space="preserve"> г. № 29/5 «</w:t>
      </w:r>
      <w:r w:rsidR="003D13D3" w:rsidRPr="003D13D3">
        <w:rPr>
          <w:rFonts w:ascii="Times New Roman" w:eastAsia="Times New Roman" w:hAnsi="Times New Roman" w:cs="Times New Roman"/>
          <w:sz w:val="24"/>
          <w:szCs w:val="24"/>
          <w:lang w:eastAsia="ru-RU"/>
        </w:rPr>
        <w:t>Об утверждении районной программы комплексного развития систем коммунальной инфраструктуры Шумерлинского района Чувашской</w:t>
      </w:r>
      <w:r w:rsidR="003D13D3">
        <w:rPr>
          <w:rFonts w:ascii="Times New Roman" w:eastAsia="Times New Roman" w:hAnsi="Times New Roman" w:cs="Times New Roman"/>
          <w:sz w:val="24"/>
          <w:szCs w:val="24"/>
          <w:lang w:eastAsia="ru-RU"/>
        </w:rPr>
        <w:t xml:space="preserve"> Республики в 2008 - 2011 годах».</w:t>
      </w:r>
    </w:p>
    <w:p w:rsidR="00193630" w:rsidRDefault="00193630" w:rsidP="003D13D3">
      <w:pPr>
        <w:tabs>
          <w:tab w:val="num" w:pos="1758"/>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 xml:space="preserve">3. </w:t>
      </w:r>
      <w:r w:rsidRPr="009134FD">
        <w:rPr>
          <w:rFonts w:ascii="Times New Roman" w:eastAsia="Times New Roman" w:hAnsi="Times New Roman" w:cs="Times New Roman" w:hint="eastAsia"/>
          <w:sz w:val="24"/>
          <w:szCs w:val="24"/>
          <w:lang w:eastAsia="x-none"/>
        </w:rPr>
        <w:t>Настоящее</w:t>
      </w:r>
      <w:r w:rsidRPr="009134FD">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решение</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вступает</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в</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силу</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после</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его</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официального</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опубликования</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в</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периодическом</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печатном</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издании</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Вестник</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Шумерлинского</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муниципального</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округа»</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и</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подлежит</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размещению</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на</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официальном</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сайте</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Шумерлинского</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муниципального</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округа</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в</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информационно</w:t>
      </w:r>
      <w:r w:rsidRPr="009134FD">
        <w:rPr>
          <w:rFonts w:ascii="Times New Roman" w:eastAsia="Times New Roman" w:hAnsi="Times New Roman" w:cs="Times New Roman"/>
          <w:sz w:val="24"/>
          <w:szCs w:val="24"/>
          <w:lang w:eastAsia="x-none"/>
        </w:rPr>
        <w:t>-</w:t>
      </w:r>
      <w:r w:rsidRPr="009134FD">
        <w:rPr>
          <w:rFonts w:ascii="Times New Roman" w:eastAsia="Times New Roman" w:hAnsi="Times New Roman" w:cs="Times New Roman" w:hint="eastAsia"/>
          <w:sz w:val="24"/>
          <w:szCs w:val="24"/>
          <w:lang w:eastAsia="x-none"/>
        </w:rPr>
        <w:t>телекоммуникационной</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сети</w:t>
      </w:r>
      <w:r w:rsidRPr="009134FD">
        <w:rPr>
          <w:rFonts w:ascii="Times New Roman" w:eastAsia="Times New Roman" w:hAnsi="Times New Roman" w:cs="Times New Roman"/>
          <w:sz w:val="24"/>
          <w:szCs w:val="24"/>
          <w:lang w:eastAsia="x-none"/>
        </w:rPr>
        <w:t xml:space="preserve"> «</w:t>
      </w:r>
      <w:r w:rsidRPr="009134FD">
        <w:rPr>
          <w:rFonts w:ascii="Times New Roman" w:eastAsia="Times New Roman" w:hAnsi="Times New Roman" w:cs="Times New Roman" w:hint="eastAsia"/>
          <w:sz w:val="24"/>
          <w:szCs w:val="24"/>
          <w:lang w:eastAsia="x-none"/>
        </w:rPr>
        <w:t>Интернет»</w:t>
      </w:r>
      <w:r>
        <w:rPr>
          <w:rFonts w:ascii="Times New Roman" w:eastAsia="Times New Roman" w:hAnsi="Times New Roman" w:cs="Times New Roman"/>
          <w:sz w:val="24"/>
          <w:szCs w:val="24"/>
          <w:lang w:eastAsia="x-none"/>
        </w:rPr>
        <w:t>.</w:t>
      </w:r>
    </w:p>
    <w:p w:rsidR="00F81710" w:rsidRPr="009134FD" w:rsidRDefault="00F81710" w:rsidP="009134FD">
      <w:pPr>
        <w:spacing w:after="0" w:line="240" w:lineRule="auto"/>
        <w:ind w:right="43" w:firstLine="567"/>
        <w:jc w:val="both"/>
        <w:rPr>
          <w:rFonts w:ascii="Times New Roman" w:eastAsia="Times New Roman" w:hAnsi="Times New Roman" w:cs="Times New Roman"/>
          <w:sz w:val="24"/>
          <w:szCs w:val="24"/>
          <w:lang w:eastAsia="ru-RU"/>
        </w:rPr>
      </w:pPr>
    </w:p>
    <w:p w:rsidR="0046547C" w:rsidRPr="00A54514" w:rsidRDefault="007B3F30" w:rsidP="007B3F3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
    <w:p w:rsidR="0046547C" w:rsidRPr="00A54514" w:rsidRDefault="0046547C" w:rsidP="0046547C">
      <w:pPr>
        <w:spacing w:after="0" w:line="240" w:lineRule="auto"/>
        <w:ind w:left="708"/>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B1756F" w:rsidRPr="000574BC" w:rsidTr="007B3F30">
        <w:trPr>
          <w:trHeight w:val="969"/>
        </w:trPr>
        <w:tc>
          <w:tcPr>
            <w:tcW w:w="5637" w:type="dxa"/>
            <w:hideMark/>
          </w:tcPr>
          <w:p w:rsidR="00B1756F" w:rsidRPr="000574BC" w:rsidRDefault="00B1756F" w:rsidP="00592BA7">
            <w:pPr>
              <w:spacing w:after="0" w:line="240" w:lineRule="auto"/>
              <w:ind w:left="142" w:hanging="142"/>
              <w:jc w:val="both"/>
              <w:outlineLvl w:val="1"/>
              <w:rPr>
                <w:rFonts w:ascii="Times New Roman" w:eastAsia="Times New Roman" w:hAnsi="Times New Roman" w:cs="Times New Roman"/>
                <w:sz w:val="24"/>
                <w:szCs w:val="24"/>
                <w:lang w:eastAsia="ru-RU"/>
              </w:rPr>
            </w:pPr>
            <w:bookmarkStart w:id="0" w:name="Par1"/>
            <w:bookmarkStart w:id="1" w:name="Par24"/>
            <w:bookmarkEnd w:id="0"/>
            <w:bookmarkEnd w:id="1"/>
            <w:r w:rsidRPr="000574BC">
              <w:rPr>
                <w:rFonts w:ascii="Times New Roman" w:eastAsia="Times New Roman" w:hAnsi="Times New Roman" w:cs="Times New Roman"/>
                <w:sz w:val="24"/>
                <w:szCs w:val="24"/>
                <w:lang w:eastAsia="ru-RU"/>
              </w:rPr>
              <w:t xml:space="preserve">Председатель Собрания депутатов </w:t>
            </w:r>
          </w:p>
          <w:p w:rsidR="00B1756F" w:rsidRPr="000574BC" w:rsidRDefault="00B1756F" w:rsidP="00592BA7">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 xml:space="preserve">Шумерлинского муниципального округа </w:t>
            </w:r>
          </w:p>
          <w:p w:rsidR="00B1756F" w:rsidRDefault="00B1756F" w:rsidP="007B3F30">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Чувашской Республики</w:t>
            </w:r>
          </w:p>
          <w:p w:rsidR="00B1756F" w:rsidRPr="000574BC" w:rsidRDefault="00B1756F" w:rsidP="00592BA7">
            <w:pPr>
              <w:spacing w:after="0" w:line="240" w:lineRule="auto"/>
              <w:jc w:val="both"/>
              <w:outlineLvl w:val="1"/>
              <w:rPr>
                <w:rFonts w:ascii="Times New Roman" w:eastAsia="Times New Roman" w:hAnsi="Times New Roman" w:cs="Times New Roman"/>
                <w:sz w:val="24"/>
                <w:szCs w:val="24"/>
                <w:lang w:eastAsia="ru-RU"/>
              </w:rPr>
            </w:pPr>
          </w:p>
        </w:tc>
        <w:tc>
          <w:tcPr>
            <w:tcW w:w="3827" w:type="dxa"/>
          </w:tcPr>
          <w:p w:rsidR="00B1756F" w:rsidRPr="000574BC" w:rsidRDefault="00B1756F" w:rsidP="00592BA7">
            <w:pPr>
              <w:spacing w:after="0" w:line="240" w:lineRule="auto"/>
              <w:ind w:left="142" w:hanging="142"/>
              <w:jc w:val="both"/>
              <w:outlineLvl w:val="1"/>
              <w:rPr>
                <w:rFonts w:ascii="Times New Roman" w:eastAsia="Times New Roman" w:hAnsi="Times New Roman" w:cs="Times New Roman"/>
                <w:sz w:val="23"/>
                <w:szCs w:val="23"/>
                <w:highlight w:val="yellow"/>
                <w:lang w:eastAsia="ru-RU"/>
              </w:rPr>
            </w:pPr>
          </w:p>
          <w:p w:rsidR="00B1756F" w:rsidRPr="000574BC" w:rsidRDefault="00B1756F" w:rsidP="00592BA7">
            <w:pPr>
              <w:spacing w:after="0" w:line="240" w:lineRule="auto"/>
              <w:ind w:left="142" w:hanging="142"/>
              <w:jc w:val="right"/>
              <w:outlineLvl w:val="1"/>
              <w:rPr>
                <w:rFonts w:ascii="Times New Roman" w:eastAsia="Times New Roman" w:hAnsi="Times New Roman" w:cs="Times New Roman"/>
                <w:sz w:val="23"/>
                <w:szCs w:val="23"/>
                <w:lang w:eastAsia="ru-RU"/>
              </w:rPr>
            </w:pPr>
          </w:p>
          <w:p w:rsidR="00B1756F" w:rsidRPr="000574BC" w:rsidRDefault="00B1756F" w:rsidP="00592BA7">
            <w:pPr>
              <w:spacing w:after="0" w:line="240" w:lineRule="auto"/>
              <w:ind w:left="142" w:hanging="142"/>
              <w:jc w:val="right"/>
              <w:outlineLvl w:val="1"/>
              <w:rPr>
                <w:rFonts w:ascii="Times New Roman" w:eastAsia="Times New Roman" w:hAnsi="Times New Roman" w:cs="Times New Roman"/>
                <w:sz w:val="24"/>
                <w:szCs w:val="24"/>
                <w:highlight w:val="yellow"/>
                <w:lang w:eastAsia="ru-RU"/>
              </w:rPr>
            </w:pPr>
            <w:r w:rsidRPr="000574BC">
              <w:rPr>
                <w:rFonts w:ascii="Times New Roman" w:eastAsia="Times New Roman" w:hAnsi="Times New Roman" w:cs="Times New Roman"/>
                <w:sz w:val="24"/>
                <w:szCs w:val="24"/>
                <w:lang w:eastAsia="ru-RU"/>
              </w:rPr>
              <w:t>Б.Г. Леонтьев</w:t>
            </w:r>
          </w:p>
          <w:p w:rsidR="00B1756F" w:rsidRPr="000574BC" w:rsidRDefault="00B1756F" w:rsidP="00592BA7">
            <w:pPr>
              <w:spacing w:after="0" w:line="240" w:lineRule="auto"/>
              <w:outlineLvl w:val="1"/>
              <w:rPr>
                <w:rFonts w:ascii="Times New Roman" w:eastAsia="Times New Roman" w:hAnsi="Times New Roman" w:cs="Times New Roman"/>
                <w:sz w:val="23"/>
                <w:szCs w:val="23"/>
                <w:highlight w:val="yellow"/>
                <w:lang w:eastAsia="ru-RU"/>
              </w:rPr>
            </w:pPr>
            <w:r w:rsidRPr="000574BC">
              <w:rPr>
                <w:rFonts w:ascii="Times New Roman" w:eastAsia="Times New Roman" w:hAnsi="Times New Roman" w:cs="Times New Roman"/>
                <w:sz w:val="23"/>
                <w:szCs w:val="23"/>
                <w:lang w:eastAsia="ru-RU"/>
              </w:rPr>
              <w:t xml:space="preserve">       </w:t>
            </w:r>
          </w:p>
        </w:tc>
      </w:tr>
    </w:tbl>
    <w:p w:rsidR="00044E07" w:rsidRDefault="00044E07" w:rsidP="00B1756F">
      <w:pPr>
        <w:tabs>
          <w:tab w:val="left" w:pos="3158"/>
        </w:tabs>
        <w:autoSpaceDE w:val="0"/>
        <w:autoSpaceDN w:val="0"/>
        <w:adjustRightInd w:val="0"/>
        <w:spacing w:after="0" w:line="240" w:lineRule="auto"/>
        <w:rPr>
          <w:rFonts w:ascii="Times New Roman" w:hAnsi="Times New Roman" w:cs="Times New Roman"/>
          <w:sz w:val="24"/>
          <w:szCs w:val="26"/>
        </w:rPr>
      </w:pPr>
    </w:p>
    <w:p w:rsidR="007B3F30" w:rsidRDefault="007B3F30" w:rsidP="00B1756F">
      <w:pPr>
        <w:tabs>
          <w:tab w:val="left" w:pos="3158"/>
        </w:tabs>
        <w:autoSpaceDE w:val="0"/>
        <w:autoSpaceDN w:val="0"/>
        <w:adjustRightInd w:val="0"/>
        <w:spacing w:after="0" w:line="240" w:lineRule="auto"/>
        <w:rPr>
          <w:rFonts w:ascii="Times New Roman" w:hAnsi="Times New Roman" w:cs="Times New Roman"/>
          <w:sz w:val="24"/>
          <w:szCs w:val="26"/>
        </w:rPr>
      </w:pPr>
      <w:r>
        <w:rPr>
          <w:rFonts w:ascii="Times New Roman" w:hAnsi="Times New Roman" w:cs="Times New Roman"/>
          <w:sz w:val="24"/>
          <w:szCs w:val="26"/>
        </w:rPr>
        <w:t>Г</w:t>
      </w:r>
      <w:r w:rsidR="00B1756F" w:rsidRPr="000574BC">
        <w:rPr>
          <w:rFonts w:ascii="Times New Roman" w:hAnsi="Times New Roman" w:cs="Times New Roman"/>
          <w:sz w:val="24"/>
          <w:szCs w:val="26"/>
        </w:rPr>
        <w:t>лав</w:t>
      </w:r>
      <w:r>
        <w:rPr>
          <w:rFonts w:ascii="Times New Roman" w:hAnsi="Times New Roman" w:cs="Times New Roman"/>
          <w:sz w:val="24"/>
          <w:szCs w:val="26"/>
        </w:rPr>
        <w:t xml:space="preserve">а </w:t>
      </w:r>
      <w:r w:rsidR="00B1756F" w:rsidRPr="000574BC">
        <w:rPr>
          <w:rFonts w:ascii="Times New Roman" w:hAnsi="Times New Roman" w:cs="Times New Roman"/>
          <w:sz w:val="24"/>
          <w:szCs w:val="26"/>
        </w:rPr>
        <w:t xml:space="preserve">Шумерлинского </w:t>
      </w:r>
    </w:p>
    <w:p w:rsidR="00B1756F" w:rsidRPr="000574BC" w:rsidRDefault="00B1756F" w:rsidP="00B1756F">
      <w:pPr>
        <w:tabs>
          <w:tab w:val="left" w:pos="3158"/>
        </w:tabs>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муниципального округа</w:t>
      </w:r>
    </w:p>
    <w:p w:rsidR="00586C3A" w:rsidRDefault="00B1756F" w:rsidP="00B1756F">
      <w:pPr>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Чувашской Республики                                                                                          Д.И. Головин</w:t>
      </w:r>
    </w:p>
    <w:p w:rsidR="00C973DE"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lastRenderedPageBreak/>
        <w:t>Приложение</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 xml:space="preserve">к решению Собрания депутатов </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Шумерлинского муниципального округа</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Чувашской Республики</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от _________2024 г. №______</w:t>
      </w:r>
    </w:p>
    <w:p w:rsidR="00C973DE" w:rsidRDefault="00C973DE" w:rsidP="00B1756F">
      <w:pPr>
        <w:autoSpaceDE w:val="0"/>
        <w:autoSpaceDN w:val="0"/>
        <w:adjustRightInd w:val="0"/>
        <w:spacing w:after="0" w:line="240" w:lineRule="auto"/>
        <w:rPr>
          <w:rFonts w:ascii="Times New Roman" w:hAnsi="Times New Roman" w:cs="Times New Roman"/>
          <w:sz w:val="24"/>
          <w:szCs w:val="26"/>
        </w:rPr>
      </w:pPr>
    </w:p>
    <w:p w:rsidR="00C973DE" w:rsidRDefault="00C973DE" w:rsidP="00B1756F">
      <w:pPr>
        <w:autoSpaceDE w:val="0"/>
        <w:autoSpaceDN w:val="0"/>
        <w:adjustRightInd w:val="0"/>
        <w:spacing w:after="0" w:line="240" w:lineRule="auto"/>
        <w:rPr>
          <w:rFonts w:ascii="Times New Roman" w:hAnsi="Times New Roman" w:cs="Times New Roman"/>
          <w:sz w:val="24"/>
          <w:szCs w:val="26"/>
        </w:rPr>
      </w:pPr>
    </w:p>
    <w:p w:rsidR="00171D1D" w:rsidRPr="00171D1D" w:rsidRDefault="00171D1D" w:rsidP="00171D1D"/>
    <w:p w:rsidR="00171D1D" w:rsidRPr="00171D1D" w:rsidRDefault="00171D1D" w:rsidP="00592BA7">
      <w:pP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r w:rsidRPr="00171D1D">
        <w:rPr>
          <w:rFonts w:ascii="Times New Roman" w:hAnsi="Times New Roman" w:cs="Times New Roman"/>
          <w:b/>
          <w:sz w:val="28"/>
          <w:szCs w:val="28"/>
        </w:rPr>
        <w:t>ПРОГРАММА КОМЛЕКСНОГО РАЗВИТИЯ СИСТЕМ КОММУНАЛЬНОЙ ИНФРАСТРУКТУРЫ</w:t>
      </w:r>
    </w:p>
    <w:p w:rsidR="00171D1D" w:rsidRPr="00171D1D" w:rsidRDefault="00171D1D" w:rsidP="00171D1D">
      <w:pPr>
        <w:jc w:val="center"/>
        <w:rPr>
          <w:rFonts w:ascii="Times New Roman" w:hAnsi="Times New Roman" w:cs="Times New Roman"/>
          <w:b/>
          <w:sz w:val="28"/>
          <w:szCs w:val="28"/>
        </w:rPr>
      </w:pPr>
      <w:r w:rsidRPr="00171D1D">
        <w:rPr>
          <w:rFonts w:ascii="Times New Roman" w:hAnsi="Times New Roman" w:cs="Times New Roman"/>
          <w:b/>
          <w:sz w:val="28"/>
          <w:szCs w:val="28"/>
        </w:rPr>
        <w:t>Шумерлинского муниципального округа Чувашской Республики на 2024-2034 годы</w:t>
      </w: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r w:rsidRPr="00171D1D">
        <w:rPr>
          <w:rFonts w:ascii="Times New Roman" w:hAnsi="Times New Roman" w:cs="Times New Roman"/>
          <w:b/>
          <w:sz w:val="28"/>
          <w:szCs w:val="28"/>
        </w:rPr>
        <w:t>ОБОСНОВЫВАЮЩИЕ МАТЕРИАЛЫ</w:t>
      </w: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pPr>
    </w:p>
    <w:p w:rsidR="00171D1D" w:rsidRPr="00171D1D" w:rsidRDefault="00171D1D" w:rsidP="00171D1D">
      <w:pPr>
        <w:jc w:val="center"/>
      </w:pPr>
    </w:p>
    <w:p w:rsidR="00171D1D" w:rsidRDefault="00171D1D" w:rsidP="00171D1D"/>
    <w:p w:rsidR="00171D1D" w:rsidRPr="00171D1D" w:rsidRDefault="00171D1D" w:rsidP="00171D1D"/>
    <w:p w:rsidR="00171D1D" w:rsidRPr="00171D1D" w:rsidRDefault="00171D1D" w:rsidP="00171D1D"/>
    <w:p w:rsidR="00171D1D" w:rsidRPr="00171D1D" w:rsidRDefault="00171D1D" w:rsidP="00171D1D">
      <w:pPr>
        <w:jc w:val="center"/>
      </w:pPr>
      <w:r w:rsidRPr="00171D1D">
        <w:t>2024 год</w:t>
      </w:r>
    </w:p>
    <w:p w:rsidR="00171D1D" w:rsidRPr="00171D1D" w:rsidRDefault="00171D1D" w:rsidP="00592BA7">
      <w:pPr>
        <w:jc w:val="both"/>
        <w:rPr>
          <w:rFonts w:ascii="Times New Roman" w:hAnsi="Times New Roman" w:cs="Times New Roman"/>
          <w:b/>
          <w:sz w:val="28"/>
          <w:szCs w:val="28"/>
        </w:rPr>
      </w:pPr>
      <w:r w:rsidRPr="00171D1D">
        <w:br w:type="page"/>
      </w:r>
      <w:r w:rsidRPr="00171D1D">
        <w:rPr>
          <w:rFonts w:ascii="Times New Roman" w:hAnsi="Times New Roman" w:cs="Times New Roman"/>
          <w:b/>
          <w:sz w:val="28"/>
          <w:szCs w:val="28"/>
        </w:rPr>
        <w:lastRenderedPageBreak/>
        <w:t>Заказчик:</w:t>
      </w:r>
    </w:p>
    <w:p w:rsidR="00171D1D" w:rsidRPr="00171D1D" w:rsidRDefault="00171D1D" w:rsidP="00592BA7">
      <w:pPr>
        <w:jc w:val="both"/>
        <w:rPr>
          <w:rFonts w:ascii="Times New Roman" w:hAnsi="Times New Roman" w:cs="Times New Roman"/>
          <w:b/>
          <w:sz w:val="24"/>
          <w:szCs w:val="24"/>
        </w:rPr>
      </w:pPr>
      <w:r w:rsidRPr="00171D1D">
        <w:rPr>
          <w:rFonts w:ascii="Times New Roman" w:hAnsi="Times New Roman" w:cs="Times New Roman"/>
          <w:b/>
          <w:sz w:val="24"/>
          <w:szCs w:val="24"/>
        </w:rPr>
        <w:t>Управление по благоустройству и развитию территорий администрации Шумерлинского муниципального округа Чувашской Республики</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Юридический адрес 429122, Чувашская Республика, г. Шумерля, ул. Октябрьская, д.24</w:t>
      </w:r>
    </w:p>
    <w:p w:rsidR="00171D1D" w:rsidRPr="00592BA7" w:rsidRDefault="00171D1D" w:rsidP="00592BA7">
      <w:pPr>
        <w:jc w:val="both"/>
        <w:rPr>
          <w:rFonts w:ascii="Times New Roman" w:hAnsi="Times New Roman" w:cs="Times New Roman"/>
          <w:sz w:val="24"/>
          <w:szCs w:val="24"/>
        </w:rPr>
      </w:pPr>
      <w:proofErr w:type="gramStart"/>
      <w:r w:rsidRPr="00171D1D">
        <w:rPr>
          <w:rFonts w:ascii="Times New Roman" w:hAnsi="Times New Roman" w:cs="Times New Roman"/>
          <w:sz w:val="24"/>
          <w:szCs w:val="24"/>
        </w:rPr>
        <w:t>Фактический адрес: 429122, Чувашская Республика, г. Шумерля, ул. Октябрьская, д.24</w:t>
      </w:r>
      <w:proofErr w:type="gramEnd"/>
    </w:p>
    <w:p w:rsidR="00171D1D" w:rsidRPr="00171D1D" w:rsidRDefault="00171D1D" w:rsidP="00592BA7">
      <w:pPr>
        <w:jc w:val="both"/>
        <w:rPr>
          <w:rFonts w:ascii="Times New Roman" w:hAnsi="Times New Roman" w:cs="Times New Roman"/>
          <w:b/>
          <w:sz w:val="24"/>
          <w:szCs w:val="24"/>
        </w:rPr>
      </w:pPr>
      <w:r w:rsidRPr="00171D1D">
        <w:rPr>
          <w:rFonts w:ascii="Times New Roman" w:hAnsi="Times New Roman" w:cs="Times New Roman"/>
          <w:b/>
          <w:sz w:val="24"/>
          <w:szCs w:val="24"/>
        </w:rPr>
        <w:t>Разработчик:</w:t>
      </w:r>
    </w:p>
    <w:p w:rsidR="00171D1D" w:rsidRPr="00171D1D" w:rsidRDefault="00171D1D" w:rsidP="00592BA7">
      <w:pPr>
        <w:jc w:val="both"/>
        <w:rPr>
          <w:rFonts w:ascii="Times New Roman" w:hAnsi="Times New Roman" w:cs="Times New Roman"/>
          <w:b/>
          <w:sz w:val="24"/>
          <w:szCs w:val="24"/>
        </w:rPr>
      </w:pPr>
      <w:r w:rsidRPr="00171D1D">
        <w:rPr>
          <w:rFonts w:ascii="Times New Roman" w:hAnsi="Times New Roman" w:cs="Times New Roman"/>
          <w:b/>
          <w:sz w:val="24"/>
          <w:szCs w:val="24"/>
        </w:rPr>
        <w:t>ИП Жеребцова М.А.</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Юридический адрес: 355047, Ставропольский край, г</w:t>
      </w:r>
      <w:proofErr w:type="gramStart"/>
      <w:r w:rsidRPr="00171D1D">
        <w:rPr>
          <w:rFonts w:ascii="Times New Roman" w:hAnsi="Times New Roman" w:cs="Times New Roman"/>
          <w:sz w:val="24"/>
          <w:szCs w:val="24"/>
        </w:rPr>
        <w:t>.С</w:t>
      </w:r>
      <w:proofErr w:type="gramEnd"/>
      <w:r w:rsidRPr="00171D1D">
        <w:rPr>
          <w:rFonts w:ascii="Times New Roman" w:hAnsi="Times New Roman" w:cs="Times New Roman"/>
          <w:sz w:val="24"/>
          <w:szCs w:val="24"/>
        </w:rPr>
        <w:t>таврополь, пр-к Кулакова, д.65 к1</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Фактический адрес: 355047, Ставропольский край, г</w:t>
      </w:r>
      <w:proofErr w:type="gramStart"/>
      <w:r w:rsidRPr="00171D1D">
        <w:rPr>
          <w:rFonts w:ascii="Times New Roman" w:hAnsi="Times New Roman" w:cs="Times New Roman"/>
          <w:sz w:val="24"/>
          <w:szCs w:val="24"/>
        </w:rPr>
        <w:t>.С</w:t>
      </w:r>
      <w:proofErr w:type="gramEnd"/>
      <w:r w:rsidRPr="00171D1D">
        <w:rPr>
          <w:rFonts w:ascii="Times New Roman" w:hAnsi="Times New Roman" w:cs="Times New Roman"/>
          <w:sz w:val="24"/>
          <w:szCs w:val="24"/>
        </w:rPr>
        <w:t>таврополь, пр-к Кулакова, д.65 к1</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 xml:space="preserve">Контакты: </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Email: ekonomikproekt@yandex.ru</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Веб-сайт: http://ekonomikproekt.ru</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Телефон: +7 (988) 675-16-23, +7 (962) 010-50-88</w:t>
      </w:r>
    </w:p>
    <w:p w:rsidR="00171D1D" w:rsidRPr="00592BA7"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_______________Жеребцова М.А.</w:t>
      </w:r>
    </w:p>
    <w:p w:rsidR="00171D1D" w:rsidRPr="00171D1D" w:rsidRDefault="00171D1D" w:rsidP="00171D1D">
      <w:r w:rsidRPr="00171D1D">
        <w:br w:type="page"/>
      </w:r>
    </w:p>
    <w:p w:rsidR="00171D1D" w:rsidRPr="00592BA7" w:rsidRDefault="00171D1D" w:rsidP="00592BA7">
      <w:pPr>
        <w:jc w:val="both"/>
        <w:rPr>
          <w:rFonts w:ascii="Times New Roman" w:hAnsi="Times New Roman" w:cs="Times New Roman"/>
          <w:sz w:val="20"/>
          <w:szCs w:val="20"/>
        </w:rPr>
      </w:pPr>
      <w:bookmarkStart w:id="2" w:name="_Toc165540650"/>
      <w:r w:rsidRPr="00592BA7">
        <w:rPr>
          <w:rFonts w:ascii="Times New Roman" w:hAnsi="Times New Roman" w:cs="Times New Roman"/>
          <w:sz w:val="20"/>
          <w:szCs w:val="20"/>
        </w:rPr>
        <w:lastRenderedPageBreak/>
        <w:t>СОДЕРЖАНИЕ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 Перспективные показатели развития муниципального образования……………………………..6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r w:rsidRPr="00592BA7">
        <w:rPr>
          <w:rFonts w:ascii="Times New Roman" w:hAnsi="Times New Roman" w:cs="Times New Roman"/>
          <w:sz w:val="20"/>
          <w:szCs w:val="20"/>
        </w:rPr>
        <w:tab/>
        <w:t>Характеристика муниципального образования с краткой характеристикой………………….……6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r w:rsidRPr="00592BA7">
        <w:rPr>
          <w:rFonts w:ascii="Times New Roman" w:hAnsi="Times New Roman" w:cs="Times New Roman"/>
          <w:sz w:val="20"/>
          <w:szCs w:val="20"/>
        </w:rPr>
        <w:tab/>
        <w:t>Прогноз численности и состава населения……………………………………………………....…...9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r w:rsidRPr="00592BA7">
        <w:rPr>
          <w:rFonts w:ascii="Times New Roman" w:hAnsi="Times New Roman" w:cs="Times New Roman"/>
          <w:sz w:val="20"/>
          <w:szCs w:val="20"/>
        </w:rPr>
        <w:tab/>
        <w:t>Прогноз развития промышленности……………………………………………………………..…...9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r w:rsidRPr="00592BA7">
        <w:rPr>
          <w:rFonts w:ascii="Times New Roman" w:hAnsi="Times New Roman" w:cs="Times New Roman"/>
          <w:sz w:val="20"/>
          <w:szCs w:val="20"/>
        </w:rPr>
        <w:tab/>
        <w:t>Прогноз развития застройки муниципального образования…………………………………….….9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w:t>
      </w:r>
      <w:r w:rsidRPr="00592BA7">
        <w:rPr>
          <w:rFonts w:ascii="Times New Roman" w:hAnsi="Times New Roman" w:cs="Times New Roman"/>
          <w:sz w:val="20"/>
          <w:szCs w:val="20"/>
        </w:rPr>
        <w:tab/>
        <w:t>Прогноз изменения доходов населения…………………………………………………………..…10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2 Перспективные показатели спроса на коммунальные ресурсы…………………………………..10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3 Характеристика состояния и проблем коммунальной инфраструктуры…………………………10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 Система электроснабжения………………………………………………………………………...…10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 Описание организационной структуры, формы собственности и системы договоров между организациями, а также с потребителями……………………………………………………………………10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 Анализ существующего технического состояния системы электроснабжения…………………11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3.1.2.1. Анализ эффективности и надежности имеющихся источников электроснабжения…………..11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3.1.2.2. Анализ эффективности и надежности имеющихся сетей, имеющиеся проблемы и направления их решения…………</w:t>
      </w:r>
      <w:r w:rsidR="00592BA7" w:rsidRPr="00592BA7">
        <w:rPr>
          <w:rFonts w:ascii="Times New Roman" w:hAnsi="Times New Roman" w:cs="Times New Roman"/>
          <w:sz w:val="20"/>
          <w:szCs w:val="20"/>
        </w:rPr>
        <w:t>…………………………………………………………………………</w:t>
      </w:r>
      <w:r w:rsidRPr="00592BA7">
        <w:rPr>
          <w:rFonts w:ascii="Times New Roman" w:hAnsi="Times New Roman" w:cs="Times New Roman"/>
          <w:sz w:val="20"/>
          <w:szCs w:val="20"/>
        </w:rPr>
        <w:t>……..12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3.1.2.3. Анализ зон действия источников электроснабжения и их рациональности, имеющиеся проблемы и направления их решения………………………………………………………………………..13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3.1.2.4. Анализ имеющихся резервов и дефицитов мощности в системе электроснабжения и ожидаемых резервов, и дефицитов…………………………………………………………………………...13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3.1.2.5. Анализ показателей готовности системы электроснабжения, имеющиеся проблемы и направления их решения……………………………………………………………………………………...13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3.1.2.6. Воздействие на окружающую среду, имеющиеся проблемы и направления их решения……13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ресурсы………14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 Система теплоснабжения……………………………………………………………………………..20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3.2.1. Описание организационной структуры, формы собственности и системы договоров между организациями, а также с потребителями……………………………………………………………………20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 Анализ существующего технического состояния системы теплоснабжения……………………20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3.2.2.1. Анализ эффективности и надежности имеющихся источников теплоснабжения…………….20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3.2.2.2. Анализ эффективности и надежности имеющихся сетей, имеющиеся проблемы и направления их решения……………………………………………………………………………………………………..22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3.2.2.3. Анализ зон действия источников теплоснабжения и их рациональности, имеющиеся проблемы и направления их решения………………………………………………………………………..25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3.2.2.4. Анализ имеющихся резервов и дефицитов мощности в системе теплоснабжения и ожидаемых резервов, и дефицитов……………………………………………………………………………………...…25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3.2.2.5. Анализ показателей готовности системы теплоснабжения, имеющиеся проблемы и направления их решения……………………………………………………………………………………...26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3.2.2.6. Воздействие на окружающую среду, имеющиеся проблемы и направления их решения……26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3.2.3. Анализ финансового состояния организаций коммунального комплекса, тарифов на коммунальные ресурсы……………………………………………………………………………………….26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 Система газоснабжения……………………………………………………………………………….27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 Описание организационной структуры, формы собственности и системы договоров между организациями, а также с потребителями…………………………………………………………………....27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 Анализ существующего технического состояния системы газоснабжения……………………..28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3.3.2.1. Анализ эффективности и надежности имеющихся источников газоснабжения………………28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3.3.2.2. Анализ эффективности и надежности имеющихся сетей, имеющиеся проблемы и направления их решения……………………………………………………………………………………………………..29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3.3.2.3. Анализ зон действия источников газоснабжения и их рациональности, имеющиеся проблемы и направления их решения…………………………………………………………………………………....30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3.3.2.4. Анализ имеющихся резервов и дефицитов мощности в системе газоснабжения и ожидаемых резервов, и дефицитов………………………………………………………………………………………...30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3.3.2.5. Анализ показателей готовности системы газоснабжения, имеющиеся проблемы и направления их решения………………………………………………………………………………...……30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3.3.2.6. Воздействие на окружающую среду, имеющиеся проблемы и направления их решения……31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 Анализ финансового состояния организаций коммунального комплекса, тарифов на коммунальные ресурсы……………………………………………………………………………………… 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 Система водоснабжения………………………………………………………………………………33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 Описание организационной структуры, формы собственности и системы договоров между организациями, а также с потребителями……………………………………………………………………33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 Анализ существующего технического состояния системы водоснабжения…………………….35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3.4.2.1. Анализ эффективности и надежности имеющихся источников водоснабжения……………..35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3.4.2.2. Анализ эффективности и надежности имеющихся сетей, имеющиеся проблемы и направления их решения……………………………………………………………………………………………………..37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3.4.2.3. Анализ зон действия источников водоснабжения и их рациональности, имеющиеся проблемы и направления их решения……………………………………………………………………………………40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3.4.2.4. Анализ имеющихся резервов и дефицитов мощности в системе водоснабжения и ожидаемых резервов, и дефицитов………………………………………………………………………………………...40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водоснабжения, имеющиеся проблемы и направления их решения……………………………………………………………………………………...40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3.5. Система водоотведения……………………………………………………………………………….42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3.5.1. Описание организационной структуры, формы собственности и системы договоров между организациями, а также с потребителями……………………………………………………………………42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 Анализ существующего технического состояния системы водоотведения……………………..43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3.5.2.1. Анализ эффективности и надежности имеющихся источников водоотведения………………43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3.5.2.2. Анализ эффективности и надежности имеющихся сетей, имеющиеся проблемы и направления их решения……………………………………………………………………………………………………..44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3.5.2.3. Анализ зон действия объектов водоотведения и их рациональности, имеющиеся проблемы и направления их решения……………………………………………………………………………………...45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3.5.2.4. Анализ имеющихся резервов и дефицитов мощности в системе водоотведения и ожидаемых резервов, и дефицитов………………………………………………………………………………………...46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водоотведения, имеющиеся проблемы и направления их решения……………………………………………………………………………………………………..47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решения……47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ресурсы……………………………………………………………………………………….47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 Система по обращению твердых коммунальных отходов………………………………………….48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3.6.1. Описание организационной структуры, формы собственности и системы договоров между организациями, а также с потребителями……………………………………………………………………48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 Анализ существующего технического состояния системы по обращению твердых коммунальных отходов……………………………………………………………………………………….48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 Анализ эффективности и надежности имеющихся объектов по обращению твердых коммунальных отходов……………………………………………………………………………………….49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3.6.2.2. Анализ зон действия объектов по обращению твердых коммунальных отходов и их рациональности, имеющиеся проблемы и направления их решения………………………………………49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3.6.2.3. Анализ имеющихся резервов и дефицитов мощности в системе по обращению твердых коммунальных отходов и ожидаемых резервов, и дефицитов……………………………………………..49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3.6.2.4. Воздействие на окружающую среду, имеющиеся проблемы и направления их решения……49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ресурсы……...50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4 Характеристика состояния и проблем в реализации энергоресурсосбережения и учета и сбора информации……………………………………………………………………………………………………50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 Анализ состояния энергоресурсосбережения в муниципальном округе………………………….50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 Анализ состояния учета потребления ресурсов, используемых приборов учета и программно-аппаратных комплексов………………………………………………………………………………………53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5 Целевые показатели развития коммунальной инфраструктуры………………………………….55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6 Перспективная схема электроснабжения муниципального образования………………………..70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7 Перспективная схема теплоснабжения муниципального образования………………………….70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8 Перспективная схема газоснабжения муниципального образования……………………………70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9 Перспективная схема водоснабжения муниципального образования……………………………71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10 Перспективная схема водоотведения муниципального образования…………………………...71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11 Перспективная схема обращения с твердыми коммунальными отходами муниципального образования……………………………………………………………………………………………………71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12 Общая программа проектов……………………………………………………………………….73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13 Финансовые потребности для реализации программы………………………………………….78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 Совокупные потребности в капитальных вложениях для реализации всей программы инвестиционных проектов……………………………………………………………………………………78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13.2. Величина изменения совокупных эксплуатационных затрат………………………………..….106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14 Организация реализации проектов………………………………………………………..…….106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15 Программы инвестиционных проектов, тариф и плата (тариф) за подключение (присоединение)………………………………………………………………………………………..…….107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 Формирование проектов…………………………………………………………………..………..107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15.2. Обоснование источников финансирования………………………………………………..……..118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 Оценка совокупных инвестиционных и эксплуатационных затрат по каждой организации коммунального комплекса………………………………………………………………………………..…118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15.4. Оценка уровней тарифов на каждый коммунальный ресурс……………………………………..118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субсидий…………………………………119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16.2. Сопоставление прогнозного совокупного платежа населения за коммунальные ресурсы с прогнозами доходов населения……………………………………………………………………………...120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16.3. Проверка доступности тарифов на коммунальные услуги для населения………………………121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17 Модель для расчета программы…………………………………………………………………123</w:t>
      </w:r>
    </w:p>
    <w:bookmarkEnd w:id="2"/>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r w:rsidRPr="00592BA7">
        <w:rPr>
          <w:rFonts w:ascii="Times New Roman" w:hAnsi="Times New Roman" w:cs="Times New Roman"/>
          <w:sz w:val="20"/>
          <w:szCs w:val="20"/>
        </w:rPr>
        <w:lastRenderedPageBreak/>
        <w:t>Раздел 1 Перспективные показатели развития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r w:rsidRPr="00592BA7">
        <w:rPr>
          <w:rFonts w:ascii="Times New Roman" w:hAnsi="Times New Roman" w:cs="Times New Roman"/>
          <w:sz w:val="20"/>
          <w:szCs w:val="20"/>
        </w:rPr>
        <w:tab/>
        <w:t>Характеристика муниципального образования с краткой характеристикой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Шумерлинский муниципальный округ расположен в западной части Чувашской Республики, граничит с Нижегородской областью, Красночетайским, Аликовским, Вурнарским, и Порецким районами.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Районный центр - г. Шумерля находится в 110 км от столицы Чувашской Республики – города Чебоксары. В округе 57 населенных пунктов, 11 сельских поселений.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Шумерлинском муниципальном округе пересекаются зоны таежных и широколиственных лесов, образовывая местами смешанные леса. К тому же по р. Суре к ним примыкает степная зона. Это и обусловило разнообразие природы в муниципальном округе. Территория округа составляет 104,7 тыс. га, из которых: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лесного фонда 70,8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сельскохозяйственного назначения 28,2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населенных пунктов 3,9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промышленности и иного специального назначения 0,7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водного фонда 0,31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земли особо охраняемых территорий 0,008 тыс. га.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округа имеются значительные запасы песка, глины, торфа. Гидрогеологические условия сложные. Обеспеченность территории подземными водами не одинаковая. Наиболее обеспечена территория в пределах долины р. Суры. Остальная территория округа плохо обеспечена подземными водами. Шумерлинский муниципальный округ пересекает двухпутная электрифицированная железнодорожная магистраль Москва-Казань-Екатеринбург.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Административно-территориальное устройство.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Границы Шумерлинского муниципального округа установлены в соответствии с Законом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состав территории Шумерлинского муниципального округа Чувашской Республики входят 57 населенных пунктов, не являющихся муниципальными образованиями, в соответствии с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и городского округа»:</w:t>
      </w:r>
      <w:r w:rsidRPr="00592BA7">
        <w:rPr>
          <w:rFonts w:ascii="Times New Roman" w:hAnsi="Times New Roman" w:cs="Times New Roman"/>
          <w:sz w:val="20"/>
          <w:szCs w:val="20"/>
        </w:rPr>
        <w:tab/>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Большие Алгаши, выселок Ахмасиха, поселки Дубовка, Кабаново, Подборное, входящие в состав административно-территориальной единицы Большеалгашинское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деревни Егоркино, Пояндайкино, Савадеркино, поселки Малиновка, Яхайкино, входящие в состав административно-территориальной единицы Егоркинское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поселки Красный Октябрь, Коминтерн, Красная Звезда, Красный Атмал, Мыслец, Путь Ленина, разъезд Пинеры, входящие в состав административно-территориальной единицы Краснооктябрьское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деревни Верхний Магарин, Егоркино, Нижний Магарин, Петропавловск, поселки Автобус, Комар, Покровское, Полярная Звезда, Саланчик, Триер, входящие в состав административно-территориальной единицы Магаринское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r w:rsidRPr="00592BA7">
        <w:rPr>
          <w:rFonts w:ascii="Times New Roman" w:hAnsi="Times New Roman" w:cs="Times New Roman"/>
          <w:sz w:val="20"/>
          <w:szCs w:val="20"/>
        </w:rPr>
        <w:tab/>
        <w:t>село Нижняя Кумашка, деревня Верхняя Кумашка, поселки Волга, Ульяновское, разъезд Кумашка, входящие в состав административно-территориальной единицы Нижнекумашкинское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Русские Алгаши, деревня Чувашские Алгаши, поселок Речной, входящие в состав административно-территориальной единицы Русско-Алгашинское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деревни Торханы, Бреняши, Молгачкино, Мыслец, Синькасы, Чертаганы, входящие в состав административно-территориальной единицы Торханское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Туваны, деревни Калиновка, Лесные Туваны, Малые Туваны, входящие в состав административно-территориальной единицы Туванское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Ходары, деревни Пилешкасы, Тугасы, Яндаши, входящие в состав административно-территориальной единицы Ходарское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деревня Шумерля, входящая в состав административно-территориальной единицы Шумерлинское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село Юманай, деревни Вторые Ялдры, Кадеркино, </w:t>
      </w:r>
      <w:proofErr w:type="gramStart"/>
      <w:r w:rsidRPr="00592BA7">
        <w:rPr>
          <w:rFonts w:ascii="Times New Roman" w:hAnsi="Times New Roman" w:cs="Times New Roman"/>
          <w:sz w:val="20"/>
          <w:szCs w:val="20"/>
        </w:rPr>
        <w:t>Луговая</w:t>
      </w:r>
      <w:proofErr w:type="gramEnd"/>
      <w:r w:rsidRPr="00592BA7">
        <w:rPr>
          <w:rFonts w:ascii="Times New Roman" w:hAnsi="Times New Roman" w:cs="Times New Roman"/>
          <w:sz w:val="20"/>
          <w:szCs w:val="20"/>
        </w:rPr>
        <w:t>, Пюкрей, Тарн-Сирма, Эшменейкино, входящие в состав административно-территориальной единицы Юманайское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Климатическая характеристика.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Климат Шумерлинского муниципального округа умеренно-континентальный с продолжительной холодной зимой и теплым, иногда жарким летом. Среднегодовая температура воздуха </w:t>
      </w:r>
      <w:proofErr w:type="gramStart"/>
      <w:r w:rsidRPr="00592BA7">
        <w:rPr>
          <w:rFonts w:ascii="Times New Roman" w:hAnsi="Times New Roman" w:cs="Times New Roman"/>
          <w:sz w:val="20"/>
          <w:szCs w:val="20"/>
          <w:lang w:bidi="ru-RU"/>
        </w:rPr>
        <w:t>равна +3,4˚С. Амплитуда колебаний температуры воздуха довольно велика</w:t>
      </w:r>
      <w:proofErr w:type="gramEnd"/>
      <w:r w:rsidRPr="00592BA7">
        <w:rPr>
          <w:rFonts w:ascii="Times New Roman" w:hAnsi="Times New Roman" w:cs="Times New Roman"/>
          <w:sz w:val="20"/>
          <w:szCs w:val="20"/>
          <w:lang w:bidi="ru-RU"/>
        </w:rPr>
        <w:t>. Среднемесячная температура января, самого холодного месяца, составляет –12,2</w:t>
      </w:r>
      <w:proofErr w:type="gramStart"/>
      <w:r w:rsidRPr="00592BA7">
        <w:rPr>
          <w:rFonts w:ascii="Times New Roman" w:hAnsi="Times New Roman" w:cs="Times New Roman"/>
          <w:sz w:val="20"/>
          <w:szCs w:val="20"/>
          <w:lang w:bidi="ru-RU"/>
        </w:rPr>
        <w:t>˚С</w:t>
      </w:r>
      <w:proofErr w:type="gramEnd"/>
      <w:r w:rsidRPr="00592BA7">
        <w:rPr>
          <w:rFonts w:ascii="Times New Roman" w:hAnsi="Times New Roman" w:cs="Times New Roman"/>
          <w:sz w:val="20"/>
          <w:szCs w:val="20"/>
          <w:lang w:bidi="ru-RU"/>
        </w:rPr>
        <w:t>, а июля, самого жаркого 18,7˚С.</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Абсолютный минимум температуры достигает -44˚С.</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Абсолютный максимум составляет +37˚С.</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Период активной вегетации растений со среднесуточными температурами выше 10</w:t>
      </w:r>
      <w:proofErr w:type="gramStart"/>
      <w:r w:rsidRPr="00592BA7">
        <w:rPr>
          <w:rFonts w:ascii="Times New Roman" w:hAnsi="Times New Roman" w:cs="Times New Roman"/>
          <w:sz w:val="20"/>
          <w:szCs w:val="20"/>
          <w:lang w:bidi="ru-RU"/>
        </w:rPr>
        <w:t>˚С</w:t>
      </w:r>
      <w:proofErr w:type="gramEnd"/>
      <w:r w:rsidRPr="00592BA7">
        <w:rPr>
          <w:rFonts w:ascii="Times New Roman" w:hAnsi="Times New Roman" w:cs="Times New Roman"/>
          <w:sz w:val="20"/>
          <w:szCs w:val="20"/>
          <w:lang w:bidi="ru-RU"/>
        </w:rPr>
        <w:t xml:space="preserve"> длится с начала мая до середины сентября в течение 135 дней.</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Безморозный период длится 136 дней. Первый заморозок в среднем отмечается – 24 сентября, последний – 10 мая.</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За год среднее количество осадков составляет </w:t>
      </w:r>
      <w:smartTag w:uri="urn:schemas-microsoft-com:office:smarttags" w:element="metricconverter">
        <w:smartTagPr>
          <w:attr w:name="ProductID" w:val="492 мм"/>
        </w:smartTagPr>
        <w:r w:rsidRPr="00592BA7">
          <w:rPr>
            <w:rFonts w:ascii="Times New Roman" w:hAnsi="Times New Roman" w:cs="Times New Roman"/>
            <w:sz w:val="20"/>
            <w:szCs w:val="20"/>
            <w:lang w:bidi="ru-RU"/>
          </w:rPr>
          <w:t>492 мм</w:t>
        </w:r>
      </w:smartTag>
      <w:r w:rsidRPr="00592BA7">
        <w:rPr>
          <w:rFonts w:ascii="Times New Roman" w:hAnsi="Times New Roman" w:cs="Times New Roman"/>
          <w:sz w:val="20"/>
          <w:szCs w:val="20"/>
          <w:lang w:bidi="ru-RU"/>
        </w:rPr>
        <w:t>. Осадки теплого периода составляют приблизительно 70% от общего количества.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Максимум осадков отмечается в июле </w:t>
      </w:r>
      <w:smartTag w:uri="urn:schemas-microsoft-com:office:smarttags" w:element="metricconverter">
        <w:smartTagPr>
          <w:attr w:name="ProductID" w:val="62 мм"/>
        </w:smartTagPr>
        <w:r w:rsidRPr="00592BA7">
          <w:rPr>
            <w:rFonts w:ascii="Times New Roman" w:hAnsi="Times New Roman" w:cs="Times New Roman"/>
            <w:sz w:val="20"/>
            <w:szCs w:val="20"/>
            <w:lang w:bidi="ru-RU"/>
          </w:rPr>
          <w:t>62 мм</w:t>
        </w:r>
      </w:smartTag>
      <w:r w:rsidRPr="00592BA7">
        <w:rPr>
          <w:rFonts w:ascii="Times New Roman" w:hAnsi="Times New Roman" w:cs="Times New Roman"/>
          <w:sz w:val="20"/>
          <w:szCs w:val="20"/>
          <w:lang w:bidi="ru-RU"/>
        </w:rPr>
        <w:t xml:space="preserve">. Средний суточный максимум достигает </w:t>
      </w:r>
      <w:smartTag w:uri="urn:schemas-microsoft-com:office:smarttags" w:element="metricconverter">
        <w:smartTagPr>
          <w:attr w:name="ProductID" w:val="35 мм"/>
        </w:smartTagPr>
        <w:r w:rsidRPr="00592BA7">
          <w:rPr>
            <w:rFonts w:ascii="Times New Roman" w:hAnsi="Times New Roman" w:cs="Times New Roman"/>
            <w:sz w:val="20"/>
            <w:szCs w:val="20"/>
            <w:lang w:bidi="ru-RU"/>
          </w:rPr>
          <w:t>35 мм</w:t>
        </w:r>
      </w:smartTag>
      <w:r w:rsidRPr="00592BA7">
        <w:rPr>
          <w:rFonts w:ascii="Times New Roman" w:hAnsi="Times New Roman" w:cs="Times New Roman"/>
          <w:sz w:val="20"/>
          <w:szCs w:val="20"/>
          <w:lang w:bidi="ru-RU"/>
        </w:rPr>
        <w:t>.</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Устойчивый снежный покров образуется в середине ноября и лежит в течение пяти месяцев. Высота снежного покрова за зиму достигает 43%.</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Среднегодовое значение относительной влажности воздуха равно 77%.</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Май и июнь – самые сухие месяцы, среднемесячное значение относительной влажности не превышает 65%. а в ноябре – декабре ее значение достигает 85%.</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В данном </w:t>
      </w:r>
      <w:r w:rsidRPr="00592BA7">
        <w:rPr>
          <w:rFonts w:ascii="Times New Roman" w:hAnsi="Times New Roman" w:cs="Times New Roman"/>
          <w:sz w:val="20"/>
          <w:szCs w:val="20"/>
        </w:rPr>
        <w:t xml:space="preserve">Шумерлинском </w:t>
      </w:r>
      <w:r w:rsidRPr="00592BA7">
        <w:rPr>
          <w:rFonts w:ascii="Times New Roman" w:hAnsi="Times New Roman" w:cs="Times New Roman"/>
          <w:sz w:val="20"/>
          <w:szCs w:val="20"/>
          <w:lang w:bidi="ru-RU"/>
        </w:rPr>
        <w:t>муниципальном округе циклоническая деятельность является преобладающей в течение большей части года. Перемещение циклонов с запада на восток обуславливает преобладание ветров западного направления.</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В холодную половину года увеличивается повторяемость юго-восточных ветров. Среднегодовая скорость ветра </w:t>
      </w:r>
      <w:proofErr w:type="gramStart"/>
      <w:r w:rsidRPr="00592BA7">
        <w:rPr>
          <w:rFonts w:ascii="Times New Roman" w:hAnsi="Times New Roman" w:cs="Times New Roman"/>
          <w:sz w:val="20"/>
          <w:szCs w:val="20"/>
          <w:lang w:bidi="ru-RU"/>
        </w:rPr>
        <w:t>составляет 4,3 м/сек</w:t>
      </w:r>
      <w:proofErr w:type="gramEnd"/>
      <w:r w:rsidRPr="00592BA7">
        <w:rPr>
          <w:rFonts w:ascii="Times New Roman" w:hAnsi="Times New Roman" w:cs="Times New Roman"/>
          <w:sz w:val="20"/>
          <w:szCs w:val="20"/>
          <w:lang w:bidi="ru-RU"/>
        </w:rPr>
        <w:t>. Весной и осенью отмечается заметное увеличение скорости ветра.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Из неблагоприятных явлений погоды следует отметить туманы и метели, число дне которых в году соответственно составляют 23 и 25.</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lastRenderedPageBreak/>
        <w:t xml:space="preserve">Следует также учитывать возможность возникновения засухи. Засухи отмечаются в среднем один раз </w:t>
      </w:r>
      <w:smartTag w:uri="urn:schemas-microsoft-com:office:smarttags" w:element="time">
        <w:smartTagPr>
          <w:attr w:name="Minute" w:val="0"/>
          <w:attr w:name="Hour" w:val="15"/>
        </w:smartTagPr>
        <w:r w:rsidRPr="00592BA7">
          <w:rPr>
            <w:rFonts w:ascii="Times New Roman" w:hAnsi="Times New Roman" w:cs="Times New Roman"/>
            <w:sz w:val="20"/>
            <w:szCs w:val="20"/>
            <w:lang w:bidi="ru-RU"/>
          </w:rPr>
          <w:t>в 3</w:t>
        </w:r>
      </w:smartTag>
      <w:r w:rsidRPr="00592BA7">
        <w:rPr>
          <w:rFonts w:ascii="Times New Roman" w:hAnsi="Times New Roman" w:cs="Times New Roman"/>
          <w:sz w:val="20"/>
          <w:szCs w:val="20"/>
          <w:lang w:bidi="ru-RU"/>
        </w:rPr>
        <w:t xml:space="preserve"> – 4 года.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Гидрология.</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Гидрографическая сеть Шумерлинского муниципального округа представлена </w:t>
      </w:r>
      <w:smartTag w:uri="urn:schemas-microsoft-com:office:smarttags" w:element="metricconverter">
        <w:smartTagPr>
          <w:attr w:name="ProductID" w:val="40 км"/>
        </w:smartTagPr>
        <w:r w:rsidRPr="00592BA7">
          <w:rPr>
            <w:rFonts w:ascii="Times New Roman" w:hAnsi="Times New Roman" w:cs="Times New Roman"/>
            <w:sz w:val="20"/>
            <w:szCs w:val="20"/>
            <w:lang w:bidi="ru-RU"/>
          </w:rPr>
          <w:t>40 км</w:t>
        </w:r>
      </w:smartTag>
      <w:r w:rsidRPr="00592BA7">
        <w:rPr>
          <w:rFonts w:ascii="Times New Roman" w:hAnsi="Times New Roman" w:cs="Times New Roman"/>
          <w:sz w:val="20"/>
          <w:szCs w:val="20"/>
          <w:lang w:bidi="ru-RU"/>
        </w:rPr>
        <w:t xml:space="preserve"> участком реки Сура, которая протекает западнее г. Шумерля на расстоянии около 2,5-</w:t>
      </w:r>
      <w:smartTag w:uri="urn:schemas-microsoft-com:office:smarttags" w:element="metricconverter">
        <w:smartTagPr>
          <w:attr w:name="ProductID" w:val="3 км"/>
        </w:smartTagPr>
        <w:r w:rsidRPr="00592BA7">
          <w:rPr>
            <w:rFonts w:ascii="Times New Roman" w:hAnsi="Times New Roman" w:cs="Times New Roman"/>
            <w:sz w:val="20"/>
            <w:szCs w:val="20"/>
            <w:lang w:bidi="ru-RU"/>
          </w:rPr>
          <w:t>3 км</w:t>
        </w:r>
      </w:smartTag>
      <w:r w:rsidRPr="00592BA7">
        <w:rPr>
          <w:rFonts w:ascii="Times New Roman" w:hAnsi="Times New Roman" w:cs="Times New Roman"/>
          <w:sz w:val="20"/>
          <w:szCs w:val="20"/>
          <w:lang w:bidi="ru-RU"/>
        </w:rPr>
        <w:t>, реками Большой Цивиль, Алгашка, более мелкими водотоками (Мыслец, Шумерля, Кумашка, Эскедень) и временными водотоками, протекающими по дну развитой овражно-балочной сети.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Река Сура в пределах Шумерлинского муниципального округа протекает в широкой долине. Пойма реки двухсторонняя шириной до 5-6км. Поверхность поймы ровная, сильно пересеченная долинами рек с многочисленными озерами и старицами. Растительность поймы умеренно луговая, местами кустарниковая и лесная. Русло умеренно извилистое, песчаное, неустойчивое. Ширина русла меняется в пределах границ Шумерлинского муниципального округа, берега часто обрывистые. Дно песчаное с примесью гальки. Характерно наличие ям и отмелей. Преобладающая глубина в межень на перекатах 0,5-0,7м, на плесах 1,5-3,0м. Скорость течения соответственно до 1,5-1,7 м/с на перекатах и 0,3-0,5 м/</w:t>
      </w:r>
      <w:proofErr w:type="gramStart"/>
      <w:r w:rsidRPr="00592BA7">
        <w:rPr>
          <w:rFonts w:ascii="Times New Roman" w:hAnsi="Times New Roman" w:cs="Times New Roman"/>
          <w:sz w:val="20"/>
          <w:szCs w:val="20"/>
          <w:lang w:bidi="ru-RU"/>
        </w:rPr>
        <w:t>с</w:t>
      </w:r>
      <w:proofErr w:type="gramEnd"/>
      <w:r w:rsidRPr="00592BA7">
        <w:rPr>
          <w:rFonts w:ascii="Times New Roman" w:hAnsi="Times New Roman" w:cs="Times New Roman"/>
          <w:sz w:val="20"/>
          <w:szCs w:val="20"/>
          <w:lang w:bidi="ru-RU"/>
        </w:rPr>
        <w:t xml:space="preserve"> на плесах.</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Несмотря на то, что после создания Чебоксарского водохранилища нижний участок реки от г</w:t>
      </w:r>
      <w:proofErr w:type="gramStart"/>
      <w:r w:rsidRPr="00592BA7">
        <w:rPr>
          <w:rFonts w:ascii="Times New Roman" w:hAnsi="Times New Roman" w:cs="Times New Roman"/>
          <w:sz w:val="20"/>
          <w:szCs w:val="20"/>
          <w:lang w:bidi="ru-RU"/>
        </w:rPr>
        <w:t>.Ш</w:t>
      </w:r>
      <w:proofErr w:type="gramEnd"/>
      <w:r w:rsidRPr="00592BA7">
        <w:rPr>
          <w:rFonts w:ascii="Times New Roman" w:hAnsi="Times New Roman" w:cs="Times New Roman"/>
          <w:sz w:val="20"/>
          <w:szCs w:val="20"/>
          <w:lang w:bidi="ru-RU"/>
        </w:rPr>
        <w:t>умерля до границ Шумерлинского муниципального округа находится в зоне выклинивания подпора, водный режим реки изменился незначительно.</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Уровенный режим реки характеризуется высоким весенним половодьем и низкими уровнями в период летней и зимней межени. Основной фазой водного режима является весеннее половодье, в период которого проходит 60-90% годового объема стока. Подъем уровней воды начинается еще при ледоставе, в конце марта – начале апреля, проходит быстро и интенсивно. Максимальная высота уровня на р. Суре наступает через две – три недели. Спад весеннего половодья происходит значительно дольше. Общая продолжительность половодья на р. Суре составляет 2,5 месяца. Высота весеннего подъема воды на р. Суре достигает 6-</w:t>
      </w:r>
      <w:smartTag w:uri="urn:schemas-microsoft-com:office:smarttags" w:element="metricconverter">
        <w:smartTagPr>
          <w:attr w:name="ProductID" w:val="8 метров"/>
        </w:smartTagPr>
        <w:r w:rsidRPr="00592BA7">
          <w:rPr>
            <w:rFonts w:ascii="Times New Roman" w:hAnsi="Times New Roman" w:cs="Times New Roman"/>
            <w:sz w:val="20"/>
            <w:szCs w:val="20"/>
            <w:lang w:bidi="ru-RU"/>
          </w:rPr>
          <w:t>8 метров</w:t>
        </w:r>
      </w:smartTag>
      <w:r w:rsidRPr="00592BA7">
        <w:rPr>
          <w:rFonts w:ascii="Times New Roman" w:hAnsi="Times New Roman" w:cs="Times New Roman"/>
          <w:sz w:val="20"/>
          <w:szCs w:val="20"/>
          <w:lang w:bidi="ru-RU"/>
        </w:rPr>
        <w:t>.</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Отметки паводка 1% обеспеченности составляют: 76-77мБС у северных границ Шумерлинского муниципального округа и 80-81мБС – у южных.</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После половодья устанавливается продолжительная летне-осенняя межень, практически ежегодно нарушаемая непродолжительными дождевыми паводками.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Рельеф.</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Территория Шумерлинского муниципального округа расположена в пределах Чувашского плато Приволжской возвышенности.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С запада граница Шумерлинского муниципального округа проходит по реке Суре. В геологическом отношении долина р. Суры приурочена к Шольской депрессии.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Абсолютные отметки поверхности меняются от </w:t>
      </w:r>
      <w:smartTag w:uri="urn:schemas-microsoft-com:office:smarttags" w:element="metricconverter">
        <w:smartTagPr>
          <w:attr w:name="ProductID" w:val="67 метров"/>
        </w:smartTagPr>
        <w:r w:rsidRPr="00592BA7">
          <w:rPr>
            <w:rFonts w:ascii="Times New Roman" w:hAnsi="Times New Roman" w:cs="Times New Roman"/>
            <w:sz w:val="20"/>
            <w:szCs w:val="20"/>
            <w:lang w:bidi="ru-RU"/>
          </w:rPr>
          <w:t>67 метров</w:t>
        </w:r>
      </w:smartTag>
      <w:r w:rsidRPr="00592BA7">
        <w:rPr>
          <w:rFonts w:ascii="Times New Roman" w:hAnsi="Times New Roman" w:cs="Times New Roman"/>
          <w:sz w:val="20"/>
          <w:szCs w:val="20"/>
          <w:lang w:bidi="ru-RU"/>
        </w:rPr>
        <w:t xml:space="preserve"> на западе, урез воды р. Сура, до </w:t>
      </w:r>
      <w:smartTag w:uri="urn:schemas-microsoft-com:office:smarttags" w:element="metricconverter">
        <w:smartTagPr>
          <w:attr w:name="ProductID" w:val="198 метров"/>
        </w:smartTagPr>
        <w:r w:rsidRPr="00592BA7">
          <w:rPr>
            <w:rFonts w:ascii="Times New Roman" w:hAnsi="Times New Roman" w:cs="Times New Roman"/>
            <w:sz w:val="20"/>
            <w:szCs w:val="20"/>
            <w:lang w:bidi="ru-RU"/>
          </w:rPr>
          <w:t>198 метров</w:t>
        </w:r>
      </w:smartTag>
      <w:r w:rsidRPr="00592BA7">
        <w:rPr>
          <w:rFonts w:ascii="Times New Roman" w:hAnsi="Times New Roman" w:cs="Times New Roman"/>
          <w:sz w:val="20"/>
          <w:szCs w:val="20"/>
          <w:lang w:bidi="ru-RU"/>
        </w:rPr>
        <w:t xml:space="preserve"> на водораздельном плато, на востоке Шумерлинского муниципального округа. Отмечается общий уклон поверхности Шумерлинского муниципального округа в западном направлении.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По особенностям геоморфологического строения на рассматриваемой территории выделяются три района.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Первый, северо-восточный район, представляет собой холмистую водораздельную равнину, расчлененную многочисленными речными долинами и оврагами. Для данной местности характерна развитая эрозионная сеть, обусловленная геологическим строением территории и антропогенными факторами. Глубина местного базиса эрозии составляет 40-</w:t>
      </w:r>
      <w:smartTag w:uri="urn:schemas-microsoft-com:office:smarttags" w:element="metricconverter">
        <w:smartTagPr>
          <w:attr w:name="ProductID" w:val="60 метров"/>
        </w:smartTagPr>
        <w:r w:rsidRPr="00592BA7">
          <w:rPr>
            <w:rFonts w:ascii="Times New Roman" w:hAnsi="Times New Roman" w:cs="Times New Roman"/>
            <w:sz w:val="20"/>
            <w:szCs w:val="20"/>
            <w:lang w:bidi="ru-RU"/>
          </w:rPr>
          <w:t>60 метров</w:t>
        </w:r>
      </w:smartTag>
      <w:r w:rsidRPr="00592BA7">
        <w:rPr>
          <w:rFonts w:ascii="Times New Roman" w:hAnsi="Times New Roman" w:cs="Times New Roman"/>
          <w:sz w:val="20"/>
          <w:szCs w:val="20"/>
          <w:lang w:bidi="ru-RU"/>
        </w:rPr>
        <w:t>. Длины оврагов и балок колеблются от нескольких метров до нескольких километров. Густота овражной сети в среднем составляет 0,1-0,2 км/км</w:t>
      </w:r>
      <w:proofErr w:type="gramStart"/>
      <w:r w:rsidRPr="00592BA7">
        <w:rPr>
          <w:rFonts w:ascii="Times New Roman" w:hAnsi="Times New Roman" w:cs="Times New Roman"/>
          <w:sz w:val="20"/>
          <w:szCs w:val="20"/>
          <w:lang w:bidi="ru-RU"/>
        </w:rPr>
        <w:t>2</w:t>
      </w:r>
      <w:proofErr w:type="gramEnd"/>
      <w:r w:rsidRPr="00592BA7">
        <w:rPr>
          <w:rFonts w:ascii="Times New Roman" w:hAnsi="Times New Roman" w:cs="Times New Roman"/>
          <w:sz w:val="20"/>
          <w:szCs w:val="20"/>
          <w:lang w:bidi="ru-RU"/>
        </w:rPr>
        <w:t>.</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Второй район, характерный для центральной, восточной и южной части Шумерлинского муниципального округа, представляет собой слабовсхолмленную равнину водно-ледникового происхождения. Поверхность представляет собой вытянутые в юго-западном направлении пологие холмы высотой </w:t>
      </w:r>
      <w:smartTag w:uri="urn:schemas-microsoft-com:office:smarttags" w:element="time">
        <w:smartTagPr>
          <w:attr w:name="Minute" w:val="20"/>
          <w:attr w:name="Hour" w:val="10"/>
        </w:smartTagPr>
        <w:r w:rsidRPr="00592BA7">
          <w:rPr>
            <w:rFonts w:ascii="Times New Roman" w:hAnsi="Times New Roman" w:cs="Times New Roman"/>
            <w:sz w:val="20"/>
            <w:szCs w:val="20"/>
            <w:lang w:bidi="ru-RU"/>
          </w:rPr>
          <w:t>10-</w:t>
        </w:r>
        <w:smartTag w:uri="urn:schemas-microsoft-com:office:smarttags" w:element="metricconverter">
          <w:smartTagPr>
            <w:attr w:name="ProductID" w:val="20 метров"/>
          </w:smartTagPr>
          <w:r w:rsidRPr="00592BA7">
            <w:rPr>
              <w:rFonts w:ascii="Times New Roman" w:hAnsi="Times New Roman" w:cs="Times New Roman"/>
              <w:sz w:val="20"/>
              <w:szCs w:val="20"/>
              <w:lang w:bidi="ru-RU"/>
            </w:rPr>
            <w:t>20</w:t>
          </w:r>
        </w:smartTag>
      </w:smartTag>
      <w:r w:rsidRPr="00592BA7">
        <w:rPr>
          <w:rFonts w:ascii="Times New Roman" w:hAnsi="Times New Roman" w:cs="Times New Roman"/>
          <w:sz w:val="20"/>
          <w:szCs w:val="20"/>
          <w:lang w:bidi="ru-RU"/>
        </w:rPr>
        <w:t xml:space="preserve"> метров. Для данной </w:t>
      </w:r>
      <w:r w:rsidRPr="00592BA7">
        <w:rPr>
          <w:rFonts w:ascii="Times New Roman" w:hAnsi="Times New Roman" w:cs="Times New Roman"/>
          <w:sz w:val="20"/>
          <w:szCs w:val="20"/>
          <w:lang w:bidi="ru-RU"/>
        </w:rPr>
        <w:lastRenderedPageBreak/>
        <w:t>местности характерна высокая лесистость. Эрозионные процессы не играет существенной роли в рельефообразовании, их активность не велика.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Третий район, расположенный в западной части рассматриваемой территории, в геоморфологическом отношении представляет собой долину реки Суры. Долина хорошо разработана, выделяются пойма и три надпойменные террасы, ширина долины достигает </w:t>
      </w:r>
      <w:smartTag w:uri="urn:schemas-microsoft-com:office:smarttags" w:element="metricconverter">
        <w:smartTagPr>
          <w:attr w:name="ProductID" w:val="15 км"/>
        </w:smartTagPr>
        <w:r w:rsidRPr="00592BA7">
          <w:rPr>
            <w:rFonts w:ascii="Times New Roman" w:hAnsi="Times New Roman" w:cs="Times New Roman"/>
            <w:sz w:val="20"/>
            <w:szCs w:val="20"/>
            <w:lang w:bidi="ru-RU"/>
          </w:rPr>
          <w:t>15 км</w:t>
        </w:r>
      </w:smartTag>
      <w:r w:rsidRPr="00592BA7">
        <w:rPr>
          <w:rFonts w:ascii="Times New Roman" w:hAnsi="Times New Roman" w:cs="Times New Roman"/>
          <w:sz w:val="20"/>
          <w:szCs w:val="20"/>
          <w:lang w:bidi="ru-RU"/>
        </w:rPr>
        <w:t>. Абсолютные отметки поймы меняются в пределах 67-</w:t>
      </w:r>
      <w:smartTag w:uri="urn:schemas-microsoft-com:office:smarttags" w:element="metricconverter">
        <w:smartTagPr>
          <w:attr w:name="ProductID" w:val="77 метров"/>
        </w:smartTagPr>
        <w:r w:rsidRPr="00592BA7">
          <w:rPr>
            <w:rFonts w:ascii="Times New Roman" w:hAnsi="Times New Roman" w:cs="Times New Roman"/>
            <w:sz w:val="20"/>
            <w:szCs w:val="20"/>
            <w:lang w:bidi="ru-RU"/>
          </w:rPr>
          <w:t>77 метров</w:t>
        </w:r>
      </w:smartTag>
      <w:r w:rsidRPr="00592BA7">
        <w:rPr>
          <w:rFonts w:ascii="Times New Roman" w:hAnsi="Times New Roman" w:cs="Times New Roman"/>
          <w:sz w:val="20"/>
          <w:szCs w:val="20"/>
          <w:lang w:bidi="ru-RU"/>
        </w:rPr>
        <w:t xml:space="preserve">. Поверхность поймы – низкая, заболоченная, залесенная. На плоской поверхности надпойменных террас отмечаются эоловые образования – дюны, высотой </w:t>
      </w:r>
      <w:smartTag w:uri="urn:schemas-microsoft-com:office:smarttags" w:element="time">
        <w:smartTagPr>
          <w:attr w:name="Minute" w:val="10"/>
          <w:attr w:name="Hour" w:val="8"/>
        </w:smartTagPr>
        <w:r w:rsidRPr="00592BA7">
          <w:rPr>
            <w:rFonts w:ascii="Times New Roman" w:hAnsi="Times New Roman" w:cs="Times New Roman"/>
            <w:sz w:val="20"/>
            <w:szCs w:val="20"/>
            <w:lang w:bidi="ru-RU"/>
          </w:rPr>
          <w:t>8-</w:t>
        </w:r>
        <w:smartTag w:uri="urn:schemas-microsoft-com:office:smarttags" w:element="metricconverter">
          <w:smartTagPr>
            <w:attr w:name="ProductID" w:val="10 метров"/>
          </w:smartTagPr>
          <w:r w:rsidRPr="00592BA7">
            <w:rPr>
              <w:rFonts w:ascii="Times New Roman" w:hAnsi="Times New Roman" w:cs="Times New Roman"/>
              <w:sz w:val="20"/>
              <w:szCs w:val="20"/>
              <w:lang w:bidi="ru-RU"/>
            </w:rPr>
            <w:t>10</w:t>
          </w:r>
        </w:smartTag>
      </w:smartTag>
      <w:r w:rsidRPr="00592BA7">
        <w:rPr>
          <w:rFonts w:ascii="Times New Roman" w:hAnsi="Times New Roman" w:cs="Times New Roman"/>
          <w:sz w:val="20"/>
          <w:szCs w:val="20"/>
          <w:lang w:bidi="ru-RU"/>
        </w:rPr>
        <w:t xml:space="preserve"> метров. Густота овражно-балочной сети составляет менее 0,1 км/км</w:t>
      </w:r>
      <w:proofErr w:type="gramStart"/>
      <w:r w:rsidRPr="00592BA7">
        <w:rPr>
          <w:rFonts w:ascii="Times New Roman" w:hAnsi="Times New Roman" w:cs="Times New Roman"/>
          <w:sz w:val="20"/>
          <w:szCs w:val="20"/>
          <w:lang w:bidi="ru-RU"/>
        </w:rPr>
        <w:t>2</w:t>
      </w:r>
      <w:proofErr w:type="gramEnd"/>
      <w:r w:rsidRPr="00592BA7">
        <w:rPr>
          <w:rFonts w:ascii="Times New Roman" w:hAnsi="Times New Roman" w:cs="Times New Roman"/>
          <w:sz w:val="20"/>
          <w:szCs w:val="20"/>
          <w:lang w:bidi="ru-RU"/>
        </w:rPr>
        <w:t>. Наиболее характерными эрозионными процессами является эрозионно-аккумулятивная деятельность р. Суры и её притоков.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r w:rsidRPr="00592BA7">
        <w:rPr>
          <w:rFonts w:ascii="Times New Roman" w:hAnsi="Times New Roman" w:cs="Times New Roman"/>
          <w:sz w:val="20"/>
          <w:szCs w:val="20"/>
        </w:rPr>
        <w:tab/>
        <w:t>Прогноз численности и состава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Ключевые демографические показатели в области численности населения Шумерлинского муниципального округа представлены в таблице 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Показатели численности населения на период разработки (2024 г.) и на расчетный срок его реализации (2024-2034 г.)</w:t>
      </w:r>
    </w:p>
    <w:tbl>
      <w:tblPr>
        <w:tblW w:w="4830" w:type="pct"/>
        <w:jc w:val="center"/>
        <w:shd w:val="clear" w:color="auto" w:fill="FFFFFF"/>
        <w:tblLook w:val="0000" w:firstRow="0" w:lastRow="0" w:firstColumn="0" w:lastColumn="0" w:noHBand="0" w:noVBand="0"/>
      </w:tblPr>
      <w:tblGrid>
        <w:gridCol w:w="3092"/>
        <w:gridCol w:w="3213"/>
        <w:gridCol w:w="3213"/>
      </w:tblGrid>
      <w:tr w:rsidR="00171D1D" w:rsidRPr="00592BA7" w:rsidTr="00592BA7">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w:t>
            </w:r>
          </w:p>
        </w:tc>
        <w:tc>
          <w:tcPr>
            <w:tcW w:w="16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rPr>
              <w:t>Численность постоянного населения на 01.01.2024 г.</w:t>
            </w:r>
          </w:p>
        </w:tc>
        <w:tc>
          <w:tcPr>
            <w:tcW w:w="16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rPr>
              <w:t>Прогнозируемая численность населения на 2034 г</w:t>
            </w:r>
            <w:r w:rsidRPr="00592BA7">
              <w:rPr>
                <w:rFonts w:ascii="Times New Roman" w:hAnsi="Times New Roman" w:cs="Times New Roman"/>
                <w:sz w:val="20"/>
                <w:szCs w:val="20"/>
                <w:highlight w:val="yellow"/>
              </w:rPr>
              <w:t>.</w:t>
            </w:r>
          </w:p>
        </w:tc>
      </w:tr>
      <w:tr w:rsidR="00171D1D" w:rsidRPr="00592BA7" w:rsidTr="00592BA7">
        <w:trPr>
          <w:trHeight w:val="273"/>
          <w:jc w:val="center"/>
        </w:trPr>
        <w:tc>
          <w:tcPr>
            <w:tcW w:w="1624" w:type="pct"/>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6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171D1D" w:rsidRPr="00592BA7" w:rsidRDefault="00171D1D" w:rsidP="00592BA7">
            <w:pPr>
              <w:jc w:val="both"/>
              <w:rPr>
                <w:rFonts w:ascii="Times New Roman" w:hAnsi="Times New Roman" w:cs="Times New Roman"/>
                <w:sz w:val="20"/>
                <w:szCs w:val="20"/>
                <w:lang w:val="en-US"/>
              </w:rPr>
            </w:pPr>
            <w:r w:rsidRPr="00592BA7">
              <w:rPr>
                <w:rFonts w:ascii="Times New Roman" w:hAnsi="Times New Roman" w:cs="Times New Roman"/>
                <w:sz w:val="20"/>
                <w:szCs w:val="20"/>
              </w:rPr>
              <w:t>7407</w:t>
            </w:r>
          </w:p>
        </w:tc>
        <w:tc>
          <w:tcPr>
            <w:tcW w:w="16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7419</w:t>
            </w:r>
          </w:p>
        </w:tc>
      </w:tr>
    </w:tbl>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r w:rsidRPr="00592BA7">
        <w:rPr>
          <w:rFonts w:ascii="Times New Roman" w:hAnsi="Times New Roman" w:cs="Times New Roman"/>
          <w:sz w:val="20"/>
          <w:szCs w:val="20"/>
        </w:rPr>
        <w:tab/>
        <w:t>Прогноз развития промышленности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Промышленный комплекс Шумерлинского муниципального округа представлен следующими предприятиями: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Общество с ограниченной ответственностью «Приволье»: занимается разведением молочного крупного рогатого скота, производство сырого молока, разведение прочих пород крупного рогатого скота и буйволов, производство спермы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Необходимо совершенствование работы по следующим направлениям:</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прогнозирование потребности в кадрах по перспективным и востребованным профессиям;</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подготовка инженерных кадров для высокотехнологичных производств.</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r w:rsidRPr="00592BA7">
        <w:rPr>
          <w:rFonts w:ascii="Times New Roman" w:hAnsi="Times New Roman" w:cs="Times New Roman"/>
          <w:sz w:val="20"/>
          <w:szCs w:val="20"/>
        </w:rPr>
        <w:tab/>
        <w:t>Прогноз развития застройки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Основными направлениями в жилищном строительстве должны быть: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освоение новых территорий для жилищного строительства с опережающим строительством объектов инженерной и транспортной инфраструктуры;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повышение уровня капитальности жилого фонда;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снос в существующей застройке физически и морально устаревшего жилого фонда с последующим замещением объектами жилья нового качества.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Расчет проектных значений объемов жилищного строительства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1.5.</w:t>
      </w:r>
      <w:r w:rsidRPr="00592BA7">
        <w:rPr>
          <w:rFonts w:ascii="Times New Roman" w:hAnsi="Times New Roman" w:cs="Times New Roman"/>
          <w:sz w:val="20"/>
          <w:szCs w:val="20"/>
        </w:rPr>
        <w:tab/>
        <w:t>Прогноз изменения доходов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1.5.1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Прогнозируемый доход населения Шумерлинского муниципального округа</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1183"/>
        <w:gridCol w:w="934"/>
        <w:gridCol w:w="739"/>
        <w:gridCol w:w="857"/>
        <w:gridCol w:w="861"/>
        <w:gridCol w:w="859"/>
        <w:gridCol w:w="851"/>
        <w:gridCol w:w="857"/>
      </w:tblGrid>
      <w:tr w:rsidR="00171D1D" w:rsidRPr="00592BA7" w:rsidTr="00592BA7">
        <w:trPr>
          <w:trHeight w:val="420"/>
        </w:trPr>
        <w:tc>
          <w:tcPr>
            <w:tcW w:w="1443" w:type="pct"/>
            <w:vMerge w:val="restar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Показатели</w:t>
            </w:r>
          </w:p>
        </w:tc>
        <w:tc>
          <w:tcPr>
            <w:tcW w:w="589" w:type="pct"/>
            <w:vMerge w:val="restar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Единица измерения</w:t>
            </w:r>
          </w:p>
        </w:tc>
        <w:tc>
          <w:tcPr>
            <w:tcW w:w="465"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Оценка показателя</w:t>
            </w:r>
          </w:p>
        </w:tc>
        <w:tc>
          <w:tcPr>
            <w:tcW w:w="2503" w:type="pct"/>
            <w:gridSpan w:val="6"/>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Прогноз</w:t>
            </w:r>
          </w:p>
        </w:tc>
      </w:tr>
      <w:tr w:rsidR="00171D1D" w:rsidRPr="00592BA7" w:rsidTr="00592BA7">
        <w:trPr>
          <w:trHeight w:val="210"/>
        </w:trPr>
        <w:tc>
          <w:tcPr>
            <w:tcW w:w="1443" w:type="pct"/>
            <w:vMerge/>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89" w:type="pct"/>
            <w:vMerge/>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2023</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2024</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2025</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2026</w:t>
            </w:r>
          </w:p>
        </w:tc>
        <w:tc>
          <w:tcPr>
            <w:tcW w:w="428"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2027</w:t>
            </w:r>
          </w:p>
        </w:tc>
        <w:tc>
          <w:tcPr>
            <w:tcW w:w="42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2028</w:t>
            </w:r>
          </w:p>
        </w:tc>
        <w:tc>
          <w:tcPr>
            <w:tcW w:w="428"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2029-2034</w:t>
            </w:r>
          </w:p>
        </w:tc>
      </w:tr>
      <w:tr w:rsidR="00171D1D" w:rsidRPr="00592BA7" w:rsidTr="00592BA7">
        <w:trPr>
          <w:trHeight w:val="619"/>
        </w:trPr>
        <w:tc>
          <w:tcPr>
            <w:tcW w:w="1443"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12363</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13010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14044</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15228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16578</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18058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30408</w:t>
            </w:r>
          </w:p>
        </w:tc>
      </w:tr>
      <w:tr w:rsidR="00171D1D" w:rsidRPr="00592BA7" w:rsidTr="00592BA7">
        <w:trPr>
          <w:trHeight w:val="210"/>
        </w:trPr>
        <w:tc>
          <w:tcPr>
            <w:tcW w:w="1443"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трудоспособного населения</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13476</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14181</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15308</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16598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18098</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19798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34398</w:t>
            </w:r>
          </w:p>
        </w:tc>
      </w:tr>
      <w:tr w:rsidR="00171D1D" w:rsidRPr="00592BA7" w:rsidTr="00592BA7">
        <w:trPr>
          <w:trHeight w:val="210"/>
        </w:trPr>
        <w:tc>
          <w:tcPr>
            <w:tcW w:w="1443"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пенсионеров</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10632</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11189</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12078</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13096</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14196</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15396</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24696</w:t>
            </w:r>
          </w:p>
        </w:tc>
      </w:tr>
      <w:tr w:rsidR="00171D1D" w:rsidRPr="00592BA7" w:rsidTr="00592BA7">
        <w:trPr>
          <w:trHeight w:val="210"/>
        </w:trPr>
        <w:tc>
          <w:tcPr>
            <w:tcW w:w="1443"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детей</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11992</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12620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13623</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14771</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15721</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16821</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25521</w:t>
            </w:r>
          </w:p>
        </w:tc>
      </w:tr>
      <w:tr w:rsidR="00171D1D" w:rsidRPr="00592BA7" w:rsidTr="00592BA7">
        <w:trPr>
          <w:trHeight w:val="420"/>
        </w:trPr>
        <w:tc>
          <w:tcPr>
            <w:tcW w:w="1443"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Номинальная начисленная среднемесячная заработная плата работников организаций</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рублей</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60000</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61500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62500</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63500</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64580</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65742</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75646</w:t>
            </w:r>
          </w:p>
        </w:tc>
      </w:tr>
      <w:tr w:rsidR="00171D1D" w:rsidRPr="00592BA7" w:rsidTr="00592BA7">
        <w:trPr>
          <w:trHeight w:val="810"/>
        </w:trPr>
        <w:tc>
          <w:tcPr>
            <w:tcW w:w="1443"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рублей</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28250,9</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32100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32700</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35000</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37400</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39900</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57000</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2 Перспективные показатели спроса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Количественное определение перспективных показателей развития Шумерлинского муниципального округа осуществляется на основе Обосновывающих материалов, представленных в разделе 5 «Обосновывающих материалов».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3 Характеристика состояния и проблем коммунальной инфраструктуры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 Система электроснабжения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 Шумерлинского муниципального округа осуществляется от Чувашской энергосистемы.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 потребителей предусмотрено от электрических сетей сетевой компании филиала ПАО «Россети Волга» – «Чувашэнерго».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Передачу электроэнергии потребителям, а также технологическое присоединение к распределительным сетям осуществляет ПАО «Россети Волга» – «Чувашэнерго» Алатырское производственное отделение, расположенное по адресу: 429800 г. Алатырь, ул. Гагарина, 19.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Шумерлинском муниципальном округе 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 Анализ существующего технического состояния системы электроснабжения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3.1.2.1. Анализ эффективности и надежности имеющихся источников электроснабжения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Электроснабжение Шумерлинского муниципального округа осуществляется от Чувашской энергосистемы через подстанции: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220 кВ Венец;</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110 кВ Саланчики;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ПС 110 кВ Алгаши;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110 кВ Ходары;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110 кВ Шумерля.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3.1.2.1.1</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Характеристики ПС 220, относящейся к энергосистеме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Шумерлинского муниципального округа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176"/>
        <w:gridCol w:w="1606"/>
        <w:gridCol w:w="1209"/>
        <w:gridCol w:w="1871"/>
        <w:gridCol w:w="2352"/>
        <w:gridCol w:w="989"/>
      </w:tblGrid>
      <w:tr w:rsidR="00171D1D" w:rsidRPr="00592BA7" w:rsidTr="00592BA7">
        <w:tc>
          <w:tcPr>
            <w:tcW w:w="602"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 xml:space="preserve">№ </w:t>
            </w:r>
            <w:proofErr w:type="gramStart"/>
            <w:r w:rsidRPr="00592BA7">
              <w:rPr>
                <w:rFonts w:ascii="Times New Roman" w:hAnsi="Times New Roman" w:cs="Times New Roman"/>
                <w:sz w:val="20"/>
                <w:szCs w:val="20"/>
                <w:lang w:eastAsia="zh-CN" w:bidi="hi-IN"/>
              </w:rPr>
              <w:t>п</w:t>
            </w:r>
            <w:proofErr w:type="gramEnd"/>
            <w:r w:rsidRPr="00592BA7">
              <w:rPr>
                <w:rFonts w:ascii="Times New Roman" w:hAnsi="Times New Roman" w:cs="Times New Roman"/>
                <w:sz w:val="20"/>
                <w:szCs w:val="20"/>
                <w:lang w:eastAsia="zh-CN" w:bidi="hi-IN"/>
              </w:rPr>
              <w:t>/п</w:t>
            </w:r>
          </w:p>
        </w:tc>
        <w:tc>
          <w:tcPr>
            <w:tcW w:w="1241"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Наименование</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Напряжение</w:t>
            </w:r>
          </w:p>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кВ</w:t>
            </w:r>
          </w:p>
        </w:tc>
        <w:tc>
          <w:tcPr>
            <w:tcW w:w="3260" w:type="dxa"/>
            <w:gridSpan w:val="2"/>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Тип (авто) трансформатора</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Номинальная мощность, МВ·А</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Год ввода</w:t>
            </w:r>
          </w:p>
        </w:tc>
      </w:tr>
      <w:tr w:rsidR="00171D1D" w:rsidRPr="00592BA7" w:rsidTr="00592BA7">
        <w:tc>
          <w:tcPr>
            <w:tcW w:w="602"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1</w:t>
            </w:r>
          </w:p>
        </w:tc>
        <w:tc>
          <w:tcPr>
            <w:tcW w:w="1241"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rPr>
              <w:t>ПС 220 кВ Венец</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220/110/10</w:t>
            </w:r>
          </w:p>
        </w:tc>
        <w:tc>
          <w:tcPr>
            <w:tcW w:w="1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АТ-1</w:t>
            </w:r>
          </w:p>
        </w:tc>
        <w:tc>
          <w:tcPr>
            <w:tcW w:w="198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АТДЦТН-125000/220/110</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125</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1988</w:t>
            </w:r>
          </w:p>
        </w:tc>
      </w:tr>
      <w:tr w:rsidR="00171D1D" w:rsidRPr="00592BA7" w:rsidTr="00592BA7">
        <w:tc>
          <w:tcPr>
            <w:tcW w:w="602"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24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701"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110/6</w:t>
            </w:r>
          </w:p>
        </w:tc>
        <w:tc>
          <w:tcPr>
            <w:tcW w:w="1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Т-1</w:t>
            </w:r>
          </w:p>
        </w:tc>
        <w:tc>
          <w:tcPr>
            <w:tcW w:w="198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ТДН-16000/110/6</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1971</w:t>
            </w:r>
          </w:p>
        </w:tc>
      </w:tr>
      <w:tr w:rsidR="00171D1D" w:rsidRPr="00592BA7" w:rsidTr="00592BA7">
        <w:tc>
          <w:tcPr>
            <w:tcW w:w="602"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24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70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Т-2</w:t>
            </w:r>
          </w:p>
        </w:tc>
        <w:tc>
          <w:tcPr>
            <w:tcW w:w="198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ТДН-16000/110/6</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1971</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3.1.2.1.2</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Перечень ПС 110, </w:t>
      </w:r>
      <w:proofErr w:type="gramStart"/>
      <w:r w:rsidRPr="00592BA7">
        <w:rPr>
          <w:rFonts w:ascii="Times New Roman" w:hAnsi="Times New Roman" w:cs="Times New Roman"/>
          <w:sz w:val="20"/>
          <w:szCs w:val="20"/>
          <w:lang w:eastAsia="ru-RU"/>
        </w:rPr>
        <w:t>относящихся</w:t>
      </w:r>
      <w:proofErr w:type="gramEnd"/>
      <w:r w:rsidRPr="00592BA7">
        <w:rPr>
          <w:rFonts w:ascii="Times New Roman" w:hAnsi="Times New Roman" w:cs="Times New Roman"/>
          <w:sz w:val="20"/>
          <w:szCs w:val="20"/>
          <w:lang w:eastAsia="ru-RU"/>
        </w:rPr>
        <w:t xml:space="preserve"> к энергосистеме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Шумерлинского муниципального округа</w:t>
      </w:r>
    </w:p>
    <w:tbl>
      <w:tblPr>
        <w:tblW w:w="5000" w:type="pct"/>
        <w:tblInd w:w="108" w:type="dxa"/>
        <w:tblLayout w:type="fixed"/>
        <w:tblLook w:val="0000" w:firstRow="0" w:lastRow="0" w:firstColumn="0" w:lastColumn="0" w:noHBand="0" w:noVBand="0"/>
      </w:tblPr>
      <w:tblGrid>
        <w:gridCol w:w="717"/>
        <w:gridCol w:w="2119"/>
        <w:gridCol w:w="1978"/>
        <w:gridCol w:w="936"/>
        <w:gridCol w:w="1961"/>
        <w:gridCol w:w="1059"/>
        <w:gridCol w:w="1083"/>
      </w:tblGrid>
      <w:tr w:rsidR="00171D1D" w:rsidRPr="00592BA7" w:rsidTr="00592BA7">
        <w:trPr>
          <w:tblHeader/>
        </w:trPr>
        <w:tc>
          <w:tcPr>
            <w:tcW w:w="750"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 xml:space="preserve">№ </w:t>
            </w:r>
            <w:proofErr w:type="gramStart"/>
            <w:r w:rsidRPr="00592BA7">
              <w:rPr>
                <w:rFonts w:ascii="Times New Roman" w:hAnsi="Times New Roman" w:cs="Times New Roman"/>
                <w:sz w:val="20"/>
                <w:szCs w:val="20"/>
                <w:lang w:eastAsia="zh-CN"/>
              </w:rPr>
              <w:t>п</w:t>
            </w:r>
            <w:proofErr w:type="gramEnd"/>
            <w:r w:rsidRPr="00592BA7">
              <w:rPr>
                <w:rFonts w:ascii="Times New Roman" w:hAnsi="Times New Roman" w:cs="Times New Roman"/>
                <w:sz w:val="20"/>
                <w:szCs w:val="20"/>
                <w:lang w:eastAsia="zh-CN"/>
              </w:rPr>
              <w:t>/п</w:t>
            </w:r>
          </w:p>
        </w:tc>
        <w:tc>
          <w:tcPr>
            <w:tcW w:w="2249"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Наименование подстанции</w:t>
            </w:r>
          </w:p>
        </w:tc>
        <w:tc>
          <w:tcPr>
            <w:tcW w:w="2099"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Наименование трансформатора</w:t>
            </w:r>
          </w:p>
        </w:tc>
        <w:tc>
          <w:tcPr>
            <w:tcW w:w="984"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roofErr w:type="gramStart"/>
            <w:r w:rsidRPr="00592BA7">
              <w:rPr>
                <w:rFonts w:ascii="Times New Roman" w:hAnsi="Times New Roman" w:cs="Times New Roman"/>
                <w:sz w:val="20"/>
                <w:szCs w:val="20"/>
                <w:lang w:eastAsia="zh-CN"/>
              </w:rPr>
              <w:t>S</w:t>
            </w:r>
            <w:proofErr w:type="gramEnd"/>
            <w:r w:rsidRPr="00592BA7">
              <w:rPr>
                <w:rFonts w:ascii="Times New Roman" w:hAnsi="Times New Roman" w:cs="Times New Roman"/>
                <w:sz w:val="20"/>
                <w:szCs w:val="20"/>
                <w:lang w:eastAsia="zh-CN"/>
              </w:rPr>
              <w:t>ном, МВ·А</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Обмотка тр-ра ВН, СН, 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roofErr w:type="gramStart"/>
            <w:r w:rsidRPr="00592BA7">
              <w:rPr>
                <w:rFonts w:ascii="Times New Roman" w:hAnsi="Times New Roman" w:cs="Times New Roman"/>
                <w:sz w:val="20"/>
                <w:szCs w:val="20"/>
                <w:lang w:eastAsia="zh-CN"/>
              </w:rPr>
              <w:t>U</w:t>
            </w:r>
            <w:proofErr w:type="gramEnd"/>
            <w:r w:rsidRPr="00592BA7">
              <w:rPr>
                <w:rFonts w:ascii="Times New Roman" w:hAnsi="Times New Roman" w:cs="Times New Roman"/>
                <w:sz w:val="20"/>
                <w:szCs w:val="20"/>
                <w:lang w:eastAsia="zh-CN"/>
              </w:rPr>
              <w:t>ном, кВ</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Год ввода</w:t>
            </w:r>
          </w:p>
        </w:tc>
      </w:tr>
      <w:tr w:rsidR="00171D1D" w:rsidRPr="00592BA7" w:rsidTr="00592BA7">
        <w:tc>
          <w:tcPr>
            <w:tcW w:w="750" w:type="dxa"/>
            <w:tcBorders>
              <w:top w:val="single" w:sz="4" w:space="0" w:color="000000"/>
              <w:left w:val="single" w:sz="4" w:space="0" w:color="000000"/>
              <w:bottom w:val="single" w:sz="4" w:space="0" w:color="000000"/>
            </w:tcBorders>
            <w:shd w:val="clear" w:color="auto" w:fill="auto"/>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w:t>
            </w:r>
          </w:p>
        </w:tc>
        <w:tc>
          <w:tcPr>
            <w:tcW w:w="9671" w:type="dxa"/>
            <w:gridSpan w:val="6"/>
            <w:tcBorders>
              <w:top w:val="single" w:sz="4" w:space="0" w:color="000000"/>
              <w:left w:val="single" w:sz="4" w:space="0" w:color="000000"/>
              <w:bottom w:val="single" w:sz="4" w:space="0" w:color="000000"/>
              <w:right w:val="single" w:sz="4" w:space="0" w:color="000000"/>
            </w:tcBorders>
            <w:shd w:val="clear" w:color="auto" w:fill="auto"/>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Алатырское производственное отделение</w:t>
            </w: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lastRenderedPageBreak/>
              <w:t>1.1</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Алгаши</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2,5</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1980</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1984</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rPr>
          <w:trHeight w:val="252"/>
        </w:trPr>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1.2</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Саланчики</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2,5</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1983</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1. 3</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Ходары</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1986</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1982</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1. 4</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Шумерля</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15,0</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1963</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СН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35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2010</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Остаточный ресурс.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результатам анализа состояния электрических сетей, выявлены их достаточная надёжность и эффективность.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технического состояния источников электроснабжения не выявил 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наладки и ремонтов источников электроснабжения удовлетворяет требованиям «Правил технической эксплуатации электроустановок потребителей»3 и «Правил технической эксплуатации электрических станций и сетей Российской Федерации».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Системы учета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поставки электроэнергии потребителям по приборам учета составляет 100%.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Суммарное фактическое количество электроэнергии, отпущенной за 2023 год, по населению, бюджетофинансируемым организациям, промышленным предприятиям и прочим потребителям не представлено.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в эксплуатации имеющихся источников электроснабжения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Имеющаяся сеть энергоснабжения позволяет обеспечить население и прочие объекты достаточным количеством электроэнергии.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 территории Шумерлинского муниципального округа проходят:</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ВЛ</w:t>
      </w:r>
      <w:proofErr w:type="gramEnd"/>
      <w:r w:rsidRPr="00592BA7">
        <w:rPr>
          <w:rFonts w:ascii="Times New Roman" w:hAnsi="Times New Roman" w:cs="Times New Roman"/>
          <w:sz w:val="20"/>
          <w:szCs w:val="20"/>
        </w:rPr>
        <w:t xml:space="preserve"> 220 кВ Чебоксарская гидроэлектростанция - Венец с отпайкой на электрическую подстанцию компрессорной станции "Чебоксарская";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ВЛ</w:t>
      </w:r>
      <w:proofErr w:type="gramEnd"/>
      <w:r w:rsidRPr="00592BA7">
        <w:rPr>
          <w:rFonts w:ascii="Times New Roman" w:hAnsi="Times New Roman" w:cs="Times New Roman"/>
          <w:sz w:val="20"/>
          <w:szCs w:val="20"/>
        </w:rPr>
        <w:t xml:space="preserve"> 110 кВ Алгаши-Кожевенное;</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ВЛ</w:t>
      </w:r>
      <w:proofErr w:type="gramEnd"/>
      <w:r w:rsidRPr="00592BA7">
        <w:rPr>
          <w:rFonts w:ascii="Times New Roman" w:hAnsi="Times New Roman" w:cs="Times New Roman"/>
          <w:sz w:val="20"/>
          <w:szCs w:val="20"/>
        </w:rPr>
        <w:t xml:space="preserve"> 110 кВ Шумерля - Алгаши;</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ВЛ</w:t>
      </w:r>
      <w:proofErr w:type="gramEnd"/>
      <w:r w:rsidRPr="00592BA7">
        <w:rPr>
          <w:rFonts w:ascii="Times New Roman" w:hAnsi="Times New Roman" w:cs="Times New Roman"/>
          <w:sz w:val="20"/>
          <w:szCs w:val="20"/>
        </w:rPr>
        <w:t xml:space="preserve"> 110 кВ. Шумерля-Красные Четаи;</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ВЛ</w:t>
      </w:r>
      <w:proofErr w:type="gramEnd"/>
      <w:r w:rsidRPr="00592BA7">
        <w:rPr>
          <w:rFonts w:ascii="Times New Roman" w:hAnsi="Times New Roman" w:cs="Times New Roman"/>
          <w:sz w:val="20"/>
          <w:szCs w:val="20"/>
        </w:rPr>
        <w:t xml:space="preserve"> 110 кВ Канаш-Вурнары-Шумерля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ВЛ</w:t>
      </w:r>
      <w:proofErr w:type="gramEnd"/>
      <w:r w:rsidRPr="00592BA7">
        <w:rPr>
          <w:rFonts w:ascii="Times New Roman" w:hAnsi="Times New Roman" w:cs="Times New Roman"/>
          <w:sz w:val="20"/>
          <w:szCs w:val="20"/>
        </w:rPr>
        <w:t xml:space="preserve"> 110 кВ Канаш-Шумерля 1 с отпайкой ВЛ-110 кВ на ПС «Ходарская» и трассой ВЛ-110 кВ от ПС Шумерлинская до ПС «Венец»;</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ВЛ-110 кВ "Заволжская-Яндоба, Яндоба-Аликово, Венец-Аликово".</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Распределение электроэнергии между потребителями осуществляется на напряжении 0,4 кВ.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Резервирование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 электрических сетей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Применяемые графики работы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Применяемый график работы системы электроснабжения – круглосуточный. Обоснованность подобного графика работы системы электроснабжения объясняется выполнением требований бесперебойного предоставления электроэнергии потребителям. Графики временного отключения, ограничения мощности и электроэнергии утверждены в установленном порядке и строго соблюдается организацией.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Статистика отказов и среднего времени восстановления работы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Данные о статистике отказов и времени восстановления работы электрических сетей не представлены.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утверждённым Приказом Минэнерго России от 04.10.2022 N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 (Зарегистрировано в Минюсте России 06.12.2022</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N 71384).</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Безопасность работы системы электроснабжения обеспечивается за счёт реализации комплекса мер, учитывающих: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общие требования безопасности;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функции систем безопасности, зависящие от электроснабжения;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электробезопасность;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пожарную безопасность;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муниципального округа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оперативного реагирования и решения аварийных ситуаций создана Единая дежурно-диспетчерская служба. Приём заявок производится круглосуточно. Диспетчер обеспечивает выезд оперативно-выездных бригад по заявкам потребителей и осуществляет контрольные мероприятия. На объекты электросетевого хозяйства отправляется оперативно-выездная группа.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выявленных бесхозяйных электрических сетей и обоснование выбора организации, уполномоченной на их эксплуатацию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Бесхозяйные сети на территории муниципального округа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Анализ системы электроснабжения выявил, что для электроснабжения Шумерлинского муниципального округа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3.1.2.3. Анализ зон действия источников электроснабжения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Зона действия источников электроснабжения охватывает полностью муниципальный округ.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3.1.2.4. Анализ имеющихся резервов и дефицитов мощности в системе электроснабжения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территории муниципального округа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3.1.2.5. Анализ показателей готовности системы электроснабжения,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Показатели готовности системы электроснабжения определяются в целом для филиалов электросетевых компаний без разбивки по населенным пунктам. Проблемы в части показателей готовности системы электроснабжения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выбросов, сбросов, шумовых воздействий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Понижающие станции, расположенные на территории муниципального образования,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ограничивается воздействием при строительстве и воздействием при утилизации демонтированного оборудования и расходных материалов.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масляные силовые трансформаторы и высоковольтные масляные выключатели;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аккумуляторные батареи;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масляные кабели.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снижения выбросов ЗВ в атмосферу в процессе строительства выполняются: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своевременный техосмотр и техобслуживание техники, проводить </w:t>
      </w:r>
      <w:proofErr w:type="gramStart"/>
      <w:r w:rsidRPr="00592BA7">
        <w:rPr>
          <w:rFonts w:ascii="Times New Roman" w:hAnsi="Times New Roman" w:cs="Times New Roman"/>
          <w:sz w:val="20"/>
          <w:szCs w:val="20"/>
        </w:rPr>
        <w:t>контроль за</w:t>
      </w:r>
      <w:proofErr w:type="gramEnd"/>
      <w:r w:rsidRPr="00592BA7">
        <w:rPr>
          <w:rFonts w:ascii="Times New Roman" w:hAnsi="Times New Roman" w:cs="Times New Roman"/>
          <w:sz w:val="20"/>
          <w:szCs w:val="20"/>
        </w:rPr>
        <w:t xml:space="preserve"> токсичностью выхлопных газов;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сокращаются нерациональные и «холостые» пробеги автотранспорта путем планирования маршрута.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снижения площади лесов, уничтожаемых при строительстве объектов электроэнергетики, необходимо соблюдать нормативную ширину охранных зон линий электропередач при строительстве либо занижать ее в допустимых пределах, принимая ее величину минимально допустимой для условий стесненной прокладки.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Для исключения опасности нанесения ущерба окружающей среде возможно применение сухих трансформаторов и вакуумных выключателей </w:t>
      </w:r>
      <w:proofErr w:type="gramStart"/>
      <w:r w:rsidRPr="00592BA7">
        <w:rPr>
          <w:rFonts w:ascii="Times New Roman" w:hAnsi="Times New Roman" w:cs="Times New Roman"/>
          <w:sz w:val="20"/>
          <w:szCs w:val="20"/>
        </w:rPr>
        <w:t>вместо</w:t>
      </w:r>
      <w:proofErr w:type="gramEnd"/>
      <w:r w:rsidRPr="00592BA7">
        <w:rPr>
          <w:rFonts w:ascii="Times New Roman" w:hAnsi="Times New Roman" w:cs="Times New Roman"/>
          <w:sz w:val="20"/>
          <w:szCs w:val="20"/>
        </w:rPr>
        <w:t xml:space="preserve"> масляных. Эксплуатация аккумуляторных батарей сопровождается испарением электролита, что представляет опасность для здоровья людей. Также аккумуляторные батареи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предотвращения данного воздействия необходимо использовать кабели с пластмассовой изоляцией, либо с изоляцией из сшитого полиэтилена.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показатели деятельности ПАО «Россети Волга»</w:t>
      </w:r>
    </w:p>
    <w:tbl>
      <w:tblPr>
        <w:tblW w:w="9634" w:type="dxa"/>
        <w:tblLook w:val="04A0" w:firstRow="1" w:lastRow="0" w:firstColumn="1" w:lastColumn="0" w:noHBand="0" w:noVBand="1"/>
      </w:tblPr>
      <w:tblGrid>
        <w:gridCol w:w="6091"/>
        <w:gridCol w:w="1771"/>
        <w:gridCol w:w="1772"/>
      </w:tblGrid>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Наименование показателя</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 январь-март 2024 года</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 январь-март 2023 года</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Доходы и расходы по обычным видам деятельности</w:t>
            </w:r>
          </w:p>
        </w:tc>
        <w:tc>
          <w:tcPr>
            <w:tcW w:w="1771" w:type="dxa"/>
            <w:vAlign w:val="center"/>
          </w:tcPr>
          <w:p w:rsidR="00171D1D" w:rsidRPr="00592BA7" w:rsidRDefault="00171D1D" w:rsidP="00592BA7">
            <w:pPr>
              <w:jc w:val="both"/>
              <w:rPr>
                <w:rFonts w:ascii="Times New Roman" w:hAnsi="Times New Roman" w:cs="Times New Roman"/>
                <w:sz w:val="20"/>
                <w:szCs w:val="20"/>
              </w:rPr>
            </w:pPr>
          </w:p>
        </w:tc>
        <w:tc>
          <w:tcPr>
            <w:tcW w:w="1772"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Выручка </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20 688 739</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20 124 192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Себестоимость проданных товаров, продукции, работ, услуг</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(18 846 881)</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(18 366 945)</w:t>
            </w:r>
          </w:p>
        </w:tc>
      </w:tr>
      <w:tr w:rsidR="00171D1D" w:rsidRPr="00592BA7" w:rsidTr="00592BA7">
        <w:trPr>
          <w:trHeight w:val="64"/>
        </w:trPr>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Валовая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1 841 858</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1 757 247</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Коммерческие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Управленческие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441 157</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298 342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Прибыль (убыток) от продаж </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1 400 701</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1 458 905</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Прочие доходы и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p>
        </w:tc>
        <w:tc>
          <w:tcPr>
            <w:tcW w:w="1772"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Доходы от участия в других организациях</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Проценты к получению</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67 587</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59 553</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Проценты к уплате</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(356 630)</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(234 431)</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Прочие доходы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1 351 335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111 082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Прочие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(623 492)</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(494 636)</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Прибыль (убыток) для налогообложения</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1 839 501</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900 473</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Налог на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(328 745)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(263 081)</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т.ч.</w:t>
            </w:r>
          </w:p>
        </w:tc>
        <w:tc>
          <w:tcPr>
            <w:tcW w:w="1771" w:type="dxa"/>
            <w:vAlign w:val="center"/>
          </w:tcPr>
          <w:p w:rsidR="00171D1D" w:rsidRPr="00592BA7" w:rsidRDefault="00171D1D" w:rsidP="00592BA7">
            <w:pPr>
              <w:jc w:val="both"/>
              <w:rPr>
                <w:rFonts w:ascii="Times New Roman" w:hAnsi="Times New Roman" w:cs="Times New Roman"/>
                <w:sz w:val="20"/>
                <w:szCs w:val="20"/>
              </w:rPr>
            </w:pPr>
          </w:p>
        </w:tc>
        <w:tc>
          <w:tcPr>
            <w:tcW w:w="1772"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Текущий налог на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(328 745)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(147 804)</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Отложенный налог на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(67 894)</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(115 277)</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Прочее </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4 955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60 642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Чистая прибыль (убыток)</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1 447 817</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698 034</w:t>
            </w:r>
          </w:p>
        </w:tc>
      </w:tr>
    </w:tbl>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Постановлением Государственной службы Чувашской Республики по конкурентной политике и тарифам от 06.12.2023 №55-21тп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2024 год», установлены стандартизированные тарифные ставки на покрытие расходов на за технологическое присоединение энергопринимающих устройств потребителей электрической энергии, включающее в себя строительство объектов</w:t>
      </w:r>
      <w:proofErr w:type="gramEnd"/>
      <w:r w:rsidRPr="00592BA7">
        <w:rPr>
          <w:rFonts w:ascii="Times New Roman" w:hAnsi="Times New Roman" w:cs="Times New Roman"/>
          <w:sz w:val="20"/>
          <w:szCs w:val="20"/>
        </w:rPr>
        <w:t xml:space="preserve"> электросетевого хозяйства (с учетом мощности ранее присоединенных в данной точке присоединения энергопринимающих устройств), а также на обеспечение средствами коммерческого учета электрической энергии (мощности), льготные ставки за 1 кВт запрашиваемой максимальной мощности в отношении всей совокупности мероприятий сетевым организациям на территории Чувашской Республики, в следующих размерах: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 1 января 2024 г. по 30 июня 2024 г. в размере 4 457 руб. за кВт (с учетом НДС)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 с 1 июня 2024 г. по 31 декабря 2024 г. в размере 5 571 руб. за кВт (с учетом НДС).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Тарифы на электрическую энергию представлены в таблице 3.1.3.2. </w:t>
      </w:r>
      <w:proofErr w:type="gramStart"/>
      <w:r w:rsidRPr="00592BA7">
        <w:rPr>
          <w:rFonts w:ascii="Times New Roman" w:hAnsi="Times New Roman" w:cs="Times New Roman"/>
          <w:sz w:val="20"/>
          <w:szCs w:val="20"/>
        </w:rPr>
        <w:t xml:space="preserve">Тарифы утверждены Постановлением Государственной службы Чувашской Республики по конкурентной политике и тарифам от 08 апреля 2024 г. № 12-4/э «Об установлении цен (тарифов) на электрическую энергию (мощность), поставляемую населению и </w:t>
      </w:r>
      <w:r w:rsidRPr="00592BA7">
        <w:rPr>
          <w:rFonts w:ascii="Times New Roman" w:hAnsi="Times New Roman" w:cs="Times New Roman"/>
          <w:sz w:val="20"/>
          <w:szCs w:val="20"/>
        </w:rPr>
        <w:lastRenderedPageBreak/>
        <w:t xml:space="preserve">приравненным к нему категориям потребителей, по Чувашской Республике на 2024 год» (зарегистрировано Государственной службой Чувашской Республики по делам юстиции 10 апреля 2024 г., регистр. № 9225). </w:t>
      </w:r>
      <w:proofErr w:type="gramEnd"/>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footerReference w:type="default" r:id="rId10"/>
          <w:footerReference w:type="first" r:id="rId11"/>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3.1.3.2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Тарифы на электрическую энергию</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797"/>
        <w:gridCol w:w="3437"/>
        <w:gridCol w:w="2030"/>
        <w:gridCol w:w="2229"/>
        <w:gridCol w:w="1266"/>
        <w:gridCol w:w="2030"/>
        <w:gridCol w:w="2229"/>
        <w:gridCol w:w="1269"/>
      </w:tblGrid>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N </w:t>
            </w:r>
            <w:proofErr w:type="gramStart"/>
            <w:r w:rsidRPr="00592BA7">
              <w:rPr>
                <w:rFonts w:ascii="Times New Roman" w:hAnsi="Times New Roman" w:cs="Times New Roman"/>
                <w:sz w:val="20"/>
                <w:szCs w:val="20"/>
                <w:lang w:eastAsia="ru-RU"/>
              </w:rPr>
              <w:t>п</w:t>
            </w:r>
            <w:proofErr w:type="gramEnd"/>
            <w:r w:rsidRPr="00592BA7">
              <w:rPr>
                <w:rFonts w:ascii="Times New Roman" w:hAnsi="Times New Roman" w:cs="Times New Roman"/>
                <w:sz w:val="20"/>
                <w:szCs w:val="20"/>
                <w:lang w:eastAsia="ru-RU"/>
              </w:rPr>
              <w:t>/п</w:t>
            </w:r>
          </w:p>
        </w:tc>
        <w:tc>
          <w:tcPr>
            <w:tcW w:w="1124"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Категории потребителей с разбивкой по ставкам и дифференциацией по зонам суток</w:t>
            </w:r>
          </w:p>
        </w:tc>
        <w:tc>
          <w:tcPr>
            <w:tcW w:w="3615" w:type="pct"/>
            <w:gridSpan w:val="6"/>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Цена (тариф) в руб./кВт</w:t>
            </w:r>
            <w:proofErr w:type="gramStart"/>
            <w:r w:rsidRPr="00592BA7">
              <w:rPr>
                <w:rFonts w:ascii="Times New Roman" w:hAnsi="Times New Roman" w:cs="Times New Roman"/>
                <w:sz w:val="20"/>
                <w:szCs w:val="20"/>
                <w:lang w:eastAsia="ru-RU"/>
              </w:rPr>
              <w:t>.ч</w:t>
            </w:r>
            <w:proofErr w:type="gramEnd"/>
            <w:r w:rsidRPr="00592BA7">
              <w:rPr>
                <w:rFonts w:ascii="Times New Roman" w:hAnsi="Times New Roman" w:cs="Times New Roman"/>
                <w:sz w:val="20"/>
                <w:szCs w:val="20"/>
                <w:lang w:eastAsia="ru-RU"/>
              </w:rPr>
              <w:t xml:space="preserve"> (с учетом НДС)</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807" w:type="pct"/>
            <w:gridSpan w:val="3"/>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01.05.2024 по 30.06.2024</w:t>
            </w:r>
          </w:p>
        </w:tc>
        <w:tc>
          <w:tcPr>
            <w:tcW w:w="1808" w:type="pct"/>
            <w:gridSpan w:val="3"/>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01.07.2024 по 31.12.2024</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615" w:type="pct"/>
            <w:gridSpan w:val="6"/>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диапазоны объемов потребления электрической энергии (мощности)</w:t>
            </w:r>
          </w:p>
        </w:tc>
      </w:tr>
      <w:tr w:rsidR="00171D1D" w:rsidRPr="00592BA7" w:rsidTr="00592BA7">
        <w:trPr>
          <w:trHeight w:val="65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первый</w:t>
            </w:r>
            <w:r w:rsidRPr="00592BA7">
              <w:rPr>
                <w:rFonts w:ascii="Times New Roman" w:hAnsi="Times New Roman" w:cs="Times New Roman"/>
                <w:sz w:val="20"/>
                <w:szCs w:val="20"/>
                <w:lang w:eastAsia="ru-RU"/>
              </w:rPr>
              <w:br/>
              <w:t>(до 11 000 включительно)</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второй</w:t>
            </w:r>
            <w:r w:rsidRPr="00592BA7">
              <w:rPr>
                <w:rFonts w:ascii="Times New Roman" w:hAnsi="Times New Roman" w:cs="Times New Roman"/>
                <w:sz w:val="20"/>
                <w:szCs w:val="20"/>
                <w:lang w:eastAsia="ru-RU"/>
              </w:rPr>
              <w:br/>
              <w:t>(свыше 11 000 до 15 000 включительно)</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третий</w:t>
            </w:r>
            <w:r w:rsidRPr="00592BA7">
              <w:rPr>
                <w:rFonts w:ascii="Times New Roman" w:hAnsi="Times New Roman" w:cs="Times New Roman"/>
                <w:sz w:val="20"/>
                <w:szCs w:val="20"/>
                <w:lang w:eastAsia="ru-RU"/>
              </w:rPr>
              <w:br/>
              <w:t xml:space="preserve">(свыше </w:t>
            </w:r>
            <w:proofErr w:type="gramEnd"/>
          </w:p>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15 000)</w:t>
            </w:r>
            <w:proofErr w:type="gramEnd"/>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первый</w:t>
            </w:r>
            <w:r w:rsidRPr="00592BA7">
              <w:rPr>
                <w:rFonts w:ascii="Times New Roman" w:hAnsi="Times New Roman" w:cs="Times New Roman"/>
                <w:sz w:val="20"/>
                <w:szCs w:val="20"/>
                <w:lang w:eastAsia="ru-RU"/>
              </w:rPr>
              <w:br/>
              <w:t>(до 11 000 включительно)</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второй</w:t>
            </w:r>
            <w:r w:rsidRPr="00592BA7">
              <w:rPr>
                <w:rFonts w:ascii="Times New Roman" w:hAnsi="Times New Roman" w:cs="Times New Roman"/>
                <w:sz w:val="20"/>
                <w:szCs w:val="20"/>
                <w:lang w:eastAsia="ru-RU"/>
              </w:rPr>
              <w:br/>
              <w:t>(свыше 11 000 до 15 000 включительно)</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третий</w:t>
            </w:r>
            <w:r w:rsidRPr="00592BA7">
              <w:rPr>
                <w:rFonts w:ascii="Times New Roman" w:hAnsi="Times New Roman" w:cs="Times New Roman"/>
                <w:sz w:val="20"/>
                <w:szCs w:val="20"/>
                <w:lang w:eastAsia="ru-RU"/>
              </w:rPr>
              <w:br/>
              <w:t xml:space="preserve">(свыше </w:t>
            </w:r>
            <w:proofErr w:type="gramEnd"/>
          </w:p>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15 000)</w:t>
            </w:r>
            <w:proofErr w:type="gramEnd"/>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и приравненные к нему, за исключением населения и потребителей, указанных в пунктах 2-5</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5,56</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4,58</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4,58</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4,58</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5,03</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6,04</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4,45</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5,96</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5,97</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6,78</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5,56</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4,45</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городских населенных пунктах в домах, оборудованных стационарными электроплитами и электроотопительными установками</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53"/>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4.1.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418"/>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сельских населенных пунктах</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278"/>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 </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993"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Нормативы потребления представлены в таблице 3.1.3.3. </w:t>
      </w:r>
      <w:proofErr w:type="gramStart"/>
      <w:r w:rsidRPr="00592BA7">
        <w:rPr>
          <w:rFonts w:ascii="Times New Roman" w:hAnsi="Times New Roman" w:cs="Times New Roman"/>
          <w:sz w:val="20"/>
          <w:szCs w:val="20"/>
        </w:rPr>
        <w:t>Нормативы утверждены Постановлением Кабинета Министров Чувашской Республики «Об утверждении нормативов потребления коммунальных услуг по электроснабжению и нормативов потребления электрической энергии в целях содержания общего имущества в многоквартирном доме на территории Чувашской Республики и о признании утратившими силу некоторых решений Кабинета Министров Чувашской Республики» №215 от 31 мая 2017 г.</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Утвержденные нормативы потребления электрической энергии, кВт×</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на 1 чел. в месяц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715"/>
        <w:gridCol w:w="1249"/>
        <w:gridCol w:w="1082"/>
        <w:gridCol w:w="668"/>
        <w:gridCol w:w="631"/>
        <w:gridCol w:w="631"/>
        <w:gridCol w:w="631"/>
        <w:gridCol w:w="731"/>
      </w:tblGrid>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Категория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жилых помещений</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549"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комнат в жилом помещении</w:t>
            </w:r>
          </w:p>
        </w:tc>
        <w:tc>
          <w:tcPr>
            <w:tcW w:w="1670" w:type="pct"/>
            <w:gridSpan w:val="5"/>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r>
      <w:tr w:rsidR="00171D1D" w:rsidRPr="00592BA7" w:rsidTr="00592BA7">
        <w:tc>
          <w:tcPr>
            <w:tcW w:w="26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885"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34"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9"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670" w:type="pct"/>
            <w:gridSpan w:val="5"/>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человек, проживающих в помещениях</w:t>
            </w:r>
          </w:p>
        </w:tc>
      </w:tr>
      <w:tr w:rsidR="00171D1D" w:rsidRPr="00592BA7" w:rsidTr="00592BA7">
        <w:tc>
          <w:tcPr>
            <w:tcW w:w="26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885"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34"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9"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 и более</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w:t>
            </w:r>
            <w:r w:rsidRPr="00592BA7">
              <w:rPr>
                <w:rFonts w:ascii="Times New Roman" w:hAnsi="Times New Roman" w:cs="Times New Roman"/>
                <w:sz w:val="20"/>
                <w:szCs w:val="20"/>
              </w:rPr>
              <w:lastRenderedPageBreak/>
              <w:t>отопительного периода</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кВт</w:t>
            </w:r>
            <w:r w:rsidRPr="00592BA7">
              <w:rPr>
                <w:rFonts w:ascii="Times New Roman" w:hAnsi="Times New Roman" w:cs="Times New Roman"/>
                <w:sz w:val="20"/>
                <w:szCs w:val="20"/>
              </w:rPr>
              <w:sym w:font="Symbol" w:char="F0D7"/>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101</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270</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170</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148</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184</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160</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 Система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территории Шумерлинского муниципального округа по состоянию на 01.01.2024 г. 1 теплоснабжающая организация, производящая, а затем и транспортирующая тепловую энергию потребителям: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МУП «Юманайское ЖКХ».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теплоснабжения заключаются с абонентами: управляющими организациями, собственниками помещений в многоквартирных жилых домах, собственниками индивидуальных жилых домов, нанимателями помещений в многоквартирных жилых домах, предприятиями. Договоры на отпуск тепловой энергии и теплоносителя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Особенностью функциональной структуры централизованного теплоснабжения Шумерлинского муниципального округа является то, что передача тепловой энергии от источника до потребителя полностью выполняется ресурсоснабжающей организацией. Теплосетевые организации на территории муниципального образования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эксплуатационную зону действия МУП «Юманайское ЖКХ» входит 2 источника тепловой энергии – Котельная с. Юманай и Котельная с. Русские Алгаши.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Перечень источников тепловой энергии на территории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Шумерлинского муниципального округа</w:t>
      </w:r>
    </w:p>
    <w:tbl>
      <w:tblPr>
        <w:tblW w:w="5000" w:type="pct"/>
        <w:jc w:val="righ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
        <w:gridCol w:w="1640"/>
        <w:gridCol w:w="2088"/>
        <w:gridCol w:w="2623"/>
        <w:gridCol w:w="2882"/>
      </w:tblGrid>
      <w:tr w:rsidR="00171D1D" w:rsidRPr="00592BA7" w:rsidTr="00592BA7">
        <w:trPr>
          <w:trHeight w:val="613"/>
          <w:tblHeader/>
          <w:jc w:val="right"/>
        </w:trPr>
        <w:tc>
          <w:tcPr>
            <w:tcW w:w="220"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84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Наименования источников тепловой энергии</w:t>
            </w:r>
          </w:p>
        </w:tc>
        <w:tc>
          <w:tcPr>
            <w:tcW w:w="10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Адрес источника</w:t>
            </w:r>
          </w:p>
        </w:tc>
        <w:tc>
          <w:tcPr>
            <w:tcW w:w="1358"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Теплоснабжающая (теплосетевая) организация в границах системы теплоснабжения</w:t>
            </w:r>
          </w:p>
        </w:tc>
        <w:tc>
          <w:tcPr>
            <w:tcW w:w="14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утвержденной ЕТО (единой теплоснабжающей организации)</w:t>
            </w:r>
          </w:p>
        </w:tc>
      </w:tr>
      <w:tr w:rsidR="00171D1D" w:rsidRPr="00592BA7" w:rsidTr="00592BA7">
        <w:trPr>
          <w:trHeight w:val="598"/>
          <w:jc w:val="right"/>
        </w:trPr>
        <w:tc>
          <w:tcPr>
            <w:tcW w:w="220"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84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10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 ул. Мира 6а</w:t>
            </w:r>
          </w:p>
        </w:tc>
        <w:tc>
          <w:tcPr>
            <w:tcW w:w="1358"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4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598"/>
          <w:jc w:val="right"/>
        </w:trPr>
        <w:tc>
          <w:tcPr>
            <w:tcW w:w="220"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4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10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 ул. </w:t>
            </w:r>
            <w:proofErr w:type="gramStart"/>
            <w:r w:rsidRPr="00592BA7">
              <w:rPr>
                <w:rFonts w:ascii="Times New Roman" w:hAnsi="Times New Roman" w:cs="Times New Roman"/>
                <w:sz w:val="20"/>
                <w:szCs w:val="20"/>
              </w:rPr>
              <w:t>Октябрьская</w:t>
            </w:r>
            <w:proofErr w:type="gramEnd"/>
            <w:r w:rsidRPr="00592BA7">
              <w:rPr>
                <w:rFonts w:ascii="Times New Roman" w:hAnsi="Times New Roman" w:cs="Times New Roman"/>
                <w:sz w:val="20"/>
                <w:szCs w:val="20"/>
              </w:rPr>
              <w:t xml:space="preserve"> 1в</w:t>
            </w:r>
          </w:p>
        </w:tc>
        <w:tc>
          <w:tcPr>
            <w:tcW w:w="1358"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4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3.2.2. Анализ существующего технического состояния системы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3.2.2.1. Анализ эффективности и надежности имеющихся источников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состоянию на 01.01.2024 г. на территории Шумерлинского муниципального округа осуществляют выработку тепловой энергии 2 источника тепловой энергии. Суммарная установленная мощность котельных составляет 1,548 Гкал/</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таблице 3.2.2.1.1 представлен состав и технические характеристики основного оборудования котельных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Состав и технические характеристики основного оборудования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1555"/>
        <w:gridCol w:w="651"/>
        <w:gridCol w:w="711"/>
        <w:gridCol w:w="1039"/>
        <w:gridCol w:w="1080"/>
        <w:gridCol w:w="1105"/>
        <w:gridCol w:w="1041"/>
        <w:gridCol w:w="768"/>
        <w:gridCol w:w="1374"/>
      </w:tblGrid>
      <w:tr w:rsidR="00171D1D" w:rsidRPr="00592BA7" w:rsidTr="00592BA7">
        <w:trPr>
          <w:tblHeader/>
        </w:trPr>
        <w:tc>
          <w:tcPr>
            <w:tcW w:w="190"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802"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адрес котельной</w:t>
            </w:r>
          </w:p>
        </w:tc>
        <w:tc>
          <w:tcPr>
            <w:tcW w:w="336"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котла</w:t>
            </w:r>
          </w:p>
        </w:tc>
        <w:tc>
          <w:tcPr>
            <w:tcW w:w="367"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Кол-во котлов</w:t>
            </w:r>
          </w:p>
        </w:tc>
        <w:tc>
          <w:tcPr>
            <w:tcW w:w="536"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установки котла</w:t>
            </w:r>
          </w:p>
        </w:tc>
        <w:tc>
          <w:tcPr>
            <w:tcW w:w="557"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Мощность котла, Гкал/</w:t>
            </w:r>
            <w:proofErr w:type="gramStart"/>
            <w:r w:rsidRPr="00592BA7">
              <w:rPr>
                <w:rFonts w:ascii="Times New Roman" w:hAnsi="Times New Roman" w:cs="Times New Roman"/>
                <w:sz w:val="20"/>
                <w:szCs w:val="20"/>
              </w:rPr>
              <w:t>ч</w:t>
            </w:r>
            <w:proofErr w:type="gramEnd"/>
          </w:p>
        </w:tc>
        <w:tc>
          <w:tcPr>
            <w:tcW w:w="570"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Мощность котельной, Гкал/</w:t>
            </w:r>
            <w:proofErr w:type="gramStart"/>
            <w:r w:rsidRPr="00592BA7">
              <w:rPr>
                <w:rFonts w:ascii="Times New Roman" w:hAnsi="Times New Roman" w:cs="Times New Roman"/>
                <w:sz w:val="20"/>
                <w:szCs w:val="20"/>
              </w:rPr>
              <w:t>ч</w:t>
            </w:r>
            <w:proofErr w:type="gramEnd"/>
          </w:p>
        </w:tc>
        <w:tc>
          <w:tcPr>
            <w:tcW w:w="537"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по котлам, </w:t>
            </w:r>
            <w:proofErr w:type="gramStart"/>
            <w:r w:rsidRPr="00592BA7">
              <w:rPr>
                <w:rFonts w:ascii="Times New Roman" w:hAnsi="Times New Roman" w:cs="Times New Roman"/>
                <w:sz w:val="20"/>
                <w:szCs w:val="20"/>
              </w:rPr>
              <w:t>кг</w:t>
            </w:r>
            <w:proofErr w:type="gramEnd"/>
            <w:r w:rsidRPr="00592BA7">
              <w:rPr>
                <w:rFonts w:ascii="Times New Roman" w:hAnsi="Times New Roman" w:cs="Times New Roman"/>
                <w:sz w:val="20"/>
                <w:szCs w:val="20"/>
              </w:rPr>
              <w:t> у.т../ Гкал</w:t>
            </w:r>
          </w:p>
        </w:tc>
        <w:tc>
          <w:tcPr>
            <w:tcW w:w="396"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КПД котлов, %</w:t>
            </w:r>
          </w:p>
        </w:tc>
        <w:tc>
          <w:tcPr>
            <w:tcW w:w="710"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Дата обследования котлов</w:t>
            </w:r>
          </w:p>
        </w:tc>
      </w:tr>
      <w:tr w:rsidR="00171D1D" w:rsidRPr="00592BA7" w:rsidTr="00592BA7">
        <w:trPr>
          <w:tblHeader/>
        </w:trPr>
        <w:tc>
          <w:tcPr>
            <w:tcW w:w="5000" w:type="pct"/>
            <w:gridSpan w:val="10"/>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Основное топливо – природный газ</w:t>
            </w:r>
          </w:p>
        </w:tc>
      </w:tr>
      <w:tr w:rsidR="00171D1D" w:rsidRPr="00592BA7" w:rsidTr="00592BA7">
        <w:tc>
          <w:tcPr>
            <w:tcW w:w="19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802"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3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BIASI RCA-400</w:t>
            </w:r>
          </w:p>
        </w:tc>
        <w:tc>
          <w:tcPr>
            <w:tcW w:w="3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5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55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0,344</w:t>
            </w:r>
          </w:p>
        </w:tc>
        <w:tc>
          <w:tcPr>
            <w:tcW w:w="57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53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150,96</w:t>
            </w:r>
          </w:p>
        </w:tc>
        <w:tc>
          <w:tcPr>
            <w:tcW w:w="39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71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Ежегодно</w:t>
            </w:r>
          </w:p>
        </w:tc>
      </w:tr>
      <w:tr w:rsidR="00171D1D" w:rsidRPr="00592BA7" w:rsidTr="00592BA7">
        <w:tc>
          <w:tcPr>
            <w:tcW w:w="19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02"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3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BIASI RCA-300</w:t>
            </w:r>
          </w:p>
        </w:tc>
        <w:tc>
          <w:tcPr>
            <w:tcW w:w="3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5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w:t>
            </w:r>
          </w:p>
        </w:tc>
        <w:tc>
          <w:tcPr>
            <w:tcW w:w="55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0,258</w:t>
            </w:r>
          </w:p>
        </w:tc>
        <w:tc>
          <w:tcPr>
            <w:tcW w:w="57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c>
          <w:tcPr>
            <w:tcW w:w="53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150,22</w:t>
            </w:r>
          </w:p>
        </w:tc>
        <w:tc>
          <w:tcPr>
            <w:tcW w:w="39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71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Ежегодно</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Источником централизованного теплоснабжения в с. Юманай являются котельная установленной мощностью 1,032 Гкал/ч. Котельная работает на газообразном топливе. Основное топливо природный газ. Расчетная тепловая нагрузка котельной с. Юманай   0,6 Гкал/</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существующих сетей теплоснабжения в двухтрубном исполнении в с. Юманай – 1,252 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Отпуск тепловой энергии в виде горячей воды осуществляет МУП «Юманайское ЖКХ» в отопительный период по температурному графику 95/70 0С.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целью подготовки к эксплуатации в осенне-зимний период ежегодно проводится ремонты котлов.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Источником централизованного теплоснабжения </w:t>
      </w:r>
      <w:proofErr w:type="gramStart"/>
      <w:r w:rsidRPr="00592BA7">
        <w:rPr>
          <w:rFonts w:ascii="Times New Roman" w:hAnsi="Times New Roman" w:cs="Times New Roman"/>
          <w:sz w:val="20"/>
          <w:szCs w:val="20"/>
        </w:rPr>
        <w:t>в</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Русские Алгаши являются котельная установленной мощностью 0,516 Гкал/ч. Котельная работает на газообразном топливе. Основное топливо природный газ. Расчетная тепловая нагрузка котельной с. Русские Алгаши 0,469 Гкал/</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Протяженность существующих сетей теплоснабжения в двухтрубном исполнении </w:t>
      </w:r>
      <w:proofErr w:type="gramStart"/>
      <w:r w:rsidRPr="00592BA7">
        <w:rPr>
          <w:rFonts w:ascii="Times New Roman" w:hAnsi="Times New Roman" w:cs="Times New Roman"/>
          <w:sz w:val="20"/>
          <w:szCs w:val="20"/>
        </w:rPr>
        <w:t>в</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Русские Алгаши – 1,2365 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Отпуск тепловой энергии в виде горячей воды осуществляет МУП «Юманайское ЖКХ» в отопительный период по температурному графику 95/70 0С.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целью подготовки к эксплуатации в осенне-зимний период ежегодно проводится ремонты котлов.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Вспомогательное оборудование источников тепловой энергии не представлено.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Ограничения установленной тепловой мощности на источниках теплоснабжения отсутствуют. Предписания надзорных органов по запрещению дальнейшей эксплуатации оборудования котельных по состоянию на 2024 год не выдавались.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Для основного оборудования, установленного на источниках теплоснабжения, </w:t>
      </w:r>
      <w:proofErr w:type="gramStart"/>
      <w:r w:rsidRPr="00592BA7">
        <w:rPr>
          <w:rFonts w:ascii="Times New Roman" w:hAnsi="Times New Roman" w:cs="Times New Roman"/>
          <w:sz w:val="20"/>
          <w:szCs w:val="20"/>
        </w:rPr>
        <w:t>производится</w:t>
      </w:r>
      <w:proofErr w:type="gramEnd"/>
      <w:r w:rsidRPr="00592BA7">
        <w:rPr>
          <w:rFonts w:ascii="Times New Roman" w:hAnsi="Times New Roman" w:cs="Times New Roman"/>
          <w:sz w:val="20"/>
          <w:szCs w:val="20"/>
        </w:rPr>
        <w:t xml:space="preserve"> режимно-наладочные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3.2.2.1.2.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Установленная тепловая мощность, ограничения тепловой мощности, располагаемая тепловая мощность котельных, Гкал/</w:t>
      </w:r>
      <w:proofErr w:type="gramStart"/>
      <w:r w:rsidRPr="00592BA7">
        <w:rPr>
          <w:rFonts w:ascii="Times New Roman" w:hAnsi="Times New Roman" w:cs="Times New Roman"/>
          <w:sz w:val="20"/>
          <w:szCs w:val="20"/>
        </w:rPr>
        <w:t>ч</w:t>
      </w:r>
      <w:proofErr w:type="gramEnd"/>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985"/>
        <w:gridCol w:w="1700"/>
        <w:gridCol w:w="1418"/>
        <w:gridCol w:w="1560"/>
        <w:gridCol w:w="1417"/>
        <w:gridCol w:w="1133"/>
      </w:tblGrid>
      <w:tr w:rsidR="00171D1D" w:rsidRPr="00592BA7" w:rsidTr="00592BA7">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Адрес или наименование котельной</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мощность котлов установленная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установленной тепловой мощности</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мощность котлов располагаемая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Затраты тепловой мощности на собственные нужды, %</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мощность котельной нетто</w:t>
            </w:r>
          </w:p>
        </w:tc>
      </w:tr>
      <w:tr w:rsidR="00171D1D" w:rsidRPr="00592BA7" w:rsidTr="00592BA7">
        <w:trPr>
          <w:trHeight w:val="371"/>
        </w:trPr>
        <w:tc>
          <w:tcPr>
            <w:tcW w:w="437" w:type="dxa"/>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0,99</w:t>
            </w:r>
          </w:p>
        </w:tc>
      </w:tr>
      <w:tr w:rsidR="00171D1D" w:rsidRPr="00592BA7" w:rsidTr="00592BA7">
        <w:trPr>
          <w:trHeight w:val="371"/>
        </w:trPr>
        <w:tc>
          <w:tcPr>
            <w:tcW w:w="437" w:type="dxa"/>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0,50</w:t>
            </w:r>
          </w:p>
        </w:tc>
      </w:tr>
      <w:tr w:rsidR="00171D1D" w:rsidRPr="00592BA7" w:rsidTr="00592BA7">
        <w:trPr>
          <w:trHeight w:val="77"/>
        </w:trPr>
        <w:tc>
          <w:tcPr>
            <w:tcW w:w="2422" w:type="dxa"/>
            <w:gridSpan w:val="2"/>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1,548</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1,548</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1,49</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 источника теплоснабжения удовлетворяет требованиям Приказа Минэнерго РФ от 24 марта 2003 года №115 «Об утверждении Правил технической эксплуатации тепловых энергоустановок».</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аварийных отключений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с методическими рекомендациями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w:t>
      </w:r>
      <w:proofErr w:type="gramStart"/>
      <w:r w:rsidRPr="00592BA7">
        <w:rPr>
          <w:rFonts w:ascii="Times New Roman" w:hAnsi="Times New Roman" w:cs="Times New Roman"/>
          <w:sz w:val="20"/>
          <w:szCs w:val="20"/>
        </w:rPr>
        <w:t>и(</w:t>
      </w:r>
      <w:proofErr w:type="gramEnd"/>
      <w:r w:rsidRPr="00592BA7">
        <w:rPr>
          <w:rFonts w:ascii="Times New Roman" w:hAnsi="Times New Roman" w:cs="Times New Roman"/>
          <w:sz w:val="20"/>
          <w:szCs w:val="20"/>
        </w:rPr>
        <w:t>или) технических устройств, применяемых на опасном производственном объекте, неконтролируемые взрыв и(или) выброс опасных веществ.</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По предоставленным данным аварийные отключения потребителей за последние 5 лет отсутствовали.</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надежного и эффективного снабжения топливом действующих систем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Основной вид топлива – природный газ. На 2024 год </w:t>
      </w:r>
      <w:proofErr w:type="gramStart"/>
      <w:r w:rsidRPr="00592BA7">
        <w:rPr>
          <w:rFonts w:ascii="Times New Roman" w:hAnsi="Times New Roman" w:cs="Times New Roman"/>
          <w:sz w:val="20"/>
          <w:szCs w:val="20"/>
        </w:rPr>
        <w:t>проблемы снабжения топлива действующих систем теплоснабжения</w:t>
      </w:r>
      <w:proofErr w:type="gramEnd"/>
      <w:r w:rsidRPr="00592BA7">
        <w:rPr>
          <w:rFonts w:ascii="Times New Roman" w:hAnsi="Times New Roman" w:cs="Times New Roman"/>
          <w:sz w:val="20"/>
          <w:szCs w:val="20"/>
        </w:rPr>
        <w:t xml:space="preserve">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 источника теплоснабжения удовлетворяет требованиям Приказа Минэнерго РФ от 24 марта 2003года №115 «Об утверждении Правил технической эксплуатации тепловых энергоустановок».</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котельных</w:t>
      </w:r>
    </w:p>
    <w:p w:rsidR="00171D1D" w:rsidRPr="00592BA7" w:rsidRDefault="00171D1D" w:rsidP="00592BA7">
      <w:pPr>
        <w:jc w:val="both"/>
        <w:rPr>
          <w:rFonts w:ascii="Times New Roman" w:hAnsi="Times New Roman" w:cs="Times New Roman"/>
          <w:sz w:val="20"/>
          <w:szCs w:val="20"/>
          <w:lang w:val="x-none"/>
        </w:rPr>
      </w:pPr>
      <w:r w:rsidRPr="00592BA7">
        <w:rPr>
          <w:rFonts w:ascii="Times New Roman" w:hAnsi="Times New Roman" w:cs="Times New Roman"/>
          <w:sz w:val="20"/>
          <w:szCs w:val="20"/>
          <w:lang w:val="x-none"/>
        </w:rPr>
        <w:lastRenderedPageBreak/>
        <w:t xml:space="preserve">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 </w:t>
      </w:r>
    </w:p>
    <w:p w:rsidR="00171D1D" w:rsidRPr="00592BA7" w:rsidRDefault="00171D1D" w:rsidP="00592BA7">
      <w:pPr>
        <w:jc w:val="both"/>
        <w:rPr>
          <w:rFonts w:ascii="Times New Roman" w:hAnsi="Times New Roman" w:cs="Times New Roman"/>
          <w:sz w:val="20"/>
          <w:szCs w:val="20"/>
          <w:lang w:val="x-none"/>
        </w:rPr>
      </w:pPr>
      <w:r w:rsidRPr="00592BA7">
        <w:rPr>
          <w:rFonts w:ascii="Times New Roman" w:hAnsi="Times New Roman" w:cs="Times New Roman"/>
          <w:sz w:val="20"/>
          <w:szCs w:val="20"/>
          <w:lang w:val="x-none"/>
        </w:rPr>
        <w:t>1. Низкий остаточный ресурс, изношенность находящегося в эксплуатации оборудования котельных;</w:t>
      </w:r>
    </w:p>
    <w:p w:rsidR="00171D1D" w:rsidRPr="00592BA7" w:rsidRDefault="00171D1D" w:rsidP="00592BA7">
      <w:pPr>
        <w:jc w:val="both"/>
        <w:rPr>
          <w:rFonts w:ascii="Times New Roman" w:hAnsi="Times New Roman" w:cs="Times New Roman"/>
          <w:sz w:val="20"/>
          <w:szCs w:val="20"/>
          <w:lang w:val="x-none"/>
        </w:rPr>
      </w:pPr>
      <w:r w:rsidRPr="00592BA7">
        <w:rPr>
          <w:rFonts w:ascii="Times New Roman" w:hAnsi="Times New Roman" w:cs="Times New Roman"/>
          <w:sz w:val="20"/>
          <w:szCs w:val="20"/>
          <w:lang w:val="x-none"/>
        </w:rPr>
        <w:t>2. Отсутствие химводоподготовки сетевой воды на котельных;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Отсутствие приборов учета отпуска и потребления тепловой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Наличие несанкционированного отбора сетевой воды потребителями в зонах действия котельной.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Передача тепловой энергии от котельных до потребителей осуществляется посредством магистральных и распределительных тепловых сетей. Протяжённость тепловых сетей составляет 2,4885 км. Система теплоснабжения двухтрубная.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прокладки сетей – наземный.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качестве изоляционного материала используется ППУ, мин. вата, стеклоткань, оцинкованный лист.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восприятия температурных удлинений теплопровода и разгрузки труб от температурных напряжений и деформаций используются естественные изменения направления трассы (самокомпенсация) и П-образные компенсаторы.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Характеристика тепловых сетей источников теплоснабжения Шумерлинского муниципального округа представлена в таблице 3.2.2.2.1</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3.2.2.2.1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Характеристика тепловых сетей</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147"/>
        <w:gridCol w:w="1319"/>
        <w:gridCol w:w="1906"/>
        <w:gridCol w:w="1056"/>
        <w:gridCol w:w="1301"/>
        <w:gridCol w:w="1229"/>
        <w:gridCol w:w="764"/>
      </w:tblGrid>
      <w:tr w:rsidR="00171D1D" w:rsidRPr="00592BA7" w:rsidTr="00592BA7">
        <w:trPr>
          <w:trHeight w:val="20"/>
          <w:tblHeader/>
          <w:jc w:val="center"/>
        </w:trPr>
        <w:tc>
          <w:tcPr>
            <w:tcW w:w="763"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Трубопровод сети</w:t>
            </w:r>
          </w:p>
        </w:tc>
        <w:tc>
          <w:tcPr>
            <w:tcW w:w="557"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Наружный диаметр трубопровода, </w:t>
            </w:r>
            <w:proofErr w:type="gramStart"/>
            <w:r w:rsidRPr="00592BA7">
              <w:rPr>
                <w:rFonts w:ascii="Times New Roman" w:hAnsi="Times New Roman" w:cs="Times New Roman"/>
                <w:sz w:val="20"/>
                <w:szCs w:val="20"/>
              </w:rPr>
              <w:t>мм</w:t>
            </w:r>
            <w:proofErr w:type="gramEnd"/>
          </w:p>
        </w:tc>
        <w:tc>
          <w:tcPr>
            <w:tcW w:w="641"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Протяженность (в двухтрубном исчислении), </w:t>
            </w:r>
            <w:proofErr w:type="gramStart"/>
            <w:r w:rsidRPr="00592BA7">
              <w:rPr>
                <w:rFonts w:ascii="Times New Roman" w:hAnsi="Times New Roman" w:cs="Times New Roman"/>
                <w:sz w:val="20"/>
                <w:szCs w:val="20"/>
              </w:rPr>
              <w:t>м</w:t>
            </w:r>
            <w:proofErr w:type="gramEnd"/>
          </w:p>
        </w:tc>
        <w:tc>
          <w:tcPr>
            <w:tcW w:w="926"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Назначение тепловой сети (магистральные, распределительные - отопления, ГВС)</w:t>
            </w:r>
          </w:p>
        </w:tc>
        <w:tc>
          <w:tcPr>
            <w:tcW w:w="513"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прокладки</w:t>
            </w:r>
          </w:p>
        </w:tc>
        <w:tc>
          <w:tcPr>
            <w:tcW w:w="632"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ввода в эксплуатацию (перекладки)</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изоляции</w:t>
            </w:r>
          </w:p>
        </w:tc>
        <w:tc>
          <w:tcPr>
            <w:tcW w:w="37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Физ. износ, %</w:t>
            </w:r>
          </w:p>
        </w:tc>
      </w:tr>
      <w:tr w:rsidR="00171D1D" w:rsidRPr="00592BA7" w:rsidTr="00592BA7">
        <w:trPr>
          <w:trHeight w:val="227"/>
          <w:jc w:val="center"/>
        </w:trPr>
        <w:tc>
          <w:tcPr>
            <w:tcW w:w="5000" w:type="pct"/>
            <w:gridSpan w:val="8"/>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r>
      <w:tr w:rsidR="00171D1D" w:rsidRPr="00592BA7" w:rsidTr="00592BA7">
        <w:trPr>
          <w:trHeight w:val="227"/>
          <w:jc w:val="center"/>
        </w:trPr>
        <w:tc>
          <w:tcPr>
            <w:tcW w:w="763"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Трубопровод прямой подачи горячей воды</w:t>
            </w:r>
          </w:p>
        </w:tc>
        <w:tc>
          <w:tcPr>
            <w:tcW w:w="557"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76/57/45/32</w:t>
            </w:r>
          </w:p>
        </w:tc>
        <w:tc>
          <w:tcPr>
            <w:tcW w:w="641"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1252</w:t>
            </w:r>
          </w:p>
        </w:tc>
        <w:tc>
          <w:tcPr>
            <w:tcW w:w="926" w:type="pct"/>
            <w:noWrap/>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распредели-тельные</w:t>
            </w:r>
            <w:proofErr w:type="gramEnd"/>
          </w:p>
        </w:tc>
        <w:tc>
          <w:tcPr>
            <w:tcW w:w="513"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наземный</w:t>
            </w:r>
          </w:p>
        </w:tc>
        <w:tc>
          <w:tcPr>
            <w:tcW w:w="632"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ППУ, оцинкованный лист</w:t>
            </w:r>
          </w:p>
        </w:tc>
        <w:tc>
          <w:tcPr>
            <w:tcW w:w="37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r>
      <w:tr w:rsidR="00171D1D" w:rsidRPr="00592BA7" w:rsidTr="00592BA7">
        <w:trPr>
          <w:trHeight w:val="227"/>
          <w:jc w:val="center"/>
        </w:trPr>
        <w:tc>
          <w:tcPr>
            <w:tcW w:w="7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ВСЕГО</w:t>
            </w:r>
          </w:p>
        </w:tc>
        <w:tc>
          <w:tcPr>
            <w:tcW w:w="557" w:type="pct"/>
            <w:vAlign w:val="center"/>
          </w:tcPr>
          <w:p w:rsidR="00171D1D" w:rsidRPr="00592BA7" w:rsidRDefault="00171D1D" w:rsidP="00592BA7">
            <w:pPr>
              <w:jc w:val="both"/>
              <w:rPr>
                <w:rFonts w:ascii="Times New Roman" w:hAnsi="Times New Roman" w:cs="Times New Roman"/>
                <w:sz w:val="20"/>
                <w:szCs w:val="20"/>
              </w:rPr>
            </w:pPr>
          </w:p>
        </w:tc>
        <w:tc>
          <w:tcPr>
            <w:tcW w:w="641"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1252</w:t>
            </w:r>
          </w:p>
        </w:tc>
        <w:tc>
          <w:tcPr>
            <w:tcW w:w="926" w:type="pct"/>
            <w:noWrap/>
            <w:vAlign w:val="center"/>
          </w:tcPr>
          <w:p w:rsidR="00171D1D" w:rsidRPr="00592BA7" w:rsidRDefault="00171D1D" w:rsidP="00592BA7">
            <w:pPr>
              <w:jc w:val="both"/>
              <w:rPr>
                <w:rFonts w:ascii="Times New Roman" w:hAnsi="Times New Roman" w:cs="Times New Roman"/>
                <w:sz w:val="20"/>
                <w:szCs w:val="20"/>
              </w:rPr>
            </w:pPr>
          </w:p>
        </w:tc>
        <w:tc>
          <w:tcPr>
            <w:tcW w:w="513" w:type="pct"/>
            <w:noWrap/>
            <w:vAlign w:val="center"/>
          </w:tcPr>
          <w:p w:rsidR="00171D1D" w:rsidRPr="00592BA7" w:rsidRDefault="00171D1D" w:rsidP="00592BA7">
            <w:pPr>
              <w:jc w:val="both"/>
              <w:rPr>
                <w:rFonts w:ascii="Times New Roman" w:hAnsi="Times New Roman" w:cs="Times New Roman"/>
                <w:sz w:val="20"/>
                <w:szCs w:val="20"/>
              </w:rPr>
            </w:pPr>
          </w:p>
        </w:tc>
        <w:tc>
          <w:tcPr>
            <w:tcW w:w="632" w:type="pct"/>
            <w:noWrap/>
            <w:vAlign w:val="center"/>
          </w:tcPr>
          <w:p w:rsidR="00171D1D" w:rsidRPr="00592BA7" w:rsidRDefault="00171D1D" w:rsidP="00592BA7">
            <w:pPr>
              <w:jc w:val="both"/>
              <w:rPr>
                <w:rFonts w:ascii="Times New Roman" w:hAnsi="Times New Roman" w:cs="Times New Roman"/>
                <w:sz w:val="20"/>
                <w:szCs w:val="20"/>
              </w:rPr>
            </w:pPr>
          </w:p>
        </w:tc>
        <w:tc>
          <w:tcPr>
            <w:tcW w:w="597" w:type="pct"/>
            <w:vAlign w:val="center"/>
          </w:tcPr>
          <w:p w:rsidR="00171D1D" w:rsidRPr="00592BA7" w:rsidRDefault="00171D1D" w:rsidP="00592BA7">
            <w:pPr>
              <w:jc w:val="both"/>
              <w:rPr>
                <w:rFonts w:ascii="Times New Roman" w:hAnsi="Times New Roman" w:cs="Times New Roman"/>
                <w:sz w:val="20"/>
                <w:szCs w:val="20"/>
              </w:rPr>
            </w:pPr>
          </w:p>
        </w:tc>
        <w:tc>
          <w:tcPr>
            <w:tcW w:w="371" w:type="pct"/>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27"/>
          <w:jc w:val="center"/>
        </w:trPr>
        <w:tc>
          <w:tcPr>
            <w:tcW w:w="5000" w:type="pct"/>
            <w:gridSpan w:val="8"/>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r>
      <w:tr w:rsidR="00171D1D" w:rsidRPr="00592BA7" w:rsidTr="00592BA7">
        <w:trPr>
          <w:trHeight w:val="227"/>
          <w:jc w:val="center"/>
        </w:trPr>
        <w:tc>
          <w:tcPr>
            <w:tcW w:w="7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Трубопровод прямой подачи горячей воды</w:t>
            </w:r>
          </w:p>
        </w:tc>
        <w:tc>
          <w:tcPr>
            <w:tcW w:w="55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57-159</w:t>
            </w:r>
          </w:p>
        </w:tc>
        <w:tc>
          <w:tcPr>
            <w:tcW w:w="641"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1236,5</w:t>
            </w:r>
          </w:p>
        </w:tc>
        <w:tc>
          <w:tcPr>
            <w:tcW w:w="926" w:type="pct"/>
            <w:noWrap/>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распредели-тельные</w:t>
            </w:r>
            <w:proofErr w:type="gramEnd"/>
          </w:p>
        </w:tc>
        <w:tc>
          <w:tcPr>
            <w:tcW w:w="513"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надземный</w:t>
            </w:r>
          </w:p>
        </w:tc>
        <w:tc>
          <w:tcPr>
            <w:tcW w:w="632"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Мин. вата, стеклоткань, оцинкованный лист</w:t>
            </w:r>
          </w:p>
        </w:tc>
        <w:tc>
          <w:tcPr>
            <w:tcW w:w="37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80</w:t>
            </w:r>
          </w:p>
        </w:tc>
      </w:tr>
      <w:tr w:rsidR="00171D1D" w:rsidRPr="00592BA7" w:rsidTr="00592BA7">
        <w:trPr>
          <w:trHeight w:val="227"/>
          <w:jc w:val="center"/>
        </w:trPr>
        <w:tc>
          <w:tcPr>
            <w:tcW w:w="7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ВСЕГО</w:t>
            </w:r>
          </w:p>
        </w:tc>
        <w:tc>
          <w:tcPr>
            <w:tcW w:w="55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41"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1236,5</w:t>
            </w:r>
          </w:p>
        </w:tc>
        <w:tc>
          <w:tcPr>
            <w:tcW w:w="926"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513"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32"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71" w:type="pct"/>
            <w:vAlign w:val="center"/>
          </w:tcPr>
          <w:p w:rsidR="00171D1D" w:rsidRPr="00592BA7" w:rsidRDefault="00171D1D" w:rsidP="00592BA7">
            <w:pPr>
              <w:jc w:val="both"/>
              <w:rPr>
                <w:rFonts w:ascii="Times New Roman" w:hAnsi="Times New Roman" w:cs="Times New Roman"/>
                <w:sz w:val="20"/>
                <w:szCs w:val="20"/>
              </w:rPr>
            </w:pP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выполнении капитальных, текущих и аварийных ремонтов подразделения и службы МУП «Юманайское ЖКХ» руководствуются: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действующим регламентом реализации ремонтных и инвестиционных программ МУП «Юманайское ЖКХ»;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регламентом по контролю использования собственных ресурсов при проведении ремонтных работ в МУП «Юманайское ЖКХ»;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регламентом по планированию ремонтного фонда;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правилами устройства и безопасной эксплуатации трубопроводов пара и горячей воды;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правилами организации технического обслуживания и ремонта оборудования, зданий и сооружений электростанций и сетей СО 34. 04.181-2003;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рекомендациями действующих СП.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Оборудование тепловых сетей Шумерлинского муниципального </w:t>
      </w:r>
      <w:proofErr w:type="gramStart"/>
      <w:r w:rsidRPr="00592BA7">
        <w:rPr>
          <w:rFonts w:ascii="Times New Roman" w:hAnsi="Times New Roman" w:cs="Times New Roman"/>
          <w:sz w:val="20"/>
          <w:szCs w:val="20"/>
        </w:rPr>
        <w:t>округа</w:t>
      </w:r>
      <w:proofErr w:type="gramEnd"/>
      <w:r w:rsidRPr="00592BA7">
        <w:rPr>
          <w:rFonts w:ascii="Times New Roman" w:hAnsi="Times New Roman" w:cs="Times New Roman"/>
          <w:sz w:val="20"/>
          <w:szCs w:val="20"/>
        </w:rPr>
        <w:t xml:space="preserve"> в том числе тепловые пункты и системы теплопотребления до проведения пуска после летних ремонтов подвергается гидравлическому испытанию на прочность и плотность, на максимальную температуру теплоносителя. Данные испытания проводятся непосредственно перед окончанием отопительного сезона при устойчивых суточных плюсовых температурах наружного воздуха.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Организовано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w:t>
      </w:r>
      <w:r w:rsidRPr="00592BA7">
        <w:rPr>
          <w:rFonts w:ascii="Times New Roman" w:hAnsi="Times New Roman" w:cs="Times New Roman"/>
          <w:sz w:val="20"/>
          <w:szCs w:val="20"/>
        </w:rPr>
        <w:lastRenderedPageBreak/>
        <w:t>тепловые сети. Объем технического обслуживания и ремонта определяется необходимостью поддержания работоспособного состояния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Планирование капитальных и текущих ремонтов производится на основании указаний заводов–изготовителей, указанных в паспортах на оборудование, и в соответствии с системой планово-предупредительного ремонта.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Диагностика состояния тепловых сетей 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Статистика отказов тепловых сетей (аварий, инцидентов) за </w:t>
      </w:r>
      <w:proofErr w:type="gramStart"/>
      <w:r w:rsidRPr="00592BA7">
        <w:rPr>
          <w:rFonts w:ascii="Times New Roman" w:hAnsi="Times New Roman" w:cs="Times New Roman"/>
          <w:sz w:val="20"/>
          <w:szCs w:val="20"/>
        </w:rPr>
        <w:t>последние</w:t>
      </w:r>
      <w:proofErr w:type="gramEnd"/>
      <w:r w:rsidRPr="00592BA7">
        <w:rPr>
          <w:rFonts w:ascii="Times New Roman" w:hAnsi="Times New Roman" w:cs="Times New Roman"/>
          <w:sz w:val="20"/>
          <w:szCs w:val="20"/>
        </w:rPr>
        <w:t xml:space="preserve"> 5 лет</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Отказы тепловых сетей (аварий, инцидентов) за последние 5 лет не фиксировались.</w:t>
      </w:r>
      <w:proofErr w:type="gramEnd"/>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Отказы тепловых сетей (аварий, инцидентов) за последние 5 лет не фиксировались.</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Постоянный </w:t>
      </w:r>
      <w:proofErr w:type="gramStart"/>
      <w:r w:rsidRPr="00592BA7">
        <w:rPr>
          <w:rFonts w:ascii="Times New Roman" w:hAnsi="Times New Roman" w:cs="Times New Roman"/>
          <w:sz w:val="20"/>
          <w:szCs w:val="20"/>
        </w:rPr>
        <w:t>контроль за</w:t>
      </w:r>
      <w:proofErr w:type="gramEnd"/>
      <w:r w:rsidRPr="00592BA7">
        <w:rPr>
          <w:rFonts w:ascii="Times New Roman" w:hAnsi="Times New Roman" w:cs="Times New Roman"/>
          <w:sz w:val="20"/>
          <w:szCs w:val="20"/>
        </w:rPr>
        <w:t xml:space="preserve"> работой и функционированием инженерных сетей системы жизнеобеспечения с. Русские Алгаши, с. Юманай осуществляет оперативно-дежурный персонал котельной.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Служба выполняет свою основную функцию в полном объеме, выезды ремонтной бригады производятся своевременно, ремонты осуществляются в срок. Диспетчерские оборудованы телефонной связью и доступом в интернет, принимают сигналы об утечках и авариях на сетях от жильцов и обслуживающего персонала.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Средств автоматизации и телемеханизации нет.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3.2.2.2.2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1"/>
        <w:gridCol w:w="3408"/>
        <w:gridCol w:w="2262"/>
        <w:gridCol w:w="2282"/>
      </w:tblGrid>
      <w:tr w:rsidR="00171D1D" w:rsidRPr="00592BA7" w:rsidTr="00592BA7">
        <w:trPr>
          <w:trHeight w:val="113"/>
          <w:tblHeader/>
        </w:trPr>
        <w:tc>
          <w:tcPr>
            <w:tcW w:w="89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котельной</w:t>
            </w: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Перечень регламентных работ </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Периодичность проведения регламентных работ</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Период проведения</w:t>
            </w:r>
          </w:p>
        </w:tc>
      </w:tr>
      <w:tr w:rsidR="00171D1D" w:rsidRPr="00592BA7" w:rsidTr="00592BA7">
        <w:trPr>
          <w:trHeight w:val="113"/>
        </w:trPr>
        <w:tc>
          <w:tcPr>
            <w:tcW w:w="898" w:type="pct"/>
            <w:vMerge w:val="restart"/>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Котельная с. Юманай</w:t>
            </w: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Обслуживание </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Постоянно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ОЗП</w:t>
            </w:r>
          </w:p>
        </w:tc>
      </w:tr>
      <w:tr w:rsidR="00171D1D" w:rsidRPr="00592BA7" w:rsidTr="00592BA7">
        <w:trPr>
          <w:trHeight w:val="113"/>
        </w:trPr>
        <w:tc>
          <w:tcPr>
            <w:tcW w:w="898" w:type="pct"/>
            <w:vMerge/>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Текущий и Капитальный ремонт</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Ежегодно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Летний</w:t>
            </w:r>
          </w:p>
        </w:tc>
      </w:tr>
      <w:tr w:rsidR="00171D1D" w:rsidRPr="00592BA7" w:rsidTr="00592BA7">
        <w:trPr>
          <w:trHeight w:val="113"/>
        </w:trPr>
        <w:tc>
          <w:tcPr>
            <w:tcW w:w="898" w:type="pct"/>
            <w:vMerge w:val="restart"/>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Котельная с. Русские Алгаши </w:t>
            </w: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Обслуживание </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Постоянно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ОЗП</w:t>
            </w:r>
          </w:p>
        </w:tc>
      </w:tr>
      <w:tr w:rsidR="00171D1D" w:rsidRPr="00592BA7" w:rsidTr="00592BA7">
        <w:trPr>
          <w:trHeight w:val="113"/>
        </w:trPr>
        <w:tc>
          <w:tcPr>
            <w:tcW w:w="898" w:type="pct"/>
            <w:vMerge/>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Текущий и Капитальный ремонт</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Ежегодно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Летний</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Ежегодные ремонты тепловых сетей перед отопительным периодом производятся </w:t>
      </w:r>
      <w:proofErr w:type="gramStart"/>
      <w:r w:rsidRPr="00592BA7">
        <w:rPr>
          <w:rFonts w:ascii="Times New Roman" w:hAnsi="Times New Roman" w:cs="Times New Roman"/>
          <w:sz w:val="20"/>
          <w:szCs w:val="20"/>
        </w:rPr>
        <w:t>в соответствие с планом мероприятий по подготовке объектов ЖКХ к работе в осенне-зимнем периоде</w:t>
      </w:r>
      <w:proofErr w:type="gramEnd"/>
      <w:r w:rsidRPr="00592BA7">
        <w:rPr>
          <w:rFonts w:ascii="Times New Roman" w:hAnsi="Times New Roman" w:cs="Times New Roman"/>
          <w:sz w:val="20"/>
          <w:szCs w:val="20"/>
        </w:rPr>
        <w:t>. Ремонт тепловых сетей ведётся с заменой изношенных участков.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рассматриваемой системе теплоснабжения резервирующие участки тепловых сетей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Нестабильный гидравлический режим сетей отопления, отсутствие регулировки на сетях теплоснабжения, приводящие к «перетопам» объектов, ближайших к источникам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3.2.2.3. Анализ зон действия источников теплоснабжения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Централизованным теплоснабжением от котельных обеспечен жилой фонд, объекты общественно-делового назначения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Зоны обслуживания представлены в таблице 3.2.2.3.1.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Зоны обслуживание источников тепла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01"/>
      </w:tblGrid>
      <w:tr w:rsidR="00171D1D" w:rsidRPr="00592BA7" w:rsidTr="00592BA7">
        <w:trPr>
          <w:tblHeader/>
        </w:trPr>
        <w:tc>
          <w:tcPr>
            <w:tcW w:w="4111"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котельной</w:t>
            </w:r>
          </w:p>
        </w:tc>
        <w:tc>
          <w:tcPr>
            <w:tcW w:w="5601"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Потребители</w:t>
            </w:r>
          </w:p>
        </w:tc>
      </w:tr>
      <w:tr w:rsidR="00171D1D" w:rsidRPr="00592BA7" w:rsidTr="00592BA7">
        <w:tc>
          <w:tcPr>
            <w:tcW w:w="411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56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r>
      <w:tr w:rsidR="00171D1D" w:rsidRPr="00592BA7" w:rsidTr="00592BA7">
        <w:tc>
          <w:tcPr>
            <w:tcW w:w="411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56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и развития систем теплоснабжения распределены на 3 группы по основным составляющим процесса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производство;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транспорт;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потребитель.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Основные проблемы функционирования котельных состоят в следующем: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отсутствие достоверного контроля и оперативного управления за процессом производства тепловой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тепловых сетей состоят в следующем: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высокая степень износа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нарушение гидравлических режимов тепловых сетей (гидравлическое разрегулирование) и сопутствующие этому фактору «недотопы» и «перетопы» зданий;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высокий уровень затрат на эксплуатацию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теплопотребляющих устройств: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перспективу предлагается выполнить мероприятия по реконструкции и модернизации тепловых сетей, подлежащих замене в связи с исчерпанием эксплуатационного ресурса.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3.2.2.4. Анализ имеющихся резервов и дефицитов мощности в системе теплоснабжения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Резервы тепловой мощности нетто по каждому источнику тепловой энергии приведены в таблице 3.2.2.4.1. Дефицит тепловой мощности в 2024 году на источниках тепловой энергии с. Русские Алгаши, с. Юманай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Тепловой баланс системы теплоснабжения источников теплоснабжения</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78"/>
        <w:gridCol w:w="1290"/>
        <w:gridCol w:w="1288"/>
      </w:tblGrid>
      <w:tr w:rsidR="00171D1D" w:rsidRPr="00592BA7" w:rsidTr="00592BA7">
        <w:trPr>
          <w:tblHeade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bookmarkStart w:id="3" w:name="_Hlk122888027"/>
            <w:r w:rsidRPr="00592BA7">
              <w:rPr>
                <w:rFonts w:ascii="Times New Roman" w:hAnsi="Times New Roman" w:cs="Times New Roman"/>
                <w:sz w:val="20"/>
                <w:szCs w:val="20"/>
              </w:rPr>
              <w:t>Наименование показателя</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Установленная тепловая мощность,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Располагаемая тепловая мощность,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Затраты тепла на собственные и хозяйственные нужды котельной в горячей воде,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0,04</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Потери в тепловых сетях в горячей воде,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договорная тепловая нагрузка в горячей воде, Гкал/</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в том числе</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отопление,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вентиляция,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горячее водоснабжение,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расчетная тепловая нагрузка в горячей воде, Гкал/</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в том числе:</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отопление,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вентиляция,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горячее водоснабжение,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Резерв/дефицит тепловой мощности (по договорной нагрузке),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0,392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0,027</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Резерв/дефицит тепловой мощности (по расчетной нагрузке),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0,392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0,027</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Располагаемая тепловая мощность нетто (с учетом затрат на собственные нужды) при аварийном выводе самого мощного котла,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0,688</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0,258</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Максимально допустимое значение тепловой нагрузки на коллекторах котельной при аварийном выводе самого мощного пикового котла/турбоагрегата, Гкал/</w:t>
            </w:r>
            <w:proofErr w:type="gramStart"/>
            <w:r w:rsidRPr="00592BA7">
              <w:rPr>
                <w:rFonts w:ascii="Times New Roman" w:hAnsi="Times New Roman" w:cs="Times New Roman"/>
                <w:sz w:val="20"/>
                <w:szCs w:val="20"/>
              </w:rPr>
              <w:t>ч</w:t>
            </w:r>
            <w:proofErr w:type="gramEnd"/>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0,688</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0,258</w:t>
            </w:r>
          </w:p>
        </w:tc>
      </w:tr>
      <w:bookmarkEnd w:id="3"/>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3.2.2.5. Анализ показателей готовности системы теплоснабжения,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 xml:space="preserve"> надѐжности </w:t>
      </w:r>
      <w:proofErr w:type="gramStart"/>
      <w:r w:rsidRPr="00592BA7">
        <w:rPr>
          <w:rFonts w:ascii="Times New Roman" w:hAnsi="Times New Roman" w:cs="Times New Roman"/>
          <w:sz w:val="20"/>
          <w:szCs w:val="20"/>
        </w:rPr>
        <w:t>теплоснабжения</w:t>
      </w:r>
      <w:proofErr w:type="gramEnd"/>
      <w:r w:rsidRPr="00592BA7">
        <w:rPr>
          <w:rFonts w:ascii="Times New Roman" w:hAnsi="Times New Roman" w:cs="Times New Roman"/>
          <w:sz w:val="20"/>
          <w:szCs w:val="20"/>
        </w:rPr>
        <w:t xml:space="preserve"> установлены в СНиП 41.02.2003 «Тепловые сети» в части пунктов 6.27-6.31 раздела «Надежность».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СНиП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592BA7">
        <w:rPr>
          <w:rFonts w:ascii="Times New Roman" w:hAnsi="Times New Roman" w:cs="Times New Roman"/>
          <w:sz w:val="20"/>
          <w:szCs w:val="20"/>
        </w:rPr>
        <w:t>Р</w:t>
      </w:r>
      <w:proofErr w:type="gramEnd"/>
      <w:r w:rsidRPr="00592BA7">
        <w:rPr>
          <w:rFonts w:ascii="Times New Roman" w:hAnsi="Times New Roman" w:cs="Times New Roman"/>
          <w:sz w:val="20"/>
          <w:szCs w:val="20"/>
        </w:rPr>
        <w:t>], коэффициент готовности [Кг], живучести [Ж]. Расчет показателей системы с учетом надежности должен производиться для каждого потребителя.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 этом минимально допустимые показатели вероятности безотказной работы следует принимать для котельной, </w:t>
      </w:r>
      <w:proofErr w:type="gramStart"/>
      <w:r w:rsidRPr="00592BA7">
        <w:rPr>
          <w:rFonts w:ascii="Times New Roman" w:hAnsi="Times New Roman" w:cs="Times New Roman"/>
          <w:sz w:val="20"/>
          <w:szCs w:val="20"/>
        </w:rPr>
        <w:t>представленных</w:t>
      </w:r>
      <w:proofErr w:type="gramEnd"/>
      <w:r w:rsidRPr="00592BA7">
        <w:rPr>
          <w:rFonts w:ascii="Times New Roman" w:hAnsi="Times New Roman" w:cs="Times New Roman"/>
          <w:sz w:val="20"/>
          <w:szCs w:val="20"/>
        </w:rPr>
        <w:t xml:space="preserve"> в таблице 3.2.2.5.1.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Таблица 3.2.2.5.1.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Показатели вероятности безотказной работы</w:t>
      </w:r>
    </w:p>
    <w:tbl>
      <w:tblPr>
        <w:tblW w:w="0" w:type="auto"/>
        <w:tblLook w:val="04A0" w:firstRow="1" w:lastRow="0" w:firstColumn="1" w:lastColumn="0" w:noHBand="0" w:noVBand="1"/>
      </w:tblPr>
      <w:tblGrid>
        <w:gridCol w:w="846"/>
        <w:gridCol w:w="4961"/>
        <w:gridCol w:w="3820"/>
      </w:tblGrid>
      <w:tr w:rsidR="00171D1D" w:rsidRPr="00592BA7" w:rsidTr="00592BA7">
        <w:tc>
          <w:tcPr>
            <w:tcW w:w="84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496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источников тепловой энергии</w:t>
            </w:r>
          </w:p>
        </w:tc>
        <w:tc>
          <w:tcPr>
            <w:tcW w:w="382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Результат расчета показателя надежности</w:t>
            </w:r>
          </w:p>
        </w:tc>
      </w:tr>
      <w:tr w:rsidR="00171D1D" w:rsidRPr="00592BA7" w:rsidTr="00592BA7">
        <w:trPr>
          <w:trHeight w:val="136"/>
        </w:trPr>
        <w:tc>
          <w:tcPr>
            <w:tcW w:w="84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496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382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надежный</w:t>
            </w:r>
          </w:p>
        </w:tc>
      </w:tr>
      <w:tr w:rsidR="00171D1D" w:rsidRPr="00592BA7" w:rsidTr="00592BA7">
        <w:tc>
          <w:tcPr>
            <w:tcW w:w="84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496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Русские Алгаши</w:t>
            </w:r>
          </w:p>
        </w:tc>
        <w:tc>
          <w:tcPr>
            <w:tcW w:w="382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надежный</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Воздействие системы теплоснабжения на окружающую среду осуществляется по нескольким направлениям: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выбросы вредных веществ в атмосферу;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использование природных ресурсов в технологическом процессе (вода);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тепловое загрязнение (потери тепловой энергии в теплосетях, тепловые выбросы источниками тепловой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котельными.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Для определения влияния функционирования систем теплоснабжения на окружающую среду устанавливают предельно допустимые выбросы вредных веще</w:t>
      </w:r>
      <w:proofErr w:type="gramStart"/>
      <w:r w:rsidRPr="00592BA7">
        <w:rPr>
          <w:rFonts w:ascii="Times New Roman" w:hAnsi="Times New Roman" w:cs="Times New Roman"/>
          <w:sz w:val="20"/>
          <w:szCs w:val="20"/>
        </w:rPr>
        <w:t>ств пр</w:t>
      </w:r>
      <w:proofErr w:type="gramEnd"/>
      <w:r w:rsidRPr="00592BA7">
        <w:rPr>
          <w:rFonts w:ascii="Times New Roman" w:hAnsi="Times New Roman" w:cs="Times New Roman"/>
          <w:sz w:val="20"/>
          <w:szCs w:val="20"/>
        </w:rPr>
        <w:t>едприятиями в атмосферу.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настоящее время потребители тепловой энергии на территории Шумерлинского муниципального округа приобретают тепловую энергию у теплоснабжающих организаций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Порядок подключения к системам теплоснабжения установлен «Правилами подключения к системам теплоснабжения», утвержденными Постановлением Правительства Российской Федерации от 5 июля 2018 года N 787 (с изменениями на 30 января 2021 года)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w:t>
      </w:r>
      <w:proofErr w:type="gramEnd"/>
      <w:r w:rsidRPr="00592BA7">
        <w:rPr>
          <w:rFonts w:ascii="Times New Roman" w:hAnsi="Times New Roman" w:cs="Times New Roman"/>
          <w:sz w:val="20"/>
          <w:szCs w:val="20"/>
        </w:rPr>
        <w:t>)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к системе теплоснабжения МУП «Юманайское ЖКХ» не взымается.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Тарифы на тепловую энергию: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3.2.3.1</w:t>
      </w:r>
    </w:p>
    <w:tbl>
      <w:tblPr>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233"/>
        <w:gridCol w:w="1233"/>
        <w:gridCol w:w="1233"/>
        <w:gridCol w:w="1519"/>
        <w:gridCol w:w="1456"/>
      </w:tblGrid>
      <w:tr w:rsidR="00171D1D" w:rsidRPr="00592BA7" w:rsidTr="00592BA7">
        <w:trPr>
          <w:trHeight w:val="315"/>
        </w:trPr>
        <w:tc>
          <w:tcPr>
            <w:tcW w:w="1612" w:type="pct"/>
            <w:shd w:val="clear" w:color="auto" w:fill="auto"/>
            <w:noWrap/>
            <w:vAlign w:val="bottom"/>
            <w:hideMark/>
          </w:tcPr>
          <w:p w:rsidR="00171D1D" w:rsidRPr="00592BA7" w:rsidRDefault="00171D1D" w:rsidP="00592BA7">
            <w:pPr>
              <w:jc w:val="both"/>
              <w:rPr>
                <w:rFonts w:ascii="Times New Roman" w:hAnsi="Times New Roman" w:cs="Times New Roman"/>
                <w:sz w:val="20"/>
                <w:szCs w:val="20"/>
                <w:lang w:eastAsia="ru-RU"/>
              </w:rPr>
            </w:pPr>
          </w:p>
        </w:tc>
        <w:tc>
          <w:tcPr>
            <w:tcW w:w="3388" w:type="pct"/>
            <w:gridSpan w:val="5"/>
            <w:shd w:val="clear" w:color="auto" w:fill="auto"/>
            <w:vAlign w:val="bottom"/>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 за 1 Гкал с учетом НДС</w:t>
            </w:r>
          </w:p>
        </w:tc>
      </w:tr>
      <w:tr w:rsidR="00171D1D" w:rsidRPr="00592BA7" w:rsidTr="00592BA7">
        <w:trPr>
          <w:trHeight w:val="600"/>
        </w:trPr>
        <w:tc>
          <w:tcPr>
            <w:tcW w:w="1612"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регулируемой организации</w:t>
            </w:r>
          </w:p>
        </w:tc>
        <w:tc>
          <w:tcPr>
            <w:tcW w:w="62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на 31.12.2023</w:t>
            </w:r>
          </w:p>
        </w:tc>
        <w:tc>
          <w:tcPr>
            <w:tcW w:w="62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01.01.2024 по 30.06.2024</w:t>
            </w:r>
          </w:p>
        </w:tc>
        <w:tc>
          <w:tcPr>
            <w:tcW w:w="62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01.07.2024 по 31.12.2024</w:t>
            </w:r>
          </w:p>
        </w:tc>
        <w:tc>
          <w:tcPr>
            <w:tcW w:w="771"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Изменение тарифа с 01.01.2024 к 31.12.2023, </w:t>
            </w:r>
            <w:proofErr w:type="gramStart"/>
            <w:r w:rsidRPr="00592BA7">
              <w:rPr>
                <w:rFonts w:ascii="Times New Roman" w:hAnsi="Times New Roman" w:cs="Times New Roman"/>
                <w:sz w:val="20"/>
                <w:szCs w:val="20"/>
                <w:lang w:eastAsia="ru-RU"/>
              </w:rPr>
              <w:t>в</w:t>
            </w:r>
            <w:proofErr w:type="gramEnd"/>
            <w:r w:rsidRPr="00592BA7">
              <w:rPr>
                <w:rFonts w:ascii="Times New Roman" w:hAnsi="Times New Roman" w:cs="Times New Roman"/>
                <w:sz w:val="20"/>
                <w:szCs w:val="20"/>
                <w:lang w:eastAsia="ru-RU"/>
              </w:rPr>
              <w:t xml:space="preserve"> %</w:t>
            </w:r>
          </w:p>
        </w:tc>
        <w:tc>
          <w:tcPr>
            <w:tcW w:w="737"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Изменение тарифа с 01.07.2024 к 30.06.2024, </w:t>
            </w:r>
            <w:proofErr w:type="gramStart"/>
            <w:r w:rsidRPr="00592BA7">
              <w:rPr>
                <w:rFonts w:ascii="Times New Roman" w:hAnsi="Times New Roman" w:cs="Times New Roman"/>
                <w:sz w:val="20"/>
                <w:szCs w:val="20"/>
                <w:lang w:eastAsia="ru-RU"/>
              </w:rPr>
              <w:t>в</w:t>
            </w:r>
            <w:proofErr w:type="gramEnd"/>
            <w:r w:rsidRPr="00592BA7">
              <w:rPr>
                <w:rFonts w:ascii="Times New Roman" w:hAnsi="Times New Roman" w:cs="Times New Roman"/>
                <w:sz w:val="20"/>
                <w:szCs w:val="20"/>
                <w:lang w:eastAsia="ru-RU"/>
              </w:rPr>
              <w:t xml:space="preserve"> %</w:t>
            </w:r>
          </w:p>
        </w:tc>
      </w:tr>
      <w:tr w:rsidR="00171D1D" w:rsidRPr="00592BA7" w:rsidTr="00592BA7">
        <w:trPr>
          <w:trHeight w:val="517"/>
        </w:trPr>
        <w:tc>
          <w:tcPr>
            <w:tcW w:w="1612"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2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2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2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71"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37"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300"/>
        </w:trPr>
        <w:tc>
          <w:tcPr>
            <w:tcW w:w="161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МУП «Юманайское ЖКХ»</w:t>
            </w:r>
          </w:p>
        </w:tc>
        <w:tc>
          <w:tcPr>
            <w:tcW w:w="626"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1 999,42</w:t>
            </w:r>
          </w:p>
        </w:tc>
        <w:tc>
          <w:tcPr>
            <w:tcW w:w="6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1968,14</w:t>
            </w:r>
          </w:p>
        </w:tc>
        <w:tc>
          <w:tcPr>
            <w:tcW w:w="6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2143,08</w:t>
            </w:r>
          </w:p>
        </w:tc>
        <w:tc>
          <w:tcPr>
            <w:tcW w:w="77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98,44</w:t>
            </w:r>
          </w:p>
        </w:tc>
        <w:tc>
          <w:tcPr>
            <w:tcW w:w="737"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108,89</w:t>
            </w:r>
          </w:p>
        </w:tc>
      </w:tr>
    </w:tbl>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Нормативы потребления коммунальной услуги по отоплению утверждены согласно постановлению, Кабинет министров Чувашской Республики от 26 июня 2014 года N 211 «Об утверждении норматива потребления коммунальной услуги по отоплению в жилых помещениях на территории Чувашской Республики и о внесении изменений в постановление кабинета министров Чувашской Республики от 4 сентября 2012 г. N 370», (в редакции Постановлений Кабинета Министров Чувашской Республики от</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28.01.2015 N 7, от 11.08.2016 N 319).</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40"/>
        <w:gridCol w:w="1294"/>
        <w:gridCol w:w="1294"/>
        <w:gridCol w:w="1439"/>
        <w:gridCol w:w="1146"/>
        <w:gridCol w:w="1148"/>
      </w:tblGrid>
      <w:tr w:rsidR="00171D1D" w:rsidRPr="00592BA7" w:rsidTr="00592BA7">
        <w:trPr>
          <w:trHeight w:val="278"/>
        </w:trPr>
        <w:tc>
          <w:tcPr>
            <w:tcW w:w="1762" w:type="pct"/>
            <w:vMerge w:val="restar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муниципального округа</w:t>
            </w:r>
          </w:p>
        </w:tc>
        <w:tc>
          <w:tcPr>
            <w:tcW w:w="3238" w:type="pct"/>
            <w:gridSpan w:val="5"/>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Норматив потребления коммунальной услуги по отоплению в жилых помещениях, Гкал на 1 кв. м общей площади всех помещений в многоквартирном доме или жилого дома в месяц</w:t>
            </w:r>
          </w:p>
        </w:tc>
      </w:tr>
      <w:tr w:rsidR="00171D1D" w:rsidRPr="00592BA7" w:rsidTr="00592BA7">
        <w:trPr>
          <w:trHeight w:val="20"/>
        </w:trPr>
        <w:tc>
          <w:tcPr>
            <w:tcW w:w="1762" w:type="pct"/>
            <w:vMerge/>
            <w:vAlign w:val="center"/>
          </w:tcPr>
          <w:p w:rsidR="00171D1D" w:rsidRPr="00592BA7" w:rsidRDefault="00171D1D" w:rsidP="00592BA7">
            <w:pPr>
              <w:jc w:val="both"/>
              <w:rPr>
                <w:rFonts w:ascii="Times New Roman" w:hAnsi="Times New Roman" w:cs="Times New Roman"/>
                <w:sz w:val="20"/>
                <w:szCs w:val="20"/>
              </w:rPr>
            </w:pPr>
          </w:p>
        </w:tc>
        <w:tc>
          <w:tcPr>
            <w:tcW w:w="3238" w:type="pct"/>
            <w:gridSpan w:val="5"/>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этажность</w:t>
            </w:r>
          </w:p>
        </w:tc>
      </w:tr>
      <w:tr w:rsidR="00171D1D" w:rsidRPr="00592BA7" w:rsidTr="00592BA7">
        <w:trPr>
          <w:trHeight w:val="26"/>
        </w:trPr>
        <w:tc>
          <w:tcPr>
            <w:tcW w:w="1762" w:type="pct"/>
            <w:vMerge/>
            <w:vAlign w:val="center"/>
          </w:tcPr>
          <w:p w:rsidR="00171D1D" w:rsidRPr="00592BA7" w:rsidRDefault="00171D1D" w:rsidP="00592BA7">
            <w:pPr>
              <w:jc w:val="both"/>
              <w:rPr>
                <w:rFonts w:ascii="Times New Roman" w:hAnsi="Times New Roman" w:cs="Times New Roman"/>
                <w:sz w:val="20"/>
                <w:szCs w:val="20"/>
              </w:rPr>
            </w:pP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73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r>
      <w:tr w:rsidR="00171D1D" w:rsidRPr="00592BA7" w:rsidTr="00592BA7">
        <w:tc>
          <w:tcPr>
            <w:tcW w:w="5000" w:type="pct"/>
            <w:gridSpan w:val="6"/>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Многоквартирные дома до 1999 года постройки</w:t>
            </w:r>
          </w:p>
        </w:tc>
      </w:tr>
      <w:tr w:rsidR="00171D1D" w:rsidRPr="00592BA7" w:rsidTr="00592BA7">
        <w:tc>
          <w:tcPr>
            <w:tcW w:w="176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Шумерлинский</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0,0484</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0,0282</w:t>
            </w:r>
          </w:p>
        </w:tc>
        <w:tc>
          <w:tcPr>
            <w:tcW w:w="73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0,0283</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0,0284</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0,0247</w:t>
            </w:r>
          </w:p>
        </w:tc>
      </w:tr>
      <w:tr w:rsidR="00171D1D" w:rsidRPr="00592BA7" w:rsidTr="00592BA7">
        <w:tc>
          <w:tcPr>
            <w:tcW w:w="5000" w:type="pct"/>
            <w:gridSpan w:val="6"/>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Многоквартирные дома после 1999 года постройки</w:t>
            </w:r>
          </w:p>
        </w:tc>
      </w:tr>
      <w:tr w:rsidR="00171D1D" w:rsidRPr="00592BA7" w:rsidTr="00592BA7">
        <w:tc>
          <w:tcPr>
            <w:tcW w:w="176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Шумерлинский</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0,0178</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0,0159</w:t>
            </w:r>
          </w:p>
        </w:tc>
        <w:tc>
          <w:tcPr>
            <w:tcW w:w="73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0,0165</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0,0141</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 Система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Газоснабжение Шумерлинского муниципального округа представляет собой сложный комплекс технологических и инженерных сооружений и развивается в основном на базе природного газа. Организационная структура системы газоснабжения Чувашской Республики основана на совместной деятельности предприятия-поставщика в регион природного газа, газотранспортной организации осуществляющей транспортировку газа в регион по магистральным газопроводам, а также газораспределительной организации, транспортирующей газ конечным потребителям по местным газовым сетям. Указанные организации осуществляют взаимодействие на основании заключённых трёхсторонних технических соглашений, а также иных договоров. Реализация природного газа осуществляется на основании договоров поставки (купли – продажи) между поставщиком и конечными потребителями. Газораспределительная организация осуществляет договорную работу в процессе газификации населённых пунктов региона (при строительстве газовых сетей и подключении газоиспользующего оборудования к данным газораспределительным сетям, а также в процессе их дальнейшего технического обслуживания).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АО «Газпром газораспределение Чебоксары» является газораспределительной организацией по транспортировке природного газа по распределительным сетям до потребителей Чувашской Республики и эксплуатации объектов газового хозяйства.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Сети и сооружения системы газораспределения Шумерлинского муниципального округа находятся в эксплуатации филиала АО «Газпром газораспределение Чебоксары» по адресу: г. Шумерля ул. Коммунальная, 3.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Направления использования газа: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промышленные и коммунально-бытовые потребители, котельные;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бытовые нужды населения (приготовление пищи и горячей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газоснабжения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услугу газоснабжения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 Анализ существующего технического состояния системы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3.3.2.1. Анализ эффективности и надежности имеющихся источников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 населенных пунктов Шумерлинского муниципального округа осуществляется от магистрального газопровода Уренгой-Ужгород.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Поставка газа потребителям Шумерлинского муниципального округа производится через 2 газораспределительные станции: ГРС Шумерля и ГРС Юманай.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3.3.2.1.1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Сведения о загрузке ГРС Шумерлинского муниципального округа</w:t>
      </w:r>
    </w:p>
    <w:tbl>
      <w:tblPr>
        <w:tblW w:w="4977" w:type="pct"/>
        <w:tblInd w:w="108" w:type="dxa"/>
        <w:tblLayout w:type="fixed"/>
        <w:tblLook w:val="0000" w:firstRow="0" w:lastRow="0" w:firstColumn="0" w:lastColumn="0" w:noHBand="0" w:noVBand="0"/>
      </w:tblPr>
      <w:tblGrid>
        <w:gridCol w:w="586"/>
        <w:gridCol w:w="2346"/>
        <w:gridCol w:w="2321"/>
        <w:gridCol w:w="1185"/>
        <w:gridCol w:w="1587"/>
        <w:gridCol w:w="1783"/>
      </w:tblGrid>
      <w:tr w:rsidR="00171D1D" w:rsidRPr="00592BA7" w:rsidTr="00592BA7">
        <w:trPr>
          <w:trHeight w:val="1242"/>
          <w:tblHeader/>
        </w:trPr>
        <w:tc>
          <w:tcPr>
            <w:tcW w:w="57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Наименование ГРС</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Проектная производи</w:t>
            </w:r>
            <w:r w:rsidRPr="00592BA7">
              <w:rPr>
                <w:rFonts w:ascii="Times New Roman" w:hAnsi="Times New Roman" w:cs="Times New Roman"/>
                <w:sz w:val="20"/>
                <w:szCs w:val="20"/>
              </w:rPr>
              <w:softHyphen/>
              <w:t>тельность (технически возможная пропускная способность), ГРС тыс</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3/час</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Загрузка ГРС, тыс</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3/час</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Суммарный объем газа по действу</w:t>
            </w:r>
            <w:r w:rsidRPr="00592BA7">
              <w:rPr>
                <w:rFonts w:ascii="Times New Roman" w:hAnsi="Times New Roman" w:cs="Times New Roman"/>
                <w:sz w:val="20"/>
                <w:szCs w:val="20"/>
              </w:rPr>
              <w:softHyphen/>
              <w:t>ющим ТУ на подключе</w:t>
            </w:r>
            <w:r w:rsidRPr="00592BA7">
              <w:rPr>
                <w:rFonts w:ascii="Times New Roman" w:hAnsi="Times New Roman" w:cs="Times New Roman"/>
                <w:sz w:val="20"/>
                <w:szCs w:val="20"/>
              </w:rPr>
              <w:softHyphen/>
              <w:t>ние, тыс</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3/час</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Наличие свободной пропускной способности с учетом выданных ТУ, тыс</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3/час</w:t>
            </w:r>
          </w:p>
        </w:tc>
      </w:tr>
      <w:tr w:rsidR="00171D1D" w:rsidRPr="00592BA7" w:rsidTr="00592BA7">
        <w:trPr>
          <w:trHeight w:val="375"/>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w:t>
            </w: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ШУМЕРЛЯ</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99</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21</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0,005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77,995</w:t>
            </w:r>
          </w:p>
        </w:tc>
      </w:tr>
      <w:tr w:rsidR="00171D1D" w:rsidRPr="00592BA7" w:rsidTr="00592BA7">
        <w:trPr>
          <w:trHeight w:val="375"/>
        </w:trPr>
        <w:tc>
          <w:tcPr>
            <w:tcW w:w="572" w:type="dxa"/>
            <w:vMerge/>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Выход-Шумерля</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80</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16</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0,005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63,995</w:t>
            </w:r>
          </w:p>
        </w:tc>
      </w:tr>
      <w:tr w:rsidR="00171D1D" w:rsidRPr="00592BA7" w:rsidTr="00592BA7">
        <w:trPr>
          <w:trHeight w:val="375"/>
        </w:trPr>
        <w:tc>
          <w:tcPr>
            <w:tcW w:w="572" w:type="dxa"/>
            <w:vMerge/>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Выход-Шумерлинский муниципальный округ</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19</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5</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14</w:t>
            </w:r>
          </w:p>
        </w:tc>
      </w:tr>
      <w:tr w:rsidR="00171D1D" w:rsidRPr="00592BA7" w:rsidTr="00592BA7">
        <w:trPr>
          <w:trHeight w:val="375"/>
        </w:trPr>
        <w:tc>
          <w:tcPr>
            <w:tcW w:w="57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2</w:t>
            </w: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ЮМАНАИ</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18,8</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3,5</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15,3</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Таким образом, на ГРС, </w:t>
      </w:r>
      <w:proofErr w:type="gramStart"/>
      <w:r w:rsidRPr="00592BA7">
        <w:rPr>
          <w:rFonts w:ascii="Times New Roman" w:hAnsi="Times New Roman" w:cs="Times New Roman"/>
          <w:sz w:val="20"/>
          <w:szCs w:val="20"/>
        </w:rPr>
        <w:t>расположенных</w:t>
      </w:r>
      <w:proofErr w:type="gramEnd"/>
      <w:r w:rsidRPr="00592BA7">
        <w:rPr>
          <w:rFonts w:ascii="Times New Roman" w:hAnsi="Times New Roman" w:cs="Times New Roman"/>
          <w:sz w:val="20"/>
          <w:szCs w:val="20"/>
        </w:rPr>
        <w:t xml:space="preserve"> на территории Шумерлинского муниципального округа, зафиксирован резерв пропускной способности.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Проведённый анализ технических и технологических характеристик ГРС, расположенных на территории Шумерлинского муниципального округа, не выявил 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наладки и ремонтов ГРП удовлетворяет требованиям ГОСТ 54960-2012 «Системы газораспределительные. Пункты газорегуляторные блочные. Пункты редуцирования газа шкафные. Общие технические требования», утверждённым приказом Федерального агентства по техническому регулированию и метрологии от 22.08.2012 г.  №250-ст.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газа ограничивается расходом потребления на нужды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Собственные нужды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расход газа на собственные нужды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Имеющиеся проблемы и направления их решения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настоящее время природный газ доведен практически до каждого населенного пункта округа. Остаются негазифицированными 10 населенных пунктов.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Резервирование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 газопроводов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Применяемые графики работы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Применяемый график работы системы газоснабжения – круглосуточный. Обоснованность подобного графика работы системы газоснабжения объясняется выполнением требований бесперебойного предоставления газа потребителям. Штатный режим работы газового оборудования и газопроводов предполагает технологические перерывы.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Статистика отказов и среднего времени восстановления работы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Данные о статистике отказов и времени восстановления работы сетей газораспределения отсутствуют, поэтому провести их анализ не представляется возможным.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газопроводов удовлетворяет требованиям федеральных норм и правил в области промышленной безопасности «Правила безопасности сетей газораспределения и газопотребления», утверждённых приказом Федеральной службой по экологическому, технологическому и атомному надзору от 15.11.2013 г. №542.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Безопасность работы системы газоснабжения обеспечивается за счёт реализации комплекса мер, учитывающих: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эксплуатацию объектов систем газораспределения и газопотребления;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особые требования взрывобезопасности при эксплуатации систем газоснабжения котельных;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газоопасные работы;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пожарную безопасность.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Следует отметить, что с целью установления предельного срока эксплуатации участков газораспределительных сетей, проводятся работы по их диагностированию. По истечении установленного предельного срока эксплуатация данных участков прекращается. Таким образом, АО «Газпром газораспределение Чебоксары» филиал в г. Шумерля обеспечивает надлежащее содержание и эксплуатацию газопроводов. Кроме того, в целях осуществления мер, направленных на обеспечение безопасного функционирования газоснабжения и предотвращения возникновения аварийных ситуаций </w:t>
      </w:r>
      <w:proofErr w:type="gramStart"/>
      <w:r w:rsidRPr="00592BA7">
        <w:rPr>
          <w:rFonts w:ascii="Times New Roman" w:hAnsi="Times New Roman" w:cs="Times New Roman"/>
          <w:sz w:val="20"/>
          <w:szCs w:val="20"/>
        </w:rPr>
        <w:t>в</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предприятием</w:t>
      </w:r>
      <w:proofErr w:type="gramEnd"/>
      <w:r w:rsidRPr="00592BA7">
        <w:rPr>
          <w:rFonts w:ascii="Times New Roman" w:hAnsi="Times New Roman" w:cs="Times New Roman"/>
          <w:sz w:val="20"/>
          <w:szCs w:val="20"/>
        </w:rPr>
        <w:t xml:space="preserve"> организовано оперативно-диспетчерское управление.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диспетчеризации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Диспетчеризация предусматривает: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подачу сигнала тревоги на единый диспетчерский пульт предприятия при аварийной ситуации;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возможность управления системой </w:t>
      </w:r>
      <w:proofErr w:type="gramStart"/>
      <w:r w:rsidRPr="00592BA7">
        <w:rPr>
          <w:rFonts w:ascii="Times New Roman" w:hAnsi="Times New Roman" w:cs="Times New Roman"/>
          <w:sz w:val="20"/>
          <w:szCs w:val="20"/>
        </w:rPr>
        <w:t>газоснабжения</w:t>
      </w:r>
      <w:proofErr w:type="gramEnd"/>
      <w:r w:rsidRPr="00592BA7">
        <w:rPr>
          <w:rFonts w:ascii="Times New Roman" w:hAnsi="Times New Roman" w:cs="Times New Roman"/>
          <w:sz w:val="20"/>
          <w:szCs w:val="20"/>
        </w:rPr>
        <w:t xml:space="preserve"> как в ручном, так и в автоматическом режиме.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оперативного реагирования и решения аварийных ситуаций создана Единая дежурно-диспетчерская служба города Шумерля». Учреждение совместно с аварийно-диспечерским подразделением АО «Газпром газораспределение Чебоксары» Филиал в г. Шумерле осуществляют круглосуточный приём заявок.  Диспетчер обеспечивает выезд оперативно-выездных бригад по заявкам потребителей и осуществляет контрольные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Высокий уровень газификации природным газом является важнейшим фактором жизнеобеспечения населения, способствующим стабильности социально-экономического развития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Развитие системы газоснабжения Шумерлинского муниципального округа следует осуществлять в увязке с перспективами градостроительного развития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3.3.2.3. Анализ зон действия источников газоснабжения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Шумерлинский муниципальный округ газифицирован на 82,5%.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3.3.2.4. Анализ имеющихся резервов и дефицитов мощности в системе газоснабжения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Дефициты мощности в системе газоснабжения на территории Шумерлинского муниципального округа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Свободные мощности на газораспределительных станциях по состоянию на 10.06.2024 в Шумерлинском муниципальном округе составляют 82,202 тыс. м3/ч (по данным сайта https://www.chsetgaz.ru/tp.asp).</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3.3.2.5. Анализ показателей готовности системы газоснабжения,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с постановлением Правительства РФ от 18.10.2014 №1074 «О порядке определения показателей надежности и качества услуг по транспортировке газа по газораспределительным сетям и о внесении изменений в постановления Правительства Российской Федерации от 29.12.2000 г. №1021» определяются показатели надежности и качества транспортировки газа.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Надежность услуг по транспортировке газа по газораспределительным сетям характеризуется: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 количеством прекращений и ограничений транспортировки газа по газораспределительным сетям потребителям;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б) продолжительностью прекращений и ограничений транспортировки газа по газораспределительным сетям потребителям;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количеством недопоставленного газа потребителям в результате прекращений и ограничений транспортировки газа по газораспределительным сетям.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услуг по транспортировке газа по газораспределительным сетям характеризуется: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 обеспечением давления в газораспределительной сети в пределах, необходимых для функционирования газопотребляющего оборудования;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б) соответствием физико-химических характеристик газа требованиям, установленным в нормативно-технических документах.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Фактические показатели готовности систем газоснабжения на территории муниципального округа не предоставлены. В целом готовность систем оцениваются как удовлетворительная.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Основными факторами воздействия системы газоснабжения (газораспределения) на окружающую среду являются выбросы вредных загрязняющих веществ в атмосферный воздух, шумовые и вибрационные воздействия, образование и размещение отходов (химических веществ, масла, мусора, технических вод и т.п.)</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Воздействие системы газоснабжения Шумерлинского муниципального округа на окружающую среду находится в рамках допустимых значений и соответствует установленным нормативам для предприятий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3.3.3.1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Информация об основных показателях финансово-хозяйственной деятельности АО «Газпром газораспределение Чебоксары» на 2024 год </w:t>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947"/>
        <w:gridCol w:w="1327"/>
        <w:gridCol w:w="1537"/>
      </w:tblGrid>
      <w:tr w:rsidR="00171D1D" w:rsidRPr="00592BA7" w:rsidTr="00592BA7">
        <w:trPr>
          <w:trHeight w:val="450"/>
        </w:trPr>
        <w:tc>
          <w:tcPr>
            <w:tcW w:w="517"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302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показателя</w:t>
            </w:r>
          </w:p>
        </w:tc>
        <w:tc>
          <w:tcPr>
            <w:tcW w:w="675"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Единицы измерения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Расходы на транспортировку газа по данным бухгалтерского учета всего,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1 366 578,74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Фонд оплаты труда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593 335,64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Отчисление на уплату страховых взносов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174 619,12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Материальные затраты,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130 140,86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сырье и материалы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44 356,28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на собственные и технологические нужды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7 774,04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технологические и эксплуатационные потери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43 812,79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34 163,43</w:t>
            </w:r>
          </w:p>
        </w:tc>
      </w:tr>
      <w:tr w:rsidR="00171D1D" w:rsidRPr="00592BA7" w:rsidTr="00592BA7">
        <w:trPr>
          <w:trHeight w:val="77"/>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плата за негативное воздействие на окружающую среду</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34,32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Амортизация основных средств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110 791,42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затраты,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357 691,69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Арендная плата (лизинг),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248 403,17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(лизинг) здания, транспорта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0,42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газопроводов у юридических и физических лиц</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245 912,32</w:t>
            </w:r>
          </w:p>
        </w:tc>
      </w:tr>
      <w:tr w:rsidR="00171D1D" w:rsidRPr="00592BA7" w:rsidTr="00592BA7">
        <w:trPr>
          <w:trHeight w:val="450"/>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(концессия) газопроводов, находящихся в государственной и муниципальной собственности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2 451,74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земельного участка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38,69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Страховые платежи,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1 255,17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страхование опасных производственных объектов (ответственность перед третьими лицами)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245,24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страхование машин и оборудования</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1 009,93</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Налоги,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44 571,22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налог на имущество</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43 101,78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единый транспортный налог</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1 140,46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земельный налог</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328,97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сторонних организаций</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40 823,85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сре</w:t>
            </w:r>
            <w:proofErr w:type="gramStart"/>
            <w:r w:rsidRPr="00592BA7">
              <w:rPr>
                <w:rFonts w:ascii="Times New Roman" w:hAnsi="Times New Roman" w:cs="Times New Roman"/>
                <w:sz w:val="20"/>
                <w:szCs w:val="20"/>
                <w:lang w:eastAsia="ru-RU"/>
              </w:rPr>
              <w:t>дств св</w:t>
            </w:r>
            <w:proofErr w:type="gramEnd"/>
            <w:r w:rsidRPr="00592BA7">
              <w:rPr>
                <w:rFonts w:ascii="Times New Roman" w:hAnsi="Times New Roman" w:cs="Times New Roman"/>
                <w:sz w:val="20"/>
                <w:szCs w:val="20"/>
                <w:lang w:eastAsia="ru-RU"/>
              </w:rPr>
              <w:t>язи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2 951,69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1.5.4.2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оплата вневедомственной охраны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15,93</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информационно-вычислительные услуги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2 684,94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аудиторские услуги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826,03</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34 345,26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по техническому обслуживанию газораспределительных сетей</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1 604,00</w:t>
            </w:r>
          </w:p>
        </w:tc>
      </w:tr>
      <w:tr w:rsidR="00171D1D" w:rsidRPr="00592BA7" w:rsidTr="00592BA7">
        <w:trPr>
          <w:trHeight w:val="450"/>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по диагностированию газораспределительных пунктов, шкафных регуляторных пунктов, подземных газопроводов и обследованию дюкеров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15 512,55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по регистрации объектов газораспределения</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5 436,35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11 792,36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Капитальный ремонт</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5 593,87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Другие затраты,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17 044,41</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командировочные расходы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628,78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охрана труда и подготовка кадров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7 268,08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канцелярские и почтово-телеграфные расходы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2 658,75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НИОКР</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затраты по оплате услуг по транспортировке транзитных потоков газа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1.5.6.6</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6 488,81</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доходы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13 772,60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расходы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15 085,57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банков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1 806,41</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Проценты по целевым краткосрочным кредитам</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Социальное развитие и выплаты социального характера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12 954,09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Резерв по сомнительным долгам</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325,07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Общий объем тарифной выручки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1 367 891,71</w:t>
            </w:r>
          </w:p>
        </w:tc>
      </w:tr>
      <w:tr w:rsidR="00171D1D" w:rsidRPr="00592BA7" w:rsidTr="00592BA7">
        <w:trPr>
          <w:trHeight w:val="289"/>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02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Справочная информация</w:t>
            </w:r>
          </w:p>
        </w:tc>
        <w:tc>
          <w:tcPr>
            <w:tcW w:w="675" w:type="pct"/>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Численность персонала, занятого в регулируемом виде деятельности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человек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1 107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Протяженность трубопроводов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км</w:t>
            </w:r>
            <w:proofErr w:type="gramEnd"/>
            <w:r w:rsidRPr="00592BA7">
              <w:rPr>
                <w:rFonts w:ascii="Times New Roman" w:hAnsi="Times New Roman" w:cs="Times New Roman"/>
                <w:sz w:val="20"/>
                <w:szCs w:val="20"/>
                <w:lang w:eastAsia="ru-RU"/>
              </w:rPr>
              <w:t xml:space="preserve">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13 093,49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газорегуляторных пунктов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единиц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1 856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Средняя загрузка трубопроводов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Согласно постановлению Государственной службы Чувашской Республики по конкурентной политике и тарифам от 12 декабря 2023 г. № 73-21/г «Об утверждении розничных цен на газ, реализуемый населению», розничные цены  за  природный  газ  с 01  января  по  30  июня 2024 г. и с 01 июля 2024 г. составляют: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3.3.3.2</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3"/>
        <w:gridCol w:w="6309"/>
        <w:gridCol w:w="1621"/>
        <w:gridCol w:w="1619"/>
      </w:tblGrid>
      <w:tr w:rsidR="00171D1D" w:rsidRPr="00592BA7" w:rsidTr="00592BA7">
        <w:tc>
          <w:tcPr>
            <w:tcW w:w="217"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p>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п</w:t>
            </w:r>
            <w:proofErr w:type="gramEnd"/>
            <w:r w:rsidRPr="00592BA7">
              <w:rPr>
                <w:rFonts w:ascii="Times New Roman" w:hAnsi="Times New Roman" w:cs="Times New Roman"/>
                <w:sz w:val="20"/>
                <w:szCs w:val="20"/>
                <w:lang w:eastAsia="ru-RU"/>
              </w:rPr>
              <w:t>/п</w:t>
            </w:r>
          </w:p>
        </w:tc>
        <w:tc>
          <w:tcPr>
            <w:tcW w:w="3160"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Направления использования газа</w:t>
            </w:r>
          </w:p>
        </w:tc>
        <w:tc>
          <w:tcPr>
            <w:tcW w:w="812"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Розничные цены с 01.01.2024 по 30.06.2024 (с НДС), рублей</w:t>
            </w:r>
          </w:p>
        </w:tc>
        <w:tc>
          <w:tcPr>
            <w:tcW w:w="811"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Розничные цены с 01.07.2024 (с НДС), рублей</w:t>
            </w:r>
          </w:p>
        </w:tc>
      </w:tr>
      <w:tr w:rsidR="00171D1D" w:rsidRPr="00592BA7" w:rsidTr="00592BA7">
        <w:trPr>
          <w:trHeight w:val="542"/>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приготовление пищи и нагрев воды с использованием газовой плиты (в отсутствие других направлений использования газа),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6,75</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7,42</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6,75</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7,42</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6,75</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7,42</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p w:rsidR="00171D1D" w:rsidRPr="00592BA7" w:rsidRDefault="00171D1D" w:rsidP="00592BA7">
            <w:pPr>
              <w:jc w:val="both"/>
              <w:rPr>
                <w:rFonts w:ascii="Times New Roman" w:hAnsi="Times New Roman" w:cs="Times New Roman"/>
                <w:sz w:val="20"/>
                <w:szCs w:val="20"/>
                <w:lang w:eastAsia="ru-RU"/>
              </w:rPr>
            </w:pP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тыс.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6747,19</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7416,35</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p w:rsidR="00171D1D" w:rsidRPr="00592BA7" w:rsidRDefault="00171D1D" w:rsidP="00592BA7">
            <w:pPr>
              <w:jc w:val="both"/>
              <w:rPr>
                <w:rFonts w:ascii="Times New Roman" w:hAnsi="Times New Roman" w:cs="Times New Roman"/>
                <w:sz w:val="20"/>
                <w:szCs w:val="20"/>
                <w:lang w:eastAsia="ru-RU"/>
              </w:rPr>
            </w:pP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тыс.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6747,19</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7416,35</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3.3.3.3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платы за природный газ, реализуемый населению с 01 января по 30 июня 2024г. и с 01 июля 2024г.</w:t>
      </w:r>
    </w:p>
    <w:tbl>
      <w:tblPr>
        <w:tblW w:w="4953"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0"/>
        <w:gridCol w:w="3031"/>
        <w:gridCol w:w="1293"/>
        <w:gridCol w:w="1649"/>
        <w:gridCol w:w="1762"/>
        <w:gridCol w:w="1513"/>
      </w:tblGrid>
      <w:tr w:rsidR="00171D1D" w:rsidRPr="00592BA7" w:rsidTr="00592BA7">
        <w:tc>
          <w:tcPr>
            <w:tcW w:w="32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proofErr w:type="gramStart"/>
            <w:r w:rsidRPr="00592BA7">
              <w:rPr>
                <w:rFonts w:ascii="Times New Roman" w:hAnsi="Times New Roman" w:cs="Times New Roman"/>
                <w:sz w:val="20"/>
                <w:szCs w:val="20"/>
                <w:lang w:eastAsia="ru-RU"/>
              </w:rPr>
              <w:t>п</w:t>
            </w:r>
            <w:proofErr w:type="gramEnd"/>
            <w:r w:rsidRPr="00592BA7">
              <w:rPr>
                <w:rFonts w:ascii="Times New Roman" w:hAnsi="Times New Roman" w:cs="Times New Roman"/>
                <w:sz w:val="20"/>
                <w:szCs w:val="20"/>
                <w:lang w:eastAsia="ru-RU"/>
              </w:rPr>
              <w:t>/п</w:t>
            </w:r>
          </w:p>
        </w:tc>
        <w:tc>
          <w:tcPr>
            <w:tcW w:w="1532"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Типы домов и виды направления использования газа</w:t>
            </w:r>
          </w:p>
        </w:tc>
        <w:tc>
          <w:tcPr>
            <w:tcW w:w="654"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Единица измерения</w:t>
            </w:r>
          </w:p>
        </w:tc>
        <w:tc>
          <w:tcPr>
            <w:tcW w:w="834"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Утвержденный норматив потребления, куб. м. в месяц</w:t>
            </w:r>
          </w:p>
        </w:tc>
        <w:tc>
          <w:tcPr>
            <w:tcW w:w="891"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Размер платы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 01  января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  30  июня 2024 г., рублей</w:t>
            </w:r>
          </w:p>
        </w:tc>
        <w:tc>
          <w:tcPr>
            <w:tcW w:w="765"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Размер платы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01 июля 2024 г., рублей</w:t>
            </w:r>
          </w:p>
        </w:tc>
      </w:tr>
      <w:tr w:rsidR="00171D1D" w:rsidRPr="00592BA7" w:rsidTr="00592BA7">
        <w:trPr>
          <w:trHeight w:val="1085"/>
        </w:trPr>
        <w:tc>
          <w:tcPr>
            <w:tcW w:w="323"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153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Дома (квартиры) с центральным отоплением и горячим водоснабжением, где установлены только газовые плиты (без приборов учета газа)</w:t>
            </w:r>
          </w:p>
        </w:tc>
        <w:tc>
          <w:tcPr>
            <w:tcW w:w="65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чел.</w:t>
            </w:r>
          </w:p>
        </w:tc>
        <w:tc>
          <w:tcPr>
            <w:tcW w:w="83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89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81,00</w:t>
            </w:r>
          </w:p>
        </w:tc>
        <w:tc>
          <w:tcPr>
            <w:tcW w:w="765"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89,04</w:t>
            </w:r>
          </w:p>
        </w:tc>
      </w:tr>
      <w:tr w:rsidR="00171D1D" w:rsidRPr="00592BA7" w:rsidTr="00592BA7">
        <w:tc>
          <w:tcPr>
            <w:tcW w:w="323"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153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Дома (квартиры) без горячего водоснабжения, где установлены только газовые плиты (без приборов учета газа)</w:t>
            </w:r>
          </w:p>
        </w:tc>
        <w:tc>
          <w:tcPr>
            <w:tcW w:w="65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чел.</w:t>
            </w:r>
          </w:p>
        </w:tc>
        <w:tc>
          <w:tcPr>
            <w:tcW w:w="83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89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135,00</w:t>
            </w:r>
          </w:p>
        </w:tc>
        <w:tc>
          <w:tcPr>
            <w:tcW w:w="765"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148,40</w:t>
            </w:r>
          </w:p>
        </w:tc>
      </w:tr>
      <w:tr w:rsidR="00171D1D" w:rsidRPr="00592BA7" w:rsidTr="00592BA7">
        <w:tc>
          <w:tcPr>
            <w:tcW w:w="323"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153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Дома (квартиры) без горячего водоснабжения, где установлены газовые плиты и колонки (без приборов учета газа)</w:t>
            </w:r>
          </w:p>
        </w:tc>
        <w:tc>
          <w:tcPr>
            <w:tcW w:w="65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чел.</w:t>
            </w:r>
          </w:p>
        </w:tc>
        <w:tc>
          <w:tcPr>
            <w:tcW w:w="83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w:t>
            </w:r>
          </w:p>
        </w:tc>
        <w:tc>
          <w:tcPr>
            <w:tcW w:w="89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209,25</w:t>
            </w:r>
          </w:p>
        </w:tc>
        <w:tc>
          <w:tcPr>
            <w:tcW w:w="765"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230,02</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Примечание: Утвержденный норматив потребления природного газа при отсутствии прибора учета газа на отопление составляет 10 куб. м. на 1 кв. м. в месяц.</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 Система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Источником водоснабжения населенных пунктов Шумерлинского муниципального округа являются подземные воды. Лишь для водоснабжения д. Шумерля используются как подземные воды, так и поверхностный водный объект (р. Сура).</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Централизованное водоснабжение имеется в следующих населенных пунктах: п. Кабаново, д. Егоркино, п. Мыслец, д. Петропавловск, жители д. № 28а, 29 по ул. Луговая с. Нижняя Кумашка, с. Русские Алгаши, д. Торханы, д. Чертаганы, д. Малые Туваны, с. Ходары, п. Дубовка и д. Шумерля.</w:t>
      </w:r>
      <w:proofErr w:type="gramEnd"/>
      <w:r w:rsidRPr="00592BA7">
        <w:rPr>
          <w:rFonts w:ascii="Times New Roman" w:hAnsi="Times New Roman" w:cs="Times New Roman"/>
          <w:sz w:val="20"/>
          <w:szCs w:val="20"/>
        </w:rPr>
        <w:t xml:space="preserve"> Остальное население забор воды производит из колодцев и домашних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постановлением администрации Шумерлинского муниципального округа от 09 ноября 2022 года №934 МУП «Юманайское ЖКХ» наделено статусом гарантирующей организации в сфере водоснабжения на территории Шумерлинского муниципального округа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того, на территории д. Шумерля действует предприятие - МУП «Чистая вода», которая добывает воду из поверхностного водного объекта (р. Сура) и эксплуатирует станцию подъема и участок «Шумерлинский -2».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Водопроводные очистные сооружения на территории Шумерлинского муниципального округа имеются только у </w:t>
      </w:r>
      <w:proofErr w:type="gramStart"/>
      <w:r w:rsidRPr="00592BA7">
        <w:rPr>
          <w:rFonts w:ascii="Times New Roman" w:hAnsi="Times New Roman" w:cs="Times New Roman"/>
          <w:sz w:val="20"/>
          <w:szCs w:val="20"/>
        </w:rPr>
        <w:t>юго - западной</w:t>
      </w:r>
      <w:proofErr w:type="gramEnd"/>
      <w:r w:rsidRPr="00592BA7">
        <w:rPr>
          <w:rFonts w:ascii="Times New Roman" w:hAnsi="Times New Roman" w:cs="Times New Roman"/>
          <w:sz w:val="20"/>
          <w:szCs w:val="20"/>
        </w:rPr>
        <w:t xml:space="preserve"> границы г. Шумерля, которые служат для очистки воды из поверхностного водного объекта (р. Сура).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3.4.1.1</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839"/>
        <w:gridCol w:w="1872"/>
        <w:gridCol w:w="1872"/>
        <w:gridCol w:w="2374"/>
      </w:tblGrid>
      <w:tr w:rsidR="00171D1D" w:rsidRPr="00592BA7" w:rsidTr="00592BA7">
        <w:trPr>
          <w:cantSplit/>
          <w:tblHeader/>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водного объекта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Адрес местонахождения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Населенный пункт</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Эксплуатирующая организация</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Организация собственник</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Поверхностный водный объект</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(р. Сура)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д. Шумерля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«Чистая вода»</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действуют,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 резерв,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4 -наблюдательные</w:t>
            </w:r>
          </w:p>
        </w:tc>
        <w:tc>
          <w:tcPr>
            <w:tcW w:w="95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Участок «Шумерлинский -2»</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д. Шумерля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«Чистая вода»</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.Б</w:t>
            </w:r>
            <w:proofErr w:type="gramEnd"/>
            <w:r w:rsidRPr="00592BA7">
              <w:rPr>
                <w:rFonts w:ascii="Times New Roman" w:hAnsi="Times New Roman" w:cs="Times New Roman"/>
                <w:sz w:val="20"/>
                <w:szCs w:val="20"/>
              </w:rPr>
              <w:t>ольшие Алгаши, ул.Школьная, 5б</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 Б.Алгаши,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Height w:val="946"/>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п</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абаново, ул.Молодежная, Большеалгашинское поселение</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Кабаново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.Е</w:t>
            </w:r>
            <w:proofErr w:type="gramEnd"/>
            <w:r w:rsidRPr="00592BA7">
              <w:rPr>
                <w:rFonts w:ascii="Times New Roman" w:hAnsi="Times New Roman" w:cs="Times New Roman"/>
                <w:sz w:val="20"/>
                <w:szCs w:val="20"/>
              </w:rPr>
              <w:t>горкино, ул.40 летия Победы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.Е</w:t>
            </w:r>
            <w:proofErr w:type="gramEnd"/>
            <w:r w:rsidRPr="00592BA7">
              <w:rPr>
                <w:rFonts w:ascii="Times New Roman" w:hAnsi="Times New Roman" w:cs="Times New Roman"/>
                <w:sz w:val="20"/>
                <w:szCs w:val="20"/>
              </w:rPr>
              <w:t>горкино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.Е</w:t>
            </w:r>
            <w:proofErr w:type="gramEnd"/>
            <w:r w:rsidRPr="00592BA7">
              <w:rPr>
                <w:rFonts w:ascii="Times New Roman" w:hAnsi="Times New Roman" w:cs="Times New Roman"/>
                <w:sz w:val="20"/>
                <w:szCs w:val="20"/>
              </w:rPr>
              <w:t>горкино. ул.Луначарского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етропавловск, около дома № 18 по ул. Заречная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Петропавловск</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.Н</w:t>
            </w:r>
            <w:proofErr w:type="gramEnd"/>
            <w:r w:rsidRPr="00592BA7">
              <w:rPr>
                <w:rFonts w:ascii="Times New Roman" w:hAnsi="Times New Roman" w:cs="Times New Roman"/>
                <w:sz w:val="20"/>
                <w:szCs w:val="20"/>
              </w:rPr>
              <w:t>ижняя Кумашка, ул.Луговая, 31 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Нижняя Кумашка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.Р</w:t>
            </w:r>
            <w:proofErr w:type="gramEnd"/>
            <w:r w:rsidRPr="00592BA7">
              <w:rPr>
                <w:rFonts w:ascii="Times New Roman" w:hAnsi="Times New Roman" w:cs="Times New Roman"/>
                <w:sz w:val="20"/>
                <w:szCs w:val="20"/>
              </w:rPr>
              <w:t>усские Алгаши, ул.Школьная, д.1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.Р</w:t>
            </w:r>
            <w:proofErr w:type="gramEnd"/>
            <w:r w:rsidRPr="00592BA7">
              <w:rPr>
                <w:rFonts w:ascii="Times New Roman" w:hAnsi="Times New Roman" w:cs="Times New Roman"/>
                <w:sz w:val="20"/>
                <w:szCs w:val="20"/>
              </w:rPr>
              <w:t>усские Алгаши,</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w:t>
            </w:r>
            <w:proofErr w:type="gramStart"/>
            <w:r w:rsidRPr="00592BA7">
              <w:rPr>
                <w:rFonts w:ascii="Times New Roman" w:hAnsi="Times New Roman" w:cs="Times New Roman"/>
                <w:sz w:val="20"/>
                <w:szCs w:val="20"/>
              </w:rPr>
              <w:t>.О</w:t>
            </w:r>
            <w:proofErr w:type="gramEnd"/>
            <w:r w:rsidRPr="00592BA7">
              <w:rPr>
                <w:rFonts w:ascii="Times New Roman" w:hAnsi="Times New Roman" w:cs="Times New Roman"/>
                <w:sz w:val="20"/>
                <w:szCs w:val="20"/>
              </w:rPr>
              <w:t>ктябрьская, 3в</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lastRenderedPageBreak/>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увашские Алгаши, ул. Советская, 43</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Чувашские 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орханы ул.Молодежная,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Торханы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ертоганы, ул.Коммунистическая,2</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Д.Чертоганы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p w:rsidR="00171D1D" w:rsidRPr="00592BA7" w:rsidRDefault="00171D1D" w:rsidP="00592BA7">
            <w:pPr>
              <w:jc w:val="both"/>
              <w:rPr>
                <w:rFonts w:ascii="Times New Roman" w:hAnsi="Times New Roman" w:cs="Times New Roman"/>
                <w:sz w:val="20"/>
                <w:szCs w:val="20"/>
              </w:rPr>
            </w:pP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орханы ул.Цетральная,51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Торханы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.Х</w:t>
            </w:r>
            <w:proofErr w:type="gramEnd"/>
            <w:r w:rsidRPr="00592BA7">
              <w:rPr>
                <w:rFonts w:ascii="Times New Roman" w:hAnsi="Times New Roman" w:cs="Times New Roman"/>
                <w:sz w:val="20"/>
                <w:szCs w:val="20"/>
              </w:rPr>
              <w:t>одары, ул.Напольная, д.1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.Х</w:t>
            </w:r>
            <w:proofErr w:type="gramEnd"/>
            <w:r w:rsidRPr="00592BA7">
              <w:rPr>
                <w:rFonts w:ascii="Times New Roman" w:hAnsi="Times New Roman" w:cs="Times New Roman"/>
                <w:sz w:val="20"/>
                <w:szCs w:val="20"/>
              </w:rPr>
              <w:t>одары,</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адовая, д.4</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уваны, ул, Октябрьская,д.13</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уваны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алые Туваны,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Южная окраина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Малые Туваны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.Ю</w:t>
            </w:r>
            <w:proofErr w:type="gramEnd"/>
            <w:r w:rsidRPr="00592BA7">
              <w:rPr>
                <w:rFonts w:ascii="Times New Roman" w:hAnsi="Times New Roman" w:cs="Times New Roman"/>
                <w:sz w:val="20"/>
                <w:szCs w:val="20"/>
              </w:rPr>
              <w:t>манай,</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ира, д.3а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.Ю</w:t>
            </w:r>
            <w:proofErr w:type="gramEnd"/>
            <w:r w:rsidRPr="00592BA7">
              <w:rPr>
                <w:rFonts w:ascii="Times New Roman" w:hAnsi="Times New Roman" w:cs="Times New Roman"/>
                <w:sz w:val="20"/>
                <w:szCs w:val="20"/>
              </w:rPr>
              <w:t>манай,</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 Гагарина, д.70</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w:t>
            </w:r>
            <w:proofErr w:type="gramStart"/>
            <w:r w:rsidRPr="00592BA7">
              <w:rPr>
                <w:rFonts w:ascii="Times New Roman" w:hAnsi="Times New Roman" w:cs="Times New Roman"/>
                <w:sz w:val="20"/>
                <w:szCs w:val="20"/>
              </w:rPr>
              <w:t>.Ю</w:t>
            </w:r>
            <w:proofErr w:type="gramEnd"/>
            <w:r w:rsidRPr="00592BA7">
              <w:rPr>
                <w:rFonts w:ascii="Times New Roman" w:hAnsi="Times New Roman" w:cs="Times New Roman"/>
                <w:sz w:val="20"/>
                <w:szCs w:val="20"/>
              </w:rPr>
              <w:t>манай, южная окраина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восточнее</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w:t>
            </w:r>
            <w:proofErr w:type="gramStart"/>
            <w:r w:rsidRPr="00592BA7">
              <w:rPr>
                <w:rFonts w:ascii="Times New Roman" w:hAnsi="Times New Roman" w:cs="Times New Roman"/>
                <w:sz w:val="20"/>
                <w:szCs w:val="20"/>
              </w:rPr>
              <w:t>.И</w:t>
            </w:r>
            <w:proofErr w:type="gramEnd"/>
            <w:r w:rsidRPr="00592BA7">
              <w:rPr>
                <w:rFonts w:ascii="Times New Roman" w:hAnsi="Times New Roman" w:cs="Times New Roman"/>
                <w:sz w:val="20"/>
                <w:szCs w:val="20"/>
              </w:rPr>
              <w:t>нтернациональная дом 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lastRenderedPageBreak/>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ыслец, кардон "Хмелевский" Краснооктябрьское поселение</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Мыслец</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водоснабжения заключаются с абонентами: управляющими организациями, собственниками помещений в многоквартирных жилых домах, собственниками индивидуальных жилых домов, нанимателями помещений в многоквартирных жилых домах, собственниками индивидуальных жилых домов, предприятиями. Договоры на отпуск питьевой воды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территорий, не охваченных централизованными системами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территориях, не охваченных централизованными системами водоснабжения, используются шахтные колодцы, поверхностные источники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 Анализ существующего технического состояния системы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3.4.2.1. Анализ эффективности и надежности имеющихся источников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Площадные объекты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участке «Шумерлинский -2» пробурено 9 скважин, из которых действуют -3, в резерве – 3, «наблюдательные» -4. Учёт забираемой воды из скважин ведется счетчиками холодной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Забор воды из поверхностного водного объекта (р. Сура) осуществляется водозаборными сооружениями (Сурский водозабор), расположенным на расстоянии 177 км от её устья.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Водоснабжение Шумерлинского муниципального округа </w:t>
      </w:r>
      <w:proofErr w:type="gramStart"/>
      <w:r w:rsidRPr="00592BA7">
        <w:rPr>
          <w:rFonts w:ascii="Times New Roman" w:hAnsi="Times New Roman" w:cs="Times New Roman"/>
          <w:sz w:val="20"/>
          <w:szCs w:val="20"/>
        </w:rPr>
        <w:t>осуществляется от скважин насосами I подъема по ниткам водовода протяженностью 87,026 км поступает</w:t>
      </w:r>
      <w:proofErr w:type="gramEnd"/>
      <w:r w:rsidRPr="00592BA7">
        <w:rPr>
          <w:rFonts w:ascii="Times New Roman" w:hAnsi="Times New Roman" w:cs="Times New Roman"/>
          <w:sz w:val="20"/>
          <w:szCs w:val="20"/>
        </w:rPr>
        <w:t xml:space="preserve"> в разводящие сети населённых пуктов. В качестве регулирующей емкости используется накопительные баки (водонапорные башни).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водоснабжение осуществляется подземной водой из артезианских скважин. Характеристика водозаборов на территории муниципального образования отображена в таблице 3.4.2.1.1.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Таблица 3.4.2.1.1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Характеристика водозаборов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1790"/>
        <w:gridCol w:w="1790"/>
        <w:gridCol w:w="2586"/>
      </w:tblGrid>
      <w:tr w:rsidR="00171D1D" w:rsidRPr="00592BA7" w:rsidTr="00592BA7">
        <w:trPr>
          <w:cantSplit/>
          <w:tblHeader/>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ВЗУ и его местоположение</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Глубина, </w:t>
            </w:r>
            <w:proofErr w:type="gramStart"/>
            <w:r w:rsidRPr="00592BA7">
              <w:rPr>
                <w:rFonts w:ascii="Times New Roman" w:hAnsi="Times New Roman" w:cs="Times New Roman"/>
                <w:sz w:val="20"/>
                <w:szCs w:val="20"/>
              </w:rPr>
              <w:t>м</w:t>
            </w:r>
            <w:proofErr w:type="gramEnd"/>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бурения</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Наличие приборов учета воды</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Кабаново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Бол.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Чуваш.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1980</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Русс.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 Мыслец</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1999</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Ниж. Кумашка</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1984</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Петропавловск</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орханы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86,0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Мал. Туваны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112,0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1999</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Туваны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108</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1982</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86,0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101,0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2008</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134,0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1984</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1965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116</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trHeight w:val="202"/>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1999</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(9 скважин)</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Поверхностный водозабор</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Качественное водоснабжение потребителей в указанных зонах водоснабжения обеспечивают насосы, марки ЭЦВ. Техническое состояние насосного оборудования удовлетворительное. Работа насосов скважин осуществляется в автоматическом режиме, в зависимости от наполнения водонапорной башни (накопительного бака). Характеристика насосного оборудования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Энергоэффективность холодного водоснабжения определялась по фактическим показателям и оценивается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результатов расчёта показателей энергоэффективности холодного водоснабжения показал, что достигнутый ими уровень является энергоэффективным, т.к. не превышает нормативный показатель 0,6-0,8 кВт*</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/м3. Показатель достигается за счет работы башни (накопительного бака).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Прямым показателем качества эксплуатации, наладки и ремонтов выступает обеспечение потребителей водой в требуемом количестве заданного качества. Случаев подачи воды по графику (менее 24 часов в сутки) за 2023 год не отмечено.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проб питьевой воды, соответствующей санитарным нормам, составляет 100%.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Системы учета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Бюджетные организации и большая часть населения оснащены приборами учета холодной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Сведения по приборам учета на сооружениях водоснабжения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ближайшую перспективу необходимо в первую очередь оборудовать приборами учета всех абонентов централизованной системы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3.4.2.1.2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66"/>
        <w:gridCol w:w="1113"/>
        <w:gridCol w:w="910"/>
        <w:gridCol w:w="1356"/>
        <w:gridCol w:w="892"/>
      </w:tblGrid>
      <w:tr w:rsidR="00171D1D" w:rsidRPr="00592BA7" w:rsidTr="00592BA7">
        <w:trPr>
          <w:trHeight w:val="20"/>
          <w:tblHeader/>
          <w:jc w:val="center"/>
        </w:trPr>
        <w:tc>
          <w:tcPr>
            <w:tcW w:w="313" w:type="pct"/>
            <w:vMerge w:val="restar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proofErr w:type="gramStart"/>
            <w:r w:rsidRPr="00592BA7">
              <w:rPr>
                <w:rFonts w:ascii="Times New Roman" w:hAnsi="Times New Roman" w:cs="Times New Roman"/>
                <w:sz w:val="20"/>
                <w:szCs w:val="20"/>
                <w:lang w:eastAsia="ru-RU"/>
              </w:rPr>
              <w:t>п</w:t>
            </w:r>
            <w:proofErr w:type="gramEnd"/>
            <w:r w:rsidRPr="00592BA7">
              <w:rPr>
                <w:rFonts w:ascii="Times New Roman" w:hAnsi="Times New Roman" w:cs="Times New Roman"/>
                <w:sz w:val="20"/>
                <w:szCs w:val="20"/>
                <w:lang w:eastAsia="ru-RU"/>
              </w:rPr>
              <w:t>/п</w:t>
            </w:r>
          </w:p>
        </w:tc>
        <w:tc>
          <w:tcPr>
            <w:tcW w:w="2522" w:type="pct"/>
            <w:vMerge w:val="restart"/>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Статья расхода</w:t>
            </w:r>
          </w:p>
        </w:tc>
        <w:tc>
          <w:tcPr>
            <w:tcW w:w="564" w:type="pct"/>
            <w:vMerge w:val="restar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Единица измерения</w:t>
            </w:r>
          </w:p>
        </w:tc>
        <w:tc>
          <w:tcPr>
            <w:tcW w:w="1600" w:type="pct"/>
            <w:gridSpan w:val="3"/>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Шумерлинский муниципальный округ</w:t>
            </w:r>
          </w:p>
        </w:tc>
      </w:tr>
      <w:tr w:rsidR="00171D1D" w:rsidRPr="00592BA7" w:rsidTr="00592BA7">
        <w:trPr>
          <w:trHeight w:val="20"/>
          <w:tblHeader/>
          <w:jc w:val="center"/>
        </w:trPr>
        <w:tc>
          <w:tcPr>
            <w:tcW w:w="313" w:type="pct"/>
            <w:vMerge/>
            <w:vAlign w:val="center"/>
          </w:tcPr>
          <w:p w:rsidR="00171D1D" w:rsidRPr="00592BA7" w:rsidRDefault="00171D1D" w:rsidP="00592BA7">
            <w:pPr>
              <w:jc w:val="both"/>
              <w:rPr>
                <w:rFonts w:ascii="Times New Roman" w:hAnsi="Times New Roman" w:cs="Times New Roman"/>
                <w:sz w:val="20"/>
                <w:szCs w:val="20"/>
                <w:lang w:eastAsia="ru-RU"/>
              </w:rPr>
            </w:pPr>
          </w:p>
        </w:tc>
        <w:tc>
          <w:tcPr>
            <w:tcW w:w="2522" w:type="pct"/>
            <w:vMerge/>
            <w:noWrap/>
            <w:vAlign w:val="center"/>
          </w:tcPr>
          <w:p w:rsidR="00171D1D" w:rsidRPr="00592BA7" w:rsidRDefault="00171D1D" w:rsidP="00592BA7">
            <w:pPr>
              <w:jc w:val="both"/>
              <w:rPr>
                <w:rFonts w:ascii="Times New Roman" w:hAnsi="Times New Roman" w:cs="Times New Roman"/>
                <w:sz w:val="20"/>
                <w:szCs w:val="20"/>
                <w:lang w:eastAsia="ru-RU"/>
              </w:rPr>
            </w:pPr>
          </w:p>
        </w:tc>
        <w:tc>
          <w:tcPr>
            <w:tcW w:w="564" w:type="pct"/>
            <w:vMerge/>
            <w:vAlign w:val="center"/>
          </w:tcPr>
          <w:p w:rsidR="00171D1D" w:rsidRPr="00592BA7" w:rsidRDefault="00171D1D" w:rsidP="00592BA7">
            <w:pPr>
              <w:jc w:val="both"/>
              <w:rPr>
                <w:rFonts w:ascii="Times New Roman" w:hAnsi="Times New Roman" w:cs="Times New Roman"/>
                <w:sz w:val="20"/>
                <w:szCs w:val="20"/>
                <w:lang w:eastAsia="ru-RU"/>
              </w:rPr>
            </w:pPr>
          </w:p>
        </w:tc>
        <w:tc>
          <w:tcPr>
            <w:tcW w:w="4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ХВС</w:t>
            </w:r>
          </w:p>
        </w:tc>
        <w:tc>
          <w:tcPr>
            <w:tcW w:w="689"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том числе ГВС</w:t>
            </w:r>
          </w:p>
        </w:tc>
        <w:tc>
          <w:tcPr>
            <w:tcW w:w="44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Технич.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Поднято воды, всего</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174,656</w:t>
            </w:r>
          </w:p>
        </w:tc>
        <w:tc>
          <w:tcPr>
            <w:tcW w:w="689"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44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p>
        </w:tc>
        <w:tc>
          <w:tcPr>
            <w:tcW w:w="4687" w:type="pct"/>
            <w:gridSpan w:val="5"/>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т.ч.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из поверхностных источников</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32,604</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из подземных источников</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142,052</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Пропущено воды через очистные сооружения водозабора</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Расходы на технологические нужды водоснабжения</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Получено воды со стороны</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252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Потери воды в сетях</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Полезный отпуск воды</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173,285</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p>
        </w:tc>
        <w:tc>
          <w:tcPr>
            <w:tcW w:w="4687" w:type="pct"/>
            <w:gridSpan w:val="5"/>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в т.ч.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собственное потребление организации</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отпуск потребителям (продажа), всего</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173,285</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p>
        </w:tc>
        <w:tc>
          <w:tcPr>
            <w:tcW w:w="4687" w:type="pct"/>
            <w:gridSpan w:val="5"/>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в т.ч.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населению</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бюджетные организации</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6.2.3</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прочие потребители</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Отпуск воды потребителям технического качества</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Собственные нужды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Потребление холодной воды на собственные нужды не осуществляется.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настоящее время основными проблемами в водоснабжении муниципального образования являются: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r w:rsidRPr="00592BA7">
        <w:rPr>
          <w:rFonts w:ascii="Times New Roman" w:hAnsi="Times New Roman" w:cs="Times New Roman"/>
          <w:sz w:val="20"/>
          <w:szCs w:val="20"/>
        </w:rPr>
        <w:tab/>
        <w:t>преждевременный износ насосного оборудования ВЗУ, как следствие неудовлетворительное качество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высокий моральный и физический процент износа трубопроводов и запорной арматуры;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несоответствие существующего приборного учета современным требованиям;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высокие энергозатраты по доставке воды потребителям;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охват централизованным водоснабжением не всех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физический износ водовода «Станция 2 подъема в д. Шумерля – г. Шумерля» (1964 г. постройки), откуда запитаны для водоснабжения все улицы южной части д. Шумерля. Водовод находится в оперативном управлении МУП «Чистая вода», пересекает зону жилой застройки д. Шумерля с северо-запада в юго-восточном направлении и земельные участки в частной собственности, местами проходит рядом с жилыми домами и постройками граждан. По причине физического износа на водоводе часты случаи аварии, устранение которых сдерживается стесненными условиями для производства землеройных работ и наличием других инженерных коммуникаций.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Линейные объекты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Вода от артезианских скважин и поверхностного водозабора д. Шумерля по трубопроводам поступает в накопительный бак (водобашня), далее потребителям с определенно заданным давлением.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Сети холодного водоснабжения поселка выполнены в однотрубном исполнении. Способ прокладки – подземный. Характеристика существующих водопроводных сетей приведена в таблице 3.4.2.2.1.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3.4.2.2.1</w:t>
      </w:r>
    </w:p>
    <w:tbl>
      <w:tblPr>
        <w:tblW w:w="9635" w:type="dxa"/>
        <w:tblLook w:val="04A0" w:firstRow="1" w:lastRow="0" w:firstColumn="1" w:lastColumn="0" w:noHBand="0" w:noVBand="1"/>
      </w:tblPr>
      <w:tblGrid>
        <w:gridCol w:w="2547"/>
        <w:gridCol w:w="1599"/>
        <w:gridCol w:w="1378"/>
        <w:gridCol w:w="1358"/>
        <w:gridCol w:w="1424"/>
        <w:gridCol w:w="1329"/>
      </w:tblGrid>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населенного пункта</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Протяженность, </w:t>
            </w:r>
            <w:proofErr w:type="gramStart"/>
            <w:r w:rsidRPr="00592BA7">
              <w:rPr>
                <w:rFonts w:ascii="Times New Roman" w:hAnsi="Times New Roman" w:cs="Times New Roman"/>
                <w:sz w:val="20"/>
                <w:szCs w:val="20"/>
              </w:rPr>
              <w:t>км</w:t>
            </w:r>
            <w:proofErr w:type="gramEnd"/>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Диаметр, </w:t>
            </w:r>
            <w:proofErr w:type="gramStart"/>
            <w:r w:rsidRPr="00592BA7">
              <w:rPr>
                <w:rFonts w:ascii="Times New Roman" w:hAnsi="Times New Roman" w:cs="Times New Roman"/>
                <w:sz w:val="20"/>
                <w:szCs w:val="20"/>
              </w:rPr>
              <w:t>мм</w:t>
            </w:r>
            <w:proofErr w:type="gramEnd"/>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Материал </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ввода в эксплуатацию</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Износ, %</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Кабаново</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3,944</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Бол.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0,88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1985</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9" w:type="dxa"/>
            <w:vAlign w:val="center"/>
          </w:tcPr>
          <w:p w:rsidR="00171D1D" w:rsidRPr="00592BA7" w:rsidRDefault="00171D1D" w:rsidP="00592BA7">
            <w:pPr>
              <w:jc w:val="both"/>
              <w:rPr>
                <w:rFonts w:ascii="Times New Roman" w:hAnsi="Times New Roman" w:cs="Times New Roman"/>
                <w:sz w:val="20"/>
                <w:szCs w:val="20"/>
                <w:lang w:val="en-US"/>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2,011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Чуваш.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1,176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Русс.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Мыслец</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7,86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2014</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Ниж. Кумашка</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0,843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1984</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10,299</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Петропавловск</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1,468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1,336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3,412</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2,171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Мал. Туваны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4,828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Туваны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2,923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1982/2020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5,143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2008</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1,125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1975</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2,878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1985</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2011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0,836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 xml:space="preserve">&gt; </w:t>
            </w:r>
            <w:r w:rsidRPr="00592BA7">
              <w:rPr>
                <w:rFonts w:ascii="Times New Roman" w:hAnsi="Times New Roman" w:cs="Times New Roman"/>
                <w:sz w:val="20"/>
                <w:szCs w:val="20"/>
              </w:rPr>
              <w:t>8</w:t>
            </w:r>
            <w:r w:rsidRPr="00592BA7">
              <w:rPr>
                <w:rFonts w:ascii="Times New Roman" w:hAnsi="Times New Roman" w:cs="Times New Roman"/>
                <w:sz w:val="20"/>
                <w:szCs w:val="20"/>
                <w:lang w:val="en-US"/>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5,323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2010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2,47</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12,77</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Резервирование водопроводных сетей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Применяемые графики работы и их обоснованность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Применяемый график работы системы водоснабжения – круглосуточный. Обоснованность подобного графика работы объясняется выполнением требований бесперебойного предоставления холодной воды потребителям.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Прямым показателем качества эксплуатации, наладки и ремонтов выступает обеспечение потребителей водой в требуемом количестве заданного качества.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часов бесперебойного предоставления услуг в 2023году составило 8760 часов. Случаев подачи воды по графику (менее 24 часов в сутки) за 2023год не отмечено.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Функционирует диспетчерская служба, осуществляющая круглосуточный оперативно-диспетчерский </w:t>
      </w:r>
      <w:proofErr w:type="gramStart"/>
      <w:r w:rsidRPr="00592BA7">
        <w:rPr>
          <w:rFonts w:ascii="Times New Roman" w:hAnsi="Times New Roman" w:cs="Times New Roman"/>
          <w:sz w:val="20"/>
          <w:szCs w:val="20"/>
        </w:rPr>
        <w:t>контроль за</w:t>
      </w:r>
      <w:proofErr w:type="gramEnd"/>
      <w:r w:rsidRPr="00592BA7">
        <w:rPr>
          <w:rFonts w:ascii="Times New Roman" w:hAnsi="Times New Roman" w:cs="Times New Roman"/>
          <w:sz w:val="20"/>
          <w:szCs w:val="20"/>
        </w:rPr>
        <w:t xml:space="preserve"> соблюдением режимов и управление режимами работы систем водоснабжения в целях обеспечения потребителей водой.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Отсутствуют единые автоматизированные системы диспетчеризации и автоматизации производственных процессов.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настоящее время основной проблемой в водоснабжении и водоотведении поселения является износ сетей водоснабжения и насосного оборудования водозаборных узлов. Требуется замена или капитальный ремонт насосного оборудования водозаборных узлов. Требуется замена или капитальный ремонт насосного оборудования водозаборных узлов.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Требуемые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Проектом предлагается дальнейшее развитие систем централизованного водоснабжения Шумерлинского муниципального округа.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Существующие сети водопровода в д. Шумерля, п. Кабаново, с. Большие Алгаши, с. Русские Алгаши, д. Чувашские Алгаши, п. Мыслец, с. Нижняя Кумашка, д. Петропавловск, д. Торханы, д. Чертаганы, д. Малые Туваны, с. Туваны, с. Ходары, д. Егоркино, с. Юманаи, д. Кадеркино, находящиеся в неудовлетворительном состоянии, подлежат перекладке с заменой трубы и колодцев на новые из современных материалов.</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целях экономии питьевой воды проектом предусматривается: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контроль качества производить в соответствии с СанПиН 1.2.3684-21 с обязательным определением содержания железа и органолептических показателей;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выполнить ограждение I пояса ЗСО для всех артезианских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 в пределах I – III поясов ЗСО скважин разработать комплекс водоохранных мероприятий в соответствии с СанПиН 2.1.4.1110-02 и согласовать его с </w:t>
      </w:r>
      <w:proofErr w:type="gramStart"/>
      <w:r w:rsidRPr="00592BA7">
        <w:rPr>
          <w:rFonts w:ascii="Times New Roman" w:hAnsi="Times New Roman" w:cs="Times New Roman"/>
          <w:sz w:val="20"/>
          <w:szCs w:val="20"/>
        </w:rPr>
        <w:t>районным</w:t>
      </w:r>
      <w:proofErr w:type="gramEnd"/>
      <w:r w:rsidRPr="00592BA7">
        <w:rPr>
          <w:rFonts w:ascii="Times New Roman" w:hAnsi="Times New Roman" w:cs="Times New Roman"/>
          <w:sz w:val="20"/>
          <w:szCs w:val="20"/>
        </w:rPr>
        <w:t xml:space="preserve"> ЦГСЭН;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внедрение систем учета потребления питьевой воды, как для промпредприятий, так и для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Также предусматривается: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в жилом секторе провести установку водомерных устройств;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промывка и дезинфекция водопроводных сетей, водонапорных башен и резервуаров;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обеспечение рационального использования воды питьевого качества, выполнение природоохранных требований;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оптимизация инфраструктуры и повышение эффективности капитальных вложений, создание благоприятного инвестиционного климата;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внедрение системы телемеханики и автоматизированной системы управления технологическими процессами с реконструкцией КИП и</w:t>
      </w:r>
      <w:proofErr w:type="gramStart"/>
      <w:r w:rsidRPr="00592BA7">
        <w:rPr>
          <w:rFonts w:ascii="Times New Roman" w:hAnsi="Times New Roman" w:cs="Times New Roman"/>
          <w:sz w:val="20"/>
          <w:szCs w:val="20"/>
        </w:rPr>
        <w:t xml:space="preserve"> А</w:t>
      </w:r>
      <w:proofErr w:type="gramEnd"/>
      <w:r w:rsidRPr="00592BA7">
        <w:rPr>
          <w:rFonts w:ascii="Times New Roman" w:hAnsi="Times New Roman" w:cs="Times New Roman"/>
          <w:sz w:val="20"/>
          <w:szCs w:val="20"/>
        </w:rPr>
        <w:t xml:space="preserve"> насосных станций, водозаборных и очистных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остальных населенных пунктах, где не предусматривается развитие централизованной системы водоснабжения, источниками водоснабжения остаются шахтные децентрализованные колодцы и индивидуальные артезианские скважины. Водоснабжение отдельно расположенных объектов сельскохозяйственного, рекреационного назначения будет производиться от собственных артезианских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3.4.2.3. Анализ зон действия источников водоснабжения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Фактическое потребление (реализация) воды составило 173,285 тыс. м3/год, среднесуточный расход составил 478,5 м3/сут, в сутки наибольшего водопотребления расход составил (при</w:t>
      </w:r>
      <w:proofErr w:type="gramStart"/>
      <w:r w:rsidRPr="00592BA7">
        <w:rPr>
          <w:rFonts w:ascii="Times New Roman" w:hAnsi="Times New Roman" w:cs="Times New Roman"/>
          <w:sz w:val="20"/>
          <w:szCs w:val="20"/>
        </w:rPr>
        <w:t xml:space="preserve"> К</w:t>
      </w:r>
      <w:proofErr w:type="gramEnd"/>
      <w:r w:rsidRPr="00592BA7">
        <w:rPr>
          <w:rFonts w:ascii="Times New Roman" w:hAnsi="Times New Roman" w:cs="Times New Roman"/>
          <w:sz w:val="20"/>
          <w:szCs w:val="20"/>
        </w:rPr>
        <w:t xml:space="preserve">=1,2, где К – коэффициент суточной неравномерности) 574,21 м3/сут.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Структура территориального баланса подачи воды представлена в таблице 3.4.2.3.1 по зонам действия водопроводных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276"/>
        <w:gridCol w:w="2680"/>
        <w:gridCol w:w="2952"/>
        <w:gridCol w:w="1437"/>
      </w:tblGrid>
      <w:tr w:rsidR="00171D1D" w:rsidRPr="00592BA7" w:rsidTr="00592BA7">
        <w:trPr>
          <w:trHeight w:val="20"/>
          <w:tblHeader/>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 </w:t>
            </w:r>
            <w:proofErr w:type="gramStart"/>
            <w:r w:rsidRPr="00592BA7">
              <w:rPr>
                <w:rFonts w:ascii="Times New Roman" w:hAnsi="Times New Roman" w:cs="Times New Roman"/>
                <w:sz w:val="20"/>
                <w:szCs w:val="20"/>
                <w:lang w:eastAsia="ru-RU"/>
              </w:rPr>
              <w:t>п</w:t>
            </w:r>
            <w:proofErr w:type="gramEnd"/>
            <w:r w:rsidRPr="00592BA7">
              <w:rPr>
                <w:rFonts w:ascii="Times New Roman" w:hAnsi="Times New Roman" w:cs="Times New Roman"/>
                <w:sz w:val="20"/>
                <w:szCs w:val="20"/>
                <w:lang w:eastAsia="ru-RU"/>
              </w:rPr>
              <w:t>/п</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w:t>
            </w:r>
          </w:p>
        </w:tc>
        <w:tc>
          <w:tcPr>
            <w:tcW w:w="1360"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В суточного водопотр-я, куб</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/сут</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w:t>
            </w:r>
            <w:proofErr w:type="gramStart"/>
            <w:r w:rsidRPr="00592BA7">
              <w:rPr>
                <w:rFonts w:ascii="Times New Roman" w:hAnsi="Times New Roman" w:cs="Times New Roman"/>
                <w:sz w:val="20"/>
                <w:szCs w:val="20"/>
              </w:rPr>
              <w:t>суточного</w:t>
            </w:r>
            <w:proofErr w:type="gramEnd"/>
            <w:r w:rsidRPr="00592BA7">
              <w:rPr>
                <w:rFonts w:ascii="Times New Roman" w:hAnsi="Times New Roman" w:cs="Times New Roman"/>
                <w:sz w:val="20"/>
                <w:szCs w:val="20"/>
              </w:rPr>
              <w:t xml:space="preserve"> мак-го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водопотр-я, куб</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/сут</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Годовая, тыс</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уб.м/год</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360"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478,5</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574,21</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174,656</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п. Кабаново</w:t>
            </w:r>
          </w:p>
        </w:tc>
        <w:tc>
          <w:tcPr>
            <w:tcW w:w="1360"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9,9</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11,84</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Бол.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1,58</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0,48</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16,4</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19,73</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Русс.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4,8</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5,76</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1,75</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Чуваш.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5,13</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1,56</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Мыслец</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108,00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32,85</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Ниж. Кумашка</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120,00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36,50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Ниж. Кумашка</w:t>
            </w:r>
          </w:p>
        </w:tc>
        <w:tc>
          <w:tcPr>
            <w:tcW w:w="1360" w:type="pct"/>
            <w:vAlign w:val="center"/>
          </w:tcPr>
          <w:p w:rsidR="00171D1D" w:rsidRPr="00592BA7" w:rsidRDefault="00171D1D" w:rsidP="00592BA7">
            <w:pPr>
              <w:jc w:val="both"/>
              <w:rPr>
                <w:rFonts w:ascii="Times New Roman" w:hAnsi="Times New Roman" w:cs="Times New Roman"/>
                <w:sz w:val="20"/>
                <w:szCs w:val="20"/>
                <w:lang w:val="en-US"/>
              </w:rPr>
            </w:pPr>
            <w:r w:rsidRPr="00592BA7">
              <w:rPr>
                <w:rFonts w:ascii="Times New Roman" w:hAnsi="Times New Roman" w:cs="Times New Roman"/>
                <w:sz w:val="20"/>
                <w:szCs w:val="20"/>
              </w:rPr>
              <w:t>23,8</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28,60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8,70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Петропавловск</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14,4</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17,29</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5,26</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орханы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28,2</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33,86</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1,64</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Мал. Туваны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16,7</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20,05</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Туваны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19,2</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23,01</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3,65</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19,2</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23,01</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25,25</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7,68</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10,26</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val="en-US" w:eastAsia="ru-RU"/>
              </w:rPr>
            </w:pPr>
            <w:r w:rsidRPr="00592BA7">
              <w:rPr>
                <w:rFonts w:ascii="Times New Roman" w:hAnsi="Times New Roman" w:cs="Times New Roman"/>
                <w:sz w:val="20"/>
                <w:szCs w:val="20"/>
                <w:lang w:val="en-US" w:eastAsia="ru-RU"/>
              </w:rPr>
              <w:t>18</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89,3</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107,19</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32,60</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3.4.2.4. Анализ имеющихся резервов и дефицитов мощности в системе водоснабжения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Запас производственной мощности водозаборных сооружений рассчитать не представляет возможности в виду отсутствия данных.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Подготовка объектов водоснабжения начинается в предыдущем периоде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Насосное оборудование имеет </w:t>
      </w:r>
      <w:proofErr w:type="gramStart"/>
      <w:r w:rsidRPr="00592BA7">
        <w:rPr>
          <w:rFonts w:ascii="Times New Roman" w:hAnsi="Times New Roman" w:cs="Times New Roman"/>
          <w:sz w:val="20"/>
          <w:szCs w:val="20"/>
        </w:rPr>
        <w:t>резерв</w:t>
      </w:r>
      <w:proofErr w:type="gramEnd"/>
      <w:r w:rsidRPr="00592BA7">
        <w:rPr>
          <w:rFonts w:ascii="Times New Roman" w:hAnsi="Times New Roman" w:cs="Times New Roman"/>
          <w:sz w:val="20"/>
          <w:szCs w:val="20"/>
        </w:rPr>
        <w:t xml:space="preserve"> как по производительности, так и взаимозаменяемости в случае нештатных ситуаций.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Качество услуг водоснабжения определено условиями договора и гарантирует бесперебойность предоставления услуг, соответствие их стандартам и нормативам.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Технологический процесс забора воды из скважин и транспортирования её в водопроводную сеть не сопровождается вредными выбросами.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Эксплуатация водопроводной сети, а также ее строительство, не предусматривают каких-либо сбросов вредных веществ в водоемы и на рельеф.</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окружающую среду при реализации мероприятий по снабжению и хранению химических реагентов, используемых в водоподготовке (хлор и др.)</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д. Шумерля, п. Кабаново, с. Большие Алгаши, с. Русские Алгаши, д. Чувашские Алгаши, п. Мыслец, с. Нижняя Кумашка, д. Петропавловск, д. Торханы, д. Чертаганы, д. Малые Туваны, с. Туваны, с. Ходары, д. Егоркино, с. Юманаи, д. Кадеркино на скважинах отсутствуют водоочистные сооружения.</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Утвержденные тарифы в сфере холодного водоснабжения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297"/>
        <w:gridCol w:w="1509"/>
        <w:gridCol w:w="1441"/>
        <w:gridCol w:w="1732"/>
      </w:tblGrid>
      <w:tr w:rsidR="00171D1D" w:rsidRPr="00592BA7" w:rsidTr="00592BA7">
        <w:trPr>
          <w:trHeight w:val="315"/>
        </w:trPr>
        <w:tc>
          <w:tcPr>
            <w:tcW w:w="1966" w:type="pct"/>
            <w:shd w:val="clear" w:color="auto" w:fill="auto"/>
            <w:noWrap/>
            <w:vAlign w:val="bottom"/>
            <w:hideMark/>
          </w:tcPr>
          <w:p w:rsidR="00171D1D" w:rsidRPr="00592BA7" w:rsidRDefault="00171D1D" w:rsidP="00592BA7">
            <w:pPr>
              <w:jc w:val="both"/>
              <w:rPr>
                <w:rFonts w:ascii="Times New Roman" w:hAnsi="Times New Roman" w:cs="Times New Roman"/>
                <w:sz w:val="20"/>
                <w:szCs w:val="20"/>
                <w:lang w:eastAsia="ru-RU"/>
              </w:rPr>
            </w:pPr>
          </w:p>
        </w:tc>
        <w:tc>
          <w:tcPr>
            <w:tcW w:w="3034" w:type="pct"/>
            <w:gridSpan w:val="4"/>
            <w:shd w:val="clear" w:color="auto" w:fill="auto"/>
            <w:vAlign w:val="bottom"/>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 1 куб</w:t>
            </w:r>
            <w:proofErr w:type="gramStart"/>
            <w:r w:rsidRPr="00592BA7">
              <w:rPr>
                <w:rFonts w:ascii="Times New Roman" w:hAnsi="Times New Roman" w:cs="Times New Roman"/>
                <w:sz w:val="20"/>
                <w:szCs w:val="20"/>
                <w:lang w:eastAsia="ru-RU"/>
              </w:rPr>
              <w:t>.м</w:t>
            </w:r>
            <w:proofErr w:type="gramEnd"/>
            <w:r w:rsidRPr="00592BA7">
              <w:rPr>
                <w:rFonts w:ascii="Times New Roman" w:hAnsi="Times New Roman" w:cs="Times New Roman"/>
                <w:sz w:val="20"/>
                <w:szCs w:val="20"/>
                <w:lang w:eastAsia="ru-RU"/>
              </w:rPr>
              <w:t xml:space="preserve">етр </w:t>
            </w:r>
          </w:p>
        </w:tc>
      </w:tr>
      <w:tr w:rsidR="00171D1D" w:rsidRPr="00592BA7" w:rsidTr="00592BA7">
        <w:trPr>
          <w:trHeight w:val="600"/>
        </w:trPr>
        <w:tc>
          <w:tcPr>
            <w:tcW w:w="19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регулируемой организации</w:t>
            </w:r>
          </w:p>
        </w:tc>
        <w:tc>
          <w:tcPr>
            <w:tcW w:w="658"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на 31.12.2023</w:t>
            </w:r>
          </w:p>
        </w:tc>
        <w:tc>
          <w:tcPr>
            <w:tcW w:w="7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01.01.2024 по 30.06.2024</w:t>
            </w:r>
          </w:p>
        </w:tc>
        <w:tc>
          <w:tcPr>
            <w:tcW w:w="731"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01.07.2024 по 31.12.2024</w:t>
            </w:r>
          </w:p>
        </w:tc>
        <w:tc>
          <w:tcPr>
            <w:tcW w:w="879"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Изменение тарифа с 01.07.2024 к 31.12.2023, </w:t>
            </w:r>
            <w:proofErr w:type="gramStart"/>
            <w:r w:rsidRPr="00592BA7">
              <w:rPr>
                <w:rFonts w:ascii="Times New Roman" w:hAnsi="Times New Roman" w:cs="Times New Roman"/>
                <w:sz w:val="20"/>
                <w:szCs w:val="20"/>
                <w:lang w:eastAsia="ru-RU"/>
              </w:rPr>
              <w:t>в</w:t>
            </w:r>
            <w:proofErr w:type="gramEnd"/>
            <w:r w:rsidRPr="00592BA7">
              <w:rPr>
                <w:rFonts w:ascii="Times New Roman" w:hAnsi="Times New Roman" w:cs="Times New Roman"/>
                <w:sz w:val="20"/>
                <w:szCs w:val="20"/>
                <w:lang w:eastAsia="ru-RU"/>
              </w:rPr>
              <w:t xml:space="preserve"> %</w:t>
            </w:r>
          </w:p>
        </w:tc>
      </w:tr>
      <w:tr w:rsidR="00171D1D" w:rsidRPr="00592BA7" w:rsidTr="00592BA7">
        <w:trPr>
          <w:trHeight w:val="517"/>
        </w:trPr>
        <w:tc>
          <w:tcPr>
            <w:tcW w:w="19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58"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31"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79"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300"/>
        </w:trPr>
        <w:tc>
          <w:tcPr>
            <w:tcW w:w="1966"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 xml:space="preserve"> </w:t>
            </w:r>
            <w:r w:rsidRPr="00592BA7">
              <w:rPr>
                <w:rFonts w:ascii="Times New Roman" w:hAnsi="Times New Roman" w:cs="Times New Roman"/>
                <w:sz w:val="20"/>
                <w:szCs w:val="20"/>
                <w:lang w:eastAsia="ru-RU"/>
              </w:rPr>
              <w:t>(без доп. НДС)</w:t>
            </w:r>
          </w:p>
        </w:tc>
        <w:tc>
          <w:tcPr>
            <w:tcW w:w="658" w:type="pct"/>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35,58</w:t>
            </w:r>
          </w:p>
        </w:tc>
        <w:tc>
          <w:tcPr>
            <w:tcW w:w="76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35,58</w:t>
            </w:r>
          </w:p>
        </w:tc>
        <w:tc>
          <w:tcPr>
            <w:tcW w:w="73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37,51</w:t>
            </w:r>
          </w:p>
        </w:tc>
        <w:tc>
          <w:tcPr>
            <w:tcW w:w="87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105,4</w:t>
            </w:r>
          </w:p>
        </w:tc>
      </w:tr>
      <w:tr w:rsidR="00171D1D" w:rsidRPr="00592BA7" w:rsidTr="00592BA7">
        <w:trPr>
          <w:trHeight w:val="300"/>
        </w:trPr>
        <w:tc>
          <w:tcPr>
            <w:tcW w:w="196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«Чистая вода»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НДС)</w:t>
            </w:r>
          </w:p>
        </w:tc>
        <w:tc>
          <w:tcPr>
            <w:tcW w:w="658" w:type="pct"/>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36,05</w:t>
            </w:r>
          </w:p>
        </w:tc>
        <w:tc>
          <w:tcPr>
            <w:tcW w:w="76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36,05</w:t>
            </w:r>
          </w:p>
        </w:tc>
        <w:tc>
          <w:tcPr>
            <w:tcW w:w="73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36,55</w:t>
            </w:r>
          </w:p>
        </w:tc>
        <w:tc>
          <w:tcPr>
            <w:tcW w:w="87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101,4</w:t>
            </w:r>
          </w:p>
        </w:tc>
      </w:tr>
    </w:tbl>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Действующие нормативы потребления холодного водоснабжения утверждены Постановлением Кабинетом министров Чувашской Республики от 4 сентября 2012 года N 370 «Об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Удельное среднесуточное водопотребление населенных пунктов и комплексов отдыха принимается в соответствии с ВСН 23-75, нормативов государственных социальных стандартов и приведено в таблице 3.4.3.2.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2034"/>
        <w:gridCol w:w="2438"/>
      </w:tblGrid>
      <w:tr w:rsidR="00171D1D" w:rsidRPr="00592BA7" w:rsidTr="00592BA7">
        <w:trPr>
          <w:tblHeade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Водопотребители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водопотребление</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Рабочие поселки</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Поселения </w:t>
            </w:r>
            <w:r w:rsidRPr="00592BA7">
              <w:rPr>
                <w:rFonts w:ascii="Times New Roman" w:hAnsi="Times New Roman" w:cs="Times New Roman"/>
                <w:sz w:val="20"/>
                <w:szCs w:val="20"/>
                <w:lang w:val="en-US"/>
              </w:rPr>
              <w:t>I</w:t>
            </w:r>
            <w:r w:rsidRPr="00592BA7">
              <w:rPr>
                <w:rFonts w:ascii="Times New Roman" w:hAnsi="Times New Roman" w:cs="Times New Roman"/>
                <w:sz w:val="20"/>
                <w:szCs w:val="20"/>
              </w:rPr>
              <w:t xml:space="preserve"> и </w:t>
            </w:r>
            <w:r w:rsidRPr="00592BA7">
              <w:rPr>
                <w:rFonts w:ascii="Times New Roman" w:hAnsi="Times New Roman" w:cs="Times New Roman"/>
                <w:sz w:val="20"/>
                <w:szCs w:val="20"/>
                <w:lang w:val="en-US"/>
              </w:rPr>
              <w:t>II</w:t>
            </w:r>
            <w:r w:rsidRPr="00592BA7">
              <w:rPr>
                <w:rFonts w:ascii="Times New Roman" w:hAnsi="Times New Roman" w:cs="Times New Roman"/>
                <w:sz w:val="20"/>
                <w:szCs w:val="20"/>
              </w:rPr>
              <w:t xml:space="preserve"> типов</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Поселения </w:t>
            </w:r>
            <w:r w:rsidRPr="00592BA7">
              <w:rPr>
                <w:rFonts w:ascii="Times New Roman" w:hAnsi="Times New Roman" w:cs="Times New Roman"/>
                <w:sz w:val="20"/>
                <w:szCs w:val="20"/>
                <w:lang w:val="en-US"/>
              </w:rPr>
              <w:t>III</w:t>
            </w:r>
            <w:r w:rsidRPr="00592BA7">
              <w:rPr>
                <w:rFonts w:ascii="Times New Roman" w:hAnsi="Times New Roman" w:cs="Times New Roman"/>
                <w:sz w:val="20"/>
                <w:szCs w:val="20"/>
              </w:rPr>
              <w:t xml:space="preserve"> типа</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Рядовые поселения</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100-125</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Учреждения отдыха:</w:t>
            </w:r>
          </w:p>
        </w:tc>
        <w:tc>
          <w:tcPr>
            <w:tcW w:w="1032" w:type="pct"/>
            <w:vAlign w:val="center"/>
          </w:tcPr>
          <w:p w:rsidR="00171D1D" w:rsidRPr="00592BA7" w:rsidRDefault="00171D1D" w:rsidP="00592BA7">
            <w:pPr>
              <w:jc w:val="both"/>
              <w:rPr>
                <w:rFonts w:ascii="Times New Roman" w:hAnsi="Times New Roman" w:cs="Times New Roman"/>
                <w:sz w:val="20"/>
                <w:szCs w:val="20"/>
              </w:rPr>
            </w:pPr>
          </w:p>
        </w:tc>
        <w:tc>
          <w:tcPr>
            <w:tcW w:w="1237" w:type="pct"/>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санатории</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детский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кратковременный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Принятое удельное среднесуточное водопотребление населением включает расходы воды на хозяйственно-питьевые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 Система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Объекты канализации на территории Шумерлинского муниципального округа не действующие, в не рабочем состоянии, функционируют только сети водоотведения, сбросом на рельеф местности. В остальных населенных пунктах существующий жилой фонд не обеспечен внутренними системами канализации. Поэтому преобладающее место в системе канализации отведено выгребам и септикам.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3.5.1.1</w:t>
      </w:r>
    </w:p>
    <w:tbl>
      <w:tblPr>
        <w:tblW w:w="5000" w:type="pct"/>
        <w:jc w:val="center"/>
        <w:tblLook w:val="04A0" w:firstRow="1" w:lastRow="0" w:firstColumn="1" w:lastColumn="0" w:noHBand="0" w:noVBand="1"/>
      </w:tblPr>
      <w:tblGrid>
        <w:gridCol w:w="2087"/>
        <w:gridCol w:w="3726"/>
        <w:gridCol w:w="4040"/>
      </w:tblGrid>
      <w:tr w:rsidR="00171D1D" w:rsidRPr="00592BA7" w:rsidTr="00592BA7">
        <w:trPr>
          <w:jc w:val="center"/>
        </w:trPr>
        <w:tc>
          <w:tcPr>
            <w:tcW w:w="1059"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объекта</w:t>
            </w:r>
          </w:p>
        </w:tc>
        <w:tc>
          <w:tcPr>
            <w:tcW w:w="3941" w:type="pct"/>
            <w:gridSpan w:val="2"/>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Схема очистки сточных вод и обработки осадка (основные сооружения)</w:t>
            </w:r>
          </w:p>
        </w:tc>
      </w:tr>
      <w:tr w:rsidR="00171D1D" w:rsidRPr="00592BA7" w:rsidTr="00592BA7">
        <w:trPr>
          <w:jc w:val="center"/>
        </w:trPr>
        <w:tc>
          <w:tcPr>
            <w:tcW w:w="1059" w:type="pct"/>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Механическая очистка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(состав сооружений и оборудования)</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Биологическая очистка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(состав сооружений и оборудования)</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Бол. Алгаши</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13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с</w:t>
            </w:r>
            <w:proofErr w:type="gramEnd"/>
            <w:r w:rsidRPr="00592BA7">
              <w:rPr>
                <w:rFonts w:ascii="Times New Roman" w:hAnsi="Times New Roman" w:cs="Times New Roman"/>
                <w:sz w:val="20"/>
                <w:szCs w:val="20"/>
                <w:lang w:eastAsia="ru-RU"/>
              </w:rPr>
              <w:t xml:space="preserve">. </w:t>
            </w:r>
            <w:proofErr w:type="gramStart"/>
            <w:r w:rsidRPr="00592BA7">
              <w:rPr>
                <w:rFonts w:ascii="Times New Roman" w:hAnsi="Times New Roman" w:cs="Times New Roman"/>
                <w:sz w:val="20"/>
                <w:szCs w:val="20"/>
                <w:lang w:eastAsia="ru-RU"/>
              </w:rPr>
              <w:t>Русс</w:t>
            </w:r>
            <w:proofErr w:type="gramEnd"/>
            <w:r w:rsidRPr="00592BA7">
              <w:rPr>
                <w:rFonts w:ascii="Times New Roman" w:hAnsi="Times New Roman" w:cs="Times New Roman"/>
                <w:sz w:val="20"/>
                <w:szCs w:val="20"/>
                <w:lang w:eastAsia="ru-RU"/>
              </w:rPr>
              <w:t xml:space="preserve"> Алгаши</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13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Станция очистки</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Ходары</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Септик</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Юманаи</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val="en-US" w:eastAsia="ru-RU"/>
              </w:rPr>
              <w:t>c</w:t>
            </w:r>
            <w:r w:rsidRPr="00592BA7">
              <w:rPr>
                <w:rFonts w:ascii="Times New Roman" w:hAnsi="Times New Roman" w:cs="Times New Roman"/>
                <w:sz w:val="20"/>
                <w:szCs w:val="20"/>
                <w:lang w:eastAsia="ru-RU"/>
              </w:rPr>
              <w:t>. Ниж. Кумашка</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Септик</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 обслуживает систему водоотведения на основании договора хозяйственного ведения от 21.06.2022.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водоотведения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услугу водоотведения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территорий, не охваченных централизованными системами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централизованная система бытовой канализации отсутствует. В населенных пунктах, не обеспеченных системой канализации преобладающее место отведено выгребным ямам и септикам.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 Анализ существующего технического состояния системы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3.5.2.1. Анализ эффективности и надежности имеющихся источников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Площадные объекты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Сточные воды от жилых домов и общественных зданий отводятся системой самотечных коллекторов на рельеф местности без водочистки.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Общая протяженность канализационных сетей Шумерлинского муниципального округа составляет 6,435 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Техническое состояние системы водоотведения характеризуется большой степенью износа сетей до 100% и сооружений и оценивается как удовлетворительное.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Ливневая канализация на территории Шумерлинского муниципального округа отсутствует. Отвод дождевых и талых вод не регулируется и осуществляется в пониженные места существующего рельефа.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Часть жилищного фонда не имеют системы централизованного водоотведения. Накопление бытовых стоков производится в индивидуальные септики и выгреба. </w:t>
      </w:r>
      <w:proofErr w:type="gramStart"/>
      <w:r w:rsidRPr="00592BA7">
        <w:rPr>
          <w:rFonts w:ascii="Times New Roman" w:hAnsi="Times New Roman" w:cs="Times New Roman"/>
          <w:sz w:val="20"/>
          <w:szCs w:val="20"/>
        </w:rPr>
        <w:t>Большая часть населения использует выгребные ямы, не соответствующие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водонепроницаемые), что систематически загрязняет водоносные горизонты.</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Сброс сточных вод без выполнения надлежащей очистки представляет серьезную угрозу для экологии окружающей среды и для населения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территории Шумерлинского муниципального округа отсутствуют действующие канализационные очистные сооружения.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Износ канализационных сетей 100 %.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Данные по анализу сточных вод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Системы учета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не установлены.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Принимаем количество бытовых сточных вод, близких по составу к </w:t>
      </w:r>
      <w:proofErr w:type="gramStart"/>
      <w:r w:rsidRPr="00592BA7">
        <w:rPr>
          <w:rFonts w:ascii="Times New Roman" w:hAnsi="Times New Roman" w:cs="Times New Roman"/>
          <w:sz w:val="20"/>
          <w:szCs w:val="20"/>
        </w:rPr>
        <w:t>бытовым</w:t>
      </w:r>
      <w:proofErr w:type="gramEnd"/>
      <w:r w:rsidRPr="00592BA7">
        <w:rPr>
          <w:rFonts w:ascii="Times New Roman" w:hAnsi="Times New Roman" w:cs="Times New Roman"/>
          <w:sz w:val="20"/>
          <w:szCs w:val="20"/>
        </w:rPr>
        <w:t>,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Проблемы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Существующие технические и технологические проблемы водоотведения: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небольшой процент населения, обеспеченного системой централизованной канализации;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отсутствие данных лабораторных анализов качества очистки сточных вод;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отсутствие очистных сооружений хозяйственно-бытовой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Направления решения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приведение качества сбрасываемых сточных вод в соответствии с установленными требованиями в д. Шумерля, п. Кабаново, с. Большие 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Кадеркино;</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строительство КОС </w:t>
      </w:r>
      <w:proofErr w:type="gramStart"/>
      <w:r w:rsidRPr="00592BA7">
        <w:rPr>
          <w:rFonts w:ascii="Times New Roman" w:hAnsi="Times New Roman" w:cs="Times New Roman"/>
          <w:sz w:val="20"/>
          <w:szCs w:val="20"/>
        </w:rPr>
        <w:t>в</w:t>
      </w:r>
      <w:proofErr w:type="gramEnd"/>
      <w:r w:rsidRPr="00592BA7">
        <w:rPr>
          <w:rFonts w:ascii="Times New Roman" w:hAnsi="Times New Roman" w:cs="Times New Roman"/>
          <w:sz w:val="20"/>
          <w:szCs w:val="20"/>
        </w:rPr>
        <w:t xml:space="preserve"> с. Юманаи;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r w:rsidRPr="00592BA7">
        <w:rPr>
          <w:rFonts w:ascii="Times New Roman" w:hAnsi="Times New Roman" w:cs="Times New Roman"/>
          <w:sz w:val="20"/>
          <w:szCs w:val="20"/>
          <w:lang w:eastAsia="ru-RU"/>
        </w:rPr>
        <w:t>установка узлов учета принимаемых стоков на очистные сооружения.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Линейные объекты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бытовой канализации - самотечная. По самотечным трубопроводам канализации сточные воды отводятся на рельеф местности.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Общая протяженность сетей хозяйственно-бытовой канализации составляет – 6,435 км.</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3.5.2.2.1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08"/>
        <w:gridCol w:w="1007"/>
        <w:gridCol w:w="1082"/>
        <w:gridCol w:w="1462"/>
        <w:gridCol w:w="847"/>
        <w:gridCol w:w="1856"/>
      </w:tblGrid>
      <w:tr w:rsidR="00171D1D" w:rsidRPr="00592BA7" w:rsidTr="00592BA7">
        <w:trPr>
          <w:trHeight w:val="20"/>
        </w:trPr>
        <w:tc>
          <w:tcPr>
            <w:tcW w:w="1010"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Наименование участка (населенного </w:t>
            </w:r>
            <w:r w:rsidRPr="00592BA7">
              <w:rPr>
                <w:rFonts w:ascii="Times New Roman" w:hAnsi="Times New Roman" w:cs="Times New Roman"/>
                <w:sz w:val="20"/>
                <w:szCs w:val="20"/>
                <w:lang w:eastAsia="ru-RU"/>
              </w:rPr>
              <w:lastRenderedPageBreak/>
              <w:t>пункта, улицы)</w:t>
            </w:r>
          </w:p>
        </w:tc>
        <w:tc>
          <w:tcPr>
            <w:tcW w:w="81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Протяженность, </w:t>
            </w:r>
            <w:proofErr w:type="gramStart"/>
            <w:r w:rsidRPr="00592BA7">
              <w:rPr>
                <w:rFonts w:ascii="Times New Roman" w:hAnsi="Times New Roman" w:cs="Times New Roman"/>
                <w:sz w:val="20"/>
                <w:szCs w:val="20"/>
                <w:lang w:eastAsia="ru-RU"/>
              </w:rPr>
              <w:t>м</w:t>
            </w:r>
            <w:proofErr w:type="gramEnd"/>
          </w:p>
        </w:tc>
        <w:tc>
          <w:tcPr>
            <w:tcW w:w="51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Диаметр, </w:t>
            </w:r>
            <w:proofErr w:type="gramStart"/>
            <w:r w:rsidRPr="00592BA7">
              <w:rPr>
                <w:rFonts w:ascii="Times New Roman" w:hAnsi="Times New Roman" w:cs="Times New Roman"/>
                <w:sz w:val="20"/>
                <w:szCs w:val="20"/>
                <w:lang w:eastAsia="ru-RU"/>
              </w:rPr>
              <w:t>мм</w:t>
            </w:r>
            <w:proofErr w:type="gramEnd"/>
          </w:p>
        </w:tc>
        <w:tc>
          <w:tcPr>
            <w:tcW w:w="549"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Материал труб</w:t>
            </w:r>
          </w:p>
        </w:tc>
        <w:tc>
          <w:tcPr>
            <w:tcW w:w="74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Год ввода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 </w:t>
            </w:r>
            <w:r w:rsidRPr="00592BA7">
              <w:rPr>
                <w:rFonts w:ascii="Times New Roman" w:hAnsi="Times New Roman" w:cs="Times New Roman"/>
                <w:sz w:val="20"/>
                <w:szCs w:val="20"/>
                <w:lang w:eastAsia="ru-RU"/>
              </w:rPr>
              <w:lastRenderedPageBreak/>
              <w:t>эксплуатацию</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Износ %</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Балансодержатель</w:t>
            </w:r>
          </w:p>
        </w:tc>
      </w:tr>
      <w:tr w:rsidR="00171D1D" w:rsidRPr="00592BA7" w:rsidTr="00592BA7">
        <w:trPr>
          <w:trHeight w:val="20"/>
        </w:trPr>
        <w:tc>
          <w:tcPr>
            <w:tcW w:w="1010"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с. Бол. Алгаши</w:t>
            </w:r>
          </w:p>
        </w:tc>
        <w:tc>
          <w:tcPr>
            <w:tcW w:w="81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0,654</w:t>
            </w:r>
          </w:p>
        </w:tc>
        <w:tc>
          <w:tcPr>
            <w:tcW w:w="51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1985</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МУП «ЮЖКХ»</w:t>
            </w:r>
          </w:p>
        </w:tc>
      </w:tr>
      <w:tr w:rsidR="00171D1D" w:rsidRPr="00592BA7" w:rsidTr="00592BA7">
        <w:trPr>
          <w:trHeight w:val="20"/>
        </w:trPr>
        <w:tc>
          <w:tcPr>
            <w:tcW w:w="1010"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с</w:t>
            </w:r>
            <w:proofErr w:type="gramEnd"/>
            <w:r w:rsidRPr="00592BA7">
              <w:rPr>
                <w:rFonts w:ascii="Times New Roman" w:hAnsi="Times New Roman" w:cs="Times New Roman"/>
                <w:sz w:val="20"/>
                <w:szCs w:val="20"/>
                <w:lang w:eastAsia="ru-RU"/>
              </w:rPr>
              <w:t xml:space="preserve">. </w:t>
            </w:r>
            <w:proofErr w:type="gramStart"/>
            <w:r w:rsidRPr="00592BA7">
              <w:rPr>
                <w:rFonts w:ascii="Times New Roman" w:hAnsi="Times New Roman" w:cs="Times New Roman"/>
                <w:sz w:val="20"/>
                <w:szCs w:val="20"/>
                <w:lang w:eastAsia="ru-RU"/>
              </w:rPr>
              <w:t>Русс</w:t>
            </w:r>
            <w:proofErr w:type="gramEnd"/>
            <w:r w:rsidRPr="00592BA7">
              <w:rPr>
                <w:rFonts w:ascii="Times New Roman" w:hAnsi="Times New Roman" w:cs="Times New Roman"/>
                <w:sz w:val="20"/>
                <w:szCs w:val="20"/>
                <w:lang w:eastAsia="ru-RU"/>
              </w:rPr>
              <w:t xml:space="preserve"> Алгаши</w:t>
            </w:r>
          </w:p>
        </w:tc>
        <w:tc>
          <w:tcPr>
            <w:tcW w:w="81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1,67</w:t>
            </w:r>
          </w:p>
        </w:tc>
        <w:tc>
          <w:tcPr>
            <w:tcW w:w="51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1989</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«ЮЖКХ»</w:t>
            </w:r>
          </w:p>
        </w:tc>
      </w:tr>
      <w:tr w:rsidR="00171D1D" w:rsidRPr="00592BA7" w:rsidTr="00592BA7">
        <w:trPr>
          <w:trHeight w:val="20"/>
        </w:trPr>
        <w:tc>
          <w:tcPr>
            <w:tcW w:w="101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Ходары</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2,836</w:t>
            </w:r>
          </w:p>
        </w:tc>
        <w:tc>
          <w:tcPr>
            <w:tcW w:w="51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1985</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«ЮЖКХ»</w:t>
            </w:r>
          </w:p>
        </w:tc>
      </w:tr>
      <w:tr w:rsidR="00171D1D" w:rsidRPr="00592BA7" w:rsidTr="00592BA7">
        <w:trPr>
          <w:trHeight w:val="20"/>
        </w:trPr>
        <w:tc>
          <w:tcPr>
            <w:tcW w:w="101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Юманаи</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1,275</w:t>
            </w:r>
          </w:p>
        </w:tc>
        <w:tc>
          <w:tcPr>
            <w:tcW w:w="51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1982</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«ЮЖКХ»</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 канализационных сетей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Применяемые графики работы и их обоснованность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Применяемый график работы системы водоотведения – круглосуточный. Обоснованность подобного графика работы объясняется выполнением требований бесперебойного отведения сточных вод от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Охват населения централизованной системой водоотведения составляет 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Система диспетчеризации КНС обеспечивает выполнение следующих функций: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контроль состояния уровня стоков;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контроль уровня наполнения дренажного приямка и управление дренажным насосом;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функцию пожарной сигнализации;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функцию охранной сигнализации;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включение звуковой и световой сигнализации при возникновении аварийных ситуаций;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немедленную передачу аварийной информации на пульт диспетчерской сигнализации и в центральный диспетчерский пункт.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населенных пунктах Шумерлинского муниципального округа, где предусматривается дальнейшая модернизация и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w:t>
      </w:r>
      <w:proofErr w:type="gramStart"/>
      <w:r w:rsidRPr="00592BA7">
        <w:rPr>
          <w:rFonts w:ascii="Times New Roman" w:hAnsi="Times New Roman" w:cs="Times New Roman"/>
          <w:sz w:val="20"/>
          <w:szCs w:val="20"/>
        </w:rPr>
        <w:t xml:space="preserve"> А</w:t>
      </w:r>
      <w:proofErr w:type="gramEnd"/>
      <w:r w:rsidRPr="00592BA7">
        <w:rPr>
          <w:rFonts w:ascii="Times New Roman" w:hAnsi="Times New Roman" w:cs="Times New Roman"/>
          <w:sz w:val="20"/>
          <w:szCs w:val="20"/>
        </w:rPr>
        <w:t xml:space="preserve"> насосных станций и очистных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r w:rsidRPr="00592BA7">
        <w:rPr>
          <w:rFonts w:ascii="Times New Roman" w:hAnsi="Times New Roman" w:cs="Times New Roman"/>
          <w:sz w:val="20"/>
          <w:szCs w:val="20"/>
        </w:rPr>
        <w:tab/>
        <w:t>высокий износ сетей водоотведения на территории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Требуемые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реконструкция канализационных коллекторов.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3.5.2.3. Анализ зон действия объектов водоотведения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По системе, состоящей из трубопроводов, каналов, коллекторов общей протяженностью 6,435 км отводятся самотёком на рельеф местности.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эксплуатации очистных сооружений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Безопасность и надежность очистных сооружений обеспечивается: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строгим соблюдением технологических регламентов;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регулярным обучением и повышением квалификации работников;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r>
      <w:proofErr w:type="gramStart"/>
      <w:r w:rsidRPr="00592BA7">
        <w:rPr>
          <w:rFonts w:ascii="Times New Roman" w:hAnsi="Times New Roman" w:cs="Times New Roman"/>
          <w:sz w:val="20"/>
          <w:szCs w:val="20"/>
        </w:rPr>
        <w:t>контролем за</w:t>
      </w:r>
      <w:proofErr w:type="gramEnd"/>
      <w:r w:rsidRPr="00592BA7">
        <w:rPr>
          <w:rFonts w:ascii="Times New Roman" w:hAnsi="Times New Roman" w:cs="Times New Roman"/>
          <w:sz w:val="20"/>
          <w:szCs w:val="20"/>
        </w:rPr>
        <w:t xml:space="preserve"> ходом технологического процесса;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регулярным мониторингом состояния вод, сбрасываемых в водоемы, с целью недопущения отклонений от установленных параметров;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регулярным мониторингом существующих технологий очистки сточных вод;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3.5.2.4. Анализ имеющихся резервов и дефицитов мощности в системе водоотведения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Перспективная схема водоотведения учитывает развитие Шумерлинского муниципального округа,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Перспективная система водоотведения предусматривает строительство единой централизованной системы, в которую будут поступать хозяйственн</w:t>
      </w:r>
      <w:proofErr w:type="gramStart"/>
      <w:r w:rsidRPr="00592BA7">
        <w:rPr>
          <w:rFonts w:ascii="Times New Roman" w:hAnsi="Times New Roman" w:cs="Times New Roman"/>
          <w:sz w:val="20"/>
          <w:szCs w:val="20"/>
        </w:rPr>
        <w:t>о-</w:t>
      </w:r>
      <w:proofErr w:type="gramEnd"/>
      <w:r w:rsidRPr="00592BA7">
        <w:rPr>
          <w:rFonts w:ascii="Times New Roman" w:hAnsi="Times New Roman" w:cs="Times New Roman"/>
          <w:sz w:val="20"/>
          <w:szCs w:val="20"/>
        </w:rPr>
        <w:t xml:space="preserve">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w:t>
      </w:r>
      <w:proofErr w:type="gramStart"/>
      <w:r w:rsidRPr="00592BA7">
        <w:rPr>
          <w:rFonts w:ascii="Times New Roman" w:hAnsi="Times New Roman" w:cs="Times New Roman"/>
          <w:sz w:val="20"/>
          <w:szCs w:val="20"/>
        </w:rPr>
        <w:t>о-</w:t>
      </w:r>
      <w:proofErr w:type="gramEnd"/>
      <w:r w:rsidRPr="00592BA7">
        <w:rPr>
          <w:rFonts w:ascii="Times New Roman" w:hAnsi="Times New Roman" w:cs="Times New Roman"/>
          <w:sz w:val="20"/>
          <w:szCs w:val="20"/>
        </w:rPr>
        <w:t xml:space="preserve"> бытовой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обеспечения отвода и очистки бытовых стоков на территории Шумерлинского муниципального округа предусматриваются следующие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отвода бытовых сточных вод от зданий запроектировать самотечные сети канализации из асбестоцементных трубопроводов по ГОСТ 31416-2009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при выборе площадок под размещение новых сооружений обеспечить соблюдение санитарно-защитных зон от них в соответствии с СанПиН 2.2.1/2.1.1.1200-03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утилизация образующегося осадка на площадках канализационных очистных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подключение всей существующей и планируемой застройки к очистным сооружениям путем строительства самотечных сетей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водоотведения,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Канализационные очистные сооружения.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Канализационная насосная станция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Значительные территории Шумерлинского муниципального округа не имеют централизованной системы водоотведения хозяйственно - бытовых стоков, системы ливневой канализации, поэтому применяются выгребные ямы и септики. В связи с этим, возможно загрязнение поверхностных и подземных вод, почв, нет возможности организовать учет количества стоков.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отсутствуют очистные сооружения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Утвержденные тарифы в сфере водоотведения</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297"/>
        <w:gridCol w:w="1509"/>
        <w:gridCol w:w="1441"/>
        <w:gridCol w:w="1732"/>
      </w:tblGrid>
      <w:tr w:rsidR="00171D1D" w:rsidRPr="00592BA7" w:rsidTr="00592BA7">
        <w:trPr>
          <w:trHeight w:val="315"/>
        </w:trPr>
        <w:tc>
          <w:tcPr>
            <w:tcW w:w="1966" w:type="pct"/>
            <w:shd w:val="clear" w:color="auto" w:fill="auto"/>
            <w:noWrap/>
            <w:vAlign w:val="bottom"/>
            <w:hideMark/>
          </w:tcPr>
          <w:p w:rsidR="00171D1D" w:rsidRPr="00592BA7" w:rsidRDefault="00171D1D" w:rsidP="00592BA7">
            <w:pPr>
              <w:jc w:val="both"/>
              <w:rPr>
                <w:rFonts w:ascii="Times New Roman" w:hAnsi="Times New Roman" w:cs="Times New Roman"/>
                <w:sz w:val="20"/>
                <w:szCs w:val="20"/>
                <w:lang w:eastAsia="ru-RU"/>
              </w:rPr>
            </w:pPr>
          </w:p>
        </w:tc>
        <w:tc>
          <w:tcPr>
            <w:tcW w:w="3034" w:type="pct"/>
            <w:gridSpan w:val="4"/>
            <w:shd w:val="clear" w:color="auto" w:fill="auto"/>
            <w:vAlign w:val="bottom"/>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 1 куб</w:t>
            </w:r>
            <w:proofErr w:type="gramStart"/>
            <w:r w:rsidRPr="00592BA7">
              <w:rPr>
                <w:rFonts w:ascii="Times New Roman" w:hAnsi="Times New Roman" w:cs="Times New Roman"/>
                <w:sz w:val="20"/>
                <w:szCs w:val="20"/>
                <w:lang w:eastAsia="ru-RU"/>
              </w:rPr>
              <w:t>.м</w:t>
            </w:r>
            <w:proofErr w:type="gramEnd"/>
            <w:r w:rsidRPr="00592BA7">
              <w:rPr>
                <w:rFonts w:ascii="Times New Roman" w:hAnsi="Times New Roman" w:cs="Times New Roman"/>
                <w:sz w:val="20"/>
                <w:szCs w:val="20"/>
                <w:lang w:eastAsia="ru-RU"/>
              </w:rPr>
              <w:t xml:space="preserve">етр </w:t>
            </w:r>
          </w:p>
        </w:tc>
      </w:tr>
      <w:tr w:rsidR="00171D1D" w:rsidRPr="00592BA7" w:rsidTr="00592BA7">
        <w:trPr>
          <w:trHeight w:val="600"/>
        </w:trPr>
        <w:tc>
          <w:tcPr>
            <w:tcW w:w="19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регулируемой организации</w:t>
            </w:r>
          </w:p>
        </w:tc>
        <w:tc>
          <w:tcPr>
            <w:tcW w:w="658"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на 31.12.2023</w:t>
            </w:r>
          </w:p>
        </w:tc>
        <w:tc>
          <w:tcPr>
            <w:tcW w:w="7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01.01.2024 по 30.06.2024</w:t>
            </w:r>
          </w:p>
        </w:tc>
        <w:tc>
          <w:tcPr>
            <w:tcW w:w="731"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01.07.2024 по 31.12.2024</w:t>
            </w:r>
          </w:p>
        </w:tc>
        <w:tc>
          <w:tcPr>
            <w:tcW w:w="879"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Изменение тарифа с 01.07.2024 к 31.12.2023, </w:t>
            </w:r>
            <w:proofErr w:type="gramStart"/>
            <w:r w:rsidRPr="00592BA7">
              <w:rPr>
                <w:rFonts w:ascii="Times New Roman" w:hAnsi="Times New Roman" w:cs="Times New Roman"/>
                <w:sz w:val="20"/>
                <w:szCs w:val="20"/>
                <w:lang w:eastAsia="ru-RU"/>
              </w:rPr>
              <w:t>в</w:t>
            </w:r>
            <w:proofErr w:type="gramEnd"/>
            <w:r w:rsidRPr="00592BA7">
              <w:rPr>
                <w:rFonts w:ascii="Times New Roman" w:hAnsi="Times New Roman" w:cs="Times New Roman"/>
                <w:sz w:val="20"/>
                <w:szCs w:val="20"/>
                <w:lang w:eastAsia="ru-RU"/>
              </w:rPr>
              <w:t xml:space="preserve"> %</w:t>
            </w:r>
          </w:p>
        </w:tc>
      </w:tr>
      <w:tr w:rsidR="00171D1D" w:rsidRPr="00592BA7" w:rsidTr="00592BA7">
        <w:trPr>
          <w:trHeight w:val="517"/>
        </w:trPr>
        <w:tc>
          <w:tcPr>
            <w:tcW w:w="19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58"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31"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79"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300"/>
        </w:trPr>
        <w:tc>
          <w:tcPr>
            <w:tcW w:w="1966"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 xml:space="preserve"> </w:t>
            </w:r>
            <w:r w:rsidRPr="00592BA7">
              <w:rPr>
                <w:rFonts w:ascii="Times New Roman" w:hAnsi="Times New Roman" w:cs="Times New Roman"/>
                <w:sz w:val="20"/>
                <w:szCs w:val="20"/>
                <w:lang w:eastAsia="ru-RU"/>
              </w:rPr>
              <w:t>(без доп. НДС)</w:t>
            </w:r>
          </w:p>
        </w:tc>
        <w:tc>
          <w:tcPr>
            <w:tcW w:w="658" w:type="pct"/>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26,90</w:t>
            </w:r>
          </w:p>
        </w:tc>
        <w:tc>
          <w:tcPr>
            <w:tcW w:w="76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26,90</w:t>
            </w:r>
          </w:p>
        </w:tc>
        <w:tc>
          <w:tcPr>
            <w:tcW w:w="73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27,29</w:t>
            </w:r>
          </w:p>
        </w:tc>
        <w:tc>
          <w:tcPr>
            <w:tcW w:w="87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101,4</w:t>
            </w:r>
          </w:p>
        </w:tc>
      </w:tr>
    </w:tbl>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Действующие нормативы водоотведения утверждены Постановлением Кабинетом министров Чувашской Республики от 4 сентября 2012 года N 370 «Об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среднесуточное водоотведение населенных пунктов и комплексов отдыха принимается в соответствии с ВСН 23-75, нормативов государственных социальных стандартов и приведено в таблице 3.4.3.2.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2034"/>
        <w:gridCol w:w="2438"/>
      </w:tblGrid>
      <w:tr w:rsidR="00171D1D" w:rsidRPr="00592BA7" w:rsidTr="00592BA7">
        <w:trPr>
          <w:tblHeade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Потребители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водоотведение</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Рабочие поселки</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225</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Поселения </w:t>
            </w:r>
            <w:r w:rsidRPr="00592BA7">
              <w:rPr>
                <w:rFonts w:ascii="Times New Roman" w:hAnsi="Times New Roman" w:cs="Times New Roman"/>
                <w:sz w:val="20"/>
                <w:szCs w:val="20"/>
                <w:lang w:val="en-US"/>
              </w:rPr>
              <w:t>I</w:t>
            </w:r>
            <w:r w:rsidRPr="00592BA7">
              <w:rPr>
                <w:rFonts w:ascii="Times New Roman" w:hAnsi="Times New Roman" w:cs="Times New Roman"/>
                <w:sz w:val="20"/>
                <w:szCs w:val="20"/>
              </w:rPr>
              <w:t xml:space="preserve"> и </w:t>
            </w:r>
            <w:r w:rsidRPr="00592BA7">
              <w:rPr>
                <w:rFonts w:ascii="Times New Roman" w:hAnsi="Times New Roman" w:cs="Times New Roman"/>
                <w:sz w:val="20"/>
                <w:szCs w:val="20"/>
                <w:lang w:val="en-US"/>
              </w:rPr>
              <w:t>II</w:t>
            </w:r>
            <w:r w:rsidRPr="00592BA7">
              <w:rPr>
                <w:rFonts w:ascii="Times New Roman" w:hAnsi="Times New Roman" w:cs="Times New Roman"/>
                <w:sz w:val="20"/>
                <w:szCs w:val="20"/>
              </w:rPr>
              <w:t xml:space="preserve"> типов</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Поселения </w:t>
            </w:r>
            <w:r w:rsidRPr="00592BA7">
              <w:rPr>
                <w:rFonts w:ascii="Times New Roman" w:hAnsi="Times New Roman" w:cs="Times New Roman"/>
                <w:sz w:val="20"/>
                <w:szCs w:val="20"/>
                <w:lang w:val="en-US"/>
              </w:rPr>
              <w:t>III</w:t>
            </w:r>
            <w:r w:rsidRPr="00592BA7">
              <w:rPr>
                <w:rFonts w:ascii="Times New Roman" w:hAnsi="Times New Roman" w:cs="Times New Roman"/>
                <w:sz w:val="20"/>
                <w:szCs w:val="20"/>
              </w:rPr>
              <w:t xml:space="preserve"> типа</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Рядовые поселения</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Учреждения отдыха:</w:t>
            </w:r>
          </w:p>
        </w:tc>
        <w:tc>
          <w:tcPr>
            <w:tcW w:w="1032" w:type="pct"/>
            <w:vAlign w:val="center"/>
          </w:tcPr>
          <w:p w:rsidR="00171D1D" w:rsidRPr="00592BA7" w:rsidRDefault="00171D1D" w:rsidP="00592BA7">
            <w:pPr>
              <w:jc w:val="both"/>
              <w:rPr>
                <w:rFonts w:ascii="Times New Roman" w:hAnsi="Times New Roman" w:cs="Times New Roman"/>
                <w:sz w:val="20"/>
                <w:szCs w:val="20"/>
              </w:rPr>
            </w:pPr>
          </w:p>
        </w:tc>
        <w:tc>
          <w:tcPr>
            <w:tcW w:w="1237" w:type="pct"/>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санатории</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детский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кратковременный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л</w:t>
            </w:r>
            <w:proofErr w:type="gramEnd"/>
            <w:r w:rsidRPr="00592BA7">
              <w:rPr>
                <w:rFonts w:ascii="Times New Roman" w:hAnsi="Times New Roman" w:cs="Times New Roman"/>
                <w:sz w:val="20"/>
                <w:szCs w:val="20"/>
              </w:rPr>
              <w:t>/сут.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r>
    </w:tbl>
    <w:p w:rsidR="00171D1D" w:rsidRPr="00592BA7" w:rsidRDefault="00171D1D" w:rsidP="00592BA7">
      <w:pPr>
        <w:jc w:val="both"/>
        <w:rPr>
          <w:rFonts w:ascii="Times New Roman" w:hAnsi="Times New Roman" w:cs="Times New Roman"/>
          <w:sz w:val="20"/>
          <w:szCs w:val="20"/>
        </w:rPr>
      </w:pPr>
      <w:bookmarkStart w:id="4" w:name="_GoBack"/>
      <w:bookmarkEnd w:id="4"/>
      <w:r w:rsidRPr="00592BA7">
        <w:rPr>
          <w:rFonts w:ascii="Times New Roman" w:hAnsi="Times New Roman" w:cs="Times New Roman"/>
          <w:sz w:val="20"/>
          <w:szCs w:val="20"/>
        </w:rPr>
        <w:t>3.6. Система по обращению твердых коммунальных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организаций, занятых в области обращения с ТКО в Шумерлинском муниципальном округе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386"/>
        <w:gridCol w:w="3563"/>
      </w:tblGrid>
      <w:tr w:rsidR="00171D1D" w:rsidRPr="00592BA7" w:rsidTr="00592BA7">
        <w:trPr>
          <w:trHeight w:val="20"/>
          <w:jc w:val="center"/>
        </w:trPr>
        <w:tc>
          <w:tcPr>
            <w:tcW w:w="198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Наименование ЮЛ/ИП, </w:t>
            </w:r>
            <w:proofErr w:type="gramStart"/>
            <w:r w:rsidRPr="00592BA7">
              <w:rPr>
                <w:rFonts w:ascii="Times New Roman" w:hAnsi="Times New Roman" w:cs="Times New Roman"/>
                <w:sz w:val="20"/>
                <w:szCs w:val="20"/>
                <w:lang w:eastAsia="ru-RU"/>
              </w:rPr>
              <w:t>обслуживающего</w:t>
            </w:r>
            <w:proofErr w:type="gramEnd"/>
            <w:r w:rsidRPr="00592BA7">
              <w:rPr>
                <w:rFonts w:ascii="Times New Roman" w:hAnsi="Times New Roman" w:cs="Times New Roman"/>
                <w:sz w:val="20"/>
                <w:szCs w:val="20"/>
                <w:lang w:eastAsia="ru-RU"/>
              </w:rPr>
              <w:t xml:space="preserve"> объекты</w:t>
            </w:r>
          </w:p>
        </w:tc>
        <w:tc>
          <w:tcPr>
            <w:tcW w:w="121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Номер, дата выдачи лицензии</w:t>
            </w:r>
          </w:p>
        </w:tc>
        <w:tc>
          <w:tcPr>
            <w:tcW w:w="1808"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Осуществляемый вид деятельности в МО</w:t>
            </w:r>
          </w:p>
        </w:tc>
      </w:tr>
      <w:tr w:rsidR="00171D1D" w:rsidRPr="00592BA7" w:rsidTr="00592BA7">
        <w:trPr>
          <w:trHeight w:val="20"/>
          <w:jc w:val="center"/>
        </w:trPr>
        <w:tc>
          <w:tcPr>
            <w:tcW w:w="198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МУП г. Шумерля «Коммунальник»</w:t>
            </w:r>
          </w:p>
        </w:tc>
        <w:tc>
          <w:tcPr>
            <w:tcW w:w="121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21.0006.15 от 22.12.2015</w:t>
            </w:r>
          </w:p>
        </w:tc>
        <w:tc>
          <w:tcPr>
            <w:tcW w:w="1808"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Сбор, размещение</w:t>
            </w:r>
          </w:p>
        </w:tc>
      </w:tr>
      <w:tr w:rsidR="00171D1D" w:rsidRPr="00592BA7" w:rsidTr="00592BA7">
        <w:trPr>
          <w:trHeight w:val="20"/>
          <w:jc w:val="center"/>
        </w:trPr>
        <w:tc>
          <w:tcPr>
            <w:tcW w:w="198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ООО "МВК "Экоцентр"</w:t>
            </w:r>
          </w:p>
        </w:tc>
        <w:tc>
          <w:tcPr>
            <w:tcW w:w="1211" w:type="pct"/>
            <w:shd w:val="clear" w:color="auto" w:fill="auto"/>
            <w:hideMark/>
          </w:tcPr>
          <w:p w:rsidR="00171D1D" w:rsidRPr="00592BA7" w:rsidRDefault="00171D1D" w:rsidP="00592BA7">
            <w:pPr>
              <w:jc w:val="both"/>
              <w:rPr>
                <w:rFonts w:ascii="Times New Roman" w:hAnsi="Times New Roman" w:cs="Times New Roman"/>
                <w:sz w:val="20"/>
                <w:szCs w:val="20"/>
                <w:highlight w:val="yellow"/>
                <w:lang w:eastAsia="ru-RU"/>
              </w:rPr>
            </w:pPr>
          </w:p>
        </w:tc>
        <w:tc>
          <w:tcPr>
            <w:tcW w:w="1808" w:type="pct"/>
            <w:shd w:val="clear" w:color="auto" w:fill="auto"/>
            <w:hideMark/>
          </w:tcPr>
          <w:p w:rsidR="00171D1D" w:rsidRPr="00592BA7" w:rsidRDefault="00171D1D" w:rsidP="00592BA7">
            <w:pPr>
              <w:jc w:val="both"/>
              <w:rPr>
                <w:rFonts w:ascii="Times New Roman" w:hAnsi="Times New Roman" w:cs="Times New Roman"/>
                <w:sz w:val="20"/>
                <w:szCs w:val="20"/>
                <w:highlight w:val="yellow"/>
                <w:lang w:eastAsia="ru-RU"/>
              </w:rPr>
            </w:pP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Оплата услуг по обращению с твёрдыми коммунальными отходами осуществляется по установленному тарифу. В муниципальном округе применяется контейнерная система.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Размещение отходов – На территории Шумерлинского муниципального округа организована система сбора и вывоза твердых бытовых отходов на специализированную городскую свалку г. Шумерля, расположенную северо - западнее д. Шумерля.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Сбор, вывоз и обезвреживание опасных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выполнении работ по сбору и обезвреживанию биологических отходов соблюдаются требования Ветеринарно-санитарных правил сбора, утилизации и уничтожения биологических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Медицинские отходы собираются на территориях соответствующих учреждений, в которых они образуются. Единые требования к организации системы сбора, перемещения, дезинфекции, временного хранения отходов в пределах лечебно-профилактических учреждений независимо от их формы собственности и ведомственной подчиненности установлены санитарными правилами.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Юридические лица и индивидуальные предприниматели в случае использования ртутьсодержащих ламп обеспечивают выполнение мероприятий по сбору, обезвреживанию, транспортировке, размещению отходов I - IV классов опасности.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w:t>
      </w:r>
      <w:r w:rsidRPr="00592BA7">
        <w:rPr>
          <w:rFonts w:ascii="Times New Roman" w:hAnsi="Times New Roman" w:cs="Times New Roman"/>
          <w:sz w:val="20"/>
          <w:szCs w:val="20"/>
        </w:rPr>
        <w:tab/>
        <w:t>Анализ существующего технического состояния системы по обращению твердых коммунальных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Общее количество контейнерных площадок, расположенных на территории Шумерлинского муниципального округа – 167 </w:t>
      </w:r>
      <w:proofErr w:type="gramStart"/>
      <w:r w:rsidRPr="00592BA7">
        <w:rPr>
          <w:rFonts w:ascii="Times New Roman" w:hAnsi="Times New Roman" w:cs="Times New Roman"/>
          <w:sz w:val="20"/>
          <w:szCs w:val="20"/>
        </w:rPr>
        <w:t>шт</w:t>
      </w:r>
      <w:proofErr w:type="gramEnd"/>
      <w:r w:rsidRPr="00592BA7">
        <w:rPr>
          <w:rFonts w:ascii="Times New Roman" w:hAnsi="Times New Roman" w:cs="Times New Roman"/>
          <w:sz w:val="20"/>
          <w:szCs w:val="20"/>
        </w:rPr>
        <w:t>, их них: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администрации Шумерлинского муниципального образования -136 </w:t>
      </w:r>
      <w:proofErr w:type="gramStart"/>
      <w:r w:rsidRPr="00592BA7">
        <w:rPr>
          <w:rFonts w:ascii="Times New Roman" w:hAnsi="Times New Roman" w:cs="Times New Roman"/>
          <w:sz w:val="20"/>
          <w:szCs w:val="20"/>
        </w:rPr>
        <w:t>шт</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школы Шумерлинского муниципального образования - 9 </w:t>
      </w:r>
      <w:proofErr w:type="gramStart"/>
      <w:r w:rsidRPr="00592BA7">
        <w:rPr>
          <w:rFonts w:ascii="Times New Roman" w:hAnsi="Times New Roman" w:cs="Times New Roman"/>
          <w:sz w:val="20"/>
          <w:szCs w:val="20"/>
        </w:rPr>
        <w:t>шт</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кладбище -2 </w:t>
      </w:r>
      <w:proofErr w:type="gramStart"/>
      <w:r w:rsidRPr="00592BA7">
        <w:rPr>
          <w:rFonts w:ascii="Times New Roman" w:hAnsi="Times New Roman" w:cs="Times New Roman"/>
          <w:sz w:val="20"/>
          <w:szCs w:val="20"/>
        </w:rPr>
        <w:t>шт</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сторонние площадки - 20 шт.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контейнеров, расположенных на территории Шумерлинского муниципального округа – 293 контейнера.</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w:t>
      </w:r>
      <w:r w:rsidRPr="00592BA7">
        <w:rPr>
          <w:rFonts w:ascii="Times New Roman" w:hAnsi="Times New Roman" w:cs="Times New Roman"/>
          <w:sz w:val="20"/>
          <w:szCs w:val="20"/>
        </w:rPr>
        <w:tab/>
        <w:t>Анализ эффективности и надежности имеющихся объектов по обращению твердых коммунальных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Остаточный ресурс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Остаточный ресурс городской свалки г. Шумерля составляет 23,1%.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Системы учета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Учет ТКО производится количество специальных машин по транспортировке ТКО.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 целью обеспечения санитарно-эпидемиологического благополучия населения Шумерлинского муниципального округа и дальнейшего развития жилищного строительства, необходимо: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создать систему комплексного обращения с твердыми коммунальными отходами на территории Шумерлинского муниципального округа Чувашской Республики, которая позволит утилизировать до конца 2025 года 75 процентов образующихся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ликвидировать все выявленные несанкционированные свалки в границах населенных пунктов.</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3.6.2.2. Анализ зон действия объектов по обращению твердых коммунальных отходов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Зона действия объектов по обращению твердых коммунальных отходов действует на всей территории муниципального округа.</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3.6.2.3. Анализ имеющихся резервов и дефицитов мощности в системе по обращению твердых коммунальных отходов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Городская свалка г. Шумерля (21:23:390101:18), площадью 5,67 Га, вместимостью 800000 т (использован на 76,9%), мощность 9360 т, регистрационный № в ГРОРО: 21-00028-З-00625-310715</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3.6.2.4.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выбросов, сбросов, шумовых воздействий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воздушный бассейн района расположения полигона ТБО поступает ряд специфических загрязняющих веществ, опасных для окружающей среды и здоровья человека. Под воздействием микрофлоры в складируемых на свалке ТКО идёт биотермический анаэробный процесс распада органических составляющих. Конечным продуктом этого процесса является биогаз. Перечень наиболее вероятных компонентов биогаза, определённых согласно «Методике расчёта количественных характеристик выбросов загрязняющих веществ в атмосферу от полигонов твёрдых бытовых отходов», приведён в таблице 3.6.2.4.1. </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3.6.2.4.1</w:t>
      </w:r>
    </w:p>
    <w:tbl>
      <w:tblPr>
        <w:tblW w:w="0" w:type="auto"/>
        <w:tblLook w:val="04A0" w:firstRow="1" w:lastRow="0" w:firstColumn="1" w:lastColumn="0" w:noHBand="0" w:noVBand="1"/>
      </w:tblPr>
      <w:tblGrid>
        <w:gridCol w:w="704"/>
        <w:gridCol w:w="4109"/>
        <w:gridCol w:w="2407"/>
        <w:gridCol w:w="2407"/>
      </w:tblGrid>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вещества</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Класс опасности</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ПДК м.р. для населённых мест, мг/м3</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Метан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Углерод диоксид</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Толуол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0,06</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Аммиак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Ксилол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Углерод оксид</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Азота диоксид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Формальдегид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0,035</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Сернистый ангидрид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Этилбензол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0,04</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Бензол</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Сероводород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0,008</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Фенол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Сбросы и шумовые воздействия отсутствуют.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Как известно, свалка ТБО служит источником пищи синантропным видам — переносчикам инфекции, прежде всего, крысам. Банки, бутылки и прочие ёмкости с </w:t>
      </w:r>
      <w:proofErr w:type="gramStart"/>
      <w:r w:rsidRPr="00592BA7">
        <w:rPr>
          <w:rFonts w:ascii="Times New Roman" w:hAnsi="Times New Roman" w:cs="Times New Roman"/>
          <w:sz w:val="20"/>
          <w:szCs w:val="20"/>
        </w:rPr>
        <w:t>остатками органики</w:t>
      </w:r>
      <w:proofErr w:type="gramEnd"/>
      <w:r w:rsidRPr="00592BA7">
        <w:rPr>
          <w:rFonts w:ascii="Times New Roman" w:hAnsi="Times New Roman" w:cs="Times New Roman"/>
          <w:sz w:val="20"/>
          <w:szCs w:val="20"/>
        </w:rPr>
        <w:t xml:space="preserve"> играют роль ловушек для насекомых.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В целях борьбы с грызунами и насекомыми на свалке регулярно проводятся дератизация и дезинсекция.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деятельности МУП «Коммунальник» по эксплуатации городской свалки ТБО показал, что реализуемые организацией мероприятия существенно снижают негативное влияние свалки на окружающую среду. Таким образом, можно сделать вывод, что свалка эксплуатируется с соблюдением технических, санитарных норм и правил, надлежащая степень экологической безопасности для окружающей природной среды обеспечена практически полностью.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rPr>
        <w:t>Территориальной схемой обращения с отходами в Чувашской Республике предусмотрено строительство мусоросортировочного комплекса (</w:t>
      </w:r>
      <w:proofErr w:type="gramStart"/>
      <w:r w:rsidRPr="00592BA7">
        <w:rPr>
          <w:rFonts w:ascii="Times New Roman" w:hAnsi="Times New Roman" w:cs="Times New Roman"/>
          <w:sz w:val="20"/>
          <w:szCs w:val="20"/>
        </w:rPr>
        <w:t>МСК</w:t>
      </w:r>
      <w:proofErr w:type="gramEnd"/>
      <w:r w:rsidRPr="00592BA7">
        <w:rPr>
          <w:rFonts w:ascii="Times New Roman" w:hAnsi="Times New Roman" w:cs="Times New Roman"/>
          <w:sz w:val="20"/>
          <w:szCs w:val="20"/>
        </w:rPr>
        <w:t xml:space="preserve"> с элементами перегрузки) на территории г. Шумерля и рекультивация существующего объекта размещения ТКО. Кроме того, Схемой территориального планирования Чувашской </w:t>
      </w:r>
      <w:r w:rsidRPr="00592BA7">
        <w:rPr>
          <w:rFonts w:ascii="Times New Roman" w:hAnsi="Times New Roman" w:cs="Times New Roman"/>
          <w:sz w:val="20"/>
          <w:szCs w:val="20"/>
        </w:rPr>
        <w:lastRenderedPageBreak/>
        <w:t>Республики, на территории д. Шумерля предусматривается строительство мусороперегрузочной площадки с предварительной сортировкой мощностью 30000 тонн/год.</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Единый тариф на услуги регионального оператора и плата по обращению с ТКО для населения</w:t>
      </w:r>
    </w:p>
    <w:tbl>
      <w:tblPr>
        <w:tblW w:w="0" w:type="auto"/>
        <w:tblLook w:val="04A0" w:firstRow="1" w:lastRow="0" w:firstColumn="1" w:lastColumn="0" w:noHBand="0" w:noVBand="1"/>
      </w:tblPr>
      <w:tblGrid>
        <w:gridCol w:w="1604"/>
        <w:gridCol w:w="1604"/>
        <w:gridCol w:w="1604"/>
        <w:gridCol w:w="1605"/>
        <w:gridCol w:w="1605"/>
        <w:gridCol w:w="1605"/>
      </w:tblGrid>
      <w:tr w:rsidR="00171D1D" w:rsidRPr="00592BA7" w:rsidTr="00592BA7">
        <w:tc>
          <w:tcPr>
            <w:tcW w:w="1604"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Категория потребителей</w:t>
            </w:r>
          </w:p>
        </w:tc>
        <w:tc>
          <w:tcPr>
            <w:tcW w:w="4813" w:type="dxa"/>
            <w:gridSpan w:val="3"/>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тарифа, рублей/ куб. м</w:t>
            </w:r>
          </w:p>
        </w:tc>
        <w:tc>
          <w:tcPr>
            <w:tcW w:w="1605"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Изменение по отношению к декабрю 2023 г</w:t>
            </w:r>
          </w:p>
        </w:tc>
        <w:tc>
          <w:tcPr>
            <w:tcW w:w="1605"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Изменение по отношению к декабрь2023 г. январю 2024 г.</w:t>
            </w:r>
          </w:p>
        </w:tc>
      </w:tr>
      <w:tr w:rsidR="00171D1D" w:rsidRPr="00592BA7" w:rsidTr="00592BA7">
        <w:tc>
          <w:tcPr>
            <w:tcW w:w="1604" w:type="dxa"/>
            <w:vMerge/>
            <w:vAlign w:val="center"/>
          </w:tcPr>
          <w:p w:rsidR="00171D1D" w:rsidRPr="00592BA7" w:rsidRDefault="00171D1D" w:rsidP="00592BA7">
            <w:pPr>
              <w:jc w:val="both"/>
              <w:rPr>
                <w:rFonts w:ascii="Times New Roman" w:hAnsi="Times New Roman" w:cs="Times New Roman"/>
                <w:sz w:val="20"/>
                <w:szCs w:val="20"/>
              </w:rPr>
            </w:pP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Декабрь 2023 г.</w:t>
            </w: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01.01.2024 по 30.06.2024</w:t>
            </w:r>
          </w:p>
        </w:tc>
        <w:tc>
          <w:tcPr>
            <w:tcW w:w="16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01.07.2024 по 31.12.2024</w:t>
            </w:r>
          </w:p>
        </w:tc>
        <w:tc>
          <w:tcPr>
            <w:tcW w:w="1605" w:type="dxa"/>
            <w:vMerge/>
            <w:vAlign w:val="center"/>
          </w:tcPr>
          <w:p w:rsidR="00171D1D" w:rsidRPr="00592BA7" w:rsidRDefault="00171D1D" w:rsidP="00592BA7">
            <w:pPr>
              <w:jc w:val="both"/>
              <w:rPr>
                <w:rFonts w:ascii="Times New Roman" w:hAnsi="Times New Roman" w:cs="Times New Roman"/>
                <w:sz w:val="20"/>
                <w:szCs w:val="20"/>
              </w:rPr>
            </w:pPr>
          </w:p>
        </w:tc>
        <w:tc>
          <w:tcPr>
            <w:tcW w:w="1605" w:type="dxa"/>
            <w:vMerge/>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Единый тариф</w:t>
            </w: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442,62</w:t>
            </w: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437,4</w:t>
            </w:r>
          </w:p>
        </w:tc>
        <w:tc>
          <w:tcPr>
            <w:tcW w:w="16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409,61</w:t>
            </w:r>
          </w:p>
        </w:tc>
        <w:tc>
          <w:tcPr>
            <w:tcW w:w="160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-33 руб. 01 коп. (-7,5 %) </w:t>
            </w:r>
          </w:p>
        </w:tc>
        <w:tc>
          <w:tcPr>
            <w:tcW w:w="160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 руб. 79 коп. (-6,4 %)</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Нормативы накопления твердых коммунальных отходов</w:t>
      </w:r>
    </w:p>
    <w:tbl>
      <w:tblPr>
        <w:tblW w:w="0" w:type="auto"/>
        <w:tblLook w:val="04A0" w:firstRow="1" w:lastRow="0" w:firstColumn="1" w:lastColumn="0" w:noHBand="0" w:noVBand="1"/>
      </w:tblPr>
      <w:tblGrid>
        <w:gridCol w:w="2406"/>
        <w:gridCol w:w="2976"/>
        <w:gridCol w:w="2126"/>
        <w:gridCol w:w="2119"/>
      </w:tblGrid>
      <w:tr w:rsidR="00171D1D" w:rsidRPr="00592BA7" w:rsidTr="00592BA7">
        <w:tc>
          <w:tcPr>
            <w:tcW w:w="240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Категория потребителей</w:t>
            </w:r>
          </w:p>
        </w:tc>
        <w:tc>
          <w:tcPr>
            <w:tcW w:w="7221" w:type="dxa"/>
            <w:gridSpan w:val="3"/>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Нормативы накопления ТКО, м3 на 1 проживающего (в год)</w:t>
            </w:r>
          </w:p>
        </w:tc>
      </w:tr>
      <w:tr w:rsidR="00171D1D" w:rsidRPr="00592BA7" w:rsidTr="00592BA7">
        <w:tc>
          <w:tcPr>
            <w:tcW w:w="2406" w:type="dxa"/>
            <w:vMerge/>
            <w:vAlign w:val="center"/>
          </w:tcPr>
          <w:p w:rsidR="00171D1D" w:rsidRPr="00592BA7" w:rsidRDefault="00171D1D" w:rsidP="00592BA7">
            <w:pPr>
              <w:jc w:val="both"/>
              <w:rPr>
                <w:rFonts w:ascii="Times New Roman" w:hAnsi="Times New Roman" w:cs="Times New Roman"/>
                <w:sz w:val="20"/>
                <w:szCs w:val="20"/>
              </w:rPr>
            </w:pPr>
          </w:p>
        </w:tc>
        <w:tc>
          <w:tcPr>
            <w:tcW w:w="297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01.01.2024 по 25.06.2024</w:t>
            </w:r>
          </w:p>
        </w:tc>
        <w:tc>
          <w:tcPr>
            <w:tcW w:w="4245"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26.06.2024 по 31.12.2024</w:t>
            </w:r>
          </w:p>
        </w:tc>
      </w:tr>
      <w:tr w:rsidR="00171D1D" w:rsidRPr="00592BA7" w:rsidTr="00592BA7">
        <w:tc>
          <w:tcPr>
            <w:tcW w:w="240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Городское население</w:t>
            </w:r>
          </w:p>
        </w:tc>
        <w:tc>
          <w:tcPr>
            <w:tcW w:w="297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w:t>
            </w: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МКД</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1,75</w:t>
            </w:r>
          </w:p>
        </w:tc>
      </w:tr>
      <w:tr w:rsidR="00171D1D" w:rsidRPr="00592BA7" w:rsidTr="00592BA7">
        <w:tc>
          <w:tcPr>
            <w:tcW w:w="2406" w:type="dxa"/>
            <w:vMerge/>
            <w:vAlign w:val="center"/>
          </w:tcPr>
          <w:p w:rsidR="00171D1D" w:rsidRPr="00592BA7" w:rsidRDefault="00171D1D" w:rsidP="00592BA7">
            <w:pPr>
              <w:jc w:val="both"/>
              <w:rPr>
                <w:rFonts w:ascii="Times New Roman" w:hAnsi="Times New Roman" w:cs="Times New Roman"/>
                <w:sz w:val="20"/>
                <w:szCs w:val="20"/>
              </w:rPr>
            </w:pPr>
          </w:p>
        </w:tc>
        <w:tc>
          <w:tcPr>
            <w:tcW w:w="2976" w:type="dxa"/>
            <w:vMerge/>
            <w:vAlign w:val="center"/>
          </w:tcPr>
          <w:p w:rsidR="00171D1D" w:rsidRPr="00592BA7" w:rsidRDefault="00171D1D" w:rsidP="00592BA7">
            <w:pPr>
              <w:jc w:val="both"/>
              <w:rPr>
                <w:rFonts w:ascii="Times New Roman" w:hAnsi="Times New Roman" w:cs="Times New Roman"/>
                <w:sz w:val="20"/>
                <w:szCs w:val="20"/>
              </w:rPr>
            </w:pP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ИЖС</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2,0411</w:t>
            </w:r>
          </w:p>
        </w:tc>
      </w:tr>
      <w:tr w:rsidR="00171D1D" w:rsidRPr="00592BA7" w:rsidTr="00592BA7">
        <w:tc>
          <w:tcPr>
            <w:tcW w:w="240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Сельское население </w:t>
            </w:r>
          </w:p>
        </w:tc>
        <w:tc>
          <w:tcPr>
            <w:tcW w:w="297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1,57</w:t>
            </w: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МКД</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1,75</w:t>
            </w:r>
          </w:p>
        </w:tc>
      </w:tr>
      <w:tr w:rsidR="00171D1D" w:rsidRPr="00592BA7" w:rsidTr="00592BA7">
        <w:tc>
          <w:tcPr>
            <w:tcW w:w="2406" w:type="dxa"/>
            <w:vMerge/>
            <w:vAlign w:val="center"/>
          </w:tcPr>
          <w:p w:rsidR="00171D1D" w:rsidRPr="00592BA7" w:rsidRDefault="00171D1D" w:rsidP="00592BA7">
            <w:pPr>
              <w:jc w:val="both"/>
              <w:rPr>
                <w:rFonts w:ascii="Times New Roman" w:hAnsi="Times New Roman" w:cs="Times New Roman"/>
                <w:sz w:val="20"/>
                <w:szCs w:val="20"/>
              </w:rPr>
            </w:pPr>
          </w:p>
        </w:tc>
        <w:tc>
          <w:tcPr>
            <w:tcW w:w="2976" w:type="dxa"/>
            <w:vMerge/>
            <w:vAlign w:val="center"/>
          </w:tcPr>
          <w:p w:rsidR="00171D1D" w:rsidRPr="00592BA7" w:rsidRDefault="00171D1D" w:rsidP="00592BA7">
            <w:pPr>
              <w:jc w:val="both"/>
              <w:rPr>
                <w:rFonts w:ascii="Times New Roman" w:hAnsi="Times New Roman" w:cs="Times New Roman"/>
                <w:sz w:val="20"/>
                <w:szCs w:val="20"/>
              </w:rPr>
            </w:pP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ИЖС</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2,0411</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4 Характеристика состояния и проблем в реализации энергоресурсосбережения и учета и сбора информации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 Анализ состояния энергоресурсосбережения в муниципальном округе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Постановлением Администрации Шумерлинского муниципального округа от 25.10.2022 №871, утверждена муниципальная программа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Цели муниципальной программы: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Задачи муниципальной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энергосбережение и повышение энергетической эффективности систем коммунальной </w:t>
      </w:r>
      <w:proofErr w:type="gramStart"/>
      <w:r w:rsidRPr="00592BA7">
        <w:rPr>
          <w:rFonts w:ascii="Times New Roman" w:hAnsi="Times New Roman" w:cs="Times New Roman"/>
          <w:sz w:val="20"/>
          <w:szCs w:val="20"/>
        </w:rPr>
        <w:t>инфраструктуры</w:t>
      </w:r>
      <w:proofErr w:type="gramEnd"/>
      <w:r w:rsidRPr="00592BA7">
        <w:rPr>
          <w:rFonts w:ascii="Times New Roman" w:hAnsi="Times New Roman" w:cs="Times New Roman"/>
          <w:sz w:val="20"/>
          <w:szCs w:val="20"/>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определение потенциала энергосбережения в промышленном секторе с последующим снижением энергоемкости производимой продукции;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увеличение использования в качестве источников энергии вторичных энергетических ресурсов и (или) возобновляемых источников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затрат электрической энергии на уличное освещение путем внедрения энергоэффективных источников освещения;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Ожидаемые результаты реализации Муниципальной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затрат на энергопотребление организаций бюджетной сферы, населения и предприятий муниципального округа в результате реализации энергосберегающих мероприятий;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создание условий для развития рынка товаров и услуг в сфере энергосбережения.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муниципальном секторе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Шумерлинском муниципальном округе Чувашской Республики насчитывается суммарно 15 бюджетных учреждений осуществляющих свою деятельность в 18 здания (строениях, сооружениях). 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ледующее направление развития – достижение снижения потребления топливно-энергетических ресурсов в сопоставимых условиях.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жилищном фонде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Жилой фонд в Шумерлинском муниципальном округе Чувашской Республики представлен 15 многоквартирным жилым домом и 5 388 индивидуальным жилым домостроением. </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 тепловую энергию и водоснабжение, потребляемые жилыми домами, находящимися на территории Шумерлинского муниципального округа Чувашской Республики, а также в целях стимулирования потребителей к сбережению тепловой, электрической энергии и воды устанавливаются общедомовые и индивидуальные приборы учета топливно-энергетических ресурсов.</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w:t>
      </w:r>
      <w:proofErr w:type="gramStart"/>
      <w:r w:rsidRPr="00592BA7">
        <w:rPr>
          <w:rFonts w:ascii="Times New Roman" w:hAnsi="Times New Roman" w:cs="Times New Roman"/>
          <w:sz w:val="20"/>
          <w:szCs w:val="20"/>
        </w:rPr>
        <w:t>организациями</w:t>
      </w:r>
      <w:proofErr w:type="gramEnd"/>
      <w:r w:rsidRPr="00592BA7">
        <w:rPr>
          <w:rFonts w:ascii="Times New Roman" w:hAnsi="Times New Roman" w:cs="Times New Roman"/>
          <w:sz w:val="20"/>
          <w:szCs w:val="20"/>
        </w:rPr>
        <w:t xml:space="preserve"> проводящими капитальный ремонт с целью увеличения количества многоквартирных домов имеющих класс энергетической эффективности «В» и выше.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беззатратных мероприятий и разработку ряда нормативных документов. </w:t>
      </w:r>
      <w:proofErr w:type="gramStart"/>
      <w:r w:rsidRPr="00592BA7">
        <w:rPr>
          <w:rFonts w:ascii="Times New Roman" w:hAnsi="Times New Roman" w:cs="Times New Roman"/>
          <w:sz w:val="20"/>
          <w:szCs w:val="20"/>
        </w:rPr>
        <w:t>Например</w:t>
      </w:r>
      <w:proofErr w:type="gramEnd"/>
      <w:r w:rsidRPr="00592BA7">
        <w:rPr>
          <w:rFonts w:ascii="Times New Roman" w:hAnsi="Times New Roman" w:cs="Times New Roman"/>
          <w:sz w:val="20"/>
          <w:szCs w:val="20"/>
        </w:rPr>
        <w:t xml:space="preserve">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коммунальной инфраструктуре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sidRPr="00592BA7">
        <w:rPr>
          <w:rFonts w:ascii="Times New Roman" w:hAnsi="Times New Roman" w:cs="Times New Roman"/>
          <w:sz w:val="20"/>
          <w:szCs w:val="20"/>
        </w:rPr>
        <w:t>деятельности</w:t>
      </w:r>
      <w:proofErr w:type="gramEnd"/>
      <w:r w:rsidRPr="00592BA7">
        <w:rPr>
          <w:rFonts w:ascii="Times New Roman" w:hAnsi="Times New Roman" w:cs="Times New Roman"/>
          <w:sz w:val="20"/>
          <w:szCs w:val="20"/>
        </w:rPr>
        <w:t xml:space="preserve"> а так же инвестиционных и производственных программ. </w:t>
      </w:r>
      <w:proofErr w:type="gramStart"/>
      <w:r w:rsidRPr="00592BA7">
        <w:rPr>
          <w:rFonts w:ascii="Times New Roman" w:hAnsi="Times New Roman" w:cs="Times New Roman"/>
          <w:sz w:val="20"/>
          <w:szCs w:val="20"/>
        </w:rPr>
        <w:t>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w:t>
      </w:r>
      <w:proofErr w:type="gramEnd"/>
      <w:r w:rsidRPr="00592BA7">
        <w:rPr>
          <w:rFonts w:ascii="Times New Roman" w:hAnsi="Times New Roman" w:cs="Times New Roman"/>
          <w:sz w:val="20"/>
          <w:szCs w:val="20"/>
        </w:rPr>
        <w:t xml:space="preserve"> ресурсов и организацией управления данными объектами.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промышленности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Основными потребителями в данном секторе выступают следующие предприятия.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СХПК "КОМБИНАТ" с выпуском основной продукции - зерновые культуры и ориентировочном потреблении топливно-энергетических ресурсов свыше 5 т у.</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ООО "ТРАДИЦИЯ ВКУСА" с выпуском основной продукции - хлебная продукция и ориентировочном потреблении топливно-энергетических ресурсов свыше 10 т у.</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ООО "ПРИВОЛЬЕ" с выпуском основной продукции - животноводство и ориентировочном потреблении топливно-энергетических ресурсов свыше 10 т у.</w:t>
      </w:r>
      <w:proofErr w:type="gramStart"/>
      <w:r w:rsidRPr="00592BA7">
        <w:rPr>
          <w:rFonts w:ascii="Times New Roman" w:hAnsi="Times New Roman" w:cs="Times New Roman"/>
          <w:sz w:val="20"/>
          <w:szCs w:val="20"/>
        </w:rPr>
        <w:t>т</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транспортном комплексе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природный газ, газовые смеси, сжиженный углеводородный газ, электрическая энергия вместо бензина и дизельного топлива.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Чувашской Республики в настоящее время функционирует 1 газозаправочная станция, что позволяет реализовать мероприятия отраженные в Муниципальной программе.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уличном освещении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Данное направление нацелено на целевую замену всех источников уличного освещения на энергоэффективное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Прогнозируемые объемы финансирования мероприятий Муниципальной программы в 2022–2035 годах составляют 30969,2 тыс. рублей, в том числе: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2022 году – 0,0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2023 году - 331,7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2024 году - 956,4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2025 году - 988,5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2026 - 2030 году - 7846,9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2031 - 2035 году - 20845,7 тыс. рублей.</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 Анализ состояния учета потребления ресурсов, используемых приборов учета и программно-аппаратных комплексов</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соответствии с требованиями Федерального закона от 23 ноября 2009года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Правовое регулирование в области энергосбережения и повышения энергетической эффективности основывается на следующих принципах: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эффективное и рациональное использование энергетических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поддержка и стимулирование энергосбережения и повышения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системность и комплексность проведения мероприятий по энергосбережению и повышению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планирование энергосбережения и повышения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Полномочиями в области энергосбережения и повышения энергетической эффективности наделены органы государственной власти Российской Федерации, органы государственной власти субъектов Российской Федерации, органы местного самоуправления.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координация мероприятий по энергосбережению и повышению энергетической эффективности и </w:t>
      </w:r>
      <w:proofErr w:type="gramStart"/>
      <w:r w:rsidRPr="00592BA7">
        <w:rPr>
          <w:rFonts w:ascii="Times New Roman" w:hAnsi="Times New Roman" w:cs="Times New Roman"/>
          <w:sz w:val="20"/>
          <w:szCs w:val="20"/>
        </w:rPr>
        <w:t>контроль за</w:t>
      </w:r>
      <w:proofErr w:type="gramEnd"/>
      <w:r w:rsidRPr="00592BA7">
        <w:rPr>
          <w:rFonts w:ascii="Times New Roman" w:hAnsi="Times New Roman" w:cs="Times New Roman"/>
          <w:sz w:val="20"/>
          <w:szCs w:val="20"/>
        </w:rPr>
        <w:t xml:space="preserve"> их проведением муниципальными учреждениями.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состояния учета потребления ресурсов, по данным муниципальной программы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 представлен в таблице 4.2.1.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4.2.1.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состояния учета потребления ресурсов</w:t>
      </w:r>
    </w:p>
    <w:tbl>
      <w:tblPr>
        <w:tblW w:w="0" w:type="auto"/>
        <w:tblLook w:val="04A0" w:firstRow="1" w:lastRow="0" w:firstColumn="1" w:lastColumn="0" w:noHBand="0" w:noVBand="1"/>
      </w:tblPr>
      <w:tblGrid>
        <w:gridCol w:w="704"/>
        <w:gridCol w:w="7918"/>
        <w:gridCol w:w="1005"/>
      </w:tblGrid>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услуги</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Значение </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52,8%</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w:t>
            </w:r>
            <w:r w:rsidRPr="00592BA7">
              <w:rPr>
                <w:rFonts w:ascii="Times New Roman" w:hAnsi="Times New Roman" w:cs="Times New Roman"/>
                <w:sz w:val="20"/>
                <w:szCs w:val="20"/>
              </w:rPr>
              <w:lastRenderedPageBreak/>
              <w:t xml:space="preserve">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66,7%</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9</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98,9%</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28,1%</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76,9%</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79,6%</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5 Целевые показатели развития коммунальной инфраструктуры</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Результаты реализации Программы определяются уровнем достижения запланированных целевых показателей.</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w:t>
      </w:r>
      <w:proofErr w:type="gramStart"/>
      <w:r w:rsidRPr="00592BA7">
        <w:rPr>
          <w:rFonts w:ascii="Times New Roman" w:hAnsi="Times New Roman" w:cs="Times New Roman"/>
          <w:sz w:val="20"/>
          <w:szCs w:val="20"/>
          <w:lang w:eastAsia="ru-RU"/>
        </w:rPr>
        <w:t>программ комплексного развития систем коммунальной инфраструктуры муниципальных образований</w:t>
      </w:r>
      <w:proofErr w:type="gramEnd"/>
      <w:r w:rsidRPr="00592BA7">
        <w:rPr>
          <w:rFonts w:ascii="Times New Roman" w:hAnsi="Times New Roman" w:cs="Times New Roman"/>
          <w:sz w:val="20"/>
          <w:szCs w:val="20"/>
          <w:lang w:eastAsia="ru-RU"/>
        </w:rPr>
        <w:footnoteReference w:id="1"/>
      </w:r>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критерии доступности коммунальных услуг для населения;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спроса на коммунальные ресурсы и перспективные нагрузки;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величины новых нагрузок;</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качества поставляемого ресурса;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степени охвата потребителей приборами учета;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надежности поставки ресурсов;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эффективности производства и транспортировки ресурсов;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эффективности потребления коммунальных ресурсов;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воздействия на окружающую среду.</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 формировании требований к конечному состоянию коммунальной инфраструктуры муниципального образования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w:t>
      </w:r>
      <w:r w:rsidRPr="00592BA7">
        <w:rPr>
          <w:rFonts w:ascii="Times New Roman" w:hAnsi="Times New Roman" w:cs="Times New Roman"/>
          <w:sz w:val="20"/>
          <w:szCs w:val="20"/>
          <w:lang w:eastAsia="ru-RU"/>
        </w:rPr>
        <w:footnoteReference w:id="2"/>
      </w:r>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и так далее.</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Основанием могут быть производственная и инвестиционная программы организаций коммунального комплекса, осуществляющих данный вид деятельности, и утвержденные в них показатели.</w:t>
      </w:r>
      <w:r w:rsidRPr="00592BA7">
        <w:rPr>
          <w:rFonts w:ascii="Times New Roman" w:hAnsi="Times New Roman" w:cs="Times New Roman"/>
          <w:sz w:val="20"/>
          <w:szCs w:val="20"/>
          <w:lang w:eastAsia="ru-RU"/>
        </w:rPr>
        <w:footnoteReference w:id="3"/>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5.1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Целевые индикаторы и показатели развития коммунальных систем</w:t>
      </w:r>
    </w:p>
    <w:tbl>
      <w:tblPr>
        <w:tblW w:w="15350" w:type="dxa"/>
        <w:tblInd w:w="-176" w:type="dxa"/>
        <w:tblLayout w:type="fixed"/>
        <w:tblLook w:val="04A0" w:firstRow="1" w:lastRow="0" w:firstColumn="1" w:lastColumn="0" w:noHBand="0" w:noVBand="1"/>
      </w:tblPr>
      <w:tblGrid>
        <w:gridCol w:w="738"/>
        <w:gridCol w:w="2161"/>
        <w:gridCol w:w="3430"/>
        <w:gridCol w:w="1560"/>
        <w:gridCol w:w="1078"/>
        <w:gridCol w:w="1037"/>
        <w:gridCol w:w="1037"/>
        <w:gridCol w:w="1037"/>
        <w:gridCol w:w="1037"/>
        <w:gridCol w:w="1037"/>
        <w:gridCol w:w="1198"/>
      </w:tblGrid>
      <w:tr w:rsidR="00171D1D" w:rsidRPr="00592BA7" w:rsidTr="00592BA7">
        <w:trPr>
          <w:trHeight w:val="20"/>
          <w:tblHeader/>
        </w:trPr>
        <w:tc>
          <w:tcPr>
            <w:tcW w:w="738" w:type="dxa"/>
            <w:vMerge w:val="restart"/>
            <w:tcBorders>
              <w:top w:val="single" w:sz="4" w:space="0" w:color="auto"/>
              <w:left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пп</w:t>
            </w:r>
          </w:p>
        </w:tc>
        <w:tc>
          <w:tcPr>
            <w:tcW w:w="2161" w:type="dxa"/>
            <w:vMerge w:val="restart"/>
            <w:tcBorders>
              <w:top w:val="single" w:sz="4" w:space="0" w:color="auto"/>
              <w:left w:val="nil"/>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Индикатор мониторинга</w:t>
            </w:r>
          </w:p>
        </w:tc>
        <w:tc>
          <w:tcPr>
            <w:tcW w:w="3430" w:type="dxa"/>
            <w:vMerge w:val="restart"/>
            <w:tcBorders>
              <w:top w:val="single" w:sz="4" w:space="0" w:color="auto"/>
              <w:left w:val="nil"/>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механизма расчёта</w:t>
            </w:r>
          </w:p>
        </w:tc>
        <w:tc>
          <w:tcPr>
            <w:tcW w:w="1560" w:type="dxa"/>
            <w:vMerge w:val="restart"/>
            <w:tcBorders>
              <w:top w:val="single" w:sz="4" w:space="0" w:color="auto"/>
              <w:left w:val="nil"/>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Факт</w:t>
            </w:r>
          </w:p>
        </w:tc>
        <w:tc>
          <w:tcPr>
            <w:tcW w:w="6383" w:type="dxa"/>
            <w:gridSpan w:val="6"/>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Плановые значения</w:t>
            </w:r>
          </w:p>
        </w:tc>
      </w:tr>
      <w:tr w:rsidR="00171D1D" w:rsidRPr="00592BA7" w:rsidTr="00592BA7">
        <w:trPr>
          <w:trHeight w:val="20"/>
          <w:tblHeader/>
        </w:trPr>
        <w:tc>
          <w:tcPr>
            <w:tcW w:w="738" w:type="dxa"/>
            <w:vMerge/>
            <w:tcBorders>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3430" w:type="dxa"/>
            <w:vMerge/>
            <w:tcBorders>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1560" w:type="dxa"/>
            <w:vMerge/>
            <w:tcBorders>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2029- 2034 годы</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электроснабжения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электроснабжения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электроснабжения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Перебои в электроснабжении потребителей</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час</w:t>
            </w:r>
            <w:proofErr w:type="gramStart"/>
            <w:r w:rsidRPr="00592BA7">
              <w:rPr>
                <w:rFonts w:ascii="Times New Roman" w:hAnsi="Times New Roman" w:cs="Times New Roman"/>
                <w:sz w:val="20"/>
                <w:szCs w:val="20"/>
              </w:rPr>
              <w:t>.</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н</w:t>
            </w:r>
            <w:proofErr w:type="gramEnd"/>
            <w:r w:rsidRPr="00592BA7">
              <w:rPr>
                <w:rFonts w:ascii="Times New Roman" w:hAnsi="Times New Roman" w:cs="Times New Roman"/>
                <w:sz w:val="20"/>
                <w:szCs w:val="20"/>
              </w:rPr>
              <w:t>а одного человека</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объему отпуска в сеть</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1.1.4.</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Коэффициент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1.1.5.</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Сбалансированность системы электроснабжения</w:t>
            </w:r>
          </w:p>
        </w:tc>
      </w:tr>
      <w:tr w:rsidR="00171D1D" w:rsidRPr="00592BA7" w:rsidTr="00592BA7">
        <w:trPr>
          <w:trHeight w:val="2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1.2.1.</w:t>
            </w: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Спрос на услуги электроснабжения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Потребление электрической энергии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млн. кВт∙</w:t>
            </w:r>
            <w:proofErr w:type="gramStart"/>
            <w:r w:rsidRPr="00592BA7">
              <w:rPr>
                <w:rFonts w:ascii="Times New Roman" w:hAnsi="Times New Roman" w:cs="Times New Roman"/>
                <w:sz w:val="20"/>
                <w:szCs w:val="20"/>
              </w:rPr>
              <w:t>ч</w:t>
            </w:r>
            <w:proofErr w:type="gramEnd"/>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5,41</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5</w:t>
            </w:r>
            <w:r w:rsidRPr="00592BA7">
              <w:rPr>
                <w:rFonts w:ascii="Times New Roman" w:hAnsi="Times New Roman" w:cs="Times New Roman"/>
                <w:sz w:val="20"/>
                <w:szCs w:val="20"/>
              </w:rPr>
              <w:t>,49</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5,56</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5,64</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5,80</w:t>
            </w:r>
          </w:p>
        </w:tc>
        <w:tc>
          <w:tcPr>
            <w:tcW w:w="119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w:t>
            </w:r>
          </w:p>
        </w:tc>
      </w:tr>
      <w:tr w:rsidR="00171D1D" w:rsidRPr="00592BA7" w:rsidTr="00592BA7">
        <w:trPr>
          <w:trHeight w:val="193"/>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нагрузка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МВт</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3726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3712</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3699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3685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3672</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3590</w:t>
            </w:r>
          </w:p>
        </w:tc>
      </w:tr>
      <w:tr w:rsidR="00171D1D" w:rsidRPr="00592BA7" w:rsidTr="00592BA7">
        <w:trPr>
          <w:trHeight w:val="20"/>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Величина новых нагрузок</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МВт</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656"/>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загрузки производственных мощностей</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Отношение фактической производительности оборудования </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 xml:space="preserve"> установленной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электроснабжения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электроснабжения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электроснабжения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электропотребление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потребления электроэнергии к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кВтч/чел в год</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электроснабжения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млн. кВт∙</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/тыс. чел.</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0,275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0,279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0,283</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0,287</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0,295</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0,314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w:t>
            </w:r>
            <w:proofErr w:type="gramStart"/>
            <w:r w:rsidRPr="00592BA7">
              <w:rPr>
                <w:rFonts w:ascii="Times New Roman" w:hAnsi="Times New Roman" w:cs="Times New Roman"/>
                <w:sz w:val="20"/>
                <w:szCs w:val="20"/>
              </w:rPr>
              <w:t>км</w:t>
            </w:r>
            <w:proofErr w:type="gramEnd"/>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Надежность системы теплоснабжения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Перебои в теплоснабжении потребителей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час</w:t>
            </w:r>
            <w:proofErr w:type="gramStart"/>
            <w:r w:rsidRPr="00592BA7">
              <w:rPr>
                <w:rFonts w:ascii="Times New Roman" w:hAnsi="Times New Roman" w:cs="Times New Roman"/>
                <w:sz w:val="20"/>
                <w:szCs w:val="20"/>
              </w:rPr>
              <w:t>.</w:t>
            </w:r>
            <w:proofErr w:type="gramEnd"/>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н</w:t>
            </w:r>
            <w:proofErr w:type="gramEnd"/>
            <w:r w:rsidRPr="00592BA7">
              <w:rPr>
                <w:rFonts w:ascii="Times New Roman" w:hAnsi="Times New Roman" w:cs="Times New Roman"/>
                <w:sz w:val="20"/>
                <w:szCs w:val="20"/>
              </w:rPr>
              <w:t>а одного человека</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теплоснабжения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коммунальной инфраструктуры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объему отпуска в сеть</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Коэффициент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Гкал/кв.м.</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000000"/>
              <w:bottom w:val="single" w:sz="4" w:space="0" w:color="auto"/>
              <w:right w:val="single" w:sz="4" w:space="0" w:color="000000"/>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Сбалансированность системы теплоснабжения</w:t>
            </w:r>
          </w:p>
        </w:tc>
      </w:tr>
      <w:tr w:rsidR="00171D1D" w:rsidRPr="00592BA7" w:rsidTr="00592BA7">
        <w:trPr>
          <w:trHeight w:val="2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2.2.1.</w:t>
            </w: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Показатели спроса на </w:t>
            </w:r>
            <w:r w:rsidRPr="00592BA7">
              <w:rPr>
                <w:rFonts w:ascii="Times New Roman" w:hAnsi="Times New Roman" w:cs="Times New Roman"/>
                <w:sz w:val="20"/>
                <w:szCs w:val="20"/>
              </w:rPr>
              <w:lastRenderedPageBreak/>
              <w:t>услуги теплоснабжения: обеспечение сбалансированности систем теплоснабжения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Потребление тепловой энергии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w:t>
            </w:r>
          </w:p>
        </w:tc>
        <w:tc>
          <w:tcPr>
            <w:tcW w:w="1078" w:type="dxa"/>
            <w:tcBorders>
              <w:top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198"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r>
      <w:tr w:rsidR="00171D1D" w:rsidRPr="00592BA7" w:rsidTr="00592BA7">
        <w:trPr>
          <w:trHeight w:val="20"/>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нагрузка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w:t>
            </w:r>
            <w:proofErr w:type="gramStart"/>
            <w:r w:rsidRPr="00592BA7">
              <w:rPr>
                <w:rFonts w:ascii="Times New Roman" w:hAnsi="Times New Roman" w:cs="Times New Roman"/>
                <w:sz w:val="20"/>
                <w:szCs w:val="20"/>
              </w:rPr>
              <w:t>ч</w:t>
            </w:r>
            <w:proofErr w:type="gramEnd"/>
          </w:p>
        </w:tc>
        <w:tc>
          <w:tcPr>
            <w:tcW w:w="107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19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r>
      <w:tr w:rsidR="00171D1D" w:rsidRPr="00592BA7" w:rsidTr="00592BA7">
        <w:trPr>
          <w:trHeight w:val="20"/>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Величина новых нагрузок</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w:t>
            </w:r>
            <w:proofErr w:type="gramStart"/>
            <w:r w:rsidRPr="00592BA7">
              <w:rPr>
                <w:rFonts w:ascii="Times New Roman" w:hAnsi="Times New Roman" w:cs="Times New Roman"/>
                <w:sz w:val="20"/>
                <w:szCs w:val="20"/>
              </w:rPr>
              <w:t>ч</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0,320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загрузки производственных мощностей</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Отношение фактической производительности оборудования </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 xml:space="preserve"> установленной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Обеспеченность потребления тепловой энергии приборами учета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тепловой энергии, реализованной по приборам учета, к общему объему реализации тепловой энергии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теплоснабжения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теплоснабжения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теплоснабжения к среднемесячным денежным доходам населения, обеспеченного централизованным ГВС и отоплением</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505"/>
        </w:trPr>
        <w:tc>
          <w:tcPr>
            <w:tcW w:w="738" w:type="dxa"/>
            <w:tcBorders>
              <w:top w:val="nil"/>
              <w:left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2.4.1.</w:t>
            </w:r>
          </w:p>
        </w:tc>
        <w:tc>
          <w:tcPr>
            <w:tcW w:w="2161" w:type="dxa"/>
            <w:tcBorders>
              <w:top w:val="nil"/>
              <w:left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топлива</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топлива в условных единицах к объёму тепловой энергии, отпущенной в тепловые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кг</w:t>
            </w:r>
            <w:proofErr w:type="gramStart"/>
            <w:r w:rsidRPr="00592BA7">
              <w:rPr>
                <w:rFonts w:ascii="Times New Roman" w:hAnsi="Times New Roman" w:cs="Times New Roman"/>
                <w:sz w:val="20"/>
                <w:szCs w:val="20"/>
              </w:rPr>
              <w:t>.у</w:t>
            </w:r>
            <w:proofErr w:type="gramEnd"/>
            <w:r w:rsidRPr="00592BA7">
              <w:rPr>
                <w:rFonts w:ascii="Times New Roman" w:hAnsi="Times New Roman" w:cs="Times New Roman"/>
                <w:sz w:val="20"/>
                <w:szCs w:val="20"/>
              </w:rPr>
              <w:t>.т./Гкал</w:t>
            </w:r>
          </w:p>
        </w:tc>
        <w:tc>
          <w:tcPr>
            <w:tcW w:w="1078" w:type="dxa"/>
            <w:tcBorders>
              <w:top w:val="single" w:sz="4" w:space="0" w:color="auto"/>
              <w:left w:val="single" w:sz="4" w:space="0" w:color="000000"/>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198"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2.4.2.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воды</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воды к объёму тепловой энергии, отпущенной в тепловые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 м/Гкал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электрической энергии</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электрической к объёму тепловой энергии, отпущенной в тепловые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w:t>
            </w:r>
            <w:proofErr w:type="gramStart"/>
            <w:r w:rsidRPr="00592BA7">
              <w:rPr>
                <w:rFonts w:ascii="Times New Roman" w:hAnsi="Times New Roman" w:cs="Times New Roman"/>
                <w:sz w:val="20"/>
                <w:szCs w:val="20"/>
              </w:rPr>
              <w:t>Втч/Гк</w:t>
            </w:r>
            <w:proofErr w:type="gramEnd"/>
            <w:r w:rsidRPr="00592BA7">
              <w:rPr>
                <w:rFonts w:ascii="Times New Roman" w:hAnsi="Times New Roman" w:cs="Times New Roman"/>
                <w:sz w:val="20"/>
                <w:szCs w:val="20"/>
              </w:rPr>
              <w:t>ал</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реализации тепловой энергии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w:t>
            </w:r>
            <w:proofErr w:type="gramStart"/>
            <w:r w:rsidRPr="00592BA7">
              <w:rPr>
                <w:rFonts w:ascii="Times New Roman" w:hAnsi="Times New Roman" w:cs="Times New Roman"/>
                <w:sz w:val="20"/>
                <w:szCs w:val="20"/>
              </w:rPr>
              <w:t>км</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Производственная программа </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Объём добычи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174,656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212,7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326,8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364,8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554,9</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Объём реализации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174,656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239,6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272,1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304,6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337,0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499,4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населения централизованным водоснабжением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централизованного водоснабжения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92</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92</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93</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93</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94</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94</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3.1.4.</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Обеспеченность водоснабжения </w:t>
            </w:r>
            <w:r w:rsidRPr="00592BA7">
              <w:rPr>
                <w:rFonts w:ascii="Times New Roman" w:hAnsi="Times New Roman" w:cs="Times New Roman"/>
                <w:sz w:val="20"/>
                <w:szCs w:val="20"/>
              </w:rPr>
              <w:lastRenderedPageBreak/>
              <w:t>приборами учета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Отношение объема воды, реализованной по приборам учета, к </w:t>
            </w:r>
            <w:r w:rsidRPr="00592BA7">
              <w:rPr>
                <w:rFonts w:ascii="Times New Roman" w:hAnsi="Times New Roman" w:cs="Times New Roman"/>
                <w:sz w:val="20"/>
                <w:szCs w:val="20"/>
              </w:rPr>
              <w:lastRenderedPageBreak/>
              <w:t>общему объему реализации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82</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83</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3.1.5.</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объему отпуска в сеть</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3.1.6.</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Коэффициент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куб.м./км</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3.1.7.</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водопотребление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реализации воды к численности населения, получающего услугу централизованного водоснабжения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водоснабжения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контроля качества воды</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Отношение фактического количества проб на системах водоснабжения к </w:t>
            </w:r>
            <w:proofErr w:type="gramStart"/>
            <w:r w:rsidRPr="00592BA7">
              <w:rPr>
                <w:rFonts w:ascii="Times New Roman" w:hAnsi="Times New Roman" w:cs="Times New Roman"/>
                <w:sz w:val="20"/>
                <w:szCs w:val="20"/>
              </w:rPr>
              <w:t>нормативному</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Соответствие качества воды установленным требованиям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проб, соответствующих нормативам, к общему количеству проб</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водоснабжения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водоснабжения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водоснабжения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водоснабжения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водоснабжения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водоснабжения к среднемесячным денежным доходам населения проживающего в домах с централизованным холодным и горячим водоснабжением, водоотведением оборудованными унитазами, мойками, раковинами, ваннами длиной 1650-1700 мм с душами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электрической энергии</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электрической энергии к объёму реализации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уб.</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реализации воды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тыс.м</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уб./</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w:t>
            </w:r>
            <w:proofErr w:type="gramStart"/>
            <w:r w:rsidRPr="00592BA7">
              <w:rPr>
                <w:rFonts w:ascii="Times New Roman" w:hAnsi="Times New Roman" w:cs="Times New Roman"/>
                <w:sz w:val="20"/>
                <w:szCs w:val="20"/>
              </w:rPr>
              <w:t>км</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водоотведения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Производственная программа</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4.1.1.</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Объём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380,8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населения централизованным водоотведением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централизованного водоотведения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водоотведения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очищаемых сточных вод</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отведенных стоков, пропущенных через очистные сооружения, к объему отведенных стоков</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Соответствие качества очистки сточных вод установленным требованиям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проб, соответствующих нормативам, к общему количеству проб</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водоотведения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водоотведения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водоснабжения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водоотведения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4.4.1.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водоснабжения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водоотведения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электрической энергии на очистку сточных вод</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электрической энергии к объёму очищенных стоков</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w:t>
            </w:r>
            <w:proofErr w:type="gramStart"/>
            <w:r w:rsidRPr="00592BA7">
              <w:rPr>
                <w:rFonts w:ascii="Times New Roman" w:hAnsi="Times New Roman" w:cs="Times New Roman"/>
                <w:sz w:val="20"/>
                <w:szCs w:val="20"/>
              </w:rPr>
              <w:t>.к</w:t>
            </w:r>
            <w:proofErr w:type="gramEnd"/>
            <w:r w:rsidRPr="00592BA7">
              <w:rPr>
                <w:rFonts w:ascii="Times New Roman" w:hAnsi="Times New Roman" w:cs="Times New Roman"/>
                <w:sz w:val="20"/>
                <w:szCs w:val="20"/>
              </w:rPr>
              <w:t>уб.</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водоотведения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тыс.м. куб./чел.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w:t>
            </w:r>
            <w:proofErr w:type="gramStart"/>
            <w:r w:rsidRPr="00592BA7">
              <w:rPr>
                <w:rFonts w:ascii="Times New Roman" w:hAnsi="Times New Roman" w:cs="Times New Roman"/>
                <w:sz w:val="20"/>
                <w:szCs w:val="20"/>
              </w:rPr>
              <w:t>км</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газоснабжения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Производственная программа </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Спрос на услуги газоснабжения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Потребление газа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млн. м3</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2,54</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2,53</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услугой по газоснабжению</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газоснабжения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82,5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83</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87</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Охват потребителей природного газа приборами учета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объемов потребляемого природного газа </w:t>
            </w:r>
            <w:proofErr w:type="gramStart"/>
            <w:r w:rsidRPr="00592BA7">
              <w:rPr>
                <w:rFonts w:ascii="Times New Roman" w:hAnsi="Times New Roman" w:cs="Times New Roman"/>
                <w:sz w:val="20"/>
                <w:szCs w:val="20"/>
              </w:rPr>
              <w:t>расчеты</w:t>
            </w:r>
            <w:proofErr w:type="gramEnd"/>
            <w:r w:rsidRPr="00592BA7">
              <w:rPr>
                <w:rFonts w:ascii="Times New Roman" w:hAnsi="Times New Roman" w:cs="Times New Roman"/>
                <w:sz w:val="20"/>
                <w:szCs w:val="20"/>
              </w:rPr>
              <w:t xml:space="preserve"> за который осуществляются с использованием индивидуальных приборов учета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газоснабжения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газоснабжения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газоснабжения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Сбор и утилизация ТКО</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Производственная программа </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6.1.1.</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Объем вывоза ТКО от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тыс.т.</w:t>
            </w:r>
          </w:p>
        </w:tc>
        <w:tc>
          <w:tcPr>
            <w:tcW w:w="107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19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услугой по вывозу и утилизации ТКО</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по вывозу и утилизации ТКО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образование ТКО</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ТКО к численности населения, получающего услуги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куб.м./чел.</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вывоза и утилизации ТКО</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Уровень наполняемости </w:t>
            </w:r>
            <w:r w:rsidRPr="00592BA7">
              <w:rPr>
                <w:rFonts w:ascii="Times New Roman" w:hAnsi="Times New Roman" w:cs="Times New Roman"/>
                <w:sz w:val="20"/>
                <w:szCs w:val="20"/>
              </w:rPr>
              <w:lastRenderedPageBreak/>
              <w:t>полигона,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Отношение накопленного объема ТКО к проектной вместимости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6.3.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по вывозу и утилизации ТКО</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по вывозу и утилизации ТКО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по вывозу и утилизации ТКО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5.2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Целевые индикаторы и показатели муниципальной программы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bl>
      <w:tblPr>
        <w:tblW w:w="15170" w:type="dxa"/>
        <w:tblInd w:w="93" w:type="dxa"/>
        <w:tblLayout w:type="fixed"/>
        <w:tblLook w:val="04A0" w:firstRow="1" w:lastRow="0" w:firstColumn="1" w:lastColumn="0" w:noHBand="0" w:noVBand="1"/>
      </w:tblPr>
      <w:tblGrid>
        <w:gridCol w:w="611"/>
        <w:gridCol w:w="7088"/>
        <w:gridCol w:w="1176"/>
        <w:gridCol w:w="866"/>
        <w:gridCol w:w="866"/>
        <w:gridCol w:w="866"/>
        <w:gridCol w:w="866"/>
        <w:gridCol w:w="888"/>
        <w:gridCol w:w="993"/>
        <w:gridCol w:w="950"/>
      </w:tblGrid>
      <w:tr w:rsidR="00171D1D" w:rsidRPr="00592BA7" w:rsidTr="00592BA7">
        <w:trPr>
          <w:trHeight w:val="300"/>
          <w:tblHeader/>
        </w:trPr>
        <w:tc>
          <w:tcPr>
            <w:tcW w:w="6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Целевой показатель (индикатор) (наименование)</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6295" w:type="dxa"/>
            <w:gridSpan w:val="7"/>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Значения целевых показателей (индикаторов)</w:t>
            </w:r>
          </w:p>
        </w:tc>
      </w:tr>
      <w:tr w:rsidR="00171D1D" w:rsidRPr="00592BA7" w:rsidTr="00592BA7">
        <w:trPr>
          <w:trHeight w:val="300"/>
          <w:tblHeader/>
        </w:trPr>
        <w:tc>
          <w:tcPr>
            <w:tcW w:w="6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7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 г.</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w:t>
            </w:r>
          </w:p>
        </w:tc>
        <w:tc>
          <w:tcPr>
            <w:tcW w:w="993"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w:t>
            </w:r>
          </w:p>
        </w:tc>
        <w:tc>
          <w:tcPr>
            <w:tcW w:w="950" w:type="dxa"/>
            <w:tcBorders>
              <w:top w:val="nil"/>
              <w:left w:val="nil"/>
              <w:bottom w:val="single" w:sz="4" w:space="0" w:color="auto"/>
              <w:right w:val="single" w:sz="4" w:space="0" w:color="auto"/>
            </w:tcBorders>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гг.</w:t>
            </w:r>
          </w:p>
        </w:tc>
      </w:tr>
      <w:tr w:rsidR="00171D1D" w:rsidRPr="00592BA7" w:rsidTr="00592BA7">
        <w:trPr>
          <w:trHeight w:val="48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0,163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w:t>
            </w:r>
            <w:r w:rsidRPr="00592BA7">
              <w:rPr>
                <w:rFonts w:ascii="Times New Roman" w:hAnsi="Times New Roman" w:cs="Times New Roman"/>
                <w:sz w:val="20"/>
                <w:szCs w:val="20"/>
              </w:rPr>
              <w:lastRenderedPageBreak/>
              <w:t xml:space="preserve">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кВтч/м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21,73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21,642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21,459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20,582</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20,582</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20,582</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18,826</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692,236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686,851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669,47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669,47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669,47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634,733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r>
      <w:tr w:rsidR="00171D1D" w:rsidRPr="00592BA7" w:rsidTr="00592BA7">
        <w:trPr>
          <w:trHeight w:val="3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579,905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577,524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572,762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551,333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551,333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551,333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512,286</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на снабжение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68,985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68,452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67,387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62,127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62,127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62,127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51,485</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на снабжение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6,489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6,466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6,418</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6,188</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6,188</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6,188</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5,728</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тепловой энергии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0,163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25,429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25,304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25,058</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21,485</w:t>
            </w:r>
          </w:p>
        </w:tc>
      </w:tr>
      <w:tr w:rsidR="00171D1D" w:rsidRPr="00592BA7" w:rsidTr="00592BA7">
        <w:trPr>
          <w:trHeight w:val="27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3,072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3,066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3,055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3,002</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3,002</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3,002</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2,896</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природного газа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686,744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684,881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681,272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663,694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663,694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663,694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628,746</w:t>
            </w:r>
          </w:p>
        </w:tc>
      </w:tr>
      <w:tr w:rsidR="00171D1D" w:rsidRPr="00592BA7" w:rsidTr="00592BA7">
        <w:trPr>
          <w:trHeight w:val="24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w:t>
            </w:r>
            <w:r w:rsidRPr="00592BA7">
              <w:rPr>
                <w:rFonts w:ascii="Times New Roman" w:hAnsi="Times New Roman" w:cs="Times New Roman"/>
                <w:sz w:val="20"/>
                <w:szCs w:val="20"/>
              </w:rPr>
              <w:lastRenderedPageBreak/>
              <w:t xml:space="preserve">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99,2</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многоквартирных домов, расположенных на территории Шумерлинского муниципального округа, имеющих класс энергетической эффективности "В" и выше</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rPr>
          <w:trHeight w:val="24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тепловой энергии в многоквартирных домах,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0,198</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в многоквартирных домах,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w:t>
            </w:r>
            <w:proofErr w:type="gramStart"/>
            <w:r w:rsidRPr="00592BA7">
              <w:rPr>
                <w:rFonts w:ascii="Times New Roman" w:hAnsi="Times New Roman" w:cs="Times New Roman"/>
                <w:sz w:val="20"/>
                <w:szCs w:val="20"/>
              </w:rPr>
              <w:t>2</w:t>
            </w:r>
            <w:proofErr w:type="gramEnd"/>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35,631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35,624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35,593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35,593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35,593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35,522</w:t>
            </w:r>
          </w:p>
        </w:tc>
      </w:tr>
      <w:tr w:rsidR="00171D1D" w:rsidRPr="00592BA7" w:rsidTr="00592BA7">
        <w:trPr>
          <w:trHeight w:val="27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в многоквартирных домах,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на отпуск электрической энергии тепловыми электростанциями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 у.т./млн. кВтч</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на отпущенную тепловую энергию с коллекторов тепловых электростанций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 у.т./тыс. Гкал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на отпущенную с коллекторов котельных в тепловую сеть тепловую энергию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 у.т./тыс. Гкал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153,39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153,29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152,96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151,64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151,64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151,64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150,34</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потерь тепловой энергии при ее передаче в общем объеме переданной тепловой энергии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3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89,5</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89,5</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89,5</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194"/>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энергосервисных договоров (контрактов), заключенных муниципальными образованиями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r>
      <w:tr w:rsidR="00171D1D" w:rsidRPr="00592BA7" w:rsidTr="00592BA7">
        <w:trPr>
          <w:trHeight w:val="45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муниципальных заказчиков в общем объеме муниципальных заказчиков Шумерлинского муниципального </w:t>
            </w:r>
            <w:proofErr w:type="gramStart"/>
            <w:r w:rsidRPr="00592BA7">
              <w:rPr>
                <w:rFonts w:ascii="Times New Roman" w:hAnsi="Times New Roman" w:cs="Times New Roman"/>
                <w:sz w:val="20"/>
                <w:szCs w:val="20"/>
              </w:rPr>
              <w:t>округа</w:t>
            </w:r>
            <w:proofErr w:type="gramEnd"/>
            <w:r w:rsidRPr="00592BA7">
              <w:rPr>
                <w:rFonts w:ascii="Times New Roman" w:hAnsi="Times New Roman" w:cs="Times New Roman"/>
                <w:sz w:val="20"/>
                <w:szCs w:val="20"/>
              </w:rPr>
              <w:t xml:space="preserve"> с которыми заключены энергосервисные договора (контракты)</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в сфере промышленного производства (зерновые культуры)</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кг</w:t>
            </w:r>
            <w:proofErr w:type="gramEnd"/>
            <w:r w:rsidRPr="00592BA7">
              <w:rPr>
                <w:rFonts w:ascii="Times New Roman" w:hAnsi="Times New Roman" w:cs="Times New Roman"/>
                <w:sz w:val="20"/>
                <w:szCs w:val="20"/>
              </w:rPr>
              <w:t xml:space="preserve"> у.т./ед. продукции</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в сфере промышленного производства (хлебная продукция)</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кг</w:t>
            </w:r>
            <w:proofErr w:type="gramEnd"/>
            <w:r w:rsidRPr="00592BA7">
              <w:rPr>
                <w:rFonts w:ascii="Times New Roman" w:hAnsi="Times New Roman" w:cs="Times New Roman"/>
                <w:sz w:val="20"/>
                <w:szCs w:val="20"/>
              </w:rPr>
              <w:t xml:space="preserve"> у.т./ед. продукции</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44.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в сфере промышленного производства (животноводство)</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кг</w:t>
            </w:r>
            <w:proofErr w:type="gramEnd"/>
            <w:r w:rsidRPr="00592BA7">
              <w:rPr>
                <w:rFonts w:ascii="Times New Roman" w:hAnsi="Times New Roman" w:cs="Times New Roman"/>
                <w:sz w:val="20"/>
                <w:szCs w:val="20"/>
              </w:rPr>
              <w:t xml:space="preserve"> у.т./ед. продукции</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43,607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43,607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43,607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(без учета гидроэлектростанций установленной мощностью свыше 25 МВт)</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МВт</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энергоэффективных источников света в системах уличного освещения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w:t>
            </w:r>
            <w:proofErr w:type="gramEnd"/>
            <w:r w:rsidRPr="00592BA7">
              <w:rPr>
                <w:rFonts w:ascii="Times New Roman" w:hAnsi="Times New Roman" w:cs="Times New Roman"/>
                <w:sz w:val="20"/>
                <w:szCs w:val="20"/>
              </w:rPr>
              <w:t xml:space="preserve"> электрической энергией</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6 Перспективная схема электроснабжения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Перспективная схема электроснабжения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инвестиционных программах сбытовых организаций отсутствует информация о </w:t>
      </w:r>
      <w:proofErr w:type="gramStart"/>
      <w:r w:rsidRPr="00592BA7">
        <w:rPr>
          <w:rFonts w:ascii="Times New Roman" w:hAnsi="Times New Roman" w:cs="Times New Roman"/>
          <w:sz w:val="20"/>
          <w:szCs w:val="20"/>
        </w:rPr>
        <w:t>мероприятиях</w:t>
      </w:r>
      <w:proofErr w:type="gramEnd"/>
      <w:r w:rsidRPr="00592BA7">
        <w:rPr>
          <w:rFonts w:ascii="Times New Roman" w:hAnsi="Times New Roman" w:cs="Times New Roman"/>
          <w:sz w:val="20"/>
          <w:szCs w:val="20"/>
        </w:rPr>
        <w:t xml:space="preserve">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7 Перспективная схема теплоснабжения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теплоснабжения Шумерлинского муниципального округа разработана.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инвестиционных программах сбытовых организаций отсутствует информация о </w:t>
      </w:r>
      <w:proofErr w:type="gramStart"/>
      <w:r w:rsidRPr="00592BA7">
        <w:rPr>
          <w:rFonts w:ascii="Times New Roman" w:hAnsi="Times New Roman" w:cs="Times New Roman"/>
          <w:sz w:val="20"/>
          <w:szCs w:val="20"/>
        </w:rPr>
        <w:t>мероприятиях</w:t>
      </w:r>
      <w:proofErr w:type="gramEnd"/>
      <w:r w:rsidRPr="00592BA7">
        <w:rPr>
          <w:rFonts w:ascii="Times New Roman" w:hAnsi="Times New Roman" w:cs="Times New Roman"/>
          <w:sz w:val="20"/>
          <w:szCs w:val="20"/>
        </w:rPr>
        <w:t xml:space="preserve">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теплоснабжения, обеспечивающих увеличение покрытия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проекта схемы теплоснабжения и направлены, в основном, на повышение уровня охвата населения качественной услугой централизованного теплоснабжения. Основные показатели работы системы теплоснабжения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теплоснабжения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8 Перспективная схема газоснабжения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газоснабжения Шумерлинского муниципального округа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инвестиционных программах сбытовых организаций отсутствует информация о </w:t>
      </w:r>
      <w:proofErr w:type="gramStart"/>
      <w:r w:rsidRPr="00592BA7">
        <w:rPr>
          <w:rFonts w:ascii="Times New Roman" w:hAnsi="Times New Roman" w:cs="Times New Roman"/>
          <w:sz w:val="20"/>
          <w:szCs w:val="20"/>
        </w:rPr>
        <w:t>мероприятиях</w:t>
      </w:r>
      <w:proofErr w:type="gramEnd"/>
      <w:r w:rsidRPr="00592BA7">
        <w:rPr>
          <w:rFonts w:ascii="Times New Roman" w:hAnsi="Times New Roman" w:cs="Times New Roman"/>
          <w:sz w:val="20"/>
          <w:szCs w:val="20"/>
        </w:rPr>
        <w:t xml:space="preserve">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газоснабжения, обеспечивающих увеличение системой газоснабжения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Схемы территориального планирования Чувашской Республики, утвержденной Кабинетом министров Чувашской Республики от 25.12.2017 №522 (с изм. на 1 декабря 2021 года) и направлены, в основном, на повышение уровня охвата населения централизованным газоснабжением. Основные показатели работы системы теплоснабжения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теплоснабжения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highlight w:val="yellow"/>
        </w:rPr>
        <w:lastRenderedPageBreak/>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9 Перспективная схема водоснабжения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водоснабжения Шумерлинского муниципального округа разработана и утверждена Постановлением Администрации Шумерлинского муниципального округа от 29.03.2023 №214.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инвестиционных программах сбытовых организаций отсутствует информация о </w:t>
      </w:r>
      <w:proofErr w:type="gramStart"/>
      <w:r w:rsidRPr="00592BA7">
        <w:rPr>
          <w:rFonts w:ascii="Times New Roman" w:hAnsi="Times New Roman" w:cs="Times New Roman"/>
          <w:sz w:val="20"/>
          <w:szCs w:val="20"/>
        </w:rPr>
        <w:t>мероприятиях</w:t>
      </w:r>
      <w:proofErr w:type="gramEnd"/>
      <w:r w:rsidRPr="00592BA7">
        <w:rPr>
          <w:rFonts w:ascii="Times New Roman" w:hAnsi="Times New Roman" w:cs="Times New Roman"/>
          <w:sz w:val="20"/>
          <w:szCs w:val="20"/>
        </w:rPr>
        <w:t xml:space="preserve">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водоснабжения, обеспечивающих надежное водоснабжение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проекта схемы водоснабжения и направлены, в основном, на снижения сетевых потерь, экономию ресурсов и повышения уровня охвата населения качественной услугой централизованного водоснабжения. Основные показатели работы системы водоснабжения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водоснабжения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10 Перспективная схема водоотведения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водоотведения Шумерлинского муниципального округа разработана и утверждена Постановлением Администрации Шумерлинского муниципального округа от 29.03.2023 №214.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инвестиционных программах сбытовых организаций отсутствует информация о </w:t>
      </w:r>
      <w:proofErr w:type="gramStart"/>
      <w:r w:rsidRPr="00592BA7">
        <w:rPr>
          <w:rFonts w:ascii="Times New Roman" w:hAnsi="Times New Roman" w:cs="Times New Roman"/>
          <w:sz w:val="20"/>
          <w:szCs w:val="20"/>
        </w:rPr>
        <w:t>мероприятиях</w:t>
      </w:r>
      <w:proofErr w:type="gramEnd"/>
      <w:r w:rsidRPr="00592BA7">
        <w:rPr>
          <w:rFonts w:ascii="Times New Roman" w:hAnsi="Times New Roman" w:cs="Times New Roman"/>
          <w:sz w:val="20"/>
          <w:szCs w:val="20"/>
        </w:rPr>
        <w:t xml:space="preserve">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водоотведения обеспечивающих надежное водоотведение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проекта схемы водоснабжения и Схемы территориального планирования Чувашской Республики, и направлены, в основном, на улучшение экологической обстановки, экономию ресурсов и повышения уровня охвата населения качественной услугой централизованного водоотведения. Основные показатели работы системы водоотведения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водоотведения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11 Перспективная схема обращения с твердыми коммунальными отходами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Генеральная схема санитарной очистки территории Шумерлинского муниципального округа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инвестиционных программах сбытовых организаций отсутствует информация о </w:t>
      </w:r>
      <w:proofErr w:type="gramStart"/>
      <w:r w:rsidRPr="00592BA7">
        <w:rPr>
          <w:rFonts w:ascii="Times New Roman" w:hAnsi="Times New Roman" w:cs="Times New Roman"/>
          <w:sz w:val="20"/>
          <w:szCs w:val="20"/>
        </w:rPr>
        <w:t>мероприятиях</w:t>
      </w:r>
      <w:proofErr w:type="gramEnd"/>
      <w:r w:rsidRPr="00592BA7">
        <w:rPr>
          <w:rFonts w:ascii="Times New Roman" w:hAnsi="Times New Roman" w:cs="Times New Roman"/>
          <w:sz w:val="20"/>
          <w:szCs w:val="20"/>
        </w:rPr>
        <w:t xml:space="preserve">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Перечень мероприятий и проектов в сфере обращения с ТКО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Схемы территориального планирования Чувашской Республики, утвержденной Кабинетом министров Чувашской Республики от 25.12.2017 №522 (с изм. на 1 декабря 2021 года) и направлены на улучшение экологической обстановки. Основные показатели работы схемы обращения с ТКО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водоотведения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12 Общая программа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12.1</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Общая инвестиционных программа проектов</w:t>
      </w:r>
      <w:proofErr w:type="gramEnd"/>
    </w:p>
    <w:tbl>
      <w:tblPr>
        <w:tblW w:w="15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488"/>
        <w:gridCol w:w="2399"/>
        <w:gridCol w:w="2129"/>
        <w:gridCol w:w="2276"/>
        <w:gridCol w:w="1701"/>
        <w:gridCol w:w="83"/>
        <w:gridCol w:w="905"/>
        <w:gridCol w:w="1416"/>
      </w:tblGrid>
      <w:tr w:rsidR="00171D1D" w:rsidRPr="00592BA7" w:rsidTr="00592BA7">
        <w:trPr>
          <w:trHeight w:val="20"/>
          <w:tblHeader/>
        </w:trPr>
        <w:tc>
          <w:tcPr>
            <w:tcW w:w="93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3488"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и краткое описание мероприятия (объекта)</w:t>
            </w:r>
          </w:p>
        </w:tc>
        <w:tc>
          <w:tcPr>
            <w:tcW w:w="2399"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Обоснование необходимости мероприятия (объекта)</w:t>
            </w:r>
          </w:p>
        </w:tc>
        <w:tc>
          <w:tcPr>
            <w:tcW w:w="2129"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и место расположения мероприятия (объекта) с указанием точки подключения</w:t>
            </w:r>
          </w:p>
        </w:tc>
        <w:tc>
          <w:tcPr>
            <w:tcW w:w="227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Технические характеристики (протяженность, диаметр, мощность и тд)</w:t>
            </w:r>
          </w:p>
        </w:tc>
        <w:tc>
          <w:tcPr>
            <w:tcW w:w="1784"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Значение показателя</w:t>
            </w:r>
          </w:p>
        </w:tc>
        <w:tc>
          <w:tcPr>
            <w:tcW w:w="2321" w:type="dxa"/>
            <w:gridSpan w:val="2"/>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График реализации мероприятия (объекта)</w:t>
            </w:r>
          </w:p>
        </w:tc>
      </w:tr>
      <w:tr w:rsidR="00171D1D" w:rsidRPr="00592BA7" w:rsidTr="00592BA7">
        <w:trPr>
          <w:trHeight w:val="517"/>
          <w:tblHeader/>
        </w:trPr>
        <w:tc>
          <w:tcPr>
            <w:tcW w:w="936" w:type="dxa"/>
            <w:vMerge/>
            <w:vAlign w:val="center"/>
            <w:hideMark/>
          </w:tcPr>
          <w:p w:rsidR="00171D1D" w:rsidRPr="00592BA7" w:rsidRDefault="00171D1D" w:rsidP="00592BA7">
            <w:pPr>
              <w:jc w:val="both"/>
              <w:rPr>
                <w:rFonts w:ascii="Times New Roman" w:hAnsi="Times New Roman" w:cs="Times New Roman"/>
                <w:sz w:val="20"/>
                <w:szCs w:val="20"/>
              </w:rPr>
            </w:pPr>
          </w:p>
        </w:tc>
        <w:tc>
          <w:tcPr>
            <w:tcW w:w="3488"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9" w:type="dxa"/>
            <w:vMerge/>
            <w:vAlign w:val="center"/>
            <w:hideMark/>
          </w:tcPr>
          <w:p w:rsidR="00171D1D" w:rsidRPr="00592BA7" w:rsidRDefault="00171D1D" w:rsidP="00592BA7">
            <w:pPr>
              <w:jc w:val="both"/>
              <w:rPr>
                <w:rFonts w:ascii="Times New Roman" w:hAnsi="Times New Roman" w:cs="Times New Roman"/>
                <w:sz w:val="20"/>
                <w:szCs w:val="20"/>
              </w:rPr>
            </w:pPr>
          </w:p>
        </w:tc>
        <w:tc>
          <w:tcPr>
            <w:tcW w:w="2129" w:type="dxa"/>
            <w:vMerge/>
            <w:vAlign w:val="center"/>
            <w:hideMark/>
          </w:tcPr>
          <w:p w:rsidR="00171D1D" w:rsidRPr="00592BA7" w:rsidRDefault="00171D1D" w:rsidP="00592BA7">
            <w:pPr>
              <w:jc w:val="both"/>
              <w:rPr>
                <w:rFonts w:ascii="Times New Roman" w:hAnsi="Times New Roman" w:cs="Times New Roman"/>
                <w:sz w:val="20"/>
                <w:szCs w:val="20"/>
              </w:rPr>
            </w:pPr>
          </w:p>
        </w:tc>
        <w:tc>
          <w:tcPr>
            <w:tcW w:w="2276" w:type="dxa"/>
            <w:vMerge/>
            <w:vAlign w:val="center"/>
            <w:hideMark/>
          </w:tcPr>
          <w:p w:rsidR="00171D1D" w:rsidRPr="00592BA7" w:rsidRDefault="00171D1D" w:rsidP="00592BA7">
            <w:pPr>
              <w:jc w:val="both"/>
              <w:rPr>
                <w:rFonts w:ascii="Times New Roman" w:hAnsi="Times New Roman" w:cs="Times New Roman"/>
                <w:sz w:val="20"/>
                <w:szCs w:val="20"/>
              </w:rPr>
            </w:pPr>
          </w:p>
        </w:tc>
        <w:tc>
          <w:tcPr>
            <w:tcW w:w="178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05"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Год начала </w:t>
            </w:r>
          </w:p>
        </w:tc>
        <w:tc>
          <w:tcPr>
            <w:tcW w:w="141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завершения</w:t>
            </w:r>
          </w:p>
        </w:tc>
      </w:tr>
      <w:tr w:rsidR="00171D1D" w:rsidRPr="00592BA7" w:rsidTr="00592BA7">
        <w:trPr>
          <w:trHeight w:val="517"/>
          <w:tblHeader/>
        </w:trPr>
        <w:tc>
          <w:tcPr>
            <w:tcW w:w="936" w:type="dxa"/>
            <w:vMerge/>
            <w:vAlign w:val="center"/>
            <w:hideMark/>
          </w:tcPr>
          <w:p w:rsidR="00171D1D" w:rsidRPr="00592BA7" w:rsidRDefault="00171D1D" w:rsidP="00592BA7">
            <w:pPr>
              <w:jc w:val="both"/>
              <w:rPr>
                <w:rFonts w:ascii="Times New Roman" w:hAnsi="Times New Roman" w:cs="Times New Roman"/>
                <w:sz w:val="20"/>
                <w:szCs w:val="20"/>
              </w:rPr>
            </w:pPr>
          </w:p>
        </w:tc>
        <w:tc>
          <w:tcPr>
            <w:tcW w:w="3488"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9" w:type="dxa"/>
            <w:vMerge/>
            <w:vAlign w:val="center"/>
            <w:hideMark/>
          </w:tcPr>
          <w:p w:rsidR="00171D1D" w:rsidRPr="00592BA7" w:rsidRDefault="00171D1D" w:rsidP="00592BA7">
            <w:pPr>
              <w:jc w:val="both"/>
              <w:rPr>
                <w:rFonts w:ascii="Times New Roman" w:hAnsi="Times New Roman" w:cs="Times New Roman"/>
                <w:sz w:val="20"/>
                <w:szCs w:val="20"/>
              </w:rPr>
            </w:pPr>
          </w:p>
        </w:tc>
        <w:tc>
          <w:tcPr>
            <w:tcW w:w="2129" w:type="dxa"/>
            <w:vMerge/>
            <w:vAlign w:val="center"/>
            <w:hideMark/>
          </w:tcPr>
          <w:p w:rsidR="00171D1D" w:rsidRPr="00592BA7" w:rsidRDefault="00171D1D" w:rsidP="00592BA7">
            <w:pPr>
              <w:jc w:val="both"/>
              <w:rPr>
                <w:rFonts w:ascii="Times New Roman" w:hAnsi="Times New Roman" w:cs="Times New Roman"/>
                <w:sz w:val="20"/>
                <w:szCs w:val="20"/>
              </w:rPr>
            </w:pPr>
          </w:p>
        </w:tc>
        <w:tc>
          <w:tcPr>
            <w:tcW w:w="2276" w:type="dxa"/>
            <w:vMerge/>
            <w:vAlign w:val="center"/>
            <w:hideMark/>
          </w:tcPr>
          <w:p w:rsidR="00171D1D" w:rsidRPr="00592BA7" w:rsidRDefault="00171D1D" w:rsidP="00592BA7">
            <w:pPr>
              <w:jc w:val="both"/>
              <w:rPr>
                <w:rFonts w:ascii="Times New Roman" w:hAnsi="Times New Roman" w:cs="Times New Roman"/>
                <w:sz w:val="20"/>
                <w:szCs w:val="20"/>
              </w:rPr>
            </w:pPr>
          </w:p>
        </w:tc>
        <w:tc>
          <w:tcPr>
            <w:tcW w:w="178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05" w:type="dxa"/>
            <w:vMerge/>
            <w:vAlign w:val="center"/>
            <w:hideMark/>
          </w:tcPr>
          <w:p w:rsidR="00171D1D" w:rsidRPr="00592BA7" w:rsidRDefault="00171D1D" w:rsidP="00592BA7">
            <w:pPr>
              <w:jc w:val="both"/>
              <w:rPr>
                <w:rFonts w:ascii="Times New Roman" w:hAnsi="Times New Roman" w:cs="Times New Roman"/>
                <w:sz w:val="20"/>
                <w:szCs w:val="20"/>
              </w:rPr>
            </w:pPr>
          </w:p>
        </w:tc>
        <w:tc>
          <w:tcPr>
            <w:tcW w:w="1416" w:type="dxa"/>
            <w:vMerge/>
            <w:vAlign w:val="center"/>
            <w:hideMark/>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2.1. Строительство новых сетей электроснабжения</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131"/>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электроснабжения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электроснабжения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электроснабжения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77"/>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1.1. Строительство новых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теплоснабжения </w:t>
            </w:r>
          </w:p>
        </w:tc>
      </w:tr>
      <w:tr w:rsidR="00171D1D" w:rsidRPr="00592BA7" w:rsidTr="00592BA7">
        <w:trPr>
          <w:trHeight w:val="20"/>
        </w:trPr>
        <w:tc>
          <w:tcPr>
            <w:tcW w:w="936"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Замена ветхих тепловых сетей от </w:t>
            </w:r>
            <w:r w:rsidRPr="00592BA7">
              <w:rPr>
                <w:rFonts w:ascii="Times New Roman" w:hAnsi="Times New Roman" w:cs="Times New Roman"/>
                <w:sz w:val="20"/>
                <w:szCs w:val="20"/>
              </w:rPr>
              <w:lastRenderedPageBreak/>
              <w:t>котельных</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w:t>
            </w:r>
            <w:r w:rsidRPr="00592BA7">
              <w:rPr>
                <w:rFonts w:ascii="Times New Roman" w:hAnsi="Times New Roman" w:cs="Times New Roman"/>
                <w:sz w:val="20"/>
                <w:szCs w:val="20"/>
              </w:rPr>
              <w:lastRenderedPageBreak/>
              <w:t>теплоснабжения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Шумерлинский муниципальный </w:t>
            </w:r>
            <w:r w:rsidRPr="00592BA7">
              <w:rPr>
                <w:rFonts w:ascii="Times New Roman" w:hAnsi="Times New Roman" w:cs="Times New Roman"/>
                <w:sz w:val="20"/>
                <w:szCs w:val="20"/>
              </w:rPr>
              <w:lastRenderedPageBreak/>
              <w:t>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178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141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3.2. Модернизация или реконструкция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теплоснабжения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теплоснабжения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теплоснабжения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333" w:type="dxa"/>
            <w:gridSpan w:val="9"/>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водоснабжения </w:t>
            </w:r>
          </w:p>
        </w:tc>
      </w:tr>
      <w:tr w:rsidR="00171D1D" w:rsidRPr="00592BA7" w:rsidTr="00592BA7">
        <w:trPr>
          <w:trHeight w:val="20"/>
        </w:trPr>
        <w:tc>
          <w:tcPr>
            <w:tcW w:w="936"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Замена ветхих участков водопроводных сетей</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водоснабжения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178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водоснабжения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водоотведения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наружных сетей канализации жилого микрорайона с малоэтажными и коттеджного типа домами</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(ул. Благовещенская)</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Проектирование канализационных </w:t>
            </w:r>
            <w:r w:rsidRPr="00592BA7">
              <w:rPr>
                <w:rFonts w:ascii="Times New Roman" w:hAnsi="Times New Roman" w:cs="Times New Roman"/>
                <w:sz w:val="20"/>
                <w:szCs w:val="20"/>
              </w:rPr>
              <w:lastRenderedPageBreak/>
              <w:t xml:space="preserve">очистных станций </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w:t>
            </w:r>
            <w:r w:rsidRPr="00592BA7">
              <w:rPr>
                <w:rFonts w:ascii="Times New Roman" w:hAnsi="Times New Roman" w:cs="Times New Roman"/>
                <w:sz w:val="20"/>
                <w:szCs w:val="20"/>
              </w:rPr>
              <w:lastRenderedPageBreak/>
              <w:t>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lastRenderedPageBreak/>
              <w:t xml:space="preserve">д. Шумерля, п. Кабаново, с. Большие </w:t>
            </w:r>
            <w:r w:rsidRPr="00592BA7">
              <w:rPr>
                <w:rFonts w:ascii="Times New Roman" w:hAnsi="Times New Roman" w:cs="Times New Roman"/>
                <w:sz w:val="20"/>
                <w:szCs w:val="20"/>
              </w:rPr>
              <w:lastRenderedPageBreak/>
              <w:t>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Кадеркино</w:t>
            </w:r>
            <w:proofErr w:type="gramEnd"/>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Приведение качества </w:t>
            </w:r>
            <w:r w:rsidRPr="00592BA7">
              <w:rPr>
                <w:rFonts w:ascii="Times New Roman" w:hAnsi="Times New Roman" w:cs="Times New Roman"/>
                <w:sz w:val="20"/>
                <w:szCs w:val="20"/>
              </w:rPr>
              <w:lastRenderedPageBreak/>
              <w:t>сбрасываемых сточных вод в соответствии с установленными требованиями</w:t>
            </w: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2024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1.2.2</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КОС</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водоотведения</w:t>
            </w:r>
          </w:p>
        </w:tc>
      </w:tr>
      <w:tr w:rsidR="00171D1D" w:rsidRPr="00592BA7" w:rsidTr="00592BA7">
        <w:trPr>
          <w:trHeight w:val="20"/>
        </w:trPr>
        <w:tc>
          <w:tcPr>
            <w:tcW w:w="15333" w:type="dxa"/>
            <w:gridSpan w:val="9"/>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936"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Установка узлов учета принимаемых стоков на очистные сооружения</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водоотведения </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Реконструкция канализационных коллекторов</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178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1900</w:t>
            </w: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водоотведения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водоотведения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171D1D" w:rsidRPr="00592BA7" w:rsidTr="00592BA7">
        <w:trPr>
          <w:trHeight w:val="195"/>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198"/>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газоснабжения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93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межпоселкового газопровода</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28000</w:t>
            </w:r>
          </w:p>
        </w:tc>
        <w:tc>
          <w:tcPr>
            <w:tcW w:w="98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газоснабжения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5. Вывод из эксплуатации, консервация и демонтаж объектов централизованных систем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газоснабжения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Обращение с ТКО</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в системе обращения с ТКО</w:t>
            </w:r>
          </w:p>
        </w:tc>
      </w:tr>
      <w:tr w:rsidR="00171D1D" w:rsidRPr="00592BA7" w:rsidTr="00592BA7">
        <w:trPr>
          <w:trHeight w:val="20"/>
        </w:trPr>
        <w:tc>
          <w:tcPr>
            <w:tcW w:w="93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Строительство мусороперегрузочной площадка с предварительной </w:t>
            </w:r>
            <w:r w:rsidRPr="00592BA7">
              <w:rPr>
                <w:rFonts w:ascii="Times New Roman" w:hAnsi="Times New Roman" w:cs="Times New Roman"/>
                <w:sz w:val="20"/>
                <w:szCs w:val="20"/>
              </w:rPr>
              <w:lastRenderedPageBreak/>
              <w:t>сортировкой</w:t>
            </w:r>
            <w:proofErr w:type="gramEnd"/>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СТП Чувашской Республики</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Накопление, хранение сортировка отходов</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30000 тонн/год</w:t>
            </w:r>
          </w:p>
        </w:tc>
        <w:tc>
          <w:tcPr>
            <w:tcW w:w="98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2. Вывод из эксплуатации, консервация и демонтаж объектов в системе обращения с ТКО</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bl>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13 Финансовые потребности для реализации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 Совокупные потребности в капитальных вложениях для реализации всей программы инвестиционных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 мероприятий и финансовые потребности для реализации инвестиционных проектов представлены в таблице ниже.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Совокупные финансовые потребности на период реализации Программы составляют 22,5 млн. руб.</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Финансовое обеспечение программных инвестиционных проектов может осуществляться в том числе, за счет средств бюджетов всех уровней.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водоснабжения и водоотведения рекомендуется использование собственных сре</w:t>
      </w:r>
      <w:proofErr w:type="gramStart"/>
      <w:r w:rsidRPr="00592BA7">
        <w:rPr>
          <w:rFonts w:ascii="Times New Roman" w:hAnsi="Times New Roman" w:cs="Times New Roman"/>
          <w:sz w:val="20"/>
          <w:szCs w:val="20"/>
        </w:rPr>
        <w:t>дств пр</w:t>
      </w:r>
      <w:proofErr w:type="gramEnd"/>
      <w:r w:rsidRPr="00592BA7">
        <w:rPr>
          <w:rFonts w:ascii="Times New Roman" w:hAnsi="Times New Roman" w:cs="Times New Roman"/>
          <w:sz w:val="20"/>
          <w:szCs w:val="20"/>
        </w:rPr>
        <w:t>едприятия, местный бюджет и бюджет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электроснабжения рекомендуется использование собственных сре</w:t>
      </w:r>
      <w:proofErr w:type="gramStart"/>
      <w:r w:rsidRPr="00592BA7">
        <w:rPr>
          <w:rFonts w:ascii="Times New Roman" w:hAnsi="Times New Roman" w:cs="Times New Roman"/>
          <w:sz w:val="20"/>
          <w:szCs w:val="20"/>
        </w:rPr>
        <w:t>дств пр</w:t>
      </w:r>
      <w:proofErr w:type="gramEnd"/>
      <w:r w:rsidRPr="00592BA7">
        <w:rPr>
          <w:rFonts w:ascii="Times New Roman" w:hAnsi="Times New Roman" w:cs="Times New Roman"/>
          <w:sz w:val="20"/>
          <w:szCs w:val="20"/>
        </w:rPr>
        <w:t>едприятия;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теплоснабжения рекомендуется использование собственных сре</w:t>
      </w:r>
      <w:proofErr w:type="gramStart"/>
      <w:r w:rsidRPr="00592BA7">
        <w:rPr>
          <w:rFonts w:ascii="Times New Roman" w:hAnsi="Times New Roman" w:cs="Times New Roman"/>
          <w:sz w:val="20"/>
          <w:szCs w:val="20"/>
        </w:rPr>
        <w:t>дств пр</w:t>
      </w:r>
      <w:proofErr w:type="gramEnd"/>
      <w:r w:rsidRPr="00592BA7">
        <w:rPr>
          <w:rFonts w:ascii="Times New Roman" w:hAnsi="Times New Roman" w:cs="Times New Roman"/>
          <w:sz w:val="20"/>
          <w:szCs w:val="20"/>
        </w:rPr>
        <w:t>едприятия, местный, местный бюджет и бюджет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газоснабжения рекомендуется использование собственных сре</w:t>
      </w:r>
      <w:proofErr w:type="gramStart"/>
      <w:r w:rsidRPr="00592BA7">
        <w:rPr>
          <w:rFonts w:ascii="Times New Roman" w:hAnsi="Times New Roman" w:cs="Times New Roman"/>
          <w:sz w:val="20"/>
          <w:szCs w:val="20"/>
        </w:rPr>
        <w:t>дств пр</w:t>
      </w:r>
      <w:proofErr w:type="gramEnd"/>
      <w:r w:rsidRPr="00592BA7">
        <w:rPr>
          <w:rFonts w:ascii="Times New Roman" w:hAnsi="Times New Roman" w:cs="Times New Roman"/>
          <w:sz w:val="20"/>
          <w:szCs w:val="20"/>
        </w:rPr>
        <w:t>едприятия;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обращения с ТКО рекомендуется использование собственных сре</w:t>
      </w:r>
      <w:proofErr w:type="gramStart"/>
      <w:r w:rsidRPr="00592BA7">
        <w:rPr>
          <w:rFonts w:ascii="Times New Roman" w:hAnsi="Times New Roman" w:cs="Times New Roman"/>
          <w:sz w:val="20"/>
          <w:szCs w:val="20"/>
        </w:rPr>
        <w:t>дств пр</w:t>
      </w:r>
      <w:proofErr w:type="gramEnd"/>
      <w:r w:rsidRPr="00592BA7">
        <w:rPr>
          <w:rFonts w:ascii="Times New Roman" w:hAnsi="Times New Roman" w:cs="Times New Roman"/>
          <w:sz w:val="20"/>
          <w:szCs w:val="20"/>
        </w:rPr>
        <w:t>едприятия, местный бюджет и бюджет Чувашской Республики.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13.1.1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 мероприятий и финансовые потребности</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396"/>
        <w:gridCol w:w="15"/>
        <w:gridCol w:w="1400"/>
        <w:gridCol w:w="11"/>
        <w:gridCol w:w="1283"/>
        <w:gridCol w:w="61"/>
        <w:gridCol w:w="61"/>
        <w:gridCol w:w="1246"/>
        <w:gridCol w:w="29"/>
        <w:gridCol w:w="20"/>
        <w:gridCol w:w="676"/>
        <w:gridCol w:w="11"/>
        <w:gridCol w:w="22"/>
        <w:gridCol w:w="686"/>
        <w:gridCol w:w="6"/>
        <w:gridCol w:w="18"/>
        <w:gridCol w:w="685"/>
        <w:gridCol w:w="23"/>
        <w:gridCol w:w="544"/>
        <w:gridCol w:w="17"/>
        <w:gridCol w:w="6"/>
        <w:gridCol w:w="23"/>
        <w:gridCol w:w="526"/>
        <w:gridCol w:w="18"/>
        <w:gridCol w:w="47"/>
        <w:gridCol w:w="506"/>
        <w:gridCol w:w="14"/>
        <w:gridCol w:w="529"/>
        <w:gridCol w:w="13"/>
        <w:gridCol w:w="15"/>
        <w:gridCol w:w="10"/>
        <w:gridCol w:w="567"/>
        <w:gridCol w:w="698"/>
        <w:gridCol w:w="11"/>
        <w:gridCol w:w="697"/>
        <w:gridCol w:w="12"/>
        <w:gridCol w:w="982"/>
        <w:gridCol w:w="10"/>
        <w:gridCol w:w="567"/>
        <w:gridCol w:w="851"/>
      </w:tblGrid>
      <w:tr w:rsidR="00171D1D" w:rsidRPr="00592BA7" w:rsidTr="00592BA7">
        <w:trPr>
          <w:trHeight w:val="20"/>
          <w:tblHeader/>
        </w:trPr>
        <w:tc>
          <w:tcPr>
            <w:tcW w:w="594"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roofErr w:type="gramStart"/>
            <w:r w:rsidRPr="00592BA7">
              <w:rPr>
                <w:rFonts w:ascii="Times New Roman" w:hAnsi="Times New Roman" w:cs="Times New Roman"/>
                <w:sz w:val="20"/>
                <w:szCs w:val="20"/>
              </w:rPr>
              <w:t>п</w:t>
            </w:r>
            <w:proofErr w:type="gramEnd"/>
            <w:r w:rsidRPr="00592BA7">
              <w:rPr>
                <w:rFonts w:ascii="Times New Roman" w:hAnsi="Times New Roman" w:cs="Times New Roman"/>
                <w:sz w:val="20"/>
                <w:szCs w:val="20"/>
              </w:rPr>
              <w:t>/п</w:t>
            </w:r>
          </w:p>
        </w:tc>
        <w:tc>
          <w:tcPr>
            <w:tcW w:w="239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и краткое описание мероприятия (объекта)</w:t>
            </w:r>
          </w:p>
        </w:tc>
        <w:tc>
          <w:tcPr>
            <w:tcW w:w="1415"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Обоснование необходимости мероприятия (объекта)</w:t>
            </w:r>
          </w:p>
        </w:tc>
        <w:tc>
          <w:tcPr>
            <w:tcW w:w="1416" w:type="dxa"/>
            <w:gridSpan w:val="4"/>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и место расположения мероприятия (объекта) с указанием точки подключения</w:t>
            </w:r>
          </w:p>
        </w:tc>
        <w:tc>
          <w:tcPr>
            <w:tcW w:w="1275"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Технические характеристики (протяженность, диаметр, мощность и тд)</w:t>
            </w:r>
          </w:p>
        </w:tc>
        <w:tc>
          <w:tcPr>
            <w:tcW w:w="707" w:type="dxa"/>
            <w:gridSpan w:val="3"/>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Значе-ние</w:t>
            </w:r>
            <w:proofErr w:type="gramEnd"/>
            <w:r w:rsidRPr="00592BA7">
              <w:rPr>
                <w:rFonts w:ascii="Times New Roman" w:hAnsi="Times New Roman" w:cs="Times New Roman"/>
                <w:sz w:val="20"/>
                <w:szCs w:val="20"/>
              </w:rPr>
              <w:t xml:space="preserve"> показа-теля</w:t>
            </w:r>
          </w:p>
        </w:tc>
        <w:tc>
          <w:tcPr>
            <w:tcW w:w="1417" w:type="dxa"/>
            <w:gridSpan w:val="5"/>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График реализации мероприятия (объекта)</w:t>
            </w:r>
          </w:p>
        </w:tc>
        <w:tc>
          <w:tcPr>
            <w:tcW w:w="3556" w:type="dxa"/>
            <w:gridSpan w:val="16"/>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Расходы на реализацию мероприятий в прогнозных ценах, млн. руб. (без НДС)</w:t>
            </w:r>
          </w:p>
        </w:tc>
        <w:tc>
          <w:tcPr>
            <w:tcW w:w="708"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График ввода объекта в эксплуатацию, год</w:t>
            </w:r>
          </w:p>
        </w:tc>
        <w:tc>
          <w:tcPr>
            <w:tcW w:w="994"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расходов на реализацию мероприятия (объекта) млн. руб. без учета налога на прибыль, без НДС</w:t>
            </w:r>
          </w:p>
        </w:tc>
        <w:tc>
          <w:tcPr>
            <w:tcW w:w="577"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тч. за счет платы за подклю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чение</w:t>
            </w:r>
          </w:p>
        </w:tc>
        <w:tc>
          <w:tcPr>
            <w:tcW w:w="851"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 финансирования</w:t>
            </w:r>
          </w:p>
        </w:tc>
      </w:tr>
      <w:tr w:rsidR="00171D1D" w:rsidRPr="00592BA7" w:rsidTr="00592BA7">
        <w:trPr>
          <w:trHeight w:val="20"/>
          <w:tblHeader/>
        </w:trPr>
        <w:tc>
          <w:tcPr>
            <w:tcW w:w="594"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6" w:type="dxa"/>
            <w:vMerge/>
            <w:vAlign w:val="center"/>
            <w:hideMark/>
          </w:tcPr>
          <w:p w:rsidR="00171D1D" w:rsidRPr="00592BA7" w:rsidRDefault="00171D1D" w:rsidP="00592BA7">
            <w:pPr>
              <w:jc w:val="both"/>
              <w:rPr>
                <w:rFonts w:ascii="Times New Roman" w:hAnsi="Times New Roman" w:cs="Times New Roman"/>
                <w:sz w:val="20"/>
                <w:szCs w:val="20"/>
              </w:rPr>
            </w:pPr>
          </w:p>
        </w:tc>
        <w:tc>
          <w:tcPr>
            <w:tcW w:w="141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1416" w:type="dxa"/>
            <w:gridSpan w:val="4"/>
            <w:vMerge/>
            <w:vAlign w:val="center"/>
            <w:hideMark/>
          </w:tcPr>
          <w:p w:rsidR="00171D1D" w:rsidRPr="00592BA7" w:rsidRDefault="00171D1D" w:rsidP="00592BA7">
            <w:pPr>
              <w:jc w:val="both"/>
              <w:rPr>
                <w:rFonts w:ascii="Times New Roman" w:hAnsi="Times New Roman" w:cs="Times New Roman"/>
                <w:sz w:val="20"/>
                <w:szCs w:val="20"/>
              </w:rPr>
            </w:pPr>
          </w:p>
        </w:tc>
        <w:tc>
          <w:tcPr>
            <w:tcW w:w="127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707" w:type="dxa"/>
            <w:gridSpan w:val="3"/>
            <w:vMerge/>
            <w:vAlign w:val="center"/>
            <w:hideMark/>
          </w:tcPr>
          <w:p w:rsidR="00171D1D" w:rsidRPr="00592BA7" w:rsidRDefault="00171D1D" w:rsidP="00592BA7">
            <w:pPr>
              <w:jc w:val="both"/>
              <w:rPr>
                <w:rFonts w:ascii="Times New Roman" w:hAnsi="Times New Roman" w:cs="Times New Roman"/>
                <w:sz w:val="20"/>
                <w:szCs w:val="20"/>
              </w:rPr>
            </w:pPr>
          </w:p>
        </w:tc>
        <w:tc>
          <w:tcPr>
            <w:tcW w:w="708"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Год начала </w:t>
            </w:r>
          </w:p>
        </w:tc>
        <w:tc>
          <w:tcPr>
            <w:tcW w:w="709" w:type="dxa"/>
            <w:gridSpan w:val="3"/>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Год </w:t>
            </w:r>
            <w:proofErr w:type="gramStart"/>
            <w:r w:rsidRPr="00592BA7">
              <w:rPr>
                <w:rFonts w:ascii="Times New Roman" w:hAnsi="Times New Roman" w:cs="Times New Roman"/>
                <w:sz w:val="20"/>
                <w:szCs w:val="20"/>
              </w:rPr>
              <w:t>завер-шения</w:t>
            </w:r>
            <w:proofErr w:type="gramEnd"/>
          </w:p>
        </w:tc>
        <w:tc>
          <w:tcPr>
            <w:tcW w:w="2858" w:type="dxa"/>
            <w:gridSpan w:val="15"/>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этап</w:t>
            </w:r>
          </w:p>
        </w:tc>
        <w:tc>
          <w:tcPr>
            <w:tcW w:w="698"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 этап</w:t>
            </w:r>
          </w:p>
        </w:tc>
        <w:tc>
          <w:tcPr>
            <w:tcW w:w="708"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9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577"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851" w:type="dxa"/>
            <w:vMerge/>
            <w:vAlign w:val="center"/>
            <w:hideMark/>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blHeader/>
        </w:trPr>
        <w:tc>
          <w:tcPr>
            <w:tcW w:w="594"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6" w:type="dxa"/>
            <w:vMerge/>
            <w:vAlign w:val="center"/>
            <w:hideMark/>
          </w:tcPr>
          <w:p w:rsidR="00171D1D" w:rsidRPr="00592BA7" w:rsidRDefault="00171D1D" w:rsidP="00592BA7">
            <w:pPr>
              <w:jc w:val="both"/>
              <w:rPr>
                <w:rFonts w:ascii="Times New Roman" w:hAnsi="Times New Roman" w:cs="Times New Roman"/>
                <w:sz w:val="20"/>
                <w:szCs w:val="20"/>
              </w:rPr>
            </w:pPr>
          </w:p>
        </w:tc>
        <w:tc>
          <w:tcPr>
            <w:tcW w:w="141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1416" w:type="dxa"/>
            <w:gridSpan w:val="4"/>
            <w:vMerge/>
            <w:vAlign w:val="center"/>
            <w:hideMark/>
          </w:tcPr>
          <w:p w:rsidR="00171D1D" w:rsidRPr="00592BA7" w:rsidRDefault="00171D1D" w:rsidP="00592BA7">
            <w:pPr>
              <w:jc w:val="both"/>
              <w:rPr>
                <w:rFonts w:ascii="Times New Roman" w:hAnsi="Times New Roman" w:cs="Times New Roman"/>
                <w:sz w:val="20"/>
                <w:szCs w:val="20"/>
              </w:rPr>
            </w:pPr>
          </w:p>
        </w:tc>
        <w:tc>
          <w:tcPr>
            <w:tcW w:w="127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707" w:type="dxa"/>
            <w:gridSpan w:val="3"/>
            <w:vMerge/>
            <w:vAlign w:val="center"/>
            <w:hideMark/>
          </w:tcPr>
          <w:p w:rsidR="00171D1D" w:rsidRPr="00592BA7" w:rsidRDefault="00171D1D" w:rsidP="00592BA7">
            <w:pPr>
              <w:jc w:val="both"/>
              <w:rPr>
                <w:rFonts w:ascii="Times New Roman" w:hAnsi="Times New Roman" w:cs="Times New Roman"/>
                <w:sz w:val="20"/>
                <w:szCs w:val="20"/>
              </w:rPr>
            </w:pPr>
          </w:p>
        </w:tc>
        <w:tc>
          <w:tcPr>
            <w:tcW w:w="708"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709" w:type="dxa"/>
            <w:gridSpan w:val="3"/>
            <w:vMerge/>
            <w:vAlign w:val="center"/>
            <w:hideMark/>
          </w:tcPr>
          <w:p w:rsidR="00171D1D" w:rsidRPr="00592BA7" w:rsidRDefault="00171D1D" w:rsidP="00592BA7">
            <w:pPr>
              <w:jc w:val="both"/>
              <w:rPr>
                <w:rFonts w:ascii="Times New Roman" w:hAnsi="Times New Roman" w:cs="Times New Roman"/>
                <w:sz w:val="20"/>
                <w:szCs w:val="20"/>
              </w:rPr>
            </w:pPr>
          </w:p>
        </w:tc>
        <w:tc>
          <w:tcPr>
            <w:tcW w:w="567" w:type="dxa"/>
            <w:gridSpan w:val="2"/>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572" w:type="dxa"/>
            <w:gridSpan w:val="4"/>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w:t>
            </w:r>
          </w:p>
        </w:tc>
        <w:tc>
          <w:tcPr>
            <w:tcW w:w="571" w:type="dxa"/>
            <w:gridSpan w:val="3"/>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571" w:type="dxa"/>
            <w:gridSpan w:val="4"/>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577" w:type="dxa"/>
            <w:gridSpan w:val="2"/>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698" w:type="dxa"/>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c>
          <w:tcPr>
            <w:tcW w:w="708"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9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577"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851" w:type="dxa"/>
            <w:vMerge/>
            <w:vAlign w:val="center"/>
            <w:hideMark/>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электроснабжения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электроснабжения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электроснабжения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электроснабжения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электроснабжения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w:t>
            </w:r>
            <w:r w:rsidRPr="00592BA7">
              <w:rPr>
                <w:rFonts w:ascii="Times New Roman" w:hAnsi="Times New Roman" w:cs="Times New Roman"/>
                <w:sz w:val="20"/>
                <w:szCs w:val="20"/>
              </w:rPr>
              <w:lastRenderedPageBreak/>
              <w:t>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1.1. Строительство новых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2.1. Строительство новых сетей теплоснабжения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теплоснабжения </w:t>
            </w:r>
          </w:p>
        </w:tc>
      </w:tr>
      <w:tr w:rsidR="00171D1D" w:rsidRPr="00592BA7" w:rsidTr="00592BA7">
        <w:trPr>
          <w:trHeight w:val="90"/>
        </w:trPr>
        <w:tc>
          <w:tcPr>
            <w:tcW w:w="594"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Замена ветхих тепловых сетей от котельных</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теплоснабжения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709"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 Модернизация или реконструкция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594" w:type="dxa"/>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3 системы теплоснабжения</w:t>
            </w:r>
          </w:p>
        </w:tc>
        <w:tc>
          <w:tcPr>
            <w:tcW w:w="56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572" w:type="dxa"/>
            <w:gridSpan w:val="4"/>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теплоснабжения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теплоснабжения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теплоснабжения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системе теплоснабжения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Система водоснабжения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171D1D" w:rsidRPr="00592BA7" w:rsidTr="00592BA7">
        <w:trPr>
          <w:trHeight w:val="6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водоснабжения</w:t>
            </w:r>
          </w:p>
        </w:tc>
      </w:tr>
      <w:tr w:rsidR="00171D1D" w:rsidRPr="00592BA7" w:rsidTr="00592BA7">
        <w:trPr>
          <w:trHeight w:val="64"/>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 Модернизация или реконструкция существующих сетей водоснабжения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Замена ветхих участков водопроводных сетей</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водоснабжения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3 системы водоснабжения</w:t>
            </w:r>
          </w:p>
        </w:tc>
        <w:tc>
          <w:tcPr>
            <w:tcW w:w="56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2"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571"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571"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водоснабжения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vAlign w:val="bottom"/>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w:t>
            </w:r>
          </w:p>
        </w:tc>
        <w:tc>
          <w:tcPr>
            <w:tcW w:w="8626" w:type="dxa"/>
            <w:gridSpan w:val="17"/>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системы водоснабжения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водоотведения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наружных сетей канализации жилого микрорайона с малоэтажными и коттеджного типа домами</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(ул. Благовещенская)</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r w:rsidRPr="00592BA7">
              <w:rPr>
                <w:rFonts w:ascii="Times New Roman" w:hAnsi="Times New Roman" w:cs="Times New Roman"/>
                <w:sz w:val="20"/>
                <w:szCs w:val="20"/>
              </w:rPr>
              <w:lastRenderedPageBreak/>
              <w:t>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Проектирование канализационных </w:t>
            </w:r>
            <w:r w:rsidRPr="00592BA7">
              <w:rPr>
                <w:rFonts w:ascii="Times New Roman" w:hAnsi="Times New Roman" w:cs="Times New Roman"/>
                <w:sz w:val="20"/>
                <w:szCs w:val="20"/>
              </w:rPr>
              <w:lastRenderedPageBreak/>
              <w:t xml:space="preserve">очистных станций </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соответствии </w:t>
            </w:r>
            <w:proofErr w:type="gramStart"/>
            <w:r w:rsidRPr="00592BA7">
              <w:rPr>
                <w:rFonts w:ascii="Times New Roman" w:hAnsi="Times New Roman" w:cs="Times New Roman"/>
                <w:sz w:val="20"/>
                <w:szCs w:val="20"/>
              </w:rPr>
              <w:lastRenderedPageBreak/>
              <w:t>с</w:t>
            </w:r>
            <w:proofErr w:type="gramEnd"/>
            <w:r w:rsidRPr="00592BA7">
              <w:rPr>
                <w:rFonts w:ascii="Times New Roman" w:hAnsi="Times New Roman" w:cs="Times New Roman"/>
                <w:sz w:val="20"/>
                <w:szCs w:val="20"/>
              </w:rPr>
              <w:t xml:space="preserve">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lastRenderedPageBreak/>
              <w:t xml:space="preserve">д. Шумерля, п. Кабаново, </w:t>
            </w:r>
            <w:r w:rsidRPr="00592BA7">
              <w:rPr>
                <w:rFonts w:ascii="Times New Roman" w:hAnsi="Times New Roman" w:cs="Times New Roman"/>
                <w:sz w:val="20"/>
                <w:szCs w:val="20"/>
              </w:rPr>
              <w:lastRenderedPageBreak/>
              <w:t xml:space="preserve">с. Большие 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w:t>
            </w:r>
            <w:r w:rsidRPr="00592BA7">
              <w:rPr>
                <w:rFonts w:ascii="Times New Roman" w:hAnsi="Times New Roman" w:cs="Times New Roman"/>
                <w:sz w:val="20"/>
                <w:szCs w:val="20"/>
              </w:rPr>
              <w:lastRenderedPageBreak/>
              <w:t>Кадеркино</w:t>
            </w:r>
            <w:proofErr w:type="gramEnd"/>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w:t>
            </w:r>
            <w:r w:rsidRPr="00592BA7">
              <w:rPr>
                <w:rFonts w:ascii="Times New Roman" w:hAnsi="Times New Roman" w:cs="Times New Roman"/>
                <w:sz w:val="20"/>
                <w:szCs w:val="20"/>
              </w:rPr>
              <w:lastRenderedPageBreak/>
              <w:t>100%</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1.2.2</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КОС</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1 системы водоотведения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водоотведения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Установка узлов учета принимаемых стоков на очистные сооружения</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2 системы водоотведения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3.1. Модернизация или реконструкция существующих сетей водоотведения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Реконструкция канализационных коллекторов</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 xml:space="preserve">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1900</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tcBorders>
              <w:bottom w:val="single" w:sz="4" w:space="0" w:color="auto"/>
            </w:tcBorders>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906" w:type="dxa"/>
            <w:gridSpan w:val="41"/>
            <w:tcBorders>
              <w:bottom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3 системы водоотведения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Группа 5. Вывод из эксплуатации, консервация и демонтаж объектов централизованных систем водоотведения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водоотведения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171D1D" w:rsidRPr="00592BA7" w:rsidTr="00592BA7">
        <w:trPr>
          <w:trHeight w:val="6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системы водоотведения</w:t>
            </w:r>
          </w:p>
        </w:tc>
        <w:tc>
          <w:tcPr>
            <w:tcW w:w="56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2" w:type="dxa"/>
            <w:gridSpan w:val="4"/>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1" w:type="dxa"/>
            <w:gridSpan w:val="3"/>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571" w:type="dxa"/>
            <w:gridSpan w:val="4"/>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698" w:type="dxa"/>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14,5</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1.2.1</w:t>
            </w:r>
          </w:p>
        </w:tc>
        <w:tc>
          <w:tcPr>
            <w:tcW w:w="241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межпоселкового газопровода</w:t>
            </w:r>
          </w:p>
        </w:tc>
        <w:tc>
          <w:tcPr>
            <w:tcW w:w="1400"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1355"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35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w:t>
            </w:r>
            <w:proofErr w:type="gramStart"/>
            <w:r w:rsidRPr="00592BA7">
              <w:rPr>
                <w:rFonts w:ascii="Times New Roman" w:hAnsi="Times New Roman" w:cs="Times New Roman"/>
                <w:sz w:val="20"/>
                <w:szCs w:val="20"/>
              </w:rPr>
              <w:t>м</w:t>
            </w:r>
            <w:proofErr w:type="gramEnd"/>
            <w:r w:rsidRPr="00592BA7">
              <w:rPr>
                <w:rFonts w:ascii="Times New Roman" w:hAnsi="Times New Roman" w:cs="Times New Roman"/>
                <w:sz w:val="20"/>
                <w:szCs w:val="20"/>
              </w:rPr>
              <w:t>.</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28000</w:t>
            </w:r>
          </w:p>
        </w:tc>
        <w:tc>
          <w:tcPr>
            <w:tcW w:w="710"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56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55"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3"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05"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9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Внебюджетные источники</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49" w:type="dxa"/>
            <w:gridSpan w:val="18"/>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1 системы газоснабжения</w:t>
            </w:r>
          </w:p>
        </w:tc>
        <w:tc>
          <w:tcPr>
            <w:tcW w:w="590" w:type="dxa"/>
            <w:gridSpan w:val="4"/>
            <w:shd w:val="clear" w:color="auto" w:fill="auto"/>
          </w:tcPr>
          <w:p w:rsidR="00171D1D" w:rsidRPr="00592BA7" w:rsidRDefault="00171D1D" w:rsidP="00592BA7">
            <w:pPr>
              <w:jc w:val="both"/>
              <w:rPr>
                <w:rFonts w:ascii="Times New Roman" w:hAnsi="Times New Roman" w:cs="Times New Roman"/>
                <w:sz w:val="20"/>
                <w:szCs w:val="20"/>
              </w:rPr>
            </w:pPr>
          </w:p>
        </w:tc>
        <w:tc>
          <w:tcPr>
            <w:tcW w:w="591"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20"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4"/>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992"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2.1. Строительство новых сетей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proofErr w:type="gramStart"/>
            <w:r w:rsidRPr="00592BA7">
              <w:rPr>
                <w:rFonts w:ascii="Times New Roman" w:hAnsi="Times New Roman" w:cs="Times New Roman"/>
                <w:sz w:val="20"/>
                <w:szCs w:val="20"/>
              </w:rPr>
              <w:t>газоснабжения</w:t>
            </w:r>
            <w:proofErr w:type="gramEnd"/>
            <w:r w:rsidRPr="00592BA7">
              <w:rPr>
                <w:rFonts w:ascii="Times New Roman" w:hAnsi="Times New Roman" w:cs="Times New Roman"/>
                <w:sz w:val="20"/>
                <w:szCs w:val="20"/>
              </w:rPr>
              <w:t xml:space="preserve"> не включенные в прочие группы мероприятий</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5. Вывод из эксплуатации, консервация и демонтаж объектов централизованных систем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газоснабжения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49" w:type="dxa"/>
            <w:gridSpan w:val="18"/>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системы газоснабжения</w:t>
            </w:r>
          </w:p>
        </w:tc>
        <w:tc>
          <w:tcPr>
            <w:tcW w:w="567"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4"/>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992"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Обращение с ТКО</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в системе обращения с ТКО</w:t>
            </w:r>
          </w:p>
        </w:tc>
      </w:tr>
      <w:tr w:rsidR="00171D1D" w:rsidRPr="00592BA7" w:rsidTr="00592BA7">
        <w:trPr>
          <w:trHeight w:val="20"/>
        </w:trPr>
        <w:tc>
          <w:tcPr>
            <w:tcW w:w="59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241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Строительство мусороперегрузочной площадка с предварительной сортировкой</w:t>
            </w:r>
            <w:proofErr w:type="gramEnd"/>
          </w:p>
        </w:tc>
        <w:tc>
          <w:tcPr>
            <w:tcW w:w="141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1283"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1368"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Накопление, хранение сортировка отходов</w:t>
            </w:r>
          </w:p>
        </w:tc>
        <w:tc>
          <w:tcPr>
            <w:tcW w:w="725"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30000 тонн/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w:t>
            </w:r>
          </w:p>
        </w:tc>
        <w:tc>
          <w:tcPr>
            <w:tcW w:w="725"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726"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567"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2"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92"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992"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Республиканский бюджет</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Вывод из эксплуатации, консервация и демонтаж объектов в системе обращения с ТКО</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программе</w:t>
            </w:r>
          </w:p>
        </w:tc>
        <w:tc>
          <w:tcPr>
            <w:tcW w:w="56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4,00</w:t>
            </w:r>
          </w:p>
        </w:tc>
        <w:tc>
          <w:tcPr>
            <w:tcW w:w="572"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1"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571"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7,00</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22,50</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13.1.2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Ресурсное обеспечение реализации муниципальной программы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bl>
      <w:tblPr>
        <w:tblW w:w="5517" w:type="pct"/>
        <w:tblInd w:w="-714" w:type="dxa"/>
        <w:tblLayout w:type="fixed"/>
        <w:tblLook w:val="04A0" w:firstRow="1" w:lastRow="0" w:firstColumn="1" w:lastColumn="0" w:noHBand="0" w:noVBand="1"/>
      </w:tblPr>
      <w:tblGrid>
        <w:gridCol w:w="1232"/>
        <w:gridCol w:w="1808"/>
        <w:gridCol w:w="1126"/>
        <w:gridCol w:w="2881"/>
        <w:gridCol w:w="1109"/>
        <w:gridCol w:w="42"/>
        <w:gridCol w:w="793"/>
        <w:gridCol w:w="72"/>
        <w:gridCol w:w="888"/>
        <w:gridCol w:w="959"/>
        <w:gridCol w:w="1325"/>
        <w:gridCol w:w="679"/>
        <w:gridCol w:w="679"/>
        <w:gridCol w:w="679"/>
        <w:gridCol w:w="679"/>
        <w:gridCol w:w="679"/>
        <w:gridCol w:w="685"/>
      </w:tblGrid>
      <w:tr w:rsidR="00171D1D" w:rsidRPr="00592BA7" w:rsidTr="00592BA7">
        <w:trPr>
          <w:trHeight w:val="255"/>
          <w:tblHeader/>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Статус</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муниципальной программы, основного мероприятия, мероприятия</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Задача муниципальной программы Чувашской Республики</w:t>
            </w:r>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соисполнители, участники</w:t>
            </w:r>
          </w:p>
        </w:tc>
        <w:tc>
          <w:tcPr>
            <w:tcW w:w="1184" w:type="pct"/>
            <w:gridSpan w:val="6"/>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Код бюджетной классификации</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Источники финансирования</w:t>
            </w:r>
          </w:p>
        </w:tc>
        <w:tc>
          <w:tcPr>
            <w:tcW w:w="1250" w:type="pct"/>
            <w:gridSpan w:val="6"/>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Расходы по годам, тыс. рублей</w:t>
            </w:r>
          </w:p>
        </w:tc>
      </w:tr>
      <w:tr w:rsidR="00171D1D" w:rsidRPr="00592BA7" w:rsidTr="00592BA7">
        <w:trPr>
          <w:trHeight w:val="255"/>
          <w:tblHeader/>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главный распорядитель бюджетных средств</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раздел, подраздел</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целевая статья расходов</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группа (подгруппа) вида расходов</w:t>
            </w:r>
          </w:p>
        </w:tc>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2026-2030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2031-2035</w:t>
            </w:r>
          </w:p>
        </w:tc>
      </w:tr>
      <w:tr w:rsidR="00171D1D" w:rsidRPr="00592BA7" w:rsidTr="00592BA7">
        <w:trPr>
          <w:trHeight w:val="255"/>
          <w:tblHeader/>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w:t>
            </w:r>
          </w:p>
        </w:tc>
        <w:tc>
          <w:tcPr>
            <w:tcW w:w="55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45"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883"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w:t>
            </w:r>
          </w:p>
        </w:tc>
      </w:tr>
      <w:tr w:rsidR="00171D1D" w:rsidRPr="00592BA7" w:rsidTr="00592BA7">
        <w:trPr>
          <w:trHeight w:val="255"/>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Муниципальная программа Шумерлинского муниципального округа Чувашской Республики</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соисполнители - отдел сельского хозяйства и экологии Шумерлинского муниципального округа Чувашской Республики (по согласованию), отдел образования, спорта и молодежной политики Шумерлинского муниципального округа Чувашской Республики (по согласованию), участники - территориальные отделы Шумерлинского муниципального округа Чувашской Республики (по согласованию), муниципальные учреждения Шумерлинского муниципального</w:t>
            </w:r>
            <w:proofErr w:type="gramEnd"/>
            <w:r w:rsidRPr="00592BA7">
              <w:rPr>
                <w:rFonts w:ascii="Times New Roman" w:hAnsi="Times New Roman" w:cs="Times New Roman"/>
                <w:sz w:val="20"/>
                <w:szCs w:val="20"/>
                <w:lang w:eastAsia="ru-RU"/>
              </w:rPr>
              <w:t xml:space="preserve"> округа Чувашской Республики (по согласованию), ресурсоснабжающие организации (по </w:t>
            </w:r>
            <w:r w:rsidRPr="00592BA7">
              <w:rPr>
                <w:rFonts w:ascii="Times New Roman" w:hAnsi="Times New Roman" w:cs="Times New Roman"/>
                <w:sz w:val="20"/>
                <w:szCs w:val="20"/>
                <w:lang w:eastAsia="ru-RU"/>
              </w:rPr>
              <w:lastRenderedPageBreak/>
              <w:t>согласованию), управляющие компании, товарищества собственников жилья и недвижимости (по согласованию),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Ч740000000</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331,7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956,4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988,5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7846,9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20845,7</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636,0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331,7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956,4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944,5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7493,9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20209,7</w:t>
            </w:r>
          </w:p>
        </w:tc>
      </w:tr>
      <w:tr w:rsidR="00171D1D" w:rsidRPr="00592BA7" w:rsidTr="00592BA7">
        <w:trPr>
          <w:trHeight w:val="2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бюджетных учреждениях</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снижение удельного потребления топливно-энергетических </w:t>
            </w:r>
            <w:r w:rsidRPr="00592BA7">
              <w:rPr>
                <w:rFonts w:ascii="Times New Roman" w:hAnsi="Times New Roman" w:cs="Times New Roman"/>
                <w:sz w:val="20"/>
                <w:szCs w:val="20"/>
                <w:lang w:eastAsia="ru-RU"/>
              </w:rPr>
              <w:lastRenderedPageBreak/>
              <w:t>ресурсов в бюджетной сфере в сопоставимых условиях с увеличением оснащенности приборами учета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w:t>
            </w:r>
            <w:r w:rsidRPr="00592BA7">
              <w:rPr>
                <w:rFonts w:ascii="Times New Roman" w:hAnsi="Times New Roman" w:cs="Times New Roman"/>
                <w:sz w:val="20"/>
                <w:szCs w:val="20"/>
                <w:lang w:eastAsia="ru-RU"/>
              </w:rPr>
              <w:lastRenderedPageBreak/>
              <w:t>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roofErr w:type="gramEnd"/>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209,5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989,3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1965,9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255,0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209,5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853,3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1710,9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Целевые показатели </w:t>
            </w:r>
            <w:r w:rsidRPr="00592BA7">
              <w:rPr>
                <w:rFonts w:ascii="Times New Roman" w:hAnsi="Times New Roman" w:cs="Times New Roman"/>
                <w:sz w:val="20"/>
                <w:szCs w:val="20"/>
                <w:lang w:eastAsia="ru-RU"/>
              </w:rPr>
              <w:lastRenderedPageBreak/>
              <w:t>(индикаторы) подпрограммы, увязанные с основным мероприятием 1</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sidRPr="00592BA7">
              <w:rPr>
                <w:rFonts w:ascii="Times New Roman" w:hAnsi="Times New Roman" w:cs="Times New Roman"/>
                <w:sz w:val="20"/>
                <w:szCs w:val="20"/>
                <w:lang w:eastAsia="ru-RU"/>
              </w:rPr>
              <w:lastRenderedPageBreak/>
              <w:t>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Гкал/м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0,186</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0,163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кВтч/м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21,85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21,73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21,642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21,459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20,582</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18,826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694,684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692,236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686,851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669,47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634,733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кВтч/м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582,286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579,905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577,524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572,762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551,333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512,286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на снабжение органов местного самоуправления Шумерлинского муниципального округа Чувашской Республики, кВтч/м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69,717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68,985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67,387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62,127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51,485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холодной воды на снабжение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6,521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6,489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6,418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6,188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5,728</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тепловой энергии на снабжение органов местного самоуправления и муниципальных учреждений Шумерлинского муниципального округа Чувашской Республики, Гкал/м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0,186</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0,163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на снабжение органов местного самоуправления и муниципальных учреждений Шумерлинского муниципального округа Чувашской Республики, кВтч/м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25,593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25,429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25,304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25,058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23,87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21,485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холодной воды на снабжение органов местного самоуправления и муниципальных учреждений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3,072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3,055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3,002</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2,896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природного газа на снабжение органов местного самоуправления и муниципальных учреждений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689,189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686,744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684,881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681,272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663,694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628,746</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Обучение специалистов в области энергосбережения и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1.2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Оснащение приборами учета бюджетных учреждений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1.3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Замена </w:t>
            </w:r>
            <w:r w:rsidRPr="00592BA7">
              <w:rPr>
                <w:rFonts w:ascii="Times New Roman" w:hAnsi="Times New Roman" w:cs="Times New Roman"/>
                <w:sz w:val="20"/>
                <w:szCs w:val="20"/>
                <w:lang w:eastAsia="ru-RU"/>
              </w:rPr>
              <w:lastRenderedPageBreak/>
              <w:t xml:space="preserve">устаревших систем освещения </w:t>
            </w:r>
            <w:proofErr w:type="gramStart"/>
            <w:r w:rsidRPr="00592BA7">
              <w:rPr>
                <w:rFonts w:ascii="Times New Roman" w:hAnsi="Times New Roman" w:cs="Times New Roman"/>
                <w:sz w:val="20"/>
                <w:szCs w:val="20"/>
                <w:lang w:eastAsia="ru-RU"/>
              </w:rPr>
              <w:t>на</w:t>
            </w:r>
            <w:proofErr w:type="gramEnd"/>
            <w:r w:rsidRPr="00592BA7">
              <w:rPr>
                <w:rFonts w:ascii="Times New Roman" w:hAnsi="Times New Roman" w:cs="Times New Roman"/>
                <w:sz w:val="20"/>
                <w:szCs w:val="20"/>
                <w:lang w:eastAsia="ru-RU"/>
              </w:rPr>
              <w:t xml:space="preserve"> светодиодные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 - муниципальные </w:t>
            </w:r>
            <w:r w:rsidRPr="00592BA7">
              <w:rPr>
                <w:rFonts w:ascii="Times New Roman" w:hAnsi="Times New Roman" w:cs="Times New Roman"/>
                <w:sz w:val="20"/>
                <w:szCs w:val="20"/>
                <w:lang w:eastAsia="ru-RU"/>
              </w:rPr>
              <w:lastRenderedPageBreak/>
              <w:t>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144,4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289,9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Установка оборудования для автоматического </w:t>
            </w:r>
            <w:r w:rsidRPr="00592BA7">
              <w:rPr>
                <w:rFonts w:ascii="Times New Roman" w:hAnsi="Times New Roman" w:cs="Times New Roman"/>
                <w:sz w:val="20"/>
                <w:szCs w:val="20"/>
                <w:lang w:eastAsia="ru-RU"/>
              </w:rPr>
              <w:lastRenderedPageBreak/>
              <w:t>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 - муниципальные учреждения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Автоматизация системы теплоснабжения и горячего водоснабжения с регулированием подачи теплоты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113,9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113,9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Снижение тепловых потерь через оконные проемы путем их модернизации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480,6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480,6</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Улучшение тепловой изоляции стен, полов и чердаков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46,8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672,9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46,8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672,9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1.9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Применение экономичной водоразборной арматуры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1.10</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и корректировка программ </w:t>
            </w:r>
            <w:r w:rsidRPr="00592BA7">
              <w:rPr>
                <w:rFonts w:ascii="Times New Roman" w:hAnsi="Times New Roman" w:cs="Times New Roman"/>
                <w:sz w:val="20"/>
                <w:szCs w:val="20"/>
                <w:lang w:eastAsia="ru-RU"/>
              </w:rPr>
              <w:lastRenderedPageBreak/>
              <w:t>энергосбережения и повышения энергетической эффективности организаций с участием государства и муниципального образования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w:t>
            </w:r>
            <w:r w:rsidRPr="00592BA7">
              <w:rPr>
                <w:rFonts w:ascii="Times New Roman" w:hAnsi="Times New Roman" w:cs="Times New Roman"/>
                <w:sz w:val="20"/>
                <w:szCs w:val="20"/>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муниципальные учреждения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w:t>
            </w:r>
            <w:r w:rsidRPr="00592BA7">
              <w:rPr>
                <w:rFonts w:ascii="Times New Roman" w:hAnsi="Times New Roman" w:cs="Times New Roman"/>
                <w:sz w:val="20"/>
                <w:szCs w:val="20"/>
                <w:lang w:eastAsia="ru-RU"/>
              </w:rPr>
              <w:lastRenderedPageBreak/>
              <w:t>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w:t>
            </w:r>
            <w:r w:rsidRPr="00592BA7">
              <w:rPr>
                <w:rFonts w:ascii="Times New Roman" w:hAnsi="Times New Roman" w:cs="Times New Roman"/>
                <w:sz w:val="20"/>
                <w:szCs w:val="20"/>
                <w:lang w:eastAsia="ru-RU"/>
              </w:rPr>
              <w:lastRenderedPageBreak/>
              <w:t>е 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Энергосбережение и повышение </w:t>
            </w:r>
            <w:r w:rsidRPr="00592BA7">
              <w:rPr>
                <w:rFonts w:ascii="Times New Roman" w:hAnsi="Times New Roman" w:cs="Times New Roman"/>
                <w:sz w:val="20"/>
                <w:szCs w:val="20"/>
                <w:lang w:eastAsia="ru-RU"/>
              </w:rPr>
              <w:lastRenderedPageBreak/>
              <w:t>энергоэффективности в жилищном фонде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снижение потреблен</w:t>
            </w:r>
            <w:r w:rsidRPr="00592BA7">
              <w:rPr>
                <w:rFonts w:ascii="Times New Roman" w:hAnsi="Times New Roman" w:cs="Times New Roman"/>
                <w:sz w:val="20"/>
                <w:szCs w:val="20"/>
                <w:lang w:eastAsia="ru-RU"/>
              </w:rPr>
              <w:lastRenderedPageBreak/>
              <w:t xml:space="preserve">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w:t>
            </w:r>
            <w:r w:rsidRPr="00592BA7">
              <w:rPr>
                <w:rFonts w:ascii="Times New Roman" w:hAnsi="Times New Roman" w:cs="Times New Roman"/>
                <w:sz w:val="20"/>
                <w:szCs w:val="20"/>
                <w:lang w:eastAsia="ru-RU"/>
              </w:rPr>
              <w:lastRenderedPageBreak/>
              <w:t>ремонта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w:t>
            </w:r>
            <w:r w:rsidRPr="00592BA7">
              <w:rPr>
                <w:rFonts w:ascii="Times New Roman" w:hAnsi="Times New Roman" w:cs="Times New Roman"/>
                <w:sz w:val="20"/>
                <w:szCs w:val="20"/>
                <w:lang w:eastAsia="ru-RU"/>
              </w:rPr>
              <w:lastRenderedPageBreak/>
              <w:t>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178,3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1011,9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1757,1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178,3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1009,9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1753,1</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2</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99,2</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расположенных на территории Шумерлинского муниципального округа Чувашской Республики, имеющих класс энергетической эффективности "В" и выше,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тепловой энергии в многоквартирных домах, расположенных на территории Шумерлинского муниципального округа Чувашской Республики, Гкал/м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0,198</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в многоквартирных домах, расположенных на территории Шумерлинского муниципального округа Чувашской Республики, кВтч/м</w:t>
            </w:r>
            <w:proofErr w:type="gramStart"/>
            <w:r w:rsidRPr="00592BA7">
              <w:rPr>
                <w:rFonts w:ascii="Times New Roman" w:hAnsi="Times New Roman" w:cs="Times New Roman"/>
                <w:sz w:val="20"/>
                <w:szCs w:val="20"/>
                <w:lang w:eastAsia="ru-RU"/>
              </w:rPr>
              <w:t>2</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35,631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35,624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35,593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35,522</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Удельный расход холодной воды в многоквартирных домах, расположенных на территории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w:t>
            </w:r>
            <w:r w:rsidRPr="00592BA7">
              <w:rPr>
                <w:rFonts w:ascii="Times New Roman" w:hAnsi="Times New Roman" w:cs="Times New Roman"/>
                <w:sz w:val="20"/>
                <w:szCs w:val="20"/>
                <w:lang w:eastAsia="ru-RU"/>
              </w:rPr>
              <w:lastRenderedPageBreak/>
              <w:t>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10,00</w:t>
            </w:r>
            <w:r w:rsidRPr="00592BA7">
              <w:rPr>
                <w:rFonts w:ascii="Times New Roman" w:hAnsi="Times New Roman" w:cs="Times New Roman"/>
                <w:sz w:val="20"/>
                <w:szCs w:val="20"/>
                <w:lang w:eastAsia="ru-RU"/>
              </w:rPr>
              <w:lastRenderedPageBreak/>
              <w:t>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10,00</w:t>
            </w:r>
            <w:r w:rsidRPr="00592BA7">
              <w:rPr>
                <w:rFonts w:ascii="Times New Roman" w:hAnsi="Times New Roman" w:cs="Times New Roman"/>
                <w:sz w:val="20"/>
                <w:szCs w:val="20"/>
                <w:lang w:eastAsia="ru-RU"/>
              </w:rPr>
              <w:lastRenderedPageBreak/>
              <w:t>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10,00</w:t>
            </w:r>
            <w:r w:rsidRPr="00592BA7">
              <w:rPr>
                <w:rFonts w:ascii="Times New Roman" w:hAnsi="Times New Roman" w:cs="Times New Roman"/>
                <w:sz w:val="20"/>
                <w:szCs w:val="20"/>
                <w:lang w:eastAsia="ru-RU"/>
              </w:rPr>
              <w:lastRenderedPageBreak/>
              <w:t>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10,00</w:t>
            </w:r>
            <w:r w:rsidRPr="00592BA7">
              <w:rPr>
                <w:rFonts w:ascii="Times New Roman" w:hAnsi="Times New Roman" w:cs="Times New Roman"/>
                <w:sz w:val="20"/>
                <w:szCs w:val="20"/>
                <w:lang w:eastAsia="ru-RU"/>
              </w:rPr>
              <w:lastRenderedPageBreak/>
              <w:t>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10,00</w:t>
            </w:r>
            <w:r w:rsidRPr="00592BA7">
              <w:rPr>
                <w:rFonts w:ascii="Times New Roman" w:hAnsi="Times New Roman" w:cs="Times New Roman"/>
                <w:sz w:val="20"/>
                <w:szCs w:val="20"/>
                <w:lang w:eastAsia="ru-RU"/>
              </w:rPr>
              <w:lastRenderedPageBreak/>
              <w:t>4</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2.1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Оснащение коллективными (общедомовыми) приборами учета многоквартирных </w:t>
            </w:r>
            <w:proofErr w:type="gramStart"/>
            <w:r w:rsidRPr="00592BA7">
              <w:rPr>
                <w:rFonts w:ascii="Times New Roman" w:hAnsi="Times New Roman" w:cs="Times New Roman"/>
                <w:sz w:val="20"/>
                <w:szCs w:val="20"/>
                <w:lang w:eastAsia="ru-RU"/>
              </w:rPr>
              <w:t>домов</w:t>
            </w:r>
            <w:proofErr w:type="gramEnd"/>
            <w:r w:rsidRPr="00592BA7">
              <w:rPr>
                <w:rFonts w:ascii="Times New Roman" w:hAnsi="Times New Roman" w:cs="Times New Roman"/>
                <w:sz w:val="20"/>
                <w:szCs w:val="20"/>
                <w:lang w:eastAsia="ru-RU"/>
              </w:rPr>
              <w:t xml:space="preserve"> в том числе интеллектуальных приборов учета, автоматизированных систем и систем диспетчеризации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2.2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Оснащение </w:t>
            </w:r>
            <w:r w:rsidRPr="00592BA7">
              <w:rPr>
                <w:rFonts w:ascii="Times New Roman" w:hAnsi="Times New Roman" w:cs="Times New Roman"/>
                <w:sz w:val="20"/>
                <w:szCs w:val="20"/>
                <w:lang w:eastAsia="ru-RU"/>
              </w:rPr>
              <w:lastRenderedPageBreak/>
              <w:t>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w:t>
            </w:r>
            <w:r w:rsidRPr="00592BA7">
              <w:rPr>
                <w:rFonts w:ascii="Times New Roman" w:hAnsi="Times New Roman" w:cs="Times New Roman"/>
                <w:sz w:val="20"/>
                <w:szCs w:val="20"/>
                <w:lang w:eastAsia="ru-RU"/>
              </w:rPr>
              <w:lastRenderedPageBreak/>
              <w:t>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Проведение энергетических обследований </w:t>
            </w:r>
            <w:r w:rsidRPr="00592BA7">
              <w:rPr>
                <w:rFonts w:ascii="Times New Roman" w:hAnsi="Times New Roman" w:cs="Times New Roman"/>
                <w:sz w:val="20"/>
                <w:szCs w:val="20"/>
                <w:lang w:eastAsia="ru-RU"/>
              </w:rPr>
              <w:lastRenderedPageBreak/>
              <w:t>жилищного фонда</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отделы Шумерлинского муниципального округа Чувашской Республики, </w:t>
            </w:r>
            <w:r w:rsidRPr="00592BA7">
              <w:rPr>
                <w:rFonts w:ascii="Times New Roman" w:hAnsi="Times New Roman" w:cs="Times New Roman"/>
                <w:sz w:val="20"/>
                <w:szCs w:val="20"/>
                <w:lang w:eastAsia="ru-RU"/>
              </w:rPr>
              <w:lastRenderedPageBreak/>
              <w:t>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Автоматизация потребления тепловой энергии многоквартирными домами (автоматизация тепловых пунктов, </w:t>
            </w:r>
            <w:r w:rsidRPr="00592BA7">
              <w:rPr>
                <w:rFonts w:ascii="Times New Roman" w:hAnsi="Times New Roman" w:cs="Times New Roman"/>
                <w:sz w:val="20"/>
                <w:szCs w:val="20"/>
                <w:lang w:eastAsia="ru-RU"/>
              </w:rPr>
              <w:lastRenderedPageBreak/>
              <w:t>пофасадное регулирование)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Размещение на фасадах многоквартирных домов указателей классов их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Повышение энергетической эффективности системы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2.8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Проведение энергоэффективного капитального ремонта общего имущества в многоквартирных домах</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590,8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1329,3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590,8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1329,3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2.9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Установка </w:t>
            </w:r>
            <w:r w:rsidRPr="00592BA7">
              <w:rPr>
                <w:rFonts w:ascii="Times New Roman" w:hAnsi="Times New Roman" w:cs="Times New Roman"/>
                <w:sz w:val="20"/>
                <w:szCs w:val="20"/>
                <w:lang w:eastAsia="ru-RU"/>
              </w:rPr>
              <w:lastRenderedPageBreak/>
              <w:t>оборудования для автоматического освещения в жилищном фонде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w:t>
            </w:r>
            <w:r w:rsidRPr="00592BA7">
              <w:rPr>
                <w:rFonts w:ascii="Times New Roman" w:hAnsi="Times New Roman" w:cs="Times New Roman"/>
                <w:sz w:val="20"/>
                <w:szCs w:val="20"/>
                <w:lang w:eastAsia="ru-RU"/>
              </w:rPr>
              <w:lastRenderedPageBreak/>
              <w:t>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Энергосбережение и повышение энергоэффективности в коммунальной </w:t>
            </w:r>
            <w:r w:rsidRPr="00592BA7">
              <w:rPr>
                <w:rFonts w:ascii="Times New Roman" w:hAnsi="Times New Roman" w:cs="Times New Roman"/>
                <w:sz w:val="20"/>
                <w:szCs w:val="20"/>
                <w:lang w:eastAsia="ru-RU"/>
              </w:rPr>
              <w:lastRenderedPageBreak/>
              <w:t>инфраструктуре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энергосбережение и повышение энергетич</w:t>
            </w:r>
            <w:r w:rsidRPr="00592BA7">
              <w:rPr>
                <w:rFonts w:ascii="Times New Roman" w:hAnsi="Times New Roman" w:cs="Times New Roman"/>
                <w:sz w:val="20"/>
                <w:szCs w:val="20"/>
                <w:lang w:eastAsia="ru-RU"/>
              </w:rPr>
              <w:lastRenderedPageBreak/>
              <w:t xml:space="preserve">еской эффективности систем коммунальной </w:t>
            </w:r>
            <w:proofErr w:type="gramStart"/>
            <w:r w:rsidRPr="00592BA7">
              <w:rPr>
                <w:rFonts w:ascii="Times New Roman" w:hAnsi="Times New Roman" w:cs="Times New Roman"/>
                <w:sz w:val="20"/>
                <w:szCs w:val="20"/>
                <w:lang w:eastAsia="ru-RU"/>
              </w:rPr>
              <w:t>инфраструктуры</w:t>
            </w:r>
            <w:proofErr w:type="gramEnd"/>
            <w:r w:rsidRPr="00592BA7">
              <w:rPr>
                <w:rFonts w:ascii="Times New Roman" w:hAnsi="Times New Roman" w:cs="Times New Roman"/>
                <w:sz w:val="20"/>
                <w:szCs w:val="20"/>
                <w:lang w:eastAsia="ru-RU"/>
              </w:rPr>
              <w:t xml:space="preserve"> в том числе в части уменьшения потерь энергетических ресурсов при передаче и проведении работ по выявлению бесхозяйных </w:t>
            </w:r>
            <w:r w:rsidRPr="00592BA7">
              <w:rPr>
                <w:rFonts w:ascii="Times New Roman" w:hAnsi="Times New Roman" w:cs="Times New Roman"/>
                <w:sz w:val="20"/>
                <w:szCs w:val="20"/>
                <w:lang w:eastAsia="ru-RU"/>
              </w:rPr>
              <w:lastRenderedPageBreak/>
              <w:t>объектов недвижимого имущества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w:t>
            </w:r>
            <w:r w:rsidRPr="00592BA7">
              <w:rPr>
                <w:rFonts w:ascii="Times New Roman" w:hAnsi="Times New Roman" w:cs="Times New Roman"/>
                <w:sz w:val="20"/>
                <w:szCs w:val="20"/>
                <w:lang w:eastAsia="ru-RU"/>
              </w:rPr>
              <w:lastRenderedPageBreak/>
              <w:t>благоустройству  и развитию администрации Шумерлинского муниципального округа Чувашской Республики, участники - ресурсоснабжающие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территориальные отделы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271,7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5271,7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271,7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5271,7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3</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топлива на отпуск электрической энергии тепловыми электростанциями на территории Шумерлинского муниципального округа Чувашской Республики, т у.т./млн. кВтч</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топлива на отпущенную тепловую энергию с коллекторов тепловых электростанций на территории Шумерлинского муниципального округа Чувашской Республики, т у.т./тыс. Гкал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топлива на отпущенную с коллекторов котельных в тепловую сеть тепловую энергию на территории Шумерлинского муниципального округа Чувашской Республики, т у.т./тыс. Гкал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153,39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153,39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151,64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150,34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потерь тепловой энергии при ее передаче в общем объеме переданной тепловой энергии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w:t>
            </w:r>
            <w:r w:rsidRPr="00592BA7">
              <w:rPr>
                <w:rFonts w:ascii="Times New Roman" w:hAnsi="Times New Roman" w:cs="Times New Roman"/>
                <w:sz w:val="20"/>
                <w:szCs w:val="20"/>
                <w:lang w:eastAsia="ru-RU"/>
              </w:rPr>
              <w:lastRenderedPageBreak/>
              <w:t>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ресурсоснабжающие </w:t>
            </w:r>
            <w:r w:rsidRPr="00592BA7">
              <w:rPr>
                <w:rFonts w:ascii="Times New Roman" w:hAnsi="Times New Roman" w:cs="Times New Roman"/>
                <w:sz w:val="20"/>
                <w:szCs w:val="20"/>
                <w:lang w:eastAsia="ru-RU"/>
              </w:rPr>
              <w:lastRenderedPageBreak/>
              <w:t>организации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 xml:space="preserve">Организация управления бесхозяйными объектами недвижимого имущества, используемыми для передачи </w:t>
            </w:r>
            <w:r w:rsidRPr="00592BA7">
              <w:rPr>
                <w:rFonts w:ascii="Times New Roman" w:hAnsi="Times New Roman" w:cs="Times New Roman"/>
                <w:sz w:val="20"/>
                <w:szCs w:val="20"/>
                <w:lang w:eastAsia="ru-RU"/>
              </w:rPr>
              <w:lastRenderedPageBreak/>
              <w:t xml:space="preserve">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w:t>
            </w:r>
            <w:r w:rsidRPr="00592BA7">
              <w:rPr>
                <w:rFonts w:ascii="Times New Roman" w:hAnsi="Times New Roman" w:cs="Times New Roman"/>
                <w:sz w:val="20"/>
                <w:szCs w:val="20"/>
                <w:lang w:eastAsia="ru-RU"/>
              </w:rPr>
              <w:lastRenderedPageBreak/>
              <w:t>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 участники - территориальные отделы Шумерлинского муниципального округа Чувашской Республики,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w:t>
            </w:r>
            <w:r w:rsidRPr="00592BA7">
              <w:rPr>
                <w:rFonts w:ascii="Times New Roman" w:hAnsi="Times New Roman" w:cs="Times New Roman"/>
                <w:sz w:val="20"/>
                <w:szCs w:val="20"/>
                <w:lang w:eastAsia="ru-RU"/>
              </w:rPr>
              <w:lastRenderedPageBreak/>
              <w:t>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бюджет Шумерлинского </w:t>
            </w:r>
            <w:r w:rsidRPr="00592BA7">
              <w:rPr>
                <w:rFonts w:ascii="Times New Roman" w:hAnsi="Times New Roman" w:cs="Times New Roman"/>
                <w:sz w:val="20"/>
                <w:szCs w:val="20"/>
                <w:lang w:eastAsia="ru-RU"/>
              </w:rPr>
              <w:lastRenderedPageBreak/>
              <w:t>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3.4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Реализация </w:t>
            </w:r>
            <w:r w:rsidRPr="00592BA7">
              <w:rPr>
                <w:rFonts w:ascii="Times New Roman" w:hAnsi="Times New Roman" w:cs="Times New Roman"/>
                <w:sz w:val="20"/>
                <w:szCs w:val="20"/>
                <w:lang w:eastAsia="ru-RU"/>
              </w:rPr>
              <w:lastRenderedPageBreak/>
              <w:t>мероприятий, направленных на снижение потребления энергетических ресурсов на собственные нужды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 - </w:t>
            </w:r>
            <w:r w:rsidRPr="00592BA7">
              <w:rPr>
                <w:rFonts w:ascii="Times New Roman" w:hAnsi="Times New Roman" w:cs="Times New Roman"/>
                <w:sz w:val="20"/>
                <w:szCs w:val="20"/>
                <w:lang w:eastAsia="ru-RU"/>
              </w:rPr>
              <w:lastRenderedPageBreak/>
              <w:t>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Внедрение установок совместной выработки тепловой и </w:t>
            </w:r>
            <w:r w:rsidRPr="00592BA7">
              <w:rPr>
                <w:rFonts w:ascii="Times New Roman" w:hAnsi="Times New Roman" w:cs="Times New Roman"/>
                <w:sz w:val="20"/>
                <w:szCs w:val="20"/>
                <w:lang w:eastAsia="ru-RU"/>
              </w:rPr>
              <w:lastRenderedPageBreak/>
              <w:t>электрической энергии на базе газотурбинных установок с котлом-утилизатором, газотурбинных установок, газопоршневых установок, турбодетандерных установок</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Установка регулируемого привода в системах водоснабжения и водоотведения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w:t>
            </w:r>
            <w:r w:rsidRPr="00592BA7">
              <w:rPr>
                <w:rFonts w:ascii="Times New Roman" w:hAnsi="Times New Roman" w:cs="Times New Roman"/>
                <w:sz w:val="20"/>
                <w:szCs w:val="20"/>
                <w:lang w:eastAsia="ru-RU"/>
              </w:rPr>
              <w:lastRenderedPageBreak/>
              <w:t>энергией, накапливаемой приповерхностным грунтом и атмосферным воздухом или вторично используемым</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w:t>
            </w:r>
            <w:r w:rsidRPr="00592BA7">
              <w:rPr>
                <w:rFonts w:ascii="Times New Roman" w:hAnsi="Times New Roman" w:cs="Times New Roman"/>
                <w:sz w:val="20"/>
                <w:szCs w:val="20"/>
                <w:lang w:eastAsia="ru-RU"/>
              </w:rPr>
              <w:lastRenderedPageBreak/>
              <w:t>их технологий, в том числе энергоэффективной нанотехнологичной продукции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w:t>
            </w:r>
            <w:r w:rsidRPr="00592BA7">
              <w:rPr>
                <w:rFonts w:ascii="Times New Roman" w:hAnsi="Times New Roman" w:cs="Times New Roman"/>
                <w:sz w:val="20"/>
                <w:szCs w:val="20"/>
                <w:lang w:eastAsia="ru-RU"/>
              </w:rPr>
              <w:lastRenderedPageBreak/>
              <w:t>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3.10</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Герметизация зданий (окна, двери, швы, подвалы, выходы вентиляции, инженерных коммуникаций)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3.11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реле-регуляторов светильников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установке осветительных </w:t>
            </w:r>
            <w:r w:rsidRPr="00592BA7">
              <w:rPr>
                <w:rFonts w:ascii="Times New Roman" w:hAnsi="Times New Roman" w:cs="Times New Roman"/>
                <w:sz w:val="20"/>
                <w:szCs w:val="20"/>
                <w:lang w:eastAsia="ru-RU"/>
              </w:rPr>
              <w:lastRenderedPageBreak/>
              <w:t>устройств с использованием светодиодов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 - ресурсоснабжающие </w:t>
            </w:r>
            <w:r w:rsidRPr="00592BA7">
              <w:rPr>
                <w:rFonts w:ascii="Times New Roman" w:hAnsi="Times New Roman" w:cs="Times New Roman"/>
                <w:sz w:val="20"/>
                <w:szCs w:val="20"/>
                <w:lang w:eastAsia="ru-RU"/>
              </w:rPr>
              <w:lastRenderedPageBreak/>
              <w:t>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w:t>
            </w:r>
            <w:r w:rsidRPr="00592BA7">
              <w:rPr>
                <w:rFonts w:ascii="Times New Roman" w:hAnsi="Times New Roman" w:cs="Times New Roman"/>
                <w:sz w:val="20"/>
                <w:szCs w:val="20"/>
                <w:lang w:eastAsia="ru-RU"/>
              </w:rPr>
              <w:lastRenderedPageBreak/>
              <w:t>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и корректировка программ энергосбережения и повышения энергетической </w:t>
            </w:r>
            <w:r w:rsidRPr="00592BA7">
              <w:rPr>
                <w:rFonts w:ascii="Times New Roman" w:hAnsi="Times New Roman" w:cs="Times New Roman"/>
                <w:sz w:val="20"/>
                <w:szCs w:val="20"/>
                <w:lang w:eastAsia="ru-RU"/>
              </w:rPr>
              <w:lastRenderedPageBreak/>
              <w:t>эффективности организаций, осуществляющих регулируемую деятельность</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автономное учреждение Чувашской Республики «Центр энергосбережения и повышения энергетической эффективности» </w:t>
            </w:r>
            <w:r w:rsidRPr="00592BA7">
              <w:rPr>
                <w:rFonts w:ascii="Times New Roman" w:hAnsi="Times New Roman" w:cs="Times New Roman"/>
                <w:sz w:val="20"/>
                <w:szCs w:val="20"/>
                <w:lang w:eastAsia="ru-RU"/>
              </w:rPr>
              <w:lastRenderedPageBreak/>
              <w:t>Министерства промышленности и энергетики Чувашской Республики,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Информационное и правовое обеспечение мероприятий по энергосбережению и повышению энергоэффективности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ведение комплекса организационно - правовых мероприятий по управлению энергосбе</w:t>
            </w:r>
            <w:r w:rsidRPr="00592BA7">
              <w:rPr>
                <w:rFonts w:ascii="Times New Roman" w:hAnsi="Times New Roman" w:cs="Times New Roman"/>
                <w:sz w:val="20"/>
                <w:szCs w:val="20"/>
                <w:lang w:eastAsia="ru-RU"/>
              </w:rPr>
              <w:lastRenderedPageBreak/>
              <w:t>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w:t>
            </w:r>
            <w:r w:rsidRPr="00592BA7">
              <w:rPr>
                <w:rFonts w:ascii="Times New Roman" w:hAnsi="Times New Roman" w:cs="Times New Roman"/>
                <w:sz w:val="20"/>
                <w:szCs w:val="20"/>
                <w:lang w:eastAsia="ru-RU"/>
              </w:rPr>
              <w:lastRenderedPageBreak/>
              <w:t>нга, а также сбора и анализа информации об энергоемкости экономики муниципального округа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w:t>
            </w:r>
            <w:r w:rsidRPr="00592BA7">
              <w:rPr>
                <w:rFonts w:ascii="Times New Roman" w:hAnsi="Times New Roman" w:cs="Times New Roman"/>
                <w:sz w:val="20"/>
                <w:szCs w:val="20"/>
                <w:lang w:eastAsia="ru-RU"/>
              </w:rPr>
              <w:lastRenderedPageBreak/>
              <w:t>исполнители - отдел сельского хозяйства и экологии Шумерлинского муниципального округа Чувашской Республики, отдел образования, спорта и молодежной политики Шумерлинского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Шумерлинского муниципального округа Чувашской Республики, территориальные</w:t>
            </w:r>
            <w:proofErr w:type="gramEnd"/>
            <w:r w:rsidRPr="00592BA7">
              <w:rPr>
                <w:rFonts w:ascii="Times New Roman" w:hAnsi="Times New Roman" w:cs="Times New Roman"/>
                <w:sz w:val="20"/>
                <w:szCs w:val="20"/>
                <w:lang w:eastAsia="ru-RU"/>
              </w:rPr>
              <w:t xml:space="preserve"> отделы Шумерлинского муниципального округа Чувашской Республики, автономное учреждение </w:t>
            </w:r>
            <w:r w:rsidRPr="00592BA7">
              <w:rPr>
                <w:rFonts w:ascii="Times New Roman" w:hAnsi="Times New Roman" w:cs="Times New Roman"/>
                <w:sz w:val="20"/>
                <w:szCs w:val="20"/>
                <w:lang w:eastAsia="ru-RU"/>
              </w:rPr>
              <w:lastRenderedPageBreak/>
              <w:t>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w:t>
            </w:r>
            <w:r w:rsidRPr="00592BA7">
              <w:rPr>
                <w:rFonts w:ascii="Times New Roman" w:hAnsi="Times New Roman" w:cs="Times New Roman"/>
                <w:sz w:val="20"/>
                <w:szCs w:val="20"/>
                <w:lang w:eastAsia="ru-RU"/>
              </w:rPr>
              <w:lastRenderedPageBreak/>
              <w:t>ем 4</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89,5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w:t>
            </w:r>
            <w:r w:rsidRPr="00592BA7">
              <w:rPr>
                <w:rFonts w:ascii="Times New Roman" w:hAnsi="Times New Roman" w:cs="Times New Roman"/>
                <w:sz w:val="20"/>
                <w:szCs w:val="20"/>
                <w:lang w:eastAsia="ru-RU"/>
              </w:rPr>
              <w:lastRenderedPageBreak/>
              <w:t>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энергосервисных договоров (контрактов), заключенных муниципальными образованиями Шумерлинского муниципального округа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Доля муниципальных заказчиков в общем объеме муниципальных заказчиков Шумерлинского муниципального округа Чувашской </w:t>
            </w:r>
            <w:proofErr w:type="gramStart"/>
            <w:r w:rsidRPr="00592BA7">
              <w:rPr>
                <w:rFonts w:ascii="Times New Roman" w:hAnsi="Times New Roman" w:cs="Times New Roman"/>
                <w:sz w:val="20"/>
                <w:szCs w:val="20"/>
                <w:lang w:eastAsia="ru-RU"/>
              </w:rPr>
              <w:t>Республики</w:t>
            </w:r>
            <w:proofErr w:type="gramEnd"/>
            <w:r w:rsidRPr="00592BA7">
              <w:rPr>
                <w:rFonts w:ascii="Times New Roman" w:hAnsi="Times New Roman" w:cs="Times New Roman"/>
                <w:sz w:val="20"/>
                <w:szCs w:val="20"/>
                <w:lang w:eastAsia="ru-RU"/>
              </w:rPr>
              <w:t xml:space="preserve"> с которыми заключены энергосервисные договора (контракты),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Разработка и корректировка муниципальной программы энергосбережения и повышения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исполнители - отдел сельского хозяйства и экологии </w:t>
            </w:r>
            <w:r w:rsidRPr="00592BA7">
              <w:rPr>
                <w:rFonts w:ascii="Times New Roman" w:hAnsi="Times New Roman" w:cs="Times New Roman"/>
                <w:sz w:val="20"/>
                <w:szCs w:val="20"/>
                <w:lang w:eastAsia="ru-RU"/>
              </w:rPr>
              <w:lastRenderedPageBreak/>
              <w:t>Шумерлинского муниципального округа Чувашской Республики, отдел образования, спорта и молодежной политики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 ресурсоснабжающие организации, управляющие</w:t>
            </w:r>
            <w:proofErr w:type="gramEnd"/>
            <w:r w:rsidRPr="00592BA7">
              <w:rPr>
                <w:rFonts w:ascii="Times New Roman" w:hAnsi="Times New Roman" w:cs="Times New Roman"/>
                <w:sz w:val="20"/>
                <w:szCs w:val="20"/>
                <w:lang w:eastAsia="ru-RU"/>
              </w:rPr>
              <w:t xml:space="preserve"> компании, товарищества собственников жилья и недвижимости, автономное учреждение Чувашской Республики «Центр энергосбережения и </w:t>
            </w:r>
            <w:r w:rsidRPr="00592BA7">
              <w:rPr>
                <w:rFonts w:ascii="Times New Roman" w:hAnsi="Times New Roman" w:cs="Times New Roman"/>
                <w:sz w:val="20"/>
                <w:szCs w:val="20"/>
                <w:lang w:eastAsia="ru-RU"/>
              </w:rPr>
              <w:lastRenderedPageBreak/>
              <w:t>повышения энергетической эффективности» Министерства промышленности и энергетики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бюджет </w:t>
            </w:r>
            <w:r w:rsidRPr="00592BA7">
              <w:rPr>
                <w:rFonts w:ascii="Times New Roman" w:hAnsi="Times New Roman" w:cs="Times New Roman"/>
                <w:sz w:val="20"/>
                <w:szCs w:val="20"/>
                <w:lang w:eastAsia="ru-RU"/>
              </w:rPr>
              <w:lastRenderedPageBreak/>
              <w:t>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Содействие заключению энергосервисных договоров (контрактов) </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w:t>
            </w:r>
            <w:r w:rsidRPr="00592BA7">
              <w:rPr>
                <w:rFonts w:ascii="Times New Roman" w:hAnsi="Times New Roman" w:cs="Times New Roman"/>
                <w:sz w:val="20"/>
                <w:szCs w:val="20"/>
                <w:lang w:eastAsia="ru-RU"/>
              </w:rPr>
              <w:lastRenderedPageBreak/>
              <w:t>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4.5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Стимулирование </w:t>
            </w:r>
            <w:r w:rsidRPr="00592BA7">
              <w:rPr>
                <w:rFonts w:ascii="Times New Roman" w:hAnsi="Times New Roman" w:cs="Times New Roman"/>
                <w:sz w:val="20"/>
                <w:szCs w:val="20"/>
                <w:lang w:eastAsia="ru-RU"/>
              </w:rPr>
              <w:lastRenderedPageBreak/>
              <w:t>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w:t>
            </w:r>
            <w:r w:rsidRPr="00592BA7">
              <w:rPr>
                <w:rFonts w:ascii="Times New Roman" w:hAnsi="Times New Roman" w:cs="Times New Roman"/>
                <w:sz w:val="20"/>
                <w:szCs w:val="20"/>
                <w:lang w:eastAsia="ru-RU"/>
              </w:rPr>
              <w:lastRenderedPageBreak/>
              <w:t>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Введение социальной нормы </w:t>
            </w:r>
            <w:r w:rsidRPr="00592BA7">
              <w:rPr>
                <w:rFonts w:ascii="Times New Roman" w:hAnsi="Times New Roman" w:cs="Times New Roman"/>
                <w:sz w:val="20"/>
                <w:szCs w:val="20"/>
                <w:lang w:eastAsia="ru-RU"/>
              </w:rPr>
              <w:lastRenderedPageBreak/>
              <w:t>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w:t>
            </w:r>
            <w:r w:rsidRPr="00592BA7">
              <w:rPr>
                <w:rFonts w:ascii="Times New Roman" w:hAnsi="Times New Roman" w:cs="Times New Roman"/>
                <w:sz w:val="20"/>
                <w:szCs w:val="20"/>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w:t>
            </w:r>
            <w:r w:rsidRPr="00592BA7">
              <w:rPr>
                <w:rFonts w:ascii="Times New Roman" w:hAnsi="Times New Roman" w:cs="Times New Roman"/>
                <w:sz w:val="20"/>
                <w:szCs w:val="20"/>
                <w:lang w:eastAsia="ru-RU"/>
              </w:rPr>
              <w:lastRenderedPageBreak/>
              <w:t>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обучению в области энергосбережения и повышения энергетической </w:t>
            </w:r>
            <w:r w:rsidRPr="00592BA7">
              <w:rPr>
                <w:rFonts w:ascii="Times New Roman" w:hAnsi="Times New Roman" w:cs="Times New Roman"/>
                <w:sz w:val="20"/>
                <w:szCs w:val="20"/>
                <w:lang w:eastAsia="ru-RU"/>
              </w:rPr>
              <w:lastRenderedPageBreak/>
              <w:t>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w:t>
            </w:r>
            <w:r w:rsidRPr="00592BA7">
              <w:rPr>
                <w:rFonts w:ascii="Times New Roman" w:hAnsi="Times New Roman" w:cs="Times New Roman"/>
                <w:sz w:val="20"/>
                <w:szCs w:val="20"/>
                <w:lang w:eastAsia="ru-RU"/>
              </w:rPr>
              <w:lastRenderedPageBreak/>
              <w:t>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w:t>
            </w:r>
            <w:r w:rsidRPr="00592BA7">
              <w:rPr>
                <w:rFonts w:ascii="Times New Roman" w:hAnsi="Times New Roman" w:cs="Times New Roman"/>
                <w:sz w:val="20"/>
                <w:szCs w:val="20"/>
                <w:lang w:eastAsia="ru-RU"/>
              </w:rPr>
              <w:lastRenderedPageBreak/>
              <w:t>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и проведение мероприятий по пропаганде энергосбережения через средства массовой информации, </w:t>
            </w:r>
            <w:r w:rsidRPr="00592BA7">
              <w:rPr>
                <w:rFonts w:ascii="Times New Roman" w:hAnsi="Times New Roman" w:cs="Times New Roman"/>
                <w:sz w:val="20"/>
                <w:szCs w:val="20"/>
                <w:lang w:eastAsia="ru-RU"/>
              </w:rPr>
              <w:lastRenderedPageBreak/>
              <w:t>распространение социальной рекламы в области энергосбережения и повышения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Установление целевых </w:t>
            </w:r>
            <w:proofErr w:type="gramStart"/>
            <w:r w:rsidRPr="00592BA7">
              <w:rPr>
                <w:rFonts w:ascii="Times New Roman" w:hAnsi="Times New Roman" w:cs="Times New Roman"/>
                <w:sz w:val="20"/>
                <w:szCs w:val="20"/>
                <w:lang w:eastAsia="ru-RU"/>
              </w:rPr>
              <w:t>показателей повышения эффективности использования энергетических ресурсов</w:t>
            </w:r>
            <w:proofErr w:type="gramEnd"/>
            <w:r w:rsidRPr="00592BA7">
              <w:rPr>
                <w:rFonts w:ascii="Times New Roman" w:hAnsi="Times New Roman" w:cs="Times New Roman"/>
                <w:sz w:val="20"/>
                <w:szCs w:val="20"/>
                <w:lang w:eastAsia="ru-RU"/>
              </w:rPr>
              <w:t xml:space="preserve"> и воды в жилищном фонде, в том числе мероприятия, направленные на </w:t>
            </w:r>
            <w:r w:rsidRPr="00592BA7">
              <w:rPr>
                <w:rFonts w:ascii="Times New Roman" w:hAnsi="Times New Roman" w:cs="Times New Roman"/>
                <w:sz w:val="20"/>
                <w:szCs w:val="20"/>
                <w:lang w:eastAsia="ru-RU"/>
              </w:rPr>
              <w:lastRenderedPageBreak/>
              <w:t>сбор и анализ информации об энергопотреблении жилых домов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w:t>
            </w:r>
            <w:r w:rsidRPr="00592BA7">
              <w:rPr>
                <w:rFonts w:ascii="Times New Roman" w:hAnsi="Times New Roman" w:cs="Times New Roman"/>
                <w:sz w:val="20"/>
                <w:szCs w:val="20"/>
                <w:lang w:eastAsia="ru-RU"/>
              </w:rPr>
              <w:lastRenderedPageBreak/>
              <w:t>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4.10</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4.12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Распространение информации об установленных </w:t>
            </w:r>
            <w:proofErr w:type="gramStart"/>
            <w:r w:rsidRPr="00592BA7">
              <w:rPr>
                <w:rFonts w:ascii="Times New Roman" w:hAnsi="Times New Roman" w:cs="Times New Roman"/>
                <w:sz w:val="20"/>
                <w:szCs w:val="20"/>
                <w:lang w:eastAsia="ru-RU"/>
              </w:rPr>
              <w:t>законодательством</w:t>
            </w:r>
            <w:proofErr w:type="gramEnd"/>
            <w:r w:rsidRPr="00592BA7">
              <w:rPr>
                <w:rFonts w:ascii="Times New Roman" w:hAnsi="Times New Roman" w:cs="Times New Roman"/>
                <w:sz w:val="20"/>
                <w:szCs w:val="20"/>
                <w:lang w:eastAsia="ru-RU"/>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w:t>
            </w:r>
            <w:r w:rsidRPr="00592BA7">
              <w:rPr>
                <w:rFonts w:ascii="Times New Roman" w:hAnsi="Times New Roman" w:cs="Times New Roman"/>
                <w:sz w:val="20"/>
                <w:szCs w:val="20"/>
                <w:lang w:eastAsia="ru-RU"/>
              </w:rPr>
              <w:lastRenderedPageBreak/>
              <w:t>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4.13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технико-экономических обоснований на внедрение энергосберегающих технологий в </w:t>
            </w:r>
            <w:r w:rsidRPr="00592BA7">
              <w:rPr>
                <w:rFonts w:ascii="Times New Roman" w:hAnsi="Times New Roman" w:cs="Times New Roman"/>
                <w:sz w:val="20"/>
                <w:szCs w:val="20"/>
                <w:lang w:eastAsia="ru-RU"/>
              </w:rPr>
              <w:lastRenderedPageBreak/>
              <w:t>целях привлечения внебюджетного финансирования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w:t>
            </w:r>
            <w:r w:rsidRPr="00592BA7">
              <w:rPr>
                <w:rFonts w:ascii="Times New Roman" w:hAnsi="Times New Roman" w:cs="Times New Roman"/>
                <w:sz w:val="20"/>
                <w:szCs w:val="20"/>
                <w:lang w:eastAsia="ru-RU"/>
              </w:rPr>
              <w:lastRenderedPageBreak/>
              <w:t>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w:t>
            </w:r>
            <w:r w:rsidRPr="00592BA7">
              <w:rPr>
                <w:rFonts w:ascii="Times New Roman" w:hAnsi="Times New Roman" w:cs="Times New Roman"/>
                <w:sz w:val="20"/>
                <w:szCs w:val="20"/>
                <w:lang w:eastAsia="ru-RU"/>
              </w:rPr>
              <w:lastRenderedPageBreak/>
              <w:t>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Анализ договоров электро-, тепл</w:t>
            </w:r>
            <w:proofErr w:type="gramStart"/>
            <w:r w:rsidRPr="00592BA7">
              <w:rPr>
                <w:rFonts w:ascii="Times New Roman" w:hAnsi="Times New Roman" w:cs="Times New Roman"/>
                <w:sz w:val="20"/>
                <w:szCs w:val="20"/>
                <w:lang w:eastAsia="ru-RU"/>
              </w:rPr>
              <w:t>о-</w:t>
            </w:r>
            <w:proofErr w:type="gramEnd"/>
            <w:r w:rsidRPr="00592BA7">
              <w:rPr>
                <w:rFonts w:ascii="Times New Roman" w:hAnsi="Times New Roman" w:cs="Times New Roman"/>
                <w:sz w:val="20"/>
                <w:szCs w:val="20"/>
                <w:lang w:eastAsia="ru-RU"/>
              </w:rPr>
              <w:t xml:space="preserve">, газо- и водоснабжения жилых многоквартирных домов и муниципальных учреждениях на предмет </w:t>
            </w:r>
            <w:r w:rsidRPr="00592BA7">
              <w:rPr>
                <w:rFonts w:ascii="Times New Roman" w:hAnsi="Times New Roman" w:cs="Times New Roman"/>
                <w:sz w:val="20"/>
                <w:szCs w:val="20"/>
                <w:lang w:eastAsia="ru-RU"/>
              </w:rPr>
              <w:lastRenderedPageBreak/>
              <w:t>выявления положений договоров, препятствующих реализации мер по повышению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w:t>
            </w:r>
            <w:r w:rsidRPr="00592BA7">
              <w:rPr>
                <w:rFonts w:ascii="Times New Roman" w:hAnsi="Times New Roman" w:cs="Times New Roman"/>
                <w:sz w:val="20"/>
                <w:szCs w:val="20"/>
                <w:lang w:eastAsia="ru-RU"/>
              </w:rPr>
              <w:lastRenderedPageBreak/>
              <w:t>участник -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промышленном секторе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определение потенциала энергосбережения в промышленном секторе с последующим снижением энергоемк</w:t>
            </w:r>
            <w:r w:rsidRPr="00592BA7">
              <w:rPr>
                <w:rFonts w:ascii="Times New Roman" w:hAnsi="Times New Roman" w:cs="Times New Roman"/>
                <w:sz w:val="20"/>
                <w:szCs w:val="20"/>
                <w:lang w:eastAsia="ru-RU"/>
              </w:rPr>
              <w:lastRenderedPageBreak/>
              <w:t>ости производимой продукции</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w:t>
            </w:r>
            <w:r w:rsidRPr="00592BA7">
              <w:rPr>
                <w:rFonts w:ascii="Times New Roman" w:hAnsi="Times New Roman" w:cs="Times New Roman"/>
                <w:sz w:val="20"/>
                <w:szCs w:val="20"/>
                <w:lang w:eastAsia="ru-RU"/>
              </w:rPr>
              <w:lastRenderedPageBreak/>
              <w:t>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Целевые показатели (индикаторы) подпрограммы, увязанные с основным мероприятием 5</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(зерновые культуры), </w:t>
            </w:r>
            <w:proofErr w:type="gramStart"/>
            <w:r w:rsidRPr="00592BA7">
              <w:rPr>
                <w:rFonts w:ascii="Times New Roman" w:hAnsi="Times New Roman" w:cs="Times New Roman"/>
                <w:sz w:val="20"/>
                <w:szCs w:val="20"/>
                <w:lang w:eastAsia="ru-RU"/>
              </w:rPr>
              <w:t>кг</w:t>
            </w:r>
            <w:proofErr w:type="gramEnd"/>
            <w:r w:rsidRPr="00592BA7">
              <w:rPr>
                <w:rFonts w:ascii="Times New Roman" w:hAnsi="Times New Roman" w:cs="Times New Roman"/>
                <w:sz w:val="20"/>
                <w:szCs w:val="20"/>
                <w:lang w:eastAsia="ru-RU"/>
              </w:rPr>
              <w:t xml:space="preserve"> у.т./ед. продукции</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(хлебная продукция), </w:t>
            </w:r>
            <w:proofErr w:type="gramStart"/>
            <w:r w:rsidRPr="00592BA7">
              <w:rPr>
                <w:rFonts w:ascii="Times New Roman" w:hAnsi="Times New Roman" w:cs="Times New Roman"/>
                <w:sz w:val="20"/>
                <w:szCs w:val="20"/>
                <w:lang w:eastAsia="ru-RU"/>
              </w:rPr>
              <w:t>кг</w:t>
            </w:r>
            <w:proofErr w:type="gramEnd"/>
            <w:r w:rsidRPr="00592BA7">
              <w:rPr>
                <w:rFonts w:ascii="Times New Roman" w:hAnsi="Times New Roman" w:cs="Times New Roman"/>
                <w:sz w:val="20"/>
                <w:szCs w:val="20"/>
                <w:lang w:eastAsia="ru-RU"/>
              </w:rPr>
              <w:t xml:space="preserve"> у.т./ед. продукции</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(животноводство), </w:t>
            </w:r>
            <w:proofErr w:type="gramStart"/>
            <w:r w:rsidRPr="00592BA7">
              <w:rPr>
                <w:rFonts w:ascii="Times New Roman" w:hAnsi="Times New Roman" w:cs="Times New Roman"/>
                <w:sz w:val="20"/>
                <w:szCs w:val="20"/>
                <w:lang w:eastAsia="ru-RU"/>
              </w:rPr>
              <w:t>кг</w:t>
            </w:r>
            <w:proofErr w:type="gramEnd"/>
            <w:r w:rsidRPr="00592BA7">
              <w:rPr>
                <w:rFonts w:ascii="Times New Roman" w:hAnsi="Times New Roman" w:cs="Times New Roman"/>
                <w:sz w:val="20"/>
                <w:szCs w:val="20"/>
                <w:lang w:eastAsia="ru-RU"/>
              </w:rPr>
              <w:t xml:space="preserve"> у.т./ед. продукции</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41,863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5.1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Проведение энергетических </w:t>
            </w:r>
            <w:r w:rsidRPr="00592BA7">
              <w:rPr>
                <w:rFonts w:ascii="Times New Roman" w:hAnsi="Times New Roman" w:cs="Times New Roman"/>
                <w:sz w:val="20"/>
                <w:szCs w:val="20"/>
                <w:lang w:eastAsia="ru-RU"/>
              </w:rPr>
              <w:lastRenderedPageBreak/>
              <w:t>обследований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w:t>
            </w:r>
            <w:r w:rsidRPr="00592BA7">
              <w:rPr>
                <w:rFonts w:ascii="Times New Roman" w:hAnsi="Times New Roman" w:cs="Times New Roman"/>
                <w:sz w:val="20"/>
                <w:szCs w:val="20"/>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w:t>
            </w:r>
            <w:r w:rsidRPr="00592BA7">
              <w:rPr>
                <w:rFonts w:ascii="Times New Roman" w:hAnsi="Times New Roman" w:cs="Times New Roman"/>
                <w:sz w:val="20"/>
                <w:szCs w:val="20"/>
                <w:lang w:eastAsia="ru-RU"/>
              </w:rPr>
              <w:lastRenderedPageBreak/>
              <w:t>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5.2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энергосбережению и повышению энергетической </w:t>
            </w:r>
            <w:proofErr w:type="gramStart"/>
            <w:r w:rsidRPr="00592BA7">
              <w:rPr>
                <w:rFonts w:ascii="Times New Roman" w:hAnsi="Times New Roman" w:cs="Times New Roman"/>
                <w:sz w:val="20"/>
                <w:szCs w:val="20"/>
                <w:lang w:eastAsia="ru-RU"/>
              </w:rPr>
              <w:t>эффективности</w:t>
            </w:r>
            <w:proofErr w:type="gramEnd"/>
            <w:r w:rsidRPr="00592BA7">
              <w:rPr>
                <w:rFonts w:ascii="Times New Roman" w:hAnsi="Times New Roman" w:cs="Times New Roman"/>
                <w:sz w:val="20"/>
                <w:szCs w:val="20"/>
                <w:lang w:eastAsia="ru-RU"/>
              </w:rPr>
              <w:t xml:space="preserve"> разработанные на </w:t>
            </w:r>
            <w:r w:rsidRPr="00592BA7">
              <w:rPr>
                <w:rFonts w:ascii="Times New Roman" w:hAnsi="Times New Roman" w:cs="Times New Roman"/>
                <w:sz w:val="20"/>
                <w:szCs w:val="20"/>
                <w:lang w:eastAsia="ru-RU"/>
              </w:rPr>
              <w:lastRenderedPageBreak/>
              <w:t>основании проведенных энергетических обследований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w:t>
            </w:r>
            <w:r w:rsidRPr="00592BA7">
              <w:rPr>
                <w:rFonts w:ascii="Times New Roman" w:hAnsi="Times New Roman" w:cs="Times New Roman"/>
                <w:sz w:val="20"/>
                <w:szCs w:val="20"/>
                <w:lang w:eastAsia="ru-RU"/>
              </w:rPr>
              <w:lastRenderedPageBreak/>
              <w:t>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Внедрение технологий, использующих возобновляемые источники энергии и вторичные энергетические </w:t>
            </w:r>
            <w:r w:rsidRPr="00592BA7">
              <w:rPr>
                <w:rFonts w:ascii="Times New Roman" w:hAnsi="Times New Roman" w:cs="Times New Roman"/>
                <w:sz w:val="20"/>
                <w:szCs w:val="20"/>
                <w:lang w:eastAsia="ru-RU"/>
              </w:rPr>
              <w:lastRenderedPageBreak/>
              <w:t>ресурсы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увеличение использования в качестве источников энергии вторичных </w:t>
            </w:r>
            <w:r w:rsidRPr="00592BA7">
              <w:rPr>
                <w:rFonts w:ascii="Times New Roman" w:hAnsi="Times New Roman" w:cs="Times New Roman"/>
                <w:sz w:val="20"/>
                <w:szCs w:val="20"/>
                <w:lang w:eastAsia="ru-RU"/>
              </w:rPr>
              <w:lastRenderedPageBreak/>
              <w:t>энергетических ресурсов и (или) возобновляемых источников энергии</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Целевые показатели (индикаторы) подпрограммы, увязанные с основным мероприятием 6</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Чувашской Республики (без учета гидроэлектростанций установленной мощностью свыше 25 МВт), МВт</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6.1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Внедрение/реконс</w:t>
            </w:r>
            <w:r w:rsidRPr="00592BA7">
              <w:rPr>
                <w:rFonts w:ascii="Times New Roman" w:hAnsi="Times New Roman" w:cs="Times New Roman"/>
                <w:sz w:val="20"/>
                <w:szCs w:val="20"/>
                <w:lang w:eastAsia="ru-RU"/>
              </w:rPr>
              <w:lastRenderedPageBreak/>
              <w:t>ервация возобновляемых источников энергии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w:t>
            </w:r>
            <w:r w:rsidRPr="00592BA7">
              <w:rPr>
                <w:rFonts w:ascii="Times New Roman" w:hAnsi="Times New Roman" w:cs="Times New Roman"/>
                <w:sz w:val="20"/>
                <w:szCs w:val="20"/>
                <w:lang w:eastAsia="ru-RU"/>
              </w:rPr>
              <w:lastRenderedPageBreak/>
              <w:t>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7000,</w:t>
            </w:r>
            <w:r w:rsidRPr="00592BA7">
              <w:rPr>
                <w:rFonts w:ascii="Times New Roman" w:hAnsi="Times New Roman" w:cs="Times New Roman"/>
                <w:sz w:val="20"/>
                <w:szCs w:val="20"/>
                <w:lang w:eastAsia="ru-RU"/>
              </w:rPr>
              <w:lastRenderedPageBreak/>
              <w:t>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6.2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Использования биомассы, </w:t>
            </w:r>
            <w:r w:rsidRPr="00592BA7">
              <w:rPr>
                <w:rFonts w:ascii="Times New Roman" w:hAnsi="Times New Roman" w:cs="Times New Roman"/>
                <w:sz w:val="20"/>
                <w:szCs w:val="20"/>
                <w:lang w:eastAsia="ru-RU"/>
              </w:rPr>
              <w:lastRenderedPageBreak/>
              <w:t>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w:t>
            </w:r>
            <w:r w:rsidRPr="00592BA7">
              <w:rPr>
                <w:rFonts w:ascii="Times New Roman" w:hAnsi="Times New Roman" w:cs="Times New Roman"/>
                <w:sz w:val="20"/>
                <w:szCs w:val="20"/>
                <w:lang w:eastAsia="ru-RU"/>
              </w:rPr>
              <w:lastRenderedPageBreak/>
              <w:t>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Увеличение использования энергоэффективных источников </w:t>
            </w:r>
            <w:r w:rsidRPr="00592BA7">
              <w:rPr>
                <w:rFonts w:ascii="Times New Roman" w:hAnsi="Times New Roman" w:cs="Times New Roman"/>
                <w:sz w:val="20"/>
                <w:szCs w:val="20"/>
                <w:lang w:eastAsia="ru-RU"/>
              </w:rPr>
              <w:lastRenderedPageBreak/>
              <w:t>наружного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снижение затрат электрической </w:t>
            </w:r>
            <w:r w:rsidRPr="00592BA7">
              <w:rPr>
                <w:rFonts w:ascii="Times New Roman" w:hAnsi="Times New Roman" w:cs="Times New Roman"/>
                <w:sz w:val="20"/>
                <w:szCs w:val="20"/>
                <w:lang w:eastAsia="ru-RU"/>
              </w:rPr>
              <w:lastRenderedPageBreak/>
              <w:t>энергии на уличное освещение путем внедрения энергоэффективных источников освещения</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w:t>
            </w:r>
            <w:r w:rsidRPr="00592BA7">
              <w:rPr>
                <w:rFonts w:ascii="Times New Roman" w:hAnsi="Times New Roman" w:cs="Times New Roman"/>
                <w:sz w:val="20"/>
                <w:szCs w:val="20"/>
                <w:lang w:eastAsia="ru-RU"/>
              </w:rPr>
              <w:lastRenderedPageBreak/>
              <w:t>хозяйства Управления по благоустройству  и развитию администрации Шумерлинского муниципального округа Чувашской Республики, участник - территориальные отделы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tcBorders>
              <w:top w:val="nil"/>
              <w:left w:val="single" w:sz="4" w:space="0" w:color="auto"/>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Целевые показатели (индикаторы) подпрограммы, увязанные с основным </w:t>
            </w:r>
            <w:r w:rsidRPr="00592BA7">
              <w:rPr>
                <w:rFonts w:ascii="Times New Roman" w:hAnsi="Times New Roman" w:cs="Times New Roman"/>
                <w:sz w:val="20"/>
                <w:szCs w:val="20"/>
                <w:lang w:eastAsia="ru-RU"/>
              </w:rPr>
              <w:lastRenderedPageBreak/>
              <w:t>мероприятием 7</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Доля энергоэффективных источников света в системах уличного освещения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7.1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энергоэффективных источников освещения в системах уличного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территориальные отделы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Основное мероприятие 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транспортном комплексе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w:t>
            </w:r>
            <w:r w:rsidRPr="00592BA7">
              <w:rPr>
                <w:rFonts w:ascii="Times New Roman" w:hAnsi="Times New Roman" w:cs="Times New Roman"/>
                <w:sz w:val="20"/>
                <w:szCs w:val="20"/>
                <w:lang w:eastAsia="ru-RU"/>
              </w:rPr>
              <w:lastRenderedPageBreak/>
              <w:t>моторного топлива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5084,0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5059,0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8</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592BA7">
              <w:rPr>
                <w:rFonts w:ascii="Times New Roman" w:hAnsi="Times New Roman" w:cs="Times New Roman"/>
                <w:sz w:val="20"/>
                <w:szCs w:val="20"/>
                <w:lang w:eastAsia="ru-RU"/>
              </w:rPr>
              <w:t xml:space="preserve"> топлива, и электрической энергией,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roofErr w:type="gramStart"/>
            <w:r w:rsidRPr="00592BA7">
              <w:rPr>
                <w:rFonts w:ascii="Times New Roman" w:hAnsi="Times New Roman" w:cs="Times New Roman"/>
                <w:sz w:val="20"/>
                <w:szCs w:val="20"/>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8.1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замещению бензина и дизельного топлива, </w:t>
            </w:r>
            <w:proofErr w:type="gramStart"/>
            <w:r w:rsidRPr="00592BA7">
              <w:rPr>
                <w:rFonts w:ascii="Times New Roman" w:hAnsi="Times New Roman" w:cs="Times New Roman"/>
                <w:sz w:val="20"/>
                <w:szCs w:val="20"/>
                <w:lang w:eastAsia="ru-RU"/>
              </w:rPr>
              <w:t>используемых</w:t>
            </w:r>
            <w:proofErr w:type="gramEnd"/>
            <w:r w:rsidRPr="00592BA7">
              <w:rPr>
                <w:rFonts w:ascii="Times New Roman" w:hAnsi="Times New Roman" w:cs="Times New Roman"/>
                <w:sz w:val="20"/>
                <w:szCs w:val="20"/>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w:t>
            </w:r>
            <w:r w:rsidRPr="00592BA7">
              <w:rPr>
                <w:rFonts w:ascii="Times New Roman" w:hAnsi="Times New Roman" w:cs="Times New Roman"/>
                <w:sz w:val="20"/>
                <w:szCs w:val="20"/>
                <w:lang w:eastAsia="ru-RU"/>
              </w:rPr>
              <w:lastRenderedPageBreak/>
              <w:t>энергией, иными альтернативными видами моторного топлива с учетом доступности использования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84,0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8.2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Строительство автомобильных газовых наполнительных компрессорных станций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8.3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13.2. Величина изменения совокупных эксплуатационных затрат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данном подразделе приведены ожидаемые эффекты от реализации предложенных Программой проектов в системах коммунальной инфраструктуры для основных организаций, осуществляющих деятельность в сфере ресурсоснабжения.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результате проведенных расчетов определено изменение себестоимости производства ресурса и, как следствие, изменение тарифа за счет снижения эксплуатационных затрат, а также денежные потоки организации, прогнозируемые на весь период действия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Источниками информации о структуре себестоимости производимых коммунальных ресурсов являются сведения, опубликованные ресурсоснабжающими организациями в соответствии с федеральным и/или региональным законодательством в области раскрытия информации о деятельности организаций, осуществляющих реализацию товаров (услуг) по регулируемым ценам, а также в соответствии с правилами раскрытия информации о хозяйственной деятельности публичных компаний.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случае наличия утвержденных для РСО тарифов на длительный срок прогнозного периода в расчетах используются установленные на данный период тарифы.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Предметом настоящего обоснования не являются изменения в оборотных активах и краткосрочных обязательствах, возникающие в ходе реализации инвестиционных проектов, определяющих формирование дебиторской и кредиторской задолженности.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14 Организация реализации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Инвестиционные проекты, включенные в Программу, могут быть реализованы в следующих формах: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реализуемые действующими организациями;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для реализации которых создаются организации с участием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для реализации которых создаются организации с участием действующих ресурсоснабжающих организаций.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Основной формой реализации Программы является разработка инвестиционных программ организаций коммунального комплекса, организаций, осуществляющих регулируемые виды деятельности в сфере электроснабжения, теплоснабжения, обращения с ТКО.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Особенности принятия инвестиционных программ организаций коммунального комплекса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коммунальных отходов, в целях реализации программы комплексного развития систем коммунальной инфраструктуры (далее также - инвестиционная программа). </w:t>
      </w:r>
      <w:proofErr w:type="gramStart"/>
      <w:r w:rsidRPr="00592BA7">
        <w:rPr>
          <w:rFonts w:ascii="Times New Roman" w:hAnsi="Times New Roman" w:cs="Times New Roman"/>
          <w:sz w:val="20"/>
          <w:szCs w:val="20"/>
        </w:rPr>
        <w:t>Согласно требованиям Федерального закона "Об основах регулирования тарифов организаций коммунального комплекса" и некоторые законодательные акты Российской Федерации (с изменениями на 28 декабря 2016 года),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Особенности принятия инвестиционных программ организаций, осуществляющих регулируемые виды деятельности в сфере теплоснабжения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 июля 2010года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 июля 2007года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 Особенности принятия инвестиционных программ субъектов электроэнергетики.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Правительство РФ в соответствии с требованиями Федерального закона от 26 марта 2003года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w:t>
      </w:r>
      <w:proofErr w:type="gramEnd"/>
      <w:r w:rsidRPr="00592BA7">
        <w:rPr>
          <w:rFonts w:ascii="Times New Roman" w:hAnsi="Times New Roman" w:cs="Times New Roman"/>
          <w:sz w:val="20"/>
          <w:szCs w:val="20"/>
        </w:rPr>
        <w:t xml:space="preserve">) инвестиционных программ и осуществления </w:t>
      </w:r>
      <w:proofErr w:type="gramStart"/>
      <w:r w:rsidRPr="00592BA7">
        <w:rPr>
          <w:rFonts w:ascii="Times New Roman" w:hAnsi="Times New Roman" w:cs="Times New Roman"/>
          <w:sz w:val="20"/>
          <w:szCs w:val="20"/>
        </w:rPr>
        <w:t>контроля за</w:t>
      </w:r>
      <w:proofErr w:type="gramEnd"/>
      <w:r w:rsidRPr="00592BA7">
        <w:rPr>
          <w:rFonts w:ascii="Times New Roman" w:hAnsi="Times New Roman" w:cs="Times New Roman"/>
          <w:sz w:val="20"/>
          <w:szCs w:val="20"/>
        </w:rPr>
        <w:t xml:space="preserve"> реализацией таких программ. 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 декабря 2009года № 977. Источниками </w:t>
      </w:r>
      <w:proofErr w:type="gramStart"/>
      <w:r w:rsidRPr="00592BA7">
        <w:rPr>
          <w:rFonts w:ascii="Times New Roman" w:hAnsi="Times New Roman" w:cs="Times New Roman"/>
          <w:sz w:val="20"/>
          <w:szCs w:val="20"/>
        </w:rPr>
        <w:t>покрытия финансовых потребностей инвестиционных программ субъектов электроэнергетики</w:t>
      </w:r>
      <w:proofErr w:type="gramEnd"/>
      <w:r w:rsidRPr="00592BA7">
        <w:rPr>
          <w:rFonts w:ascii="Times New Roman" w:hAnsi="Times New Roman" w:cs="Times New Roman"/>
          <w:sz w:val="20"/>
          <w:szCs w:val="20"/>
        </w:rPr>
        <w:t xml:space="preserve"> являются инвестиционные ресурсы, включаемые в регулируемые тарифы.</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15 Программы инвестиционных проектов, тариф и плата (тариф) за подключение (присоединение)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 Формирование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нормативно-правовыми актами определены основы формирования и утверждения инвестиционных программ по каждому виду коммунальных услуг.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муниципального образования не утверждены платы (тарифы) за подключения для организаций коммунального комплекса в индивидуальном порядке.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Данные представлены в таблицах 15.1.1, 15.1.2,15.1.3.</w:t>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15.1.1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 (Тепловая энергия, услуги по передаче тепловой энергии)</w:t>
      </w:r>
    </w:p>
    <w:tbl>
      <w:tblPr>
        <w:tblW w:w="5070" w:type="pct"/>
        <w:jc w:val="center"/>
        <w:tblLook w:val="04A0" w:firstRow="1" w:lastRow="0" w:firstColumn="1" w:lastColumn="0" w:noHBand="0" w:noVBand="1"/>
      </w:tblPr>
      <w:tblGrid>
        <w:gridCol w:w="1883"/>
        <w:gridCol w:w="6606"/>
        <w:gridCol w:w="6504"/>
      </w:tblGrid>
      <w:tr w:rsidR="00171D1D" w:rsidRPr="00592BA7" w:rsidTr="00592BA7">
        <w:trPr>
          <w:tblHeader/>
          <w:jc w:val="center"/>
        </w:trPr>
        <w:tc>
          <w:tcPr>
            <w:tcW w:w="628" w:type="pct"/>
            <w:vAlign w:val="center"/>
          </w:tcPr>
          <w:p w:rsidR="00171D1D" w:rsidRPr="00592BA7" w:rsidRDefault="00171D1D" w:rsidP="00592BA7">
            <w:pPr>
              <w:jc w:val="both"/>
              <w:rPr>
                <w:rFonts w:ascii="Times New Roman" w:hAnsi="Times New Roman" w:cs="Times New Roman"/>
                <w:sz w:val="20"/>
                <w:szCs w:val="20"/>
              </w:rPr>
            </w:pPr>
          </w:p>
        </w:tc>
        <w:tc>
          <w:tcPr>
            <w:tcW w:w="220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части инвестиционной составляющей в структуре тарифа</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в части подключения (технологического присоединения) к системам теплоснабжения</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Законодательство</w:t>
            </w:r>
          </w:p>
        </w:tc>
        <w:tc>
          <w:tcPr>
            <w:tcW w:w="220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Согласование и утверждение инвестиционных программ организаций, осуществляющих регулируемые виды деятельности в сфере теплоснабжения, производится 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Законом № 190-ФЗ;</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(далее – постановление Правительства РФ № 410).</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Установление платы за подключение (технологическое присоединение) к системам теплоснабжения осуществляется 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Законом № 190-ФЗ;</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постановлениями Правительства РФ: № 787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 изменениями);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Методическими указаниями по расчету регулируемых цен (тарифов) в сфере теплоснабжения: № 760-э от 13.06.2013 (с изменениями).</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Срок</w:t>
            </w:r>
          </w:p>
        </w:tc>
        <w:tc>
          <w:tcPr>
            <w:tcW w:w="220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Чувашской Республике на </w:t>
            </w:r>
            <w:proofErr w:type="gramStart"/>
            <w:r w:rsidRPr="00592BA7">
              <w:rPr>
                <w:rFonts w:ascii="Times New Roman" w:hAnsi="Times New Roman" w:cs="Times New Roman"/>
                <w:sz w:val="20"/>
                <w:szCs w:val="20"/>
              </w:rPr>
              <w:t>территориях</w:t>
            </w:r>
            <w:proofErr w:type="gramEnd"/>
            <w:r w:rsidRPr="00592BA7">
              <w:rPr>
                <w:rFonts w:ascii="Times New Roman" w:hAnsi="Times New Roman" w:cs="Times New Roman"/>
                <w:sz w:val="20"/>
                <w:szCs w:val="20"/>
              </w:rPr>
              <w:t xml:space="preserve"> которых расположены объекты, вошедшие в инвестиционную программу, направляют в Государственную службу Чувашской Республики по конкурентной политике и тарифам проекты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 в срок до 15 марта года, предшествующего периоду их реализации.</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(технологическое присоединение) к системам теплоснабжения устанавливается Государственной службы Чувашской Республики по конкурентной политике и тарифам до начала очередного периода регулирования, но не позднее 20 декабря года, предшествующего очередному расчетному периоду регулирования.</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Формы</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Проекты инвестиционных программ направляются в Государственную службу Чувашской Республики по конкурентной политике и тарифам по  </w:t>
            </w:r>
            <w:proofErr w:type="gramStart"/>
            <w:r w:rsidRPr="00592BA7">
              <w:rPr>
                <w:rFonts w:ascii="Times New Roman" w:hAnsi="Times New Roman" w:cs="Times New Roman"/>
                <w:sz w:val="20"/>
                <w:szCs w:val="20"/>
              </w:rPr>
              <w:t>по</w:t>
            </w:r>
            <w:proofErr w:type="gramEnd"/>
            <w:r w:rsidRPr="00592BA7">
              <w:rPr>
                <w:rFonts w:ascii="Times New Roman" w:hAnsi="Times New Roman" w:cs="Times New Roman"/>
                <w:sz w:val="20"/>
                <w:szCs w:val="20"/>
              </w:rPr>
              <w:t xml:space="preserve"> формам, утвержденным: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приказом Министерства строительства и жилищно-коммунального хозяйства Российской Федерации от 13.08.2014г. №459/</w:t>
            </w:r>
            <w:proofErr w:type="gramStart"/>
            <w:r w:rsidRPr="00592BA7">
              <w:rPr>
                <w:rFonts w:ascii="Times New Roman" w:hAnsi="Times New Roman" w:cs="Times New Roman"/>
                <w:sz w:val="20"/>
                <w:szCs w:val="20"/>
              </w:rPr>
              <w:t>пр</w:t>
            </w:r>
            <w:proofErr w:type="gramEnd"/>
            <w:r w:rsidRPr="00592BA7">
              <w:rPr>
                <w:rFonts w:ascii="Times New Roman" w:hAnsi="Times New Roman" w:cs="Times New Roman"/>
                <w:sz w:val="20"/>
                <w:szCs w:val="20"/>
              </w:rPr>
              <w:t xml:space="preserve"> «Об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Необходимые документы</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Представляемые на рассмотрение инвестиционные программы в части объектов теплоснабжения (включая производство, услуги по передаче тепловой энергиии подключение (технологическое присоединение) к системам теплоснабжения) включают в себя документы и материалы в соответствии с п. 8, 12, 13, 16, 17,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w:t>
            </w:r>
            <w:proofErr w:type="gramEnd"/>
            <w:r w:rsidRPr="00592BA7">
              <w:rPr>
                <w:rFonts w:ascii="Times New Roman" w:hAnsi="Times New Roman" w:cs="Times New Roman"/>
                <w:sz w:val="20"/>
                <w:szCs w:val="20"/>
              </w:rPr>
              <w:t xml:space="preserve">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 410.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этого, согласно Порядку в Государственную службу Чувашской Республики по конкурентной политике и тарифам дополнительно представляются: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 финансовую (бухгалтерскую) отчетность организации на последнюю отчетную дату: форму № 1 «Бухгалтерский баланс», форму № 2 «Отчет о прибылях и убытках», форму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5 «Приложение к бухгалтерскому балансу», а также аудиторское заключение;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предписания государственных надзорных органов (при наличии таковых).</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Рассмотрение проекта</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Государственная служба Чувашской Республики по конкурентной политике и тарифам рассматривает проект инвестиционной программы в сроки, определенные постановлением Правительства РФ № 410.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Государственная служба Чувашской Республики по конкурентной политике и тарифам готовит заключение о влиянии реализации инвестиционных программ на уровень тарифов, подлежащих государственному регулированию.</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w:t>
            </w:r>
          </w:p>
        </w:tc>
        <w:tc>
          <w:tcPr>
            <w:tcW w:w="2203"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Утверждение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производится распоряжением Правительства Чувашской </w:t>
            </w:r>
            <w:r w:rsidRPr="00592BA7">
              <w:rPr>
                <w:rFonts w:ascii="Times New Roman" w:hAnsi="Times New Roman" w:cs="Times New Roman"/>
                <w:sz w:val="20"/>
                <w:szCs w:val="20"/>
              </w:rPr>
              <w:lastRenderedPageBreak/>
              <w:t>Республики в срок до 30 октября года, предшествующего периоду их реализации, по форме, утвержденной приказом Министерства строительства и жилищно-коммунального хозяйства Российской Федерации от 13.08.2014г. №459/</w:t>
            </w:r>
            <w:proofErr w:type="gramStart"/>
            <w:r w:rsidRPr="00592BA7">
              <w:rPr>
                <w:rFonts w:ascii="Times New Roman" w:hAnsi="Times New Roman" w:cs="Times New Roman"/>
                <w:sz w:val="20"/>
                <w:szCs w:val="20"/>
              </w:rPr>
              <w:t>пр</w:t>
            </w:r>
            <w:proofErr w:type="gramEnd"/>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Государственная служба Чувашской Республики по конкурентной политике и тарифам устанавливает плату за подключение (технологическое присоединение) к системам теплоснабжения в </w:t>
            </w:r>
            <w:r w:rsidRPr="00592BA7">
              <w:rPr>
                <w:rFonts w:ascii="Times New Roman" w:hAnsi="Times New Roman" w:cs="Times New Roman"/>
                <w:sz w:val="20"/>
                <w:szCs w:val="20"/>
              </w:rPr>
              <w:lastRenderedPageBreak/>
              <w:t>соответствии с Методическими указаниями № 760-э.</w:t>
            </w:r>
          </w:p>
          <w:p w:rsidR="00171D1D" w:rsidRPr="00592BA7" w:rsidRDefault="00171D1D" w:rsidP="00592BA7">
            <w:pPr>
              <w:jc w:val="both"/>
              <w:rPr>
                <w:rFonts w:ascii="Times New Roman" w:hAnsi="Times New Roman" w:cs="Times New Roman"/>
                <w:sz w:val="20"/>
                <w:szCs w:val="20"/>
              </w:rPr>
            </w:pP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Внесение изменений</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Изменения, которые вносятся в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утверждаются до 01 декабря соответствующего (текущего) года.</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Отчет о реализации</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Регулируемые организации представляют отчеты о выполнении инвестиционных программ в Государственную службу Чувашской Республики по конкурентной политике и тарифам по установленной форме, утвержденной приказом Министерства строительства и жилищно-коммунального хозяйства Российской Федерации от 13.08.2014г. №459/</w:t>
            </w:r>
            <w:proofErr w:type="gramStart"/>
            <w:r w:rsidRPr="00592BA7">
              <w:rPr>
                <w:rFonts w:ascii="Times New Roman" w:hAnsi="Times New Roman" w:cs="Times New Roman"/>
                <w:sz w:val="20"/>
                <w:szCs w:val="20"/>
              </w:rPr>
              <w:t>пр</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ежеквартально, в срок до 15 числа месяца, следующего за отчетным кварталом;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ежегодно, в срок до 01 апреля, за предыдущий год.</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Отчеты предоставляются в электронном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roofErr w:type="gramEnd"/>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roofErr w:type="gramEnd"/>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Особенности расчета</w:t>
            </w:r>
          </w:p>
        </w:tc>
        <w:tc>
          <w:tcPr>
            <w:tcW w:w="2203" w:type="pct"/>
            <w:vAlign w:val="center"/>
          </w:tcPr>
          <w:p w:rsidR="00171D1D" w:rsidRPr="00592BA7" w:rsidRDefault="00171D1D" w:rsidP="00592BA7">
            <w:pPr>
              <w:jc w:val="both"/>
              <w:rPr>
                <w:rFonts w:ascii="Times New Roman" w:hAnsi="Times New Roman" w:cs="Times New Roman"/>
                <w:sz w:val="20"/>
                <w:szCs w:val="20"/>
              </w:rPr>
            </w:pP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дифференцируется: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 диапазонам диаметров тепловых сетей: 50 - 250 мм, 251 - 400 мм, 401 - 550 мм, 551 - 700 мм, 701 мм и выше;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 типу прокладки тепловых сетей: подземная (канальная и бесканальная) или надземная (наземная).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На основании п. 174 Методических указаний № 760-э теплоснабжающая </w:t>
            </w:r>
            <w:r w:rsidRPr="00592BA7">
              <w:rPr>
                <w:rFonts w:ascii="Times New Roman" w:hAnsi="Times New Roman" w:cs="Times New Roman"/>
                <w:sz w:val="20"/>
                <w:szCs w:val="20"/>
              </w:rPr>
              <w:lastRenderedPageBreak/>
              <w:t>(теплосетевая) организация в соответствии с приложением 7.9 к Методическим указаниям № 760-э рассчитывает объемы средств для 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w:t>
            </w:r>
            <w:proofErr w:type="gramEnd"/>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Указанные расчеты представляются в Государственную службу Чувашской Республики по конкурентной политике и тарифам, которая в решении об утверждении тарифов отражает размер экономически обоснованной платы за подключение и соответствующие выпадающие доходы теплоснабжающей (теплосетевой) организации от подключения указанных объектов заявителей, размер которых включается в тарифы на тепловую энергию (мощность) и (или) тарифы на передачу тепловой энергии в том же расчетном периоде регулирования</w:t>
            </w:r>
            <w:proofErr w:type="gramEnd"/>
            <w:r w:rsidRPr="00592BA7">
              <w:rPr>
                <w:rFonts w:ascii="Times New Roman" w:hAnsi="Times New Roman" w:cs="Times New Roman"/>
                <w:sz w:val="20"/>
                <w:szCs w:val="20"/>
              </w:rPr>
              <w:t xml:space="preserve">, на </w:t>
            </w:r>
            <w:proofErr w:type="gramStart"/>
            <w:r w:rsidRPr="00592BA7">
              <w:rPr>
                <w:rFonts w:ascii="Times New Roman" w:hAnsi="Times New Roman" w:cs="Times New Roman"/>
                <w:sz w:val="20"/>
                <w:szCs w:val="20"/>
              </w:rPr>
              <w:t>который</w:t>
            </w:r>
            <w:proofErr w:type="gramEnd"/>
            <w:r w:rsidRPr="00592BA7">
              <w:rPr>
                <w:rFonts w:ascii="Times New Roman" w:hAnsi="Times New Roman" w:cs="Times New Roman"/>
                <w:sz w:val="20"/>
                <w:szCs w:val="20"/>
              </w:rPr>
              <w:t xml:space="preserve"> устанавливается плата за подключение.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этом 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не включаемые в состав платы за подключение объектов заявителей, подключаемая тепловая нагрузка которых не превышает 0,1 Гкал/</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определяются с учетом положений п. 173 Методических указаний № 760-э.</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Таблица 15.1.2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 (услуги по передаче электрической энергии)</w:t>
      </w:r>
    </w:p>
    <w:tbl>
      <w:tblPr>
        <w:tblW w:w="5022" w:type="pct"/>
        <w:jc w:val="center"/>
        <w:tblLayout w:type="fixed"/>
        <w:tblLook w:val="04A0" w:firstRow="1" w:lastRow="0" w:firstColumn="1" w:lastColumn="0" w:noHBand="0" w:noVBand="1"/>
      </w:tblPr>
      <w:tblGrid>
        <w:gridCol w:w="2011"/>
        <w:gridCol w:w="6332"/>
        <w:gridCol w:w="6508"/>
      </w:tblGrid>
      <w:tr w:rsidR="00171D1D" w:rsidRPr="00592BA7" w:rsidTr="00592BA7">
        <w:trPr>
          <w:tblHeader/>
          <w:jc w:val="center"/>
        </w:trPr>
        <w:tc>
          <w:tcPr>
            <w:tcW w:w="677" w:type="pct"/>
          </w:tcPr>
          <w:p w:rsidR="00171D1D" w:rsidRPr="00592BA7" w:rsidRDefault="00171D1D" w:rsidP="00592BA7">
            <w:pPr>
              <w:jc w:val="both"/>
              <w:rPr>
                <w:rFonts w:ascii="Times New Roman" w:hAnsi="Times New Roman" w:cs="Times New Roman"/>
                <w:sz w:val="20"/>
                <w:szCs w:val="20"/>
              </w:rPr>
            </w:pPr>
          </w:p>
        </w:tc>
        <w:tc>
          <w:tcPr>
            <w:tcW w:w="2132"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Инвестиционная программа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части инвестиционной составляющей в структуре тарифа</w:t>
            </w:r>
          </w:p>
        </w:tc>
        <w:tc>
          <w:tcPr>
            <w:tcW w:w="2191"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в части подключения (технологического присоединения) к электрическим сетям</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Законодательство</w:t>
            </w:r>
          </w:p>
        </w:tc>
        <w:tc>
          <w:tcPr>
            <w:tcW w:w="2132"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Согласование и утверждение инвестиционных программ организаций, осуществляющих регулируемые виды деятельности в сфере электроэнергетики регулируетсяв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Федеральными законами: № 35-ФЗ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постановлением Правительства РФ от 01.12.2009 № 977 «Об инвестиционных программах субъектов электроэнергетики» с изменениями, внесенными постановлением Правительства РФ от 16.02.2015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w:t>
            </w:r>
            <w:proofErr w:type="gramStart"/>
            <w:r w:rsidRPr="00592BA7">
              <w:rPr>
                <w:rFonts w:ascii="Times New Roman" w:hAnsi="Times New Roman" w:cs="Times New Roman"/>
                <w:sz w:val="20"/>
                <w:szCs w:val="20"/>
              </w:rPr>
              <w:t>контроля за</w:t>
            </w:r>
            <w:proofErr w:type="gramEnd"/>
            <w:r w:rsidRPr="00592BA7">
              <w:rPr>
                <w:rFonts w:ascii="Times New Roman" w:hAnsi="Times New Roman" w:cs="Times New Roman"/>
                <w:sz w:val="20"/>
                <w:szCs w:val="20"/>
              </w:rPr>
              <w:t xml:space="preserve"> их реализацией»</w:t>
            </w: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Утверждение платы за технологическое присоединение к электрическим сетям осуществляется 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Законом № 35-ФЗ;</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постановлением Правительства РФ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Основами ценообразования в области регулируемых цен (тарифов) в электроэнергетике, утвержденных постановлением Правительства № 1178 (далее – Основы ценообразования);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приказом Федеральной службы по тарифам от 11.09.2012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 № 209-э/1);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приказом Федеральной службы по тарифам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(далее – Методические указания № 215-э/1).</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Срок</w:t>
            </w:r>
          </w:p>
        </w:tc>
        <w:tc>
          <w:tcPr>
            <w:tcW w:w="2132"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В соответствии с Правилами утверждения инвестиционных программ субъектов электроэнергетики, утвержденными постановлением Правительства РФ от 01.12.2009 № 977 (с изменениями) (далее – Правила) сетевая организация не позднее дня размещения информации </w:t>
            </w:r>
            <w:r w:rsidRPr="00592BA7">
              <w:rPr>
                <w:rFonts w:ascii="Times New Roman" w:hAnsi="Times New Roman" w:cs="Times New Roman"/>
                <w:sz w:val="20"/>
                <w:szCs w:val="20"/>
              </w:rPr>
              <w:lastRenderedPageBreak/>
              <w:t>об инвестиционной программе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РФ от 21.01.2004 № 24 «Об утверждении стандартов раскрытия информации субъектами оптового и розничных рынков</w:t>
            </w:r>
            <w:proofErr w:type="gramEnd"/>
            <w:r w:rsidRPr="00592BA7">
              <w:rPr>
                <w:rFonts w:ascii="Times New Roman" w:hAnsi="Times New Roman" w:cs="Times New Roman"/>
                <w:sz w:val="20"/>
                <w:szCs w:val="20"/>
              </w:rPr>
              <w:t xml:space="preserve"> электрической энергии», но не позднее 05 апреля года, предшествующего периоду реализации инвестиционной программы направляет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заявление в орган исполнительной власти субъекта Российской Федерации, уполномоченный на утверждение инвестиционной программы</w:t>
            </w:r>
          </w:p>
        </w:tc>
        <w:tc>
          <w:tcPr>
            <w:tcW w:w="2191" w:type="pct"/>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lastRenderedPageBreak/>
              <w:t xml:space="preserve">В соответствии с п. 87 Основ ценообразования сетевые организации ежегодно, не позднее 01 ноября, представляют в Государственную службу Чувашской Республики по конкурентной политике и тарифам прогнозные сведения о расходах за технологическое присоединение на </w:t>
            </w:r>
            <w:r w:rsidRPr="00592BA7">
              <w:rPr>
                <w:rFonts w:ascii="Times New Roman" w:hAnsi="Times New Roman" w:cs="Times New Roman"/>
                <w:sz w:val="20"/>
                <w:szCs w:val="20"/>
              </w:rPr>
              <w:lastRenderedPageBreak/>
              <w:t>очередной календарный год,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w:t>
            </w:r>
            <w:proofErr w:type="gramEnd"/>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Необходимые документы</w:t>
            </w:r>
          </w:p>
        </w:tc>
        <w:tc>
          <w:tcPr>
            <w:tcW w:w="4323"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Заявление и информация в форме электронных документов, подписанных с использованием усиленной квалифицированной электронной подписи, в соответствии с п. 12, 13 Правил. 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Рассмотрение проекта</w:t>
            </w:r>
          </w:p>
        </w:tc>
        <w:tc>
          <w:tcPr>
            <w:tcW w:w="4323"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Органы и организации, указанные в п. 19 Правил рассматривают проект инвестиционной программы в соответствии со сроками, установленными Правилами</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w:t>
            </w:r>
          </w:p>
        </w:tc>
        <w:tc>
          <w:tcPr>
            <w:tcW w:w="2132" w:type="pct"/>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п. 49, 50, 55 Правил, в срок до 1 ноября года, предшествующего периоду реализации инвестиционной программы, а в случаях, предусмотренных п</w:t>
            </w:r>
            <w:proofErr w:type="gramEnd"/>
            <w:r w:rsidRPr="00592BA7">
              <w:rPr>
                <w:rFonts w:ascii="Times New Roman" w:hAnsi="Times New Roman" w:cs="Times New Roman"/>
                <w:sz w:val="20"/>
                <w:szCs w:val="20"/>
              </w:rPr>
              <w:t xml:space="preserve">. 58-61 Правил – в течение 15 рабочих дней после размещения субъектом электроэнергетики на официальном </w:t>
            </w:r>
            <w:r w:rsidRPr="00592BA7">
              <w:rPr>
                <w:rFonts w:ascii="Times New Roman" w:hAnsi="Times New Roman" w:cs="Times New Roman"/>
                <w:sz w:val="20"/>
                <w:szCs w:val="20"/>
              </w:rPr>
              <w:lastRenderedPageBreak/>
              <w:t>сайте системы итогового проекта инвестиционной программы в соответствии с п. 62 Правил.</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Государственная служба Чувашской Республики по конкурентной политике и тарифам утверждает на период регулирования: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стандартизированные тарифные ставки;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ставки за единицу максимальной мощности;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формулы платы за технологическое присоединение.</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Территориальные сетевые организации представляют в Государственную службу Чувашской Республики по конкурентной </w:t>
            </w:r>
            <w:r w:rsidRPr="00592BA7">
              <w:rPr>
                <w:rFonts w:ascii="Times New Roman" w:hAnsi="Times New Roman" w:cs="Times New Roman"/>
                <w:sz w:val="20"/>
                <w:szCs w:val="20"/>
              </w:rPr>
              <w:lastRenderedPageBreak/>
              <w:t>политике и тарифам прогнозные сведения о расходах за технологическое присоединение на очередной календарный год в соответствии с Методическими указаниями № 209-э/1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w:t>
            </w:r>
            <w:proofErr w:type="gramEnd"/>
            <w:r w:rsidRPr="00592BA7">
              <w:rPr>
                <w:rFonts w:ascii="Times New Roman" w:hAnsi="Times New Roman" w:cs="Times New Roman"/>
                <w:sz w:val="20"/>
                <w:szCs w:val="20"/>
              </w:rPr>
              <w:t xml:space="preserve"> мощности.</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На основе представленных сведений Государственная служба Чувашской Республики по конкурентной политике и тарифам на очередной календарный год устанавливает не позднее 31 декабря года, предшествующего очередному году, плату за технологическое присоединение к электрическим сетям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w:t>
            </w:r>
            <w:proofErr w:type="gramEnd"/>
            <w:r w:rsidRPr="00592BA7">
              <w:rPr>
                <w:rFonts w:ascii="Times New Roman" w:hAnsi="Times New Roman" w:cs="Times New Roman"/>
                <w:sz w:val="20"/>
                <w:szCs w:val="20"/>
              </w:rPr>
              <w:t xml:space="preserve"> мощностью не менее 8900 кВт и на уровне напряжения не ниже 35 кВ).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Территориальные сетевые организации представляют в Государственую службу Чувашской Республики по конкурентной политике и тарифам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Методическими указаниями № 215-э/1.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выпадающих доходов, связанных с осуществлением технологического присоединения к электрическим сетям, не включаемых в плату за технологическое присоединение, включается в тариф на услуги по передаче электрической энергии.</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Отчет о реализации</w:t>
            </w:r>
          </w:p>
        </w:tc>
        <w:tc>
          <w:tcPr>
            <w:tcW w:w="4323" w:type="pct"/>
            <w:gridSpan w:val="2"/>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Сетевые организации ежегодно, до 1 апреля, размещают на официальном сайте системы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w:t>
            </w:r>
            <w:r w:rsidRPr="00592BA7">
              <w:rPr>
                <w:rFonts w:ascii="Times New Roman" w:hAnsi="Times New Roman" w:cs="Times New Roman"/>
                <w:sz w:val="20"/>
                <w:szCs w:val="20"/>
              </w:rPr>
              <w:lastRenderedPageBreak/>
              <w:t>информации, направляют с использованием интерактивных форм официального сайта системы в органы исполнительной власти субъектов Российской Федерации, а также в органы и организации, участвующие в утверждении соответствующих</w:t>
            </w:r>
            <w:proofErr w:type="gramEnd"/>
            <w:r w:rsidRPr="00592BA7">
              <w:rPr>
                <w:rFonts w:ascii="Times New Roman" w:hAnsi="Times New Roman" w:cs="Times New Roman"/>
                <w:sz w:val="20"/>
                <w:szCs w:val="20"/>
              </w:rPr>
              <w:t xml:space="preserve">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roofErr w:type="gramEnd"/>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Особенности расчета</w:t>
            </w:r>
          </w:p>
        </w:tc>
        <w:tc>
          <w:tcPr>
            <w:tcW w:w="2132" w:type="pct"/>
            <w:vAlign w:val="center"/>
          </w:tcPr>
          <w:p w:rsidR="00171D1D" w:rsidRPr="00592BA7" w:rsidRDefault="00171D1D" w:rsidP="00592BA7">
            <w:pPr>
              <w:jc w:val="both"/>
              <w:rPr>
                <w:rFonts w:ascii="Times New Roman" w:hAnsi="Times New Roman" w:cs="Times New Roman"/>
                <w:sz w:val="20"/>
                <w:szCs w:val="20"/>
              </w:rPr>
            </w:pP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Стандартизированные тарифные ставки на строительство воздушных и кабельных линий электропередач, строительство подстанций утверждаются единые для всех территориальных сетевых организаций Чувашской Республики. </w:t>
            </w:r>
            <w:proofErr w:type="gramStart"/>
            <w:r w:rsidRPr="00592BA7">
              <w:rPr>
                <w:rFonts w:ascii="Times New Roman" w:hAnsi="Times New Roman" w:cs="Times New Roman"/>
                <w:sz w:val="20"/>
                <w:szCs w:val="20"/>
              </w:rPr>
              <w:t>Для перевода стандартизированных тарифных ставок за технологическое присоединение заявителей к электрическим сетям сетевых организаций на территории Чувашской Республики в текущий уровень цен, необходимо использовать индексы изменения сметной стоимости строительства, разработанные к сметно-нормативной базе 2001 года и рекомендуемые Министерством строительства и жилищно-коммунального хозяйства Российской Федерации в рамках реализации полномочий в области сметного нормирования и ценообразования в сфере градостроительной деятельности.</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Ставки за единицу максимальной мощности для территориальных сетевых организаций Чувашской Республики утверждаются индивидуально. </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С 01 октября 2015 года размер включаемых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w:t>
            </w:r>
            <w:r w:rsidRPr="00592BA7">
              <w:rPr>
                <w:rFonts w:ascii="Times New Roman" w:hAnsi="Times New Roman" w:cs="Times New Roman"/>
                <w:sz w:val="20"/>
                <w:szCs w:val="20"/>
              </w:rPr>
              <w:lastRenderedPageBreak/>
              <w:t>процентов от величины указанных расходов.</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основании п. 7 Методических указаний № 209-э/1 по обращению сетевой организации 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утверждаются по </w:t>
            </w:r>
            <w:proofErr w:type="gramStart"/>
            <w:r w:rsidRPr="00592BA7">
              <w:rPr>
                <w:rFonts w:ascii="Times New Roman" w:hAnsi="Times New Roman" w:cs="Times New Roman"/>
                <w:sz w:val="20"/>
                <w:szCs w:val="20"/>
              </w:rPr>
              <w:t>индивидуальному проекту</w:t>
            </w:r>
            <w:proofErr w:type="gramEnd"/>
            <w:r w:rsidRPr="00592BA7">
              <w:rPr>
                <w:rFonts w:ascii="Times New Roman" w:hAnsi="Times New Roman" w:cs="Times New Roman"/>
                <w:sz w:val="20"/>
                <w:szCs w:val="20"/>
              </w:rPr>
              <w:t xml:space="preserve"> без привязки к сроку предоставления материалов.</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15.1.3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водоснабжения и водоотведения (Холодное водоснабжение, водоотведение, поставка горячей воды с использованием закрытой системы теплоснабжения)</w:t>
      </w:r>
    </w:p>
    <w:tbl>
      <w:tblPr>
        <w:tblW w:w="14850" w:type="dxa"/>
        <w:tblLook w:val="04A0" w:firstRow="1" w:lastRow="0" w:firstColumn="1" w:lastColumn="0" w:noHBand="0" w:noVBand="1"/>
      </w:tblPr>
      <w:tblGrid>
        <w:gridCol w:w="1980"/>
        <w:gridCol w:w="6095"/>
        <w:gridCol w:w="6775"/>
      </w:tblGrid>
      <w:tr w:rsidR="00171D1D" w:rsidRPr="00592BA7" w:rsidTr="00592BA7">
        <w:trPr>
          <w:tblHeader/>
        </w:trPr>
        <w:tc>
          <w:tcPr>
            <w:tcW w:w="1980" w:type="dxa"/>
            <w:vAlign w:val="center"/>
          </w:tcPr>
          <w:p w:rsidR="00171D1D" w:rsidRPr="00592BA7" w:rsidRDefault="00171D1D" w:rsidP="00592BA7">
            <w:pPr>
              <w:jc w:val="both"/>
              <w:rPr>
                <w:rFonts w:ascii="Times New Roman" w:hAnsi="Times New Roman" w:cs="Times New Roman"/>
                <w:sz w:val="20"/>
                <w:szCs w:val="20"/>
              </w:rPr>
            </w:pPr>
          </w:p>
        </w:tc>
        <w:tc>
          <w:tcPr>
            <w:tcW w:w="609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Инвестиционная программа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части инвестиционной составляющей в структуре тарифа</w:t>
            </w:r>
          </w:p>
        </w:tc>
        <w:tc>
          <w:tcPr>
            <w:tcW w:w="677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в части подключения (технологического присоединения) к системам водоснабжения и (или) водоотведения</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Законодательство</w:t>
            </w:r>
          </w:p>
        </w:tc>
        <w:tc>
          <w:tcPr>
            <w:tcW w:w="609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Согласование и утверждение инвестиционных программ организаций, осуществляющих регулируемые виды деятельности в сфере водоснабжения и водоотведения, регулируется в соответствии с постановлением Правительства РФ № 641.</w:t>
            </w: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Утверждение платы за подключение (технологическое присоединение) к централизованным системам горячего водоснабжения, осуществляемого с использованием закрытых систем теплоснабжения (горячего водоснабжения), централизованным системам холодного водоснабжения и (или) водоотведения осуществляется в соответствии </w:t>
            </w:r>
            <w:proofErr w:type="gramStart"/>
            <w:r w:rsidRPr="00592BA7">
              <w:rPr>
                <w:rFonts w:ascii="Times New Roman" w:hAnsi="Times New Roman" w:cs="Times New Roman"/>
                <w:sz w:val="20"/>
                <w:szCs w:val="20"/>
              </w:rPr>
              <w:t>с</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Законом № 416-ФЗ; </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 постановлениями Правительства РФ: № 406 от 29.07.2013 № 644 «Об утверждении правил холодного водоснабжения и водоотведения и о внесении изменений в некоторые акты Правительства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w:t>
            </w:r>
            <w:r w:rsidRPr="00592BA7">
              <w:rPr>
                <w:rFonts w:ascii="Times New Roman" w:hAnsi="Times New Roman" w:cs="Times New Roman"/>
                <w:sz w:val="20"/>
                <w:szCs w:val="20"/>
              </w:rPr>
              <w:lastRenderedPageBreak/>
              <w:t>от 13.02.2006 № 83 «Об утверждении Правил определения и предоставления технических условий подключения</w:t>
            </w:r>
            <w:proofErr w:type="gramEnd"/>
            <w:r w:rsidRPr="00592BA7">
              <w:rPr>
                <w:rFonts w:ascii="Times New Roman" w:hAnsi="Times New Roman" w:cs="Times New Roman"/>
                <w:sz w:val="20"/>
                <w:szCs w:val="20"/>
              </w:rPr>
              <w:t xml:space="preserve"> объектов капитального строительства к сетям инженерно-технического обеспечения и Правил подключения объектов капитального строительства к сетям инженерно-технического обеспечения»;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Срок</w:t>
            </w:r>
          </w:p>
        </w:tc>
        <w:tc>
          <w:tcPr>
            <w:tcW w:w="6095" w:type="dxa"/>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соответствии с утвержденным Порядком регулируемые организации с учетом предложений органов местного самоуправления муниципальных образований в Чувашской Республике, на территориях которых расположены объекты, вошедшие в инвестиционную программу, направляют в Государственную службу Чувашской Республики по конкурентной политике и тарифам проекты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w:t>
            </w:r>
            <w:proofErr w:type="gramEnd"/>
            <w:r w:rsidRPr="00592BA7">
              <w:rPr>
                <w:rFonts w:ascii="Times New Roman" w:hAnsi="Times New Roman" w:cs="Times New Roman"/>
                <w:sz w:val="20"/>
                <w:szCs w:val="20"/>
              </w:rPr>
              <w:t xml:space="preserve">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 в срок до 15 апреля года, предшествующего периоду их реализации.</w:t>
            </w: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Ставки тарифов на подключение (технологическое присоединение) к централизованным системам горячего водоснабжения, холодного водоснабжения и (или) водоотведения устанавливаются до начала очередного периода регулирования, но не позднее 20 декабря года, предшествующего очередному расчетному периоду регулирования.</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Формы</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Проекты инвестиционных программ направляются в Государственную службу Чувашской Республики по конкурентной политике и тарифам по формам, утвержденным Постановлением Правительства РФ от 29 июля 2013 г. N 641 "Об инвестиционных и производственных программах организаций, осуществляющих деятельность в сфере водоснабжения и водоотведения"</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Необходимые </w:t>
            </w:r>
            <w:r w:rsidRPr="00592BA7">
              <w:rPr>
                <w:rFonts w:ascii="Times New Roman" w:hAnsi="Times New Roman" w:cs="Times New Roman"/>
                <w:sz w:val="20"/>
                <w:szCs w:val="20"/>
              </w:rPr>
              <w:lastRenderedPageBreak/>
              <w:t>документы</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lastRenderedPageBreak/>
              <w:t xml:space="preserve">Представляемые на рассмотрение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w:t>
            </w:r>
            <w:r w:rsidRPr="00592BA7">
              <w:rPr>
                <w:rFonts w:ascii="Times New Roman" w:hAnsi="Times New Roman" w:cs="Times New Roman"/>
                <w:sz w:val="20"/>
                <w:szCs w:val="20"/>
              </w:rPr>
              <w:lastRenderedPageBreak/>
              <w:t>(или)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включают в себя документы и материалы в соответствии с разделом III Правил разработки, согласования, утверждения и</w:t>
            </w:r>
            <w:proofErr w:type="gramEnd"/>
            <w:r w:rsidRPr="00592BA7">
              <w:rPr>
                <w:rFonts w:ascii="Times New Roman" w:hAnsi="Times New Roman" w:cs="Times New Roman"/>
                <w:sz w:val="20"/>
                <w:szCs w:val="20"/>
              </w:rPr>
              <w:t xml:space="preserve">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 641.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этого, согласно Порядку в Государственную службу Чувашской Республики по конкурентной политике и тарифам дополнительно представляются: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 финансовая (бухгалтерская) отчетность организации на последнюю отчетную дату: форма № 1 «Бухгалтерский баланс», форма № 2 «Отчет о прибылях и убытках», форма № 5 «Приложение к бухгалтерскому балансу», а также аудиторское заключение;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предписания государственных надзорных органов (при наличии таковых).</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Рассмотрение проекта</w:t>
            </w:r>
          </w:p>
        </w:tc>
        <w:tc>
          <w:tcPr>
            <w:tcW w:w="609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Государственная служба Чувашской Республики по конкурентной политике и тарифам рассматривает проект инвестиционной программы в течение30 дней со дня получения. Государственная служба Чувашской Республики по конкурентной политике и тарифам готовит заключение о влиянии реализации инвестиционных программ на уровень тарифов, подлежащих государственному регулированию</w:t>
            </w:r>
          </w:p>
        </w:tc>
        <w:tc>
          <w:tcPr>
            <w:tcW w:w="6775"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w:t>
            </w:r>
          </w:p>
        </w:tc>
        <w:tc>
          <w:tcPr>
            <w:tcW w:w="609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Проект инвестиционной программы разрабатывается на основе технического </w:t>
            </w:r>
            <w:proofErr w:type="gramStart"/>
            <w:r w:rsidRPr="00592BA7">
              <w:rPr>
                <w:rFonts w:ascii="Times New Roman" w:hAnsi="Times New Roman" w:cs="Times New Roman"/>
                <w:sz w:val="20"/>
                <w:szCs w:val="20"/>
              </w:rPr>
              <w:t>задания</w:t>
            </w:r>
            <w:proofErr w:type="gramEnd"/>
            <w:r w:rsidRPr="00592BA7">
              <w:rPr>
                <w:rFonts w:ascii="Times New Roman" w:hAnsi="Times New Roman" w:cs="Times New Roman"/>
                <w:sz w:val="20"/>
                <w:szCs w:val="20"/>
              </w:rPr>
              <w:t xml:space="preserve"> на разработку инвестиционной программы регулируемой организации. Техническое задание разрабатывает и утверждает орган местного самоуправления муниципального образования до 01 марта года, предшествующего году начала планируемого срока действия инвестиционной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Утверждение инвестиционной программы в отсутствие утвержденной в установленном порядке схемы водоснабжения и </w:t>
            </w:r>
            <w:r w:rsidRPr="00592BA7">
              <w:rPr>
                <w:rFonts w:ascii="Times New Roman" w:hAnsi="Times New Roman" w:cs="Times New Roman"/>
                <w:sz w:val="20"/>
                <w:szCs w:val="20"/>
              </w:rPr>
              <w:lastRenderedPageBreak/>
              <w:t>водоотведения не допускается.</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Утверждение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производится распоряжением Правительства Чувашской Республики не позднее 01 декабря года, предшествующего периоду их реализации.</w:t>
            </w:r>
            <w:proofErr w:type="gramEnd"/>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в соответствии с Методическими указаниями № 1746-э по следующей формуле: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r w:rsidRPr="00592BA7">
              <w:rPr>
                <w:rFonts w:ascii="Times New Roman" w:hAnsi="Times New Roman" w:cs="Times New Roman"/>
                <w:noProof/>
                <w:sz w:val="20"/>
                <w:szCs w:val="20"/>
                <w:lang w:eastAsia="ru-RU"/>
              </w:rPr>
              <w:drawing>
                <wp:inline distT="0" distB="0" distL="0" distR="0" wp14:anchorId="48E79D75" wp14:editId="789074C8">
                  <wp:extent cx="1587500" cy="255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255905"/>
                          </a:xfrm>
                          <a:prstGeom prst="rect">
                            <a:avLst/>
                          </a:prstGeom>
                          <a:noFill/>
                          <a:ln>
                            <a:noFill/>
                          </a:ln>
                        </pic:spPr>
                      </pic:pic>
                    </a:graphicData>
                  </a:graphic>
                </wp:inline>
              </w:drawing>
            </w:r>
            <w:r w:rsidRPr="00592BA7">
              <w:rPr>
                <w:rFonts w:ascii="Times New Roman" w:hAnsi="Times New Roman" w:cs="Times New Roman"/>
                <w:sz w:val="20"/>
                <w:szCs w:val="20"/>
                <w:lang w:eastAsia="ru-RU"/>
              </w:rPr>
              <w:t xml:space="preserve">,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где: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ПП - плата за подключение объекта абонента к централизованной системе водоснабжения и (или) водоотведения, тыс. руб.;</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noProof/>
                <w:sz w:val="20"/>
                <w:szCs w:val="20"/>
                <w:lang w:eastAsia="ru-RU"/>
              </w:rPr>
              <w:drawing>
                <wp:inline distT="0" distB="0" distL="0" distR="0" wp14:anchorId="58DD1058" wp14:editId="33C8EB31">
                  <wp:extent cx="285115" cy="1905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592BA7">
              <w:rPr>
                <w:rFonts w:ascii="Times New Roman" w:hAnsi="Times New Roman" w:cs="Times New Roman"/>
                <w:sz w:val="20"/>
                <w:szCs w:val="20"/>
              </w:rPr>
              <w:t xml:space="preserve">   - ставка тарифа за подключаемую нагрузку водопроводной или канализационной сети, тыс. руб./куб. м в сут.;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r w:rsidRPr="00592BA7">
              <w:rPr>
                <w:rFonts w:ascii="Times New Roman" w:hAnsi="Times New Roman" w:cs="Times New Roman"/>
                <w:noProof/>
                <w:sz w:val="20"/>
                <w:szCs w:val="20"/>
                <w:lang w:eastAsia="ru-RU"/>
              </w:rPr>
              <w:drawing>
                <wp:inline distT="0" distB="0" distL="0" distR="0" wp14:anchorId="3DF38DDE" wp14:editId="43965A09">
                  <wp:extent cx="248920" cy="248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592BA7">
              <w:rPr>
                <w:rFonts w:ascii="Times New Roman" w:hAnsi="Times New Roman" w:cs="Times New Roman"/>
                <w:sz w:val="20"/>
                <w:szCs w:val="20"/>
              </w:rPr>
              <w:t xml:space="preserve"> - -ставка тарифа за протяженность водопроводной или канализационной сети диаметром d, тыс. руб./</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w:t>
            </w:r>
            <w:proofErr w:type="gramStart"/>
            <w:r w:rsidRPr="00592BA7">
              <w:rPr>
                <w:rFonts w:ascii="Times New Roman" w:hAnsi="Times New Roman" w:cs="Times New Roman"/>
                <w:sz w:val="20"/>
                <w:szCs w:val="20"/>
              </w:rPr>
              <w:t>км</w:t>
            </w:r>
            <w:proofErr w:type="gramEnd"/>
            <w:r w:rsidRPr="00592BA7">
              <w:rPr>
                <w:rFonts w:ascii="Times New Roman" w:hAnsi="Times New Roman" w:cs="Times New Roman"/>
                <w:sz w:val="20"/>
                <w:szCs w:val="20"/>
              </w:rPr>
              <w:t>.</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Внесение изменений</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ежегодно корректируется при изменении объективных условий ее реализации.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Изменения, которые вносятся в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утверждаются до 01 декабря текущего года.</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Отчет о реализации</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Организации, осуществляющие регулируемые виды деятельности в сфере водоснабжения и водоотведения, представляют отчеты о выполнении инвестиционных программ в Государственную службу Чувашской Республики по конкурентной политике и тарифам по установленной форме, утвержденной Постановлением Правительства РФ от 29 июля 2013 г. N 641 "Об инвестиционных и производственных программах организаций, осуществляющих деятельность в сфере водоснабжения и водоотведения"</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ежеквартально, не позднее чем через 45 дней после окончания отчетного квартала;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ежегодно, за предыдущий год, не позднее чем через 45 дней после сдачи годовой бухгалтерской отчетности.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Отчеты предоставляются в электронном виде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roofErr w:type="gramEnd"/>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Особенности расчета</w:t>
            </w:r>
          </w:p>
        </w:tc>
        <w:tc>
          <w:tcPr>
            <w:tcW w:w="6095" w:type="dxa"/>
            <w:vAlign w:val="center"/>
          </w:tcPr>
          <w:p w:rsidR="00171D1D" w:rsidRPr="00592BA7" w:rsidRDefault="00171D1D" w:rsidP="00592BA7">
            <w:pPr>
              <w:jc w:val="both"/>
              <w:rPr>
                <w:rFonts w:ascii="Times New Roman" w:hAnsi="Times New Roman" w:cs="Times New Roman"/>
                <w:sz w:val="20"/>
                <w:szCs w:val="20"/>
              </w:rPr>
            </w:pP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решению органа регулирования ставки тарифов за подключаемую нагрузку и протяженность водопроводной и канализационной сети могут устанавливаться дифференцированно.</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В отношении заявителей, величина подключаемой (присоединяемой) нагрузки 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Государственной службой Чувашской Республики по конкурентной политике и тарифам в индивидуальном порядке с учетом расходов на увеличение мощности (пропускной</w:t>
            </w:r>
            <w:proofErr w:type="gramEnd"/>
            <w:r w:rsidRPr="00592BA7">
              <w:rPr>
                <w:rFonts w:ascii="Times New Roman" w:hAnsi="Times New Roman" w:cs="Times New Roman"/>
                <w:sz w:val="20"/>
                <w:szCs w:val="20"/>
              </w:rPr>
              <w:t xml:space="preserve">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Для справки: условный диаметр присоединяемого трубопровода с площадью поперечного сечения 300 кв. сантиметров соответствует 200 миллиметрам (по принятому в производстве типоразмеру). Отсутствие утвержденной в установленном порядке инвестиционной программы не </w:t>
            </w:r>
            <w:r w:rsidRPr="00592BA7">
              <w:rPr>
                <w:rFonts w:ascii="Times New Roman" w:hAnsi="Times New Roman" w:cs="Times New Roman"/>
                <w:sz w:val="20"/>
                <w:szCs w:val="20"/>
              </w:rPr>
              <w:lastRenderedPageBreak/>
              <w:t>является основанием для не установления органом регулирования организациям водопроводно-канализационного хозяйства платы за подключение (технологическое присоединение) в индивидуальном порядке.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наличии технической возможности подключения (технологического присоединения) к централизованной системе холодного водоснабжения и водоотведения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(технологическое присоединение) к системам водоснабжения и водоотведения в индивидуальном порядке устанавливается органом регулирования без привязки к сроку представления материалов.</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15.2. Обоснование источников финансирования</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Инвестиционные программы (проекты) дифференцируются по источникам финансирования: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в части собственных сре</w:t>
      </w:r>
      <w:proofErr w:type="gramStart"/>
      <w:r w:rsidRPr="00592BA7">
        <w:rPr>
          <w:rFonts w:ascii="Times New Roman" w:hAnsi="Times New Roman" w:cs="Times New Roman"/>
          <w:sz w:val="20"/>
          <w:szCs w:val="20"/>
        </w:rPr>
        <w:t>дств пр</w:t>
      </w:r>
      <w:proofErr w:type="gramEnd"/>
      <w:r w:rsidRPr="00592BA7">
        <w:rPr>
          <w:rFonts w:ascii="Times New Roman" w:hAnsi="Times New Roman" w:cs="Times New Roman"/>
          <w:sz w:val="20"/>
          <w:szCs w:val="20"/>
        </w:rPr>
        <w:t>едприятия: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амортизационные отчисления.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 в части подключения (технологического присоединения):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мероприятия по новому строительству за счет средств новых абонентов, в соответствии с утвержденной платой за подключение.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в части бюджетных источников: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местный бюджет;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республиканский бюджет;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федеральный бюджет.</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 Оценка совокупных инвестиционных и эксплуатационных затрат по каждой организации коммунального комплекса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Оценка совокупных инвестиционных и эксплуатационных затрат для организаций коммунального комплекса, по которой имеются проекты, на весь прогнозный период представлены в Разделе 13.</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15.4. Оценка уровней тарифов на каждый коммунальный ресурс</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Реализация программы предполагает установление долгосрочных тарифов на регулируемые коммунальные услуги.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Источниками информации о структуре себестоимости производимых коммунальных ресурсов являются сведения, опубликованные ресурсоснабжающими организациями в соответствии с федеральным и/или региональным законодательством в области раскрытия информации о деятельности организаций, осуществляющих реализацию товаров (услуг) по регулируемым ценам, а также в соответствии с правилами раскрытия информации о хозяйственной деятельности публичных компаний. Для приведения цен и тарифов к ценам соответствующих лет применены индексы изменения цен, установленные в Долгосрочном прогнозе индексации регулируемых цен (тарифов) на продукцию (услуги) компаний инфраструктурного сектора и в Прогнозе долгосрочного социально-экономического развития Российской Федерации на период до 2035 года включительно.</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Индексы изменения цен и тарифов приведены в таблице 16.1. В случае наличия утвержденных для РСО тарифов на отдельные года прогнозного периода в расчетах используются установленные на данный период тарифы.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 наличии у РСО тарифов, установленных на отдельные периоды будущих лет (полугодия, кварталы, месяцы), среднегодовые тарифы (цены) определяются по правилу среднехронологического, т.е. годовой тариф определяется как взвешенная сумма тарифов, установленных на разные части года, в которой в качестве весов используется длительность внутригодовых периодов действия тарифа.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Оценка уровней тарифов на каждый коммунальный ресурс для населения муниципального образования установлены тарифы на коммунальные услуги, представленные в Разделе 16.</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данном разделе приведены следующие показатели, характеризующие влияние состояние коммунальной инфраструктуры муниципального образования на перспективные расходы населения на соответствующие услуги: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1. </w:t>
      </w:r>
      <w:proofErr w:type="gramStart"/>
      <w:r w:rsidRPr="00592BA7">
        <w:rPr>
          <w:rFonts w:ascii="Times New Roman" w:hAnsi="Times New Roman" w:cs="Times New Roman"/>
          <w:sz w:val="20"/>
          <w:szCs w:val="20"/>
          <w:lang w:eastAsia="ru-RU"/>
        </w:rPr>
        <w:t>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roofErr w:type="gramEnd"/>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2. </w:t>
      </w:r>
      <w:proofErr w:type="gramStart"/>
      <w:r w:rsidRPr="00592BA7">
        <w:rPr>
          <w:rFonts w:ascii="Times New Roman" w:hAnsi="Times New Roman" w:cs="Times New Roman"/>
          <w:sz w:val="20"/>
          <w:szCs w:val="20"/>
          <w:lang w:eastAsia="ru-RU"/>
        </w:rP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действующих нормативных документов о порядке определения размера субсидий на оплату</w:t>
      </w:r>
      <w:proofErr w:type="gramEnd"/>
      <w:r w:rsidRPr="00592BA7">
        <w:rPr>
          <w:rFonts w:ascii="Times New Roman" w:hAnsi="Times New Roman" w:cs="Times New Roman"/>
          <w:sz w:val="20"/>
          <w:szCs w:val="20"/>
          <w:lang w:eastAsia="ru-RU"/>
        </w:rPr>
        <w:t xml:space="preserve"> коммунальных услуг;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 Проверка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16.1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Индексы изменения цен и тарифов</w:t>
      </w:r>
    </w:p>
    <w:tbl>
      <w:tblPr>
        <w:tblW w:w="5000" w:type="pct"/>
        <w:tblLook w:val="04A0" w:firstRow="1" w:lastRow="0" w:firstColumn="1" w:lastColumn="0" w:noHBand="0" w:noVBand="1"/>
      </w:tblPr>
      <w:tblGrid>
        <w:gridCol w:w="431"/>
        <w:gridCol w:w="4194"/>
        <w:gridCol w:w="1108"/>
        <w:gridCol w:w="664"/>
        <w:gridCol w:w="665"/>
        <w:gridCol w:w="665"/>
        <w:gridCol w:w="665"/>
        <w:gridCol w:w="665"/>
        <w:gridCol w:w="683"/>
      </w:tblGrid>
      <w:tr w:rsidR="00171D1D" w:rsidRPr="00592BA7" w:rsidTr="00592BA7">
        <w:trPr>
          <w:trHeight w:val="20"/>
        </w:trPr>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2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коммунальной услуги</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2089" w:type="pct"/>
            <w:gridSpan w:val="6"/>
            <w:tcBorders>
              <w:top w:val="single" w:sz="4" w:space="0" w:color="auto"/>
              <w:left w:val="nil"/>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Прогнозные значения</w:t>
            </w:r>
          </w:p>
        </w:tc>
      </w:tr>
      <w:tr w:rsidR="00171D1D" w:rsidRPr="00592BA7" w:rsidTr="00592BA7">
        <w:trPr>
          <w:trHeight w:val="2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0" w:type="pct"/>
            <w:vMerge/>
            <w:tcBorders>
              <w:top w:val="single" w:sz="4" w:space="0" w:color="auto"/>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34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173"/>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2160"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Электроэнергия, рост тарифов</w:t>
            </w:r>
          </w:p>
        </w:tc>
        <w:tc>
          <w:tcPr>
            <w:tcW w:w="576"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9"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r>
      <w:tr w:rsidR="00171D1D" w:rsidRPr="00592BA7" w:rsidTr="00592BA7">
        <w:trPr>
          <w:trHeight w:val="20"/>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160"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энергия, рост тарифов</w:t>
            </w:r>
          </w:p>
        </w:tc>
        <w:tc>
          <w:tcPr>
            <w:tcW w:w="576"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9"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r>
      <w:tr w:rsidR="00171D1D" w:rsidRPr="00592BA7" w:rsidTr="00592BA7">
        <w:trPr>
          <w:trHeight w:val="20"/>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160"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Водоснабжение и водоотведение, рост тарифов</w:t>
            </w:r>
          </w:p>
        </w:tc>
        <w:tc>
          <w:tcPr>
            <w:tcW w:w="576"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9"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r>
      <w:tr w:rsidR="00171D1D" w:rsidRPr="00592BA7" w:rsidTr="00592BA7">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160"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 рост тарифов</w:t>
            </w:r>
          </w:p>
        </w:tc>
        <w:tc>
          <w:tcPr>
            <w:tcW w:w="576"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9"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r>
      <w:tr w:rsidR="00171D1D" w:rsidRPr="00592BA7" w:rsidTr="00592BA7">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2160"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по обращению с ТКО, рост тарифов</w:t>
            </w:r>
          </w:p>
        </w:tc>
        <w:tc>
          <w:tcPr>
            <w:tcW w:w="576"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9"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Таблица 16.2</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Оценка уровней тарифов на каждый коммунальный ресурс для населения Шумерлинского муниципального округа на расчетный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424"/>
        <w:gridCol w:w="1621"/>
        <w:gridCol w:w="877"/>
        <w:gridCol w:w="877"/>
        <w:gridCol w:w="877"/>
        <w:gridCol w:w="877"/>
        <w:gridCol w:w="877"/>
        <w:gridCol w:w="875"/>
      </w:tblGrid>
      <w:tr w:rsidR="00171D1D" w:rsidRPr="00592BA7" w:rsidTr="00592BA7">
        <w:trPr>
          <w:trHeight w:val="20"/>
        </w:trPr>
        <w:tc>
          <w:tcPr>
            <w:tcW w:w="22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bookmarkStart w:id="5" w:name="_Hlk58767950"/>
            <w:r w:rsidRPr="00592BA7">
              <w:rPr>
                <w:rFonts w:ascii="Times New Roman" w:hAnsi="Times New Roman" w:cs="Times New Roman"/>
                <w:sz w:val="20"/>
                <w:szCs w:val="20"/>
              </w:rPr>
              <w:t>№ пп</w:t>
            </w:r>
          </w:p>
        </w:tc>
        <w:tc>
          <w:tcPr>
            <w:tcW w:w="124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коммунальной услуги</w:t>
            </w:r>
          </w:p>
        </w:tc>
        <w:tc>
          <w:tcPr>
            <w:tcW w:w="83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2698" w:type="pct"/>
            <w:gridSpan w:val="6"/>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Прогнозные значения</w:t>
            </w:r>
          </w:p>
        </w:tc>
      </w:tr>
      <w:tr w:rsidR="00171D1D" w:rsidRPr="00592BA7" w:rsidTr="00592BA7">
        <w:trPr>
          <w:trHeight w:val="20"/>
        </w:trPr>
        <w:tc>
          <w:tcPr>
            <w:tcW w:w="224"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245"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3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2024 </w:t>
            </w:r>
            <w:r w:rsidRPr="00592BA7">
              <w:rPr>
                <w:rFonts w:ascii="Times New Roman" w:hAnsi="Times New Roman" w:cs="Times New Roman"/>
                <w:sz w:val="20"/>
                <w:szCs w:val="20"/>
              </w:rPr>
              <w:lastRenderedPageBreak/>
              <w:t>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2025 </w:t>
            </w:r>
            <w:r w:rsidRPr="00592BA7">
              <w:rPr>
                <w:rFonts w:ascii="Times New Roman" w:hAnsi="Times New Roman" w:cs="Times New Roman"/>
                <w:sz w:val="20"/>
                <w:szCs w:val="20"/>
              </w:rPr>
              <w:lastRenderedPageBreak/>
              <w:t>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2026 </w:t>
            </w:r>
            <w:r w:rsidRPr="00592BA7">
              <w:rPr>
                <w:rFonts w:ascii="Times New Roman" w:hAnsi="Times New Roman" w:cs="Times New Roman"/>
                <w:sz w:val="20"/>
                <w:szCs w:val="20"/>
              </w:rPr>
              <w:lastRenderedPageBreak/>
              <w:t>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2027 </w:t>
            </w:r>
            <w:r w:rsidRPr="00592BA7">
              <w:rPr>
                <w:rFonts w:ascii="Times New Roman" w:hAnsi="Times New Roman" w:cs="Times New Roman"/>
                <w:sz w:val="20"/>
                <w:szCs w:val="20"/>
              </w:rPr>
              <w:lastRenderedPageBreak/>
              <w:t>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2028 </w:t>
            </w:r>
            <w:r w:rsidRPr="00592BA7">
              <w:rPr>
                <w:rFonts w:ascii="Times New Roman" w:hAnsi="Times New Roman" w:cs="Times New Roman"/>
                <w:sz w:val="20"/>
                <w:szCs w:val="20"/>
              </w:rPr>
              <w:lastRenderedPageBreak/>
              <w:t>год</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2029-</w:t>
            </w:r>
            <w:r w:rsidRPr="00592BA7">
              <w:rPr>
                <w:rFonts w:ascii="Times New Roman" w:hAnsi="Times New Roman" w:cs="Times New Roman"/>
                <w:sz w:val="20"/>
                <w:szCs w:val="20"/>
              </w:rPr>
              <w:lastRenderedPageBreak/>
              <w:t>2034 годы</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руб./кВт*</w:t>
            </w:r>
            <w:proofErr w:type="gramStart"/>
            <w:r w:rsidRPr="00592BA7">
              <w:rPr>
                <w:rFonts w:ascii="Times New Roman" w:hAnsi="Times New Roman" w:cs="Times New Roman"/>
                <w:sz w:val="20"/>
                <w:szCs w:val="20"/>
              </w:rPr>
              <w:t>ч</w:t>
            </w:r>
            <w:proofErr w:type="gramEnd"/>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3,89</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4,67</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5,78</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руб./Гкал</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2143,08</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2243,42</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2348,46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2458,41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2573,51</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3181,89</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7,42</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7,77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8,13</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8,91</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11,02</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37,51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39,27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41,10</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43,03</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45,04</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55,69</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Водоотведение </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27,29</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28,57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29,91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32,77</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40,52</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по обращению с ТКО</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409,61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428,79</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448,86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469,88</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491,88</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608,16</w:t>
            </w:r>
          </w:p>
        </w:tc>
      </w:tr>
      <w:bookmarkEnd w:id="5"/>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Для прогноза максимальных расходов населения на коммунальные услуги выполнен расчет величины платы за коммунальные услуги по нормативам потребления, исходными данными для которого приняты данные для однокомнатной квартиры, расположенной в благоустроенном многоквартирном доме, в которой проживает 1 человек. В доме оборудована газовая плита, присутствует централизованное холодное водоснабжение и водоотведение с ванной, раковиной, унитазом, мойкой кухонной.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Приняты средние утвержденные тарифы на 2024 год и прогнозные тарифы до 2034 года. Расчеты для последующих периодов (2025-2034 годы) проведены аналогично, с учетом роста тарифов при сохранении потребления ресурсов на текущем уровне.</w:t>
      </w: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Таблица 16.1.1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Расчет изменения совокупного платежа населения до 2034 года в соответствии с прогнозным размером индексации совокупного платежа граждан за коммунальные услуги, установленным Правительством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273"/>
        <w:gridCol w:w="1590"/>
        <w:gridCol w:w="902"/>
        <w:gridCol w:w="902"/>
        <w:gridCol w:w="902"/>
        <w:gridCol w:w="902"/>
        <w:gridCol w:w="902"/>
        <w:gridCol w:w="916"/>
      </w:tblGrid>
      <w:tr w:rsidR="00171D1D" w:rsidRPr="00592BA7" w:rsidTr="00592BA7">
        <w:trPr>
          <w:trHeight w:val="20"/>
        </w:trPr>
        <w:tc>
          <w:tcPr>
            <w:tcW w:w="23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167"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коммунальной услуги</w:t>
            </w:r>
          </w:p>
        </w:tc>
        <w:tc>
          <w:tcPr>
            <w:tcW w:w="816"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2786" w:type="pct"/>
            <w:gridSpan w:val="6"/>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Прогнозные значения</w:t>
            </w:r>
          </w:p>
        </w:tc>
      </w:tr>
      <w:tr w:rsidR="00171D1D" w:rsidRPr="00592BA7" w:rsidTr="00592BA7">
        <w:trPr>
          <w:trHeight w:val="20"/>
        </w:trPr>
        <w:tc>
          <w:tcPr>
            <w:tcW w:w="23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16"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 за коммунальные услуги</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 в месяц</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2628,80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2751,89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2880,72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3015,60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3156,78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3903,06</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руб./кВт*</w:t>
            </w:r>
            <w:proofErr w:type="gramStart"/>
            <w:r w:rsidRPr="00592BA7">
              <w:rPr>
                <w:rFonts w:ascii="Times New Roman" w:hAnsi="Times New Roman" w:cs="Times New Roman"/>
                <w:sz w:val="20"/>
                <w:szCs w:val="20"/>
              </w:rPr>
              <w:t>ч</w:t>
            </w:r>
            <w:proofErr w:type="gramEnd"/>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4,67</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proofErr w:type="gramStart"/>
            <w:r w:rsidRPr="00592BA7">
              <w:rPr>
                <w:rFonts w:ascii="Times New Roman" w:hAnsi="Times New Roman" w:cs="Times New Roman"/>
                <w:sz w:val="20"/>
                <w:szCs w:val="20"/>
              </w:rPr>
              <w:t>ч</w:t>
            </w:r>
            <w:proofErr w:type="gramEnd"/>
            <w:r w:rsidRPr="00592BA7">
              <w:rPr>
                <w:rFonts w:ascii="Times New Roman" w:hAnsi="Times New Roman" w:cs="Times New Roman"/>
                <w:sz w:val="20"/>
                <w:szCs w:val="20"/>
              </w:rPr>
              <w:t xml:space="preserve"> на 1 чел.</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308,09</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322,34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337,39</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353,23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369,86</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457,78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руб./Гкал</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2143,08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2243,42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2348,46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2458,41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2573,51</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3181,89</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Норматив потребления </w:t>
            </w:r>
            <w:r w:rsidRPr="00592BA7">
              <w:rPr>
                <w:rFonts w:ascii="Times New Roman" w:hAnsi="Times New Roman" w:cs="Times New Roman"/>
                <w:sz w:val="20"/>
                <w:szCs w:val="20"/>
              </w:rPr>
              <w:lastRenderedPageBreak/>
              <w:t>(средний)</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Гкал/кв.м.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2132,02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2231,84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2336,34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2445,72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2560,23</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3165,47</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37,51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39,27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43,03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45,04</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55,69</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276,19</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289,15</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302,62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316,83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331,63</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410,05</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Водоотведение </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27,29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28,57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29,91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32,77</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40,52</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210,36</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220,23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230,54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241,29</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298,35</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 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7,77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8,91</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11,02</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148,40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155,40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162,60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170,20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178,20</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220,40</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по обращению с ТКО</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409,61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428,79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448,86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469,88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491,88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608,16</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59,73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62,52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65,44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68,51</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71,72</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88,67</w:t>
            </w:r>
          </w:p>
        </w:tc>
      </w:tr>
    </w:tbl>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16.2. Сопоставление прогнозного совокупного платежа населения за коммунальные ресурсы с прогнозами доходов населения</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 реализации мероприятий Программы тарифы на коммунальные услуги в муниципальном образовании будут изменяться, однако определены 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прогноз социально-экономического развития РФ на 2024 год и на плановый период 2025 и 2026 годов.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случае</w:t>
      </w:r>
      <w:proofErr w:type="gramStart"/>
      <w:r w:rsidRPr="00592BA7">
        <w:rPr>
          <w:rFonts w:ascii="Times New Roman" w:hAnsi="Times New Roman" w:cs="Times New Roman"/>
          <w:sz w:val="20"/>
          <w:szCs w:val="20"/>
          <w:lang w:eastAsia="ru-RU"/>
        </w:rPr>
        <w:t>,</w:t>
      </w:r>
      <w:proofErr w:type="gramEnd"/>
      <w:r w:rsidRPr="00592BA7">
        <w:rPr>
          <w:rFonts w:ascii="Times New Roman" w:hAnsi="Times New Roman" w:cs="Times New Roman"/>
          <w:sz w:val="20"/>
          <w:szCs w:val="20"/>
          <w:lang w:eastAsia="ru-RU"/>
        </w:rPr>
        <w:t xml:space="preserve"> если при реализации мероприятий рост тарифов выше предельного индекса изменения размера платы граждан за коммунальные услуги, утвержденного на территории Чувашской Республики, потребители (население) оплачивают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 на оплату жилого помещения и коммунальных услуг в совокупном доходе семьи.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Данные расходы бюджета принимаются за год, предшествующий году реализации, с учетом утвержденных тарифов и инвестиционных программ для организаций коммунального комплекса, а также в соответствии с социально-экономическим положением на территории муниципального образования.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В таблице 16.2.1 представлено сопоставление прогнозного совокупного платежа населения за коммунальные ресурсы с прогнозами доходов населения.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roofErr w:type="gramStart"/>
      <w:r w:rsidRPr="00592BA7">
        <w:rPr>
          <w:rFonts w:ascii="Times New Roman" w:hAnsi="Times New Roman" w:cs="Times New Roman"/>
          <w:sz w:val="20"/>
          <w:szCs w:val="20"/>
          <w:lang w:eastAsia="ru-RU"/>
        </w:rPr>
        <w:t xml:space="preserve">В соответствии с Приказом Министерства регионального развития РФ от 23 августа 2010 года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roofErr w:type="gramEnd"/>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расходов на коммунальные услуги в совокупном доходе семьи (среднедушевом доходе);</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уровень собираемости платежей за коммунальные услуги;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доля населения с доходами ниже прожиточного минимума;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получателей субсидий на оплату коммунальных услуг в общей численности населения.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Средние значения критериев доступности для граждан платы за коммунальные услуги согласно Приказу Министерства регионального развития РФ от 23 августа 2010 года №378 «Об утверждении методических указаний по расчету предельных индексов изменения размера платы граждан за коммунальные услуги», оцениваются в соответствии с критериями, приведенными в таблице ниже.</w:t>
      </w:r>
      <w:bookmarkStart w:id="6" w:name="_Toc528549017"/>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Таблица 16.2.1</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Средние значения критериев доступности для населения платы за коммунальные услуги</w:t>
      </w:r>
      <w:bookmarkEnd w:id="6"/>
    </w:p>
    <w:tbl>
      <w:tblPr>
        <w:tblW w:w="9514" w:type="dxa"/>
        <w:tblInd w:w="108" w:type="dxa"/>
        <w:tblLayout w:type="fixed"/>
        <w:tblLook w:val="04A0" w:firstRow="1" w:lastRow="0" w:firstColumn="1" w:lastColumn="0" w:noHBand="0" w:noVBand="1"/>
      </w:tblPr>
      <w:tblGrid>
        <w:gridCol w:w="562"/>
        <w:gridCol w:w="2835"/>
        <w:gridCol w:w="1531"/>
        <w:gridCol w:w="1417"/>
        <w:gridCol w:w="1468"/>
        <w:gridCol w:w="1701"/>
      </w:tblGrid>
      <w:tr w:rsidR="00171D1D" w:rsidRPr="00592BA7" w:rsidTr="00592BA7">
        <w:trPr>
          <w:trHeight w:val="64"/>
          <w:tblHeader/>
        </w:trPr>
        <w:tc>
          <w:tcPr>
            <w:tcW w:w="562"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пп</w:t>
            </w:r>
          </w:p>
        </w:tc>
        <w:tc>
          <w:tcPr>
            <w:tcW w:w="2835"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Критерий</w:t>
            </w:r>
          </w:p>
        </w:tc>
        <w:tc>
          <w:tcPr>
            <w:tcW w:w="1531"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Показатель на 2024 год</w:t>
            </w:r>
          </w:p>
        </w:tc>
        <w:tc>
          <w:tcPr>
            <w:tcW w:w="4586" w:type="dxa"/>
            <w:gridSpan w:val="3"/>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Уровень доступности</w:t>
            </w:r>
          </w:p>
        </w:tc>
      </w:tr>
      <w:tr w:rsidR="00171D1D" w:rsidRPr="00592BA7" w:rsidTr="00592BA7">
        <w:trPr>
          <w:trHeight w:val="64"/>
          <w:tblHeader/>
        </w:trPr>
        <w:tc>
          <w:tcPr>
            <w:tcW w:w="562"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2835"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53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Высокий</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Доступный</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Недоступный</w:t>
            </w:r>
          </w:p>
        </w:tc>
      </w:tr>
      <w:tr w:rsidR="00171D1D" w:rsidRPr="00592BA7" w:rsidTr="00592BA7">
        <w:trPr>
          <w:trHeight w:val="611"/>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коммунальные услуги в совокупном доходе, %</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8,2</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6,3 до 7,2</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7,2 до 8,6</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свыше 8,6</w:t>
            </w:r>
          </w:p>
        </w:tc>
      </w:tr>
      <w:tr w:rsidR="00171D1D" w:rsidRPr="00592BA7" w:rsidTr="00592BA7">
        <w:trPr>
          <w:trHeight w:val="549"/>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населения с доходами ниже прожиточного минимума, %</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Нет данных</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 8</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8 до 12</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свыше 12</w:t>
            </w:r>
          </w:p>
        </w:tc>
      </w:tr>
      <w:tr w:rsidR="00171D1D" w:rsidRPr="00592BA7" w:rsidTr="00592BA7">
        <w:trPr>
          <w:trHeight w:val="429"/>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собираемости платежей за коммунальные услуги, %</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Нет данных</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92 до 95</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85 до 92</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ниже 85</w:t>
            </w:r>
          </w:p>
        </w:tc>
      </w:tr>
      <w:tr w:rsidR="00171D1D" w:rsidRPr="00592BA7" w:rsidTr="00592BA7">
        <w:trPr>
          <w:trHeight w:val="70"/>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получателей субсидий на оплату коммунальных услуг в общей численности населения</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Нет данных</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более 10</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10 до 15</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свыше 15</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16.3. Проверка доступности тарифов на коммунальные услуги для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Нормативная величина платежей граждан (с учетом прогнозируемых тарифов в ценах отчетного периода) определена в соответствии с региональным стандартом по установленным нормативам потребления коммунальных ресурсов. </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lastRenderedPageBreak/>
        <w:t>При переходе от оплаты коммунальных ресурсов по установленным нормативам потребления на оплату по фактическому потреблению</w:t>
      </w:r>
      <w:proofErr w:type="gramEnd"/>
      <w:r w:rsidRPr="00592BA7">
        <w:rPr>
          <w:rFonts w:ascii="Times New Roman" w:hAnsi="Times New Roman" w:cs="Times New Roman"/>
          <w:sz w:val="20"/>
          <w:szCs w:val="20"/>
        </w:rPr>
        <w:t xml:space="preserve"> по приборам учета и при отсутствии отдельных видов благоустройства фактическая величина платежей граждан может изменяться, как правило, в меньшую сторону.</w:t>
      </w:r>
    </w:p>
    <w:p w:rsidR="00171D1D" w:rsidRPr="00592BA7" w:rsidRDefault="00171D1D" w:rsidP="00592BA7">
      <w:pPr>
        <w:jc w:val="both"/>
        <w:rPr>
          <w:rFonts w:ascii="Times New Roman" w:hAnsi="Times New Roman" w:cs="Times New Roman"/>
          <w:sz w:val="20"/>
          <w:szCs w:val="20"/>
        </w:rPr>
      </w:pPr>
      <w:proofErr w:type="gramStart"/>
      <w:r w:rsidRPr="00592BA7">
        <w:rPr>
          <w:rFonts w:ascii="Times New Roman" w:hAnsi="Times New Roman" w:cs="Times New Roman"/>
          <w:sz w:val="20"/>
          <w:szCs w:val="20"/>
        </w:rPr>
        <w:t xml:space="preserve">Предельная стоимость оказываемых ЖКУ на человека установлена постановлением Кабинета Министров Чувашской Республики от 13.02.2024 №51 «О внесении изменений в постановление Кабинета Министров Чувашской Республики от 30 июня 2006 г. N 158». </w:t>
      </w:r>
      <w:proofErr w:type="gramEnd"/>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Сравнительный анализ прогнозируемого изменения уровня платежей граждан с утвержденным стандартом предельной стоимости ЖКУ представлен в таблице 16.3.1.</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16.3.1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Сопоставление прогнозного совокупного платежа населения за коммунальные ресурсы с прогнозами доходов населения</w:t>
      </w:r>
    </w:p>
    <w:tbl>
      <w:tblPr>
        <w:tblW w:w="5000" w:type="pct"/>
        <w:tblLook w:val="04A0" w:firstRow="1" w:lastRow="0" w:firstColumn="1" w:lastColumn="0" w:noHBand="0" w:noVBand="1"/>
      </w:tblPr>
      <w:tblGrid>
        <w:gridCol w:w="435"/>
        <w:gridCol w:w="3032"/>
        <w:gridCol w:w="990"/>
        <w:gridCol w:w="900"/>
        <w:gridCol w:w="877"/>
        <w:gridCol w:w="877"/>
        <w:gridCol w:w="877"/>
        <w:gridCol w:w="877"/>
        <w:gridCol w:w="875"/>
      </w:tblGrid>
      <w:tr w:rsidR="00171D1D" w:rsidRPr="00592BA7" w:rsidTr="00592BA7">
        <w:trPr>
          <w:trHeight w:val="571"/>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557"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Средняя заработная плата на территории муниципального образования</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32700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37400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39900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57000</w:t>
            </w:r>
          </w:p>
        </w:tc>
      </w:tr>
      <w:tr w:rsidR="00171D1D" w:rsidRPr="00592BA7" w:rsidTr="00592BA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557"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Величина прожиточного минимума в расчете на душу населения Чувашской Республики</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2"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13010</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14044</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15228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16578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18058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30408</w:t>
            </w:r>
          </w:p>
        </w:tc>
      </w:tr>
      <w:tr w:rsidR="00171D1D" w:rsidRPr="00592BA7" w:rsidTr="00592BA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557"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 по коммунальным услугам на 1 человека при заданных условиях расчета</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2"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2628,80</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2751,89</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2880,72</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3015,60</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3156,78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3903,06</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16.3.2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Сравнительный анализ прогнозируемого изменения уровня платежей граждан с утвержденным стандартом предельной стоимости ЖКУ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964"/>
        <w:gridCol w:w="990"/>
        <w:gridCol w:w="877"/>
        <w:gridCol w:w="877"/>
        <w:gridCol w:w="877"/>
        <w:gridCol w:w="877"/>
        <w:gridCol w:w="877"/>
        <w:gridCol w:w="966"/>
      </w:tblGrid>
      <w:tr w:rsidR="00171D1D" w:rsidRPr="00592BA7" w:rsidTr="00592BA7">
        <w:trPr>
          <w:trHeight w:val="389"/>
        </w:trPr>
        <w:tc>
          <w:tcPr>
            <w:tcW w:w="224"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w:t>
            </w:r>
          </w:p>
        </w:tc>
        <w:tc>
          <w:tcPr>
            <w:tcW w:w="508"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97"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24"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 по коммунальным услугам на 1 человека при заданных условиях расчета</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2628,80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2751,89</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2880,72</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3015,60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3156,78</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3903,06</w:t>
            </w:r>
          </w:p>
        </w:tc>
      </w:tr>
      <w:tr w:rsidR="00171D1D" w:rsidRPr="00592BA7" w:rsidTr="00592BA7">
        <w:trPr>
          <w:trHeight w:val="20"/>
        </w:trPr>
        <w:tc>
          <w:tcPr>
            <w:tcW w:w="224"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Размеры регионального стандарта стоимости жилищно-коммунальных услуг на 1 человека</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3207,56</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3322</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3442</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3567</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3998</w:t>
            </w:r>
          </w:p>
        </w:tc>
        <w:tc>
          <w:tcPr>
            <w:tcW w:w="497"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4583</w:t>
            </w:r>
          </w:p>
        </w:tc>
      </w:tr>
      <w:tr w:rsidR="00171D1D" w:rsidRPr="00592BA7" w:rsidTr="00592BA7">
        <w:trPr>
          <w:trHeight w:val="20"/>
        </w:trPr>
        <w:tc>
          <w:tcPr>
            <w:tcW w:w="224"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Разница между предельной стоимостью ЖКУ и удельным прогнозируемым расходом</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578,76</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570,11</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561,28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551,4</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841,22</w:t>
            </w:r>
          </w:p>
        </w:tc>
        <w:tc>
          <w:tcPr>
            <w:tcW w:w="497"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679,94</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17 Модель для расчета программы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Для расчета Программы применялась линейная модель.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Для моделирования инвестиционной деятельности, капитального строительства и реконструкции объектов основных средств, в модели отражены стоимостные характеристики и объемные показатели работ.</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Расчет основных целевых показателей программы проводился исходя из данных, полученных от администрации муниципального образования, ресурсоснабжающих организаций, организаций коммунального комплекса.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За основу были взяты фактические балансовые показатели по ресурсоснабжению, инженерные характеристики существующего оборудования в соответствии </w:t>
      </w:r>
      <w:proofErr w:type="gramStart"/>
      <w:r w:rsidRPr="00592BA7">
        <w:rPr>
          <w:rFonts w:ascii="Times New Roman" w:hAnsi="Times New Roman" w:cs="Times New Roman"/>
          <w:sz w:val="20"/>
          <w:szCs w:val="20"/>
          <w:lang w:eastAsia="ru-RU"/>
        </w:rPr>
        <w:t>с</w:t>
      </w:r>
      <w:proofErr w:type="gramEnd"/>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Генеральным планом муниципального образования, разработанным в соответствии с Градостроительным кодексом Российской Федерации;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Схемы теплоснабжения;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Схемы водоснабжения и водоотведения.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 расчёты выполнялись с использованием программы Microsoft Excel.</w:t>
      </w:r>
    </w:p>
    <w:p w:rsidR="00171D1D" w:rsidRPr="00592BA7" w:rsidRDefault="00171D1D" w:rsidP="00592BA7">
      <w:pPr>
        <w:jc w:val="both"/>
        <w:rPr>
          <w:rFonts w:ascii="Times New Roman" w:hAnsi="Times New Roman" w:cs="Times New Roman"/>
          <w:sz w:val="20"/>
          <w:szCs w:val="20"/>
        </w:rPr>
      </w:pPr>
    </w:p>
    <w:p w:rsidR="00C973DE" w:rsidRPr="00592BA7" w:rsidRDefault="00C973DE" w:rsidP="00592BA7">
      <w:pPr>
        <w:autoSpaceDE w:val="0"/>
        <w:autoSpaceDN w:val="0"/>
        <w:adjustRightInd w:val="0"/>
        <w:spacing w:after="0" w:line="240" w:lineRule="auto"/>
        <w:jc w:val="both"/>
        <w:rPr>
          <w:rFonts w:ascii="Times New Roman" w:hAnsi="Times New Roman" w:cs="Times New Roman"/>
          <w:sz w:val="20"/>
          <w:szCs w:val="20"/>
        </w:rPr>
      </w:pPr>
    </w:p>
    <w:sectPr w:rsidR="00C973DE" w:rsidRPr="00592BA7" w:rsidSect="004B78BB">
      <w:pgSz w:w="11906" w:h="16838"/>
      <w:pgMar w:top="1021" w:right="964"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A7" w:rsidRDefault="00592BA7" w:rsidP="00200E18">
      <w:pPr>
        <w:spacing w:after="0" w:line="240" w:lineRule="auto"/>
      </w:pPr>
      <w:r>
        <w:separator/>
      </w:r>
    </w:p>
  </w:endnote>
  <w:endnote w:type="continuationSeparator" w:id="0">
    <w:p w:rsidR="00592BA7" w:rsidRDefault="00592BA7"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68934"/>
      <w:docPartObj>
        <w:docPartGallery w:val="Page Numbers (Bottom of Page)"/>
        <w:docPartUnique/>
      </w:docPartObj>
    </w:sdtPr>
    <w:sdtContent>
      <w:p w:rsidR="00592BA7" w:rsidRPr="00171D1D" w:rsidRDefault="00592BA7" w:rsidP="00171D1D">
        <w:r w:rsidRPr="00171D1D">
          <w:fldChar w:fldCharType="begin"/>
        </w:r>
        <w:r w:rsidRPr="00171D1D">
          <w:instrText>PAGE   \* MERGEFORMAT</w:instrText>
        </w:r>
        <w:r w:rsidRPr="00171D1D">
          <w:fldChar w:fldCharType="separate"/>
        </w:r>
        <w:r w:rsidR="001F5F8F">
          <w:rPr>
            <w:noProof/>
          </w:rPr>
          <w:t>63</w:t>
        </w:r>
        <w:r w:rsidRPr="00171D1D">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149663"/>
      <w:docPartObj>
        <w:docPartGallery w:val="Page Numbers (Bottom of Page)"/>
        <w:docPartUnique/>
      </w:docPartObj>
    </w:sdtPr>
    <w:sdtContent>
      <w:p w:rsidR="00592BA7" w:rsidRPr="00171D1D" w:rsidRDefault="00592BA7" w:rsidP="00171D1D">
        <w:r w:rsidRPr="00171D1D">
          <w:fldChar w:fldCharType="begin"/>
        </w:r>
        <w:r w:rsidRPr="00171D1D">
          <w:instrText>PAGE   \* MERGEFORMAT</w:instrText>
        </w:r>
        <w:r w:rsidRPr="00171D1D">
          <w:fldChar w:fldCharType="separate"/>
        </w:r>
        <w:r w:rsidR="001F5F8F">
          <w:rPr>
            <w:noProof/>
          </w:rPr>
          <w:t>202</w:t>
        </w:r>
        <w:r w:rsidRPr="00171D1D">
          <w:fldChar w:fldCharType="end"/>
        </w:r>
      </w:p>
    </w:sdtContent>
  </w:sdt>
  <w:p w:rsidR="00592BA7" w:rsidRPr="00171D1D" w:rsidRDefault="00592BA7" w:rsidP="00171D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A7" w:rsidRDefault="00592BA7" w:rsidP="00200E18">
      <w:pPr>
        <w:spacing w:after="0" w:line="240" w:lineRule="auto"/>
      </w:pPr>
      <w:r>
        <w:separator/>
      </w:r>
    </w:p>
  </w:footnote>
  <w:footnote w:type="continuationSeparator" w:id="0">
    <w:p w:rsidR="00592BA7" w:rsidRDefault="00592BA7" w:rsidP="00200E18">
      <w:pPr>
        <w:spacing w:after="0" w:line="240" w:lineRule="auto"/>
      </w:pPr>
      <w:r>
        <w:continuationSeparator/>
      </w:r>
    </w:p>
  </w:footnote>
  <w:footnote w:id="1">
    <w:p w:rsidR="00592BA7" w:rsidRPr="00171D1D" w:rsidRDefault="00592BA7" w:rsidP="00171D1D">
      <w:r w:rsidRPr="00171D1D">
        <w:footnoteRef/>
      </w:r>
      <w:r w:rsidRPr="00171D1D">
        <w:t xml:space="preserve"> Приказ Минрегиона РФ от 06 мая 2011года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171D1D">
        <w:t>программ комплексного развития систем коммунальной инфраструктуры муниципальных образований</w:t>
      </w:r>
      <w:proofErr w:type="gramEnd"/>
      <w:r w:rsidRPr="00171D1D">
        <w:t>»)</w:t>
      </w:r>
    </w:p>
  </w:footnote>
  <w:footnote w:id="2">
    <w:p w:rsidR="00592BA7" w:rsidRPr="00171D1D" w:rsidRDefault="00592BA7" w:rsidP="00171D1D">
      <w:r w:rsidRPr="00171D1D">
        <w:footnoteRef/>
      </w:r>
      <w:r w:rsidRPr="00171D1D">
        <w:t xml:space="preserve"> Приказ Минрегиона РФ от 14 апреля 2008года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 w:id="3">
    <w:p w:rsidR="00592BA7" w:rsidRPr="00171D1D" w:rsidRDefault="00592BA7" w:rsidP="00171D1D">
      <w:r w:rsidRPr="00171D1D">
        <w:footnoteRef/>
      </w:r>
      <w:r w:rsidRPr="00171D1D">
        <w:t xml:space="preserve"> 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FB4E49"/>
    <w:multiLevelType w:val="hybridMultilevel"/>
    <w:tmpl w:val="C2167B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B4C785D"/>
    <w:multiLevelType w:val="multilevel"/>
    <w:tmpl w:val="DFA0AA8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67C70AB1"/>
    <w:multiLevelType w:val="hybridMultilevel"/>
    <w:tmpl w:val="D122A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F30B7A"/>
    <w:multiLevelType w:val="hybridMultilevel"/>
    <w:tmpl w:val="6DDC3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442F9"/>
    <w:rsid w:val="00044E07"/>
    <w:rsid w:val="000614EC"/>
    <w:rsid w:val="0006260E"/>
    <w:rsid w:val="00063C46"/>
    <w:rsid w:val="00074107"/>
    <w:rsid w:val="000853EB"/>
    <w:rsid w:val="00097A90"/>
    <w:rsid w:val="000B4D79"/>
    <w:rsid w:val="000E63AD"/>
    <w:rsid w:val="00110CBD"/>
    <w:rsid w:val="00137E33"/>
    <w:rsid w:val="00141BF1"/>
    <w:rsid w:val="00171D1D"/>
    <w:rsid w:val="0017480E"/>
    <w:rsid w:val="00180308"/>
    <w:rsid w:val="001863F2"/>
    <w:rsid w:val="00191274"/>
    <w:rsid w:val="00193630"/>
    <w:rsid w:val="001B0E9B"/>
    <w:rsid w:val="001C2112"/>
    <w:rsid w:val="001C2525"/>
    <w:rsid w:val="001E0E0F"/>
    <w:rsid w:val="001F5F8F"/>
    <w:rsid w:val="00200E18"/>
    <w:rsid w:val="00200E58"/>
    <w:rsid w:val="002020D2"/>
    <w:rsid w:val="00203768"/>
    <w:rsid w:val="00204EC4"/>
    <w:rsid w:val="00227ABA"/>
    <w:rsid w:val="00257CE2"/>
    <w:rsid w:val="0027347C"/>
    <w:rsid w:val="00274239"/>
    <w:rsid w:val="0027705D"/>
    <w:rsid w:val="00290F7C"/>
    <w:rsid w:val="00294839"/>
    <w:rsid w:val="002A56EF"/>
    <w:rsid w:val="002B1CFA"/>
    <w:rsid w:val="002B5206"/>
    <w:rsid w:val="003068EB"/>
    <w:rsid w:val="00315CE7"/>
    <w:rsid w:val="00333C67"/>
    <w:rsid w:val="0034534B"/>
    <w:rsid w:val="003670ED"/>
    <w:rsid w:val="00394242"/>
    <w:rsid w:val="003948FD"/>
    <w:rsid w:val="003A4728"/>
    <w:rsid w:val="003D13D3"/>
    <w:rsid w:val="00422779"/>
    <w:rsid w:val="00430BCA"/>
    <w:rsid w:val="004418C9"/>
    <w:rsid w:val="0046547C"/>
    <w:rsid w:val="0047315D"/>
    <w:rsid w:val="004B78BB"/>
    <w:rsid w:val="004D40AC"/>
    <w:rsid w:val="004D4853"/>
    <w:rsid w:val="0050251D"/>
    <w:rsid w:val="00505F52"/>
    <w:rsid w:val="00535E89"/>
    <w:rsid w:val="005460C9"/>
    <w:rsid w:val="00561D75"/>
    <w:rsid w:val="00562AAC"/>
    <w:rsid w:val="00564DD0"/>
    <w:rsid w:val="005675B4"/>
    <w:rsid w:val="00586C3A"/>
    <w:rsid w:val="00592BA7"/>
    <w:rsid w:val="005A57D0"/>
    <w:rsid w:val="005B5A69"/>
    <w:rsid w:val="005D0B8B"/>
    <w:rsid w:val="005D3073"/>
    <w:rsid w:val="005E6D57"/>
    <w:rsid w:val="006017E2"/>
    <w:rsid w:val="006026A5"/>
    <w:rsid w:val="006153D4"/>
    <w:rsid w:val="00635F0F"/>
    <w:rsid w:val="00645E80"/>
    <w:rsid w:val="00653E9A"/>
    <w:rsid w:val="00654E30"/>
    <w:rsid w:val="006574EE"/>
    <w:rsid w:val="00684F7D"/>
    <w:rsid w:val="00687A70"/>
    <w:rsid w:val="006945BD"/>
    <w:rsid w:val="006B2703"/>
    <w:rsid w:val="006B3E3F"/>
    <w:rsid w:val="006D5075"/>
    <w:rsid w:val="006D7E9B"/>
    <w:rsid w:val="006F556E"/>
    <w:rsid w:val="006F5DA7"/>
    <w:rsid w:val="007347D4"/>
    <w:rsid w:val="00740A27"/>
    <w:rsid w:val="007546C6"/>
    <w:rsid w:val="007953CF"/>
    <w:rsid w:val="007B3F30"/>
    <w:rsid w:val="007C4396"/>
    <w:rsid w:val="007E3546"/>
    <w:rsid w:val="007F0E39"/>
    <w:rsid w:val="0080120B"/>
    <w:rsid w:val="00801354"/>
    <w:rsid w:val="00803EC9"/>
    <w:rsid w:val="0082008A"/>
    <w:rsid w:val="0085718E"/>
    <w:rsid w:val="00860526"/>
    <w:rsid w:val="00895C1D"/>
    <w:rsid w:val="008A0287"/>
    <w:rsid w:val="008A2538"/>
    <w:rsid w:val="008B06F4"/>
    <w:rsid w:val="008C5001"/>
    <w:rsid w:val="008D457B"/>
    <w:rsid w:val="008D6C37"/>
    <w:rsid w:val="008E4AD6"/>
    <w:rsid w:val="008E6416"/>
    <w:rsid w:val="00900EB5"/>
    <w:rsid w:val="009134FD"/>
    <w:rsid w:val="00935D81"/>
    <w:rsid w:val="00941794"/>
    <w:rsid w:val="0094612D"/>
    <w:rsid w:val="0095656C"/>
    <w:rsid w:val="00967B2E"/>
    <w:rsid w:val="00976CA5"/>
    <w:rsid w:val="00987582"/>
    <w:rsid w:val="00991306"/>
    <w:rsid w:val="009A582A"/>
    <w:rsid w:val="009B3846"/>
    <w:rsid w:val="009B3FE4"/>
    <w:rsid w:val="009C524F"/>
    <w:rsid w:val="009C6C38"/>
    <w:rsid w:val="009D3709"/>
    <w:rsid w:val="00A00CBD"/>
    <w:rsid w:val="00A06B76"/>
    <w:rsid w:val="00A210FB"/>
    <w:rsid w:val="00A35DEC"/>
    <w:rsid w:val="00A54514"/>
    <w:rsid w:val="00A620C3"/>
    <w:rsid w:val="00A72A11"/>
    <w:rsid w:val="00AF01EC"/>
    <w:rsid w:val="00AF3753"/>
    <w:rsid w:val="00B05A13"/>
    <w:rsid w:val="00B1756F"/>
    <w:rsid w:val="00B20A6F"/>
    <w:rsid w:val="00BD1C9D"/>
    <w:rsid w:val="00BD4D65"/>
    <w:rsid w:val="00BE04E3"/>
    <w:rsid w:val="00BE6C43"/>
    <w:rsid w:val="00C31A19"/>
    <w:rsid w:val="00C5331A"/>
    <w:rsid w:val="00C61003"/>
    <w:rsid w:val="00C61A72"/>
    <w:rsid w:val="00C67DB4"/>
    <w:rsid w:val="00C973DE"/>
    <w:rsid w:val="00CC4914"/>
    <w:rsid w:val="00D34608"/>
    <w:rsid w:val="00D72B28"/>
    <w:rsid w:val="00D94087"/>
    <w:rsid w:val="00D9776C"/>
    <w:rsid w:val="00DB3ED7"/>
    <w:rsid w:val="00DC2B69"/>
    <w:rsid w:val="00DC6B85"/>
    <w:rsid w:val="00DC6CE1"/>
    <w:rsid w:val="00DD4782"/>
    <w:rsid w:val="00E3170A"/>
    <w:rsid w:val="00E362A3"/>
    <w:rsid w:val="00E45BDF"/>
    <w:rsid w:val="00E53415"/>
    <w:rsid w:val="00E54947"/>
    <w:rsid w:val="00E80B78"/>
    <w:rsid w:val="00EB4DDA"/>
    <w:rsid w:val="00EF1591"/>
    <w:rsid w:val="00F05C8A"/>
    <w:rsid w:val="00F22ED2"/>
    <w:rsid w:val="00F25600"/>
    <w:rsid w:val="00F453EF"/>
    <w:rsid w:val="00F66B7E"/>
    <w:rsid w:val="00F81710"/>
    <w:rsid w:val="00FD1009"/>
    <w:rsid w:val="00FE67F0"/>
    <w:rsid w:val="00FE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264221989">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323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83F1-D532-4018-80E2-A4B1872C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223</Pages>
  <Words>48855</Words>
  <Characters>278480</Characters>
  <Application>Microsoft Office Word</Application>
  <DocSecurity>0</DocSecurity>
  <Lines>2320</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16</cp:revision>
  <cp:lastPrinted>2022-10-06T13:17:00Z</cp:lastPrinted>
  <dcterms:created xsi:type="dcterms:W3CDTF">2024-04-09T06:51:00Z</dcterms:created>
  <dcterms:modified xsi:type="dcterms:W3CDTF">2024-07-26T08:53:00Z</dcterms:modified>
</cp:coreProperties>
</file>