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6BA688" w14:textId="03E5E9FB" w:rsidR="00B4698E" w:rsidRDefault="002C16DB">
      <w:r>
        <w:t>,</w:t>
      </w:r>
    </w:p>
    <w:p w14:paraId="036582E8" w14:textId="77777777" w:rsidR="00B4698E" w:rsidRDefault="00B4698E"/>
    <w:tbl>
      <w:tblPr>
        <w:tblW w:w="9345" w:type="dxa"/>
        <w:jc w:val="center"/>
        <w:tblLayout w:type="fixed"/>
        <w:tblLook w:val="04A0" w:firstRow="1" w:lastRow="0" w:firstColumn="1" w:lastColumn="0" w:noHBand="0" w:noVBand="1"/>
      </w:tblPr>
      <w:tblGrid>
        <w:gridCol w:w="4104"/>
        <w:gridCol w:w="1018"/>
        <w:gridCol w:w="4223"/>
      </w:tblGrid>
      <w:tr w:rsidR="00B9139D" w14:paraId="7A11CB13" w14:textId="77777777" w:rsidTr="00B4698E">
        <w:trPr>
          <w:cantSplit/>
          <w:trHeight w:val="1134"/>
          <w:jc w:val="center"/>
        </w:trPr>
        <w:tc>
          <w:tcPr>
            <w:tcW w:w="4104" w:type="dxa"/>
            <w:hideMark/>
          </w:tcPr>
          <w:p w14:paraId="1DF0C8DA" w14:textId="77777777" w:rsidR="00B9139D" w:rsidRDefault="00B9139D" w:rsidP="00B9139D">
            <w:pPr>
              <w:widowControl w:val="0"/>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ЧĂВАШ  РЕСПУБЛИКИН</w:t>
            </w:r>
          </w:p>
          <w:p w14:paraId="7655D674" w14:textId="77777777" w:rsidR="002F060B" w:rsidRDefault="002F060B" w:rsidP="002F060B">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 xml:space="preserve">ПАТĂРЬЕЛ                                           </w:t>
            </w:r>
            <w:r>
              <w:rPr>
                <w:rFonts w:ascii="Times New Roman Cyr" w:eastAsia="Times New Roman" w:hAnsi="Times New Roman Cyr" w:cs="Times New Roman Cyr"/>
                <w:b/>
                <w:noProof/>
                <w:sz w:val="24"/>
                <w:szCs w:val="24"/>
              </w:rPr>
              <w:t xml:space="preserve">     </w:t>
            </w:r>
          </w:p>
          <w:p w14:paraId="3956265E" w14:textId="7470DB0D" w:rsidR="00B9139D" w:rsidRDefault="002F060B" w:rsidP="002F060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sz w:val="24"/>
                <w:szCs w:val="24"/>
              </w:rPr>
              <w:t>МУНИЦИПАЛЛĂ ОКРУГĔН</w:t>
            </w:r>
          </w:p>
          <w:p w14:paraId="390AAF74" w14:textId="29AD2F48" w:rsidR="00B9139D" w:rsidRDefault="00B9139D" w:rsidP="002F060B">
            <w:pPr>
              <w:widowControl w:val="0"/>
              <w:autoSpaceDE w:val="0"/>
              <w:autoSpaceDN w:val="0"/>
              <w:adjustRightInd w:val="0"/>
              <w:spacing w:after="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АДМИНИСТРАЦИЙĔ</w:t>
            </w:r>
          </w:p>
        </w:tc>
        <w:tc>
          <w:tcPr>
            <w:tcW w:w="1018" w:type="dxa"/>
            <w:vMerge w:val="restart"/>
            <w:hideMark/>
          </w:tcPr>
          <w:p w14:paraId="69F9BDAB" w14:textId="66C8352F" w:rsidR="00B9139D" w:rsidRDefault="00B9139D" w:rsidP="00B9139D">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noProof/>
                <w:sz w:val="24"/>
                <w:szCs w:val="24"/>
                <w:lang w:eastAsia="ru-RU"/>
              </w:rPr>
              <w:drawing>
                <wp:inline distT="0" distB="0" distL="0" distR="0" wp14:anchorId="5363278A" wp14:editId="2CD79DA9">
                  <wp:extent cx="53340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223" w:type="dxa"/>
          </w:tcPr>
          <w:p w14:paraId="2CEE42BB" w14:textId="77777777" w:rsidR="00B9139D" w:rsidRDefault="00B9139D" w:rsidP="00B9139D">
            <w:pPr>
              <w:widowControl w:val="0"/>
              <w:autoSpaceDE w:val="0"/>
              <w:autoSpaceDN w:val="0"/>
              <w:adjustRightInd w:val="0"/>
              <w:spacing w:after="0" w:line="240" w:lineRule="auto"/>
              <w:ind w:hanging="61"/>
              <w:jc w:val="center"/>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ЧУВАШСКАЯ РЕСПУБЛИКА</w:t>
            </w:r>
          </w:p>
          <w:p w14:paraId="4B82D234" w14:textId="77777777" w:rsidR="00B9139D" w:rsidRDefault="00B9139D" w:rsidP="00B9139D">
            <w:pPr>
              <w:widowControl w:val="0"/>
              <w:autoSpaceDE w:val="0"/>
              <w:autoSpaceDN w:val="0"/>
              <w:adjustRightInd w:val="0"/>
              <w:spacing w:after="0" w:line="240" w:lineRule="auto"/>
              <w:ind w:hanging="203"/>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АДМИНИСТРАЦИЯ</w:t>
            </w:r>
          </w:p>
          <w:p w14:paraId="74C6FFA9" w14:textId="1A363106" w:rsidR="00B9139D" w:rsidRDefault="002F060B" w:rsidP="002F060B">
            <w:pPr>
              <w:widowControl w:val="0"/>
              <w:autoSpaceDE w:val="0"/>
              <w:autoSpaceDN w:val="0"/>
              <w:adjustRightInd w:val="0"/>
              <w:spacing w:after="0" w:line="240" w:lineRule="auto"/>
              <w:ind w:firstLine="364"/>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 xml:space="preserve">        </w:t>
            </w:r>
            <w:r w:rsidR="00B9139D">
              <w:rPr>
                <w:rFonts w:ascii="Times New Roman Cyr" w:eastAsia="Times New Roman" w:hAnsi="Times New Roman Cyr" w:cs="Times New Roman Cyr"/>
                <w:b/>
                <w:sz w:val="24"/>
                <w:szCs w:val="24"/>
              </w:rPr>
              <w:t>БАТЫРЕВСКОГО</w:t>
            </w:r>
          </w:p>
          <w:p w14:paraId="114AF062" w14:textId="77777777" w:rsidR="00B9139D" w:rsidRDefault="00B9139D" w:rsidP="00B9139D">
            <w:pPr>
              <w:widowControl w:val="0"/>
              <w:autoSpaceDE w:val="0"/>
              <w:autoSpaceDN w:val="0"/>
              <w:adjustRightInd w:val="0"/>
              <w:spacing w:after="0" w:line="240" w:lineRule="auto"/>
              <w:ind w:hanging="61"/>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МУНИЦИПАЛЬНОГО ОКРУГА</w:t>
            </w:r>
          </w:p>
          <w:p w14:paraId="02F487FE" w14:textId="77777777" w:rsidR="00B9139D" w:rsidRDefault="00B9139D" w:rsidP="00B9139D">
            <w:pPr>
              <w:widowControl w:val="0"/>
              <w:autoSpaceDE w:val="0"/>
              <w:autoSpaceDN w:val="0"/>
              <w:adjustRightInd w:val="0"/>
              <w:spacing w:after="0" w:line="240" w:lineRule="auto"/>
              <w:ind w:firstLine="720"/>
              <w:jc w:val="center"/>
              <w:rPr>
                <w:rFonts w:ascii="Times New Roman Cyr" w:eastAsia="Times New Roman" w:hAnsi="Times New Roman Cyr" w:cs="Times New Roman Cyr"/>
                <w:b/>
                <w:bCs/>
                <w:color w:val="000080"/>
                <w:sz w:val="24"/>
                <w:szCs w:val="24"/>
              </w:rPr>
            </w:pPr>
          </w:p>
        </w:tc>
      </w:tr>
      <w:tr w:rsidR="00B9139D" w14:paraId="4DD68EB4" w14:textId="77777777" w:rsidTr="00B4698E">
        <w:trPr>
          <w:cantSplit/>
          <w:trHeight w:val="1285"/>
          <w:jc w:val="center"/>
        </w:trPr>
        <w:tc>
          <w:tcPr>
            <w:tcW w:w="4104" w:type="dxa"/>
            <w:hideMark/>
          </w:tcPr>
          <w:p w14:paraId="17A893C4" w14:textId="5DC5E12D" w:rsidR="00B9139D" w:rsidRDefault="002F060B" w:rsidP="002F060B">
            <w:pPr>
              <w:widowControl w:val="0"/>
              <w:autoSpaceDE w:val="0"/>
              <w:autoSpaceDN w:val="0"/>
              <w:adjustRightInd w:val="0"/>
              <w:spacing w:after="240" w:line="240" w:lineRule="auto"/>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ЙЫШ</w:t>
            </w:r>
            <w:r w:rsidR="00B9139D">
              <w:rPr>
                <w:rFonts w:ascii="Cambria" w:eastAsia="Times New Roman" w:hAnsi="Cambria" w:cs="Cambria"/>
                <w:b/>
                <w:noProof/>
                <w:sz w:val="24"/>
                <w:szCs w:val="24"/>
              </w:rPr>
              <w:t>Ă</w:t>
            </w:r>
            <w:r w:rsidR="00B9139D">
              <w:rPr>
                <w:rFonts w:ascii="Times New Roman Cyr" w:eastAsia="Times New Roman" w:hAnsi="Times New Roman Cyr" w:cs="Times New Roman Cyr"/>
                <w:b/>
                <w:noProof/>
                <w:sz w:val="24"/>
                <w:szCs w:val="24"/>
              </w:rPr>
              <w:t>НУ</w:t>
            </w:r>
          </w:p>
          <w:p w14:paraId="393973FC" w14:textId="0941E5DA" w:rsidR="00B9139D" w:rsidRDefault="001B0A78" w:rsidP="002F060B">
            <w:pPr>
              <w:widowControl w:val="0"/>
              <w:autoSpaceDE w:val="0"/>
              <w:autoSpaceDN w:val="0"/>
              <w:adjustRightInd w:val="0"/>
              <w:spacing w:after="0" w:line="240" w:lineRule="auto"/>
              <w:ind w:hanging="142"/>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sz w:val="24"/>
                <w:szCs w:val="24"/>
              </w:rPr>
              <w:t xml:space="preserve">             </w:t>
            </w:r>
            <w:r w:rsidR="00B91730">
              <w:rPr>
                <w:rFonts w:ascii="Times New Roman Cyr" w:eastAsia="Times New Roman" w:hAnsi="Times New Roman Cyr" w:cs="Times New Roman Cyr"/>
                <w:b/>
                <w:sz w:val="24"/>
                <w:szCs w:val="24"/>
              </w:rPr>
              <w:t>1</w:t>
            </w:r>
            <w:r w:rsidR="009D279E">
              <w:rPr>
                <w:rFonts w:ascii="Times New Roman Cyr" w:eastAsia="Times New Roman" w:hAnsi="Times New Roman Cyr" w:cs="Times New Roman Cyr"/>
                <w:b/>
                <w:sz w:val="24"/>
                <w:szCs w:val="24"/>
              </w:rPr>
              <w:t>1</w:t>
            </w:r>
            <w:r w:rsidR="002F060B">
              <w:rPr>
                <w:rFonts w:ascii="Times New Roman Cyr" w:eastAsia="Times New Roman" w:hAnsi="Times New Roman Cyr" w:cs="Times New Roman Cyr"/>
                <w:b/>
                <w:sz w:val="24"/>
                <w:szCs w:val="24"/>
              </w:rPr>
              <w:t>.1</w:t>
            </w:r>
            <w:r w:rsidR="00B91730">
              <w:rPr>
                <w:rFonts w:ascii="Times New Roman Cyr" w:eastAsia="Times New Roman" w:hAnsi="Times New Roman Cyr" w:cs="Times New Roman Cyr"/>
                <w:b/>
                <w:sz w:val="24"/>
                <w:szCs w:val="24"/>
              </w:rPr>
              <w:t>2</w:t>
            </w:r>
            <w:r w:rsidR="00BC115F">
              <w:rPr>
                <w:rFonts w:ascii="Times New Roman Cyr" w:eastAsia="Times New Roman" w:hAnsi="Times New Roman Cyr" w:cs="Times New Roman Cyr"/>
                <w:b/>
                <w:sz w:val="24"/>
                <w:szCs w:val="24"/>
              </w:rPr>
              <w:t>.</w:t>
            </w:r>
            <w:r w:rsidR="00001FED">
              <w:rPr>
                <w:rFonts w:ascii="Times New Roman Cyr" w:eastAsia="Times New Roman" w:hAnsi="Times New Roman Cyr" w:cs="Times New Roman Cyr"/>
                <w:b/>
                <w:sz w:val="24"/>
                <w:szCs w:val="24"/>
              </w:rPr>
              <w:t>202</w:t>
            </w:r>
            <w:r w:rsidR="002F060B">
              <w:rPr>
                <w:rFonts w:ascii="Times New Roman Cyr" w:eastAsia="Times New Roman" w:hAnsi="Times New Roman Cyr" w:cs="Times New Roman Cyr"/>
                <w:b/>
                <w:sz w:val="24"/>
                <w:szCs w:val="24"/>
              </w:rPr>
              <w:t>5</w:t>
            </w:r>
            <w:r w:rsidR="00B9139D">
              <w:rPr>
                <w:rFonts w:ascii="Times New Roman Cyr" w:eastAsia="Times New Roman" w:hAnsi="Times New Roman Cyr" w:cs="Times New Roman Cyr"/>
                <w:b/>
                <w:sz w:val="24"/>
                <w:szCs w:val="24"/>
              </w:rPr>
              <w:t xml:space="preserve"> </w:t>
            </w:r>
            <w:r w:rsidR="00B9139D">
              <w:rPr>
                <w:rFonts w:ascii="Times New Roman Cyr" w:eastAsia="Times New Roman" w:hAnsi="Times New Roman Cyr" w:cs="Times New Roman Cyr"/>
                <w:b/>
                <w:noProof/>
                <w:sz w:val="24"/>
                <w:szCs w:val="24"/>
              </w:rPr>
              <w:t>ç.,  №</w:t>
            </w:r>
            <w:r w:rsidR="009D279E">
              <w:rPr>
                <w:rFonts w:ascii="Times New Roman Cyr" w:eastAsia="Times New Roman" w:hAnsi="Times New Roman Cyr" w:cs="Times New Roman Cyr"/>
                <w:b/>
                <w:noProof/>
                <w:sz w:val="24"/>
                <w:szCs w:val="24"/>
              </w:rPr>
              <w:t xml:space="preserve"> 1625</w:t>
            </w:r>
            <w:r w:rsidR="001044CF">
              <w:rPr>
                <w:rFonts w:ascii="Times New Roman Cyr" w:eastAsia="Times New Roman" w:hAnsi="Times New Roman Cyr" w:cs="Times New Roman Cyr"/>
                <w:b/>
                <w:noProof/>
                <w:sz w:val="24"/>
                <w:szCs w:val="24"/>
              </w:rPr>
              <w:t xml:space="preserve"> </w:t>
            </w:r>
          </w:p>
          <w:p w14:paraId="6C2363B6" w14:textId="7A5B5FB6" w:rsidR="00B9139D" w:rsidRDefault="002F060B" w:rsidP="00BC115F">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Патăрьел ялě</w:t>
            </w:r>
          </w:p>
        </w:tc>
        <w:tc>
          <w:tcPr>
            <w:tcW w:w="1018" w:type="dxa"/>
            <w:vMerge/>
            <w:vAlign w:val="center"/>
            <w:hideMark/>
          </w:tcPr>
          <w:p w14:paraId="24B51CCD" w14:textId="77777777" w:rsidR="00B9139D" w:rsidRDefault="00B9139D" w:rsidP="00B9139D">
            <w:pPr>
              <w:spacing w:after="0"/>
              <w:jc w:val="center"/>
              <w:rPr>
                <w:rFonts w:ascii="Times New Roman Cyr" w:eastAsia="Times New Roman" w:hAnsi="Times New Roman Cyr" w:cs="Times New Roman Cyr"/>
                <w:b/>
                <w:sz w:val="24"/>
                <w:szCs w:val="24"/>
              </w:rPr>
            </w:pPr>
          </w:p>
        </w:tc>
        <w:tc>
          <w:tcPr>
            <w:tcW w:w="4223" w:type="dxa"/>
            <w:hideMark/>
          </w:tcPr>
          <w:p w14:paraId="531EBCAA" w14:textId="77777777" w:rsidR="00B9139D" w:rsidRDefault="00B9139D" w:rsidP="002F060B">
            <w:pPr>
              <w:widowControl w:val="0"/>
              <w:autoSpaceDE w:val="0"/>
              <w:autoSpaceDN w:val="0"/>
              <w:adjustRightInd w:val="0"/>
              <w:spacing w:after="24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ПОСТАНОВЛЕНИЕ</w:t>
            </w:r>
          </w:p>
          <w:p w14:paraId="5D389794" w14:textId="74E8278B" w:rsidR="00B9139D" w:rsidRDefault="00B91730" w:rsidP="002F060B">
            <w:pPr>
              <w:widowControl w:val="0"/>
              <w:autoSpaceDE w:val="0"/>
              <w:autoSpaceDN w:val="0"/>
              <w:adjustRightInd w:val="0"/>
              <w:spacing w:after="0" w:line="240" w:lineRule="auto"/>
              <w:ind w:firstLine="720"/>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1</w:t>
            </w:r>
            <w:r w:rsidR="009D279E">
              <w:rPr>
                <w:rFonts w:ascii="Times New Roman Cyr" w:eastAsia="Times New Roman" w:hAnsi="Times New Roman Cyr" w:cs="Times New Roman Cyr"/>
                <w:b/>
                <w:sz w:val="24"/>
                <w:szCs w:val="24"/>
              </w:rPr>
              <w:t>1</w:t>
            </w:r>
            <w:r w:rsidR="002F060B">
              <w:rPr>
                <w:rFonts w:ascii="Times New Roman Cyr" w:eastAsia="Times New Roman" w:hAnsi="Times New Roman Cyr" w:cs="Times New Roman Cyr"/>
                <w:b/>
                <w:sz w:val="24"/>
                <w:szCs w:val="24"/>
              </w:rPr>
              <w:t>.1</w:t>
            </w:r>
            <w:r>
              <w:rPr>
                <w:rFonts w:ascii="Times New Roman Cyr" w:eastAsia="Times New Roman" w:hAnsi="Times New Roman Cyr" w:cs="Times New Roman Cyr"/>
                <w:b/>
                <w:sz w:val="24"/>
                <w:szCs w:val="24"/>
              </w:rPr>
              <w:t>2</w:t>
            </w:r>
            <w:r w:rsidR="00BC115F">
              <w:rPr>
                <w:rFonts w:ascii="Times New Roman Cyr" w:eastAsia="Times New Roman" w:hAnsi="Times New Roman Cyr" w:cs="Times New Roman Cyr"/>
                <w:b/>
                <w:sz w:val="24"/>
                <w:szCs w:val="24"/>
              </w:rPr>
              <w:t>.</w:t>
            </w:r>
            <w:r w:rsidR="002F060B">
              <w:rPr>
                <w:rFonts w:ascii="Times New Roman Cyr" w:eastAsia="Times New Roman" w:hAnsi="Times New Roman Cyr" w:cs="Times New Roman Cyr"/>
                <w:b/>
                <w:sz w:val="24"/>
                <w:szCs w:val="24"/>
              </w:rPr>
              <w:t>2025</w:t>
            </w:r>
            <w:r w:rsidR="00B9139D">
              <w:rPr>
                <w:rFonts w:ascii="Times New Roman Cyr" w:eastAsia="Times New Roman" w:hAnsi="Times New Roman Cyr" w:cs="Times New Roman Cyr"/>
                <w:b/>
                <w:sz w:val="24"/>
                <w:szCs w:val="24"/>
              </w:rPr>
              <w:t xml:space="preserve"> г. №</w:t>
            </w:r>
            <w:r w:rsidR="002F060B">
              <w:rPr>
                <w:rFonts w:ascii="Times New Roman Cyr" w:eastAsia="Times New Roman" w:hAnsi="Times New Roman Cyr" w:cs="Times New Roman Cyr"/>
                <w:b/>
                <w:sz w:val="24"/>
                <w:szCs w:val="24"/>
              </w:rPr>
              <w:t xml:space="preserve"> </w:t>
            </w:r>
            <w:r w:rsidR="009D279E">
              <w:rPr>
                <w:rFonts w:ascii="Times New Roman Cyr" w:eastAsia="Times New Roman" w:hAnsi="Times New Roman Cyr" w:cs="Times New Roman Cyr"/>
                <w:b/>
                <w:sz w:val="24"/>
                <w:szCs w:val="24"/>
              </w:rPr>
              <w:t>1625</w:t>
            </w:r>
          </w:p>
          <w:p w14:paraId="5F1BF017" w14:textId="1C7A29CC" w:rsidR="00B9139D" w:rsidRDefault="002F060B" w:rsidP="002F060B">
            <w:pPr>
              <w:widowControl w:val="0"/>
              <w:autoSpaceDE w:val="0"/>
              <w:autoSpaceDN w:val="0"/>
              <w:adjustRightInd w:val="0"/>
              <w:spacing w:after="0" w:line="240" w:lineRule="auto"/>
              <w:ind w:firstLine="720"/>
              <w:rPr>
                <w:rFonts w:ascii="Times New Roman Cyr" w:eastAsia="Times New Roman" w:hAnsi="Times New Roman Cyr" w:cs="Times New Roman Cyr"/>
                <w:b/>
                <w:noProof/>
                <w:sz w:val="24"/>
                <w:szCs w:val="24"/>
              </w:rPr>
            </w:pPr>
            <w:r>
              <w:rPr>
                <w:rFonts w:ascii="Times New Roman Cyr" w:eastAsia="Times New Roman" w:hAnsi="Times New Roman Cyr" w:cs="Times New Roman Cyr"/>
                <w:b/>
                <w:noProof/>
                <w:sz w:val="24"/>
                <w:szCs w:val="24"/>
              </w:rPr>
              <w:t xml:space="preserve">      </w:t>
            </w:r>
            <w:r w:rsidR="00B9139D">
              <w:rPr>
                <w:rFonts w:ascii="Times New Roman Cyr" w:eastAsia="Times New Roman" w:hAnsi="Times New Roman Cyr" w:cs="Times New Roman Cyr"/>
                <w:b/>
                <w:noProof/>
                <w:sz w:val="24"/>
                <w:szCs w:val="24"/>
              </w:rPr>
              <w:t>село Батырево</w:t>
            </w:r>
          </w:p>
        </w:tc>
      </w:tr>
    </w:tbl>
    <w:p w14:paraId="75593839" w14:textId="36DBB3EB" w:rsidR="00EC7A9F" w:rsidRDefault="00EC7A9F" w:rsidP="00B9139D">
      <w:pPr>
        <w:pStyle w:val="a3"/>
        <w:rPr>
          <w:rFonts w:ascii="Times New Roman" w:hAnsi="Times New Roman" w:cs="Times New Roman"/>
          <w:b/>
          <w:bCs/>
          <w:spacing w:val="-1"/>
          <w:w w:val="105"/>
          <w:sz w:val="24"/>
          <w:szCs w:val="24"/>
        </w:rPr>
      </w:pPr>
    </w:p>
    <w:p w14:paraId="6DF235AB" w14:textId="77777777" w:rsidR="00EC7A9F" w:rsidRPr="00C14ED7" w:rsidRDefault="00EC7A9F" w:rsidP="00C14ED7">
      <w:pPr>
        <w:pStyle w:val="a3"/>
        <w:jc w:val="center"/>
        <w:rPr>
          <w:rFonts w:ascii="Times New Roman" w:hAnsi="Times New Roman" w:cs="Times New Roman"/>
          <w:b/>
          <w:bCs/>
          <w:spacing w:val="-1"/>
          <w:w w:val="105"/>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391"/>
      </w:tblGrid>
      <w:tr w:rsidR="004E3C48" w:rsidRPr="002D04F1" w14:paraId="13727843" w14:textId="77777777" w:rsidTr="00EB5C2E">
        <w:tc>
          <w:tcPr>
            <w:tcW w:w="5954" w:type="dxa"/>
          </w:tcPr>
          <w:p w14:paraId="1BECE811" w14:textId="56E8B54D" w:rsidR="00EB5C2E" w:rsidRPr="00D84F89" w:rsidRDefault="00EB5C2E" w:rsidP="002F060B">
            <w:pPr>
              <w:pStyle w:val="a3"/>
              <w:suppressLineNumbers/>
              <w:suppressAutoHyphens/>
              <w:jc w:val="both"/>
              <w:rPr>
                <w:rFonts w:ascii="Times New Roman" w:hAnsi="Times New Roman" w:cs="Times New Roman"/>
                <w:b/>
                <w:spacing w:val="-1"/>
                <w:w w:val="105"/>
                <w:sz w:val="24"/>
                <w:szCs w:val="24"/>
              </w:rPr>
            </w:pPr>
            <w:r w:rsidRPr="00EB5C2E">
              <w:rPr>
                <w:rFonts w:ascii="Times New Roman" w:hAnsi="Times New Roman" w:cs="Times New Roman"/>
                <w:b/>
                <w:spacing w:val="-1"/>
                <w:w w:val="105"/>
                <w:sz w:val="24"/>
                <w:szCs w:val="24"/>
              </w:rPr>
              <w:t xml:space="preserve"> «</w:t>
            </w:r>
            <w:r w:rsidR="00B91730" w:rsidRPr="00B91730">
              <w:rPr>
                <w:rFonts w:ascii="Times New Roman" w:hAnsi="Times New Roman" w:cs="Times New Roman"/>
                <w:b/>
                <w:spacing w:val="-1"/>
                <w:w w:val="105"/>
                <w:sz w:val="24"/>
                <w:szCs w:val="24"/>
              </w:rPr>
              <w:t xml:space="preserve">О внесении изменений в постановление администрации </w:t>
            </w:r>
            <w:r w:rsidR="00B91730">
              <w:rPr>
                <w:rFonts w:ascii="Times New Roman" w:hAnsi="Times New Roman" w:cs="Times New Roman"/>
                <w:b/>
                <w:spacing w:val="-1"/>
                <w:w w:val="105"/>
                <w:sz w:val="24"/>
                <w:szCs w:val="24"/>
              </w:rPr>
              <w:t>Батырев</w:t>
            </w:r>
            <w:r w:rsidR="00B91730" w:rsidRPr="00B91730">
              <w:rPr>
                <w:rFonts w:ascii="Times New Roman" w:hAnsi="Times New Roman" w:cs="Times New Roman"/>
                <w:b/>
                <w:spacing w:val="-1"/>
                <w:w w:val="105"/>
                <w:sz w:val="24"/>
                <w:szCs w:val="24"/>
              </w:rPr>
              <w:t xml:space="preserve">ского </w:t>
            </w:r>
            <w:r w:rsidR="00B91730">
              <w:rPr>
                <w:rFonts w:ascii="Times New Roman" w:hAnsi="Times New Roman" w:cs="Times New Roman"/>
                <w:b/>
                <w:spacing w:val="-1"/>
                <w:w w:val="105"/>
                <w:sz w:val="24"/>
                <w:szCs w:val="24"/>
              </w:rPr>
              <w:t xml:space="preserve">муниципального </w:t>
            </w:r>
            <w:r w:rsidR="00B91730" w:rsidRPr="00B91730">
              <w:rPr>
                <w:rFonts w:ascii="Times New Roman" w:hAnsi="Times New Roman" w:cs="Times New Roman"/>
                <w:b/>
                <w:spacing w:val="-1"/>
                <w:w w:val="105"/>
                <w:sz w:val="24"/>
                <w:szCs w:val="24"/>
              </w:rPr>
              <w:t xml:space="preserve">округа </w:t>
            </w:r>
            <w:r w:rsidR="00ED0C3D">
              <w:rPr>
                <w:rFonts w:ascii="Times New Roman" w:hAnsi="Times New Roman" w:cs="Times New Roman"/>
                <w:b/>
                <w:spacing w:val="-1"/>
                <w:w w:val="105"/>
                <w:sz w:val="24"/>
                <w:szCs w:val="24"/>
              </w:rPr>
              <w:t>от 2</w:t>
            </w:r>
            <w:r w:rsidR="00A0054D">
              <w:rPr>
                <w:rFonts w:ascii="Times New Roman" w:hAnsi="Times New Roman" w:cs="Times New Roman"/>
                <w:b/>
                <w:spacing w:val="-1"/>
                <w:w w:val="105"/>
                <w:sz w:val="24"/>
                <w:szCs w:val="24"/>
              </w:rPr>
              <w:t>2</w:t>
            </w:r>
            <w:r w:rsidR="00ED0C3D">
              <w:rPr>
                <w:rFonts w:ascii="Times New Roman" w:hAnsi="Times New Roman" w:cs="Times New Roman"/>
                <w:b/>
                <w:spacing w:val="-1"/>
                <w:w w:val="105"/>
                <w:sz w:val="24"/>
                <w:szCs w:val="24"/>
              </w:rPr>
              <w:t>.0</w:t>
            </w:r>
            <w:r w:rsidR="00A0054D">
              <w:rPr>
                <w:rFonts w:ascii="Times New Roman" w:hAnsi="Times New Roman" w:cs="Times New Roman"/>
                <w:b/>
                <w:spacing w:val="-1"/>
                <w:w w:val="105"/>
                <w:sz w:val="24"/>
                <w:szCs w:val="24"/>
              </w:rPr>
              <w:t>7</w:t>
            </w:r>
            <w:r w:rsidR="00ED0C3D">
              <w:rPr>
                <w:rFonts w:ascii="Times New Roman" w:hAnsi="Times New Roman" w:cs="Times New Roman"/>
                <w:b/>
                <w:spacing w:val="-1"/>
                <w:w w:val="105"/>
                <w:sz w:val="24"/>
                <w:szCs w:val="24"/>
              </w:rPr>
              <w:t xml:space="preserve">.2023 № </w:t>
            </w:r>
            <w:r w:rsidR="00A0054D">
              <w:rPr>
                <w:rFonts w:ascii="Times New Roman" w:hAnsi="Times New Roman" w:cs="Times New Roman"/>
                <w:b/>
                <w:spacing w:val="-1"/>
                <w:w w:val="105"/>
                <w:sz w:val="24"/>
                <w:szCs w:val="24"/>
              </w:rPr>
              <w:t>792</w:t>
            </w:r>
            <w:r w:rsidR="00B91730" w:rsidRPr="00B91730">
              <w:rPr>
                <w:rFonts w:ascii="Times New Roman" w:hAnsi="Times New Roman" w:cs="Times New Roman"/>
                <w:b/>
                <w:color w:val="FF0000"/>
                <w:spacing w:val="-1"/>
                <w:w w:val="105"/>
                <w:sz w:val="24"/>
                <w:szCs w:val="24"/>
              </w:rPr>
              <w:t xml:space="preserve"> </w:t>
            </w:r>
            <w:r w:rsidR="00D84F89" w:rsidRPr="00D84F89">
              <w:rPr>
                <w:rFonts w:ascii="Times New Roman" w:hAnsi="Times New Roman" w:cs="Times New Roman"/>
                <w:b/>
                <w:color w:val="000000" w:themeColor="text1"/>
                <w:spacing w:val="-1"/>
                <w:w w:val="105"/>
                <w:sz w:val="24"/>
                <w:szCs w:val="24"/>
              </w:rPr>
              <w:t>«</w:t>
            </w:r>
            <w:r w:rsidR="00B91730" w:rsidRPr="00B91730">
              <w:rPr>
                <w:rFonts w:ascii="Times New Roman" w:hAnsi="Times New Roman" w:cs="Times New Roman"/>
                <w:b/>
                <w:spacing w:val="-1"/>
                <w:w w:val="105"/>
                <w:sz w:val="24"/>
                <w:szCs w:val="24"/>
              </w:rPr>
              <w:t xml:space="preserve">Об утверждении Порядка проведения оценки регулирующего воздействия проектов муниципальных нормативных правовых актов </w:t>
            </w:r>
            <w:r w:rsidR="00B91730">
              <w:rPr>
                <w:rFonts w:ascii="Times New Roman" w:hAnsi="Times New Roman" w:cs="Times New Roman"/>
                <w:b/>
                <w:spacing w:val="-1"/>
                <w:w w:val="105"/>
                <w:sz w:val="24"/>
                <w:szCs w:val="24"/>
              </w:rPr>
              <w:t>Батырев</w:t>
            </w:r>
            <w:r w:rsidR="00B91730" w:rsidRPr="00B91730">
              <w:rPr>
                <w:rFonts w:ascii="Times New Roman" w:hAnsi="Times New Roman" w:cs="Times New Roman"/>
                <w:b/>
                <w:spacing w:val="-1"/>
                <w:w w:val="105"/>
                <w:sz w:val="24"/>
                <w:szCs w:val="24"/>
              </w:rPr>
              <w:t xml:space="preserve">ского муниципального округа Чувашской Республики и Порядка проведения экспертизы муниципальных нормативных правовых актов </w:t>
            </w:r>
            <w:r w:rsidR="00B91730">
              <w:rPr>
                <w:rFonts w:ascii="Times New Roman" w:hAnsi="Times New Roman" w:cs="Times New Roman"/>
                <w:b/>
                <w:spacing w:val="-1"/>
                <w:w w:val="105"/>
                <w:sz w:val="24"/>
                <w:szCs w:val="24"/>
              </w:rPr>
              <w:t>Батырев</w:t>
            </w:r>
            <w:r w:rsidR="00B91730" w:rsidRPr="00B91730">
              <w:rPr>
                <w:rFonts w:ascii="Times New Roman" w:hAnsi="Times New Roman" w:cs="Times New Roman"/>
                <w:b/>
                <w:spacing w:val="-1"/>
                <w:w w:val="105"/>
                <w:sz w:val="24"/>
                <w:szCs w:val="24"/>
              </w:rPr>
              <w:t>ского муниципального округа Чувашской Республики, затрагивающих вопросы осуществления предпринимательской и инвестиционной деятельности</w:t>
            </w:r>
            <w:r w:rsidR="00D84F89">
              <w:rPr>
                <w:rFonts w:ascii="Times New Roman" w:hAnsi="Times New Roman" w:cs="Times New Roman"/>
                <w:b/>
                <w:spacing w:val="-1"/>
                <w:w w:val="105"/>
                <w:sz w:val="24"/>
                <w:szCs w:val="24"/>
              </w:rPr>
              <w:t>»</w:t>
            </w:r>
          </w:p>
          <w:p w14:paraId="3FCEF588" w14:textId="605114C6" w:rsidR="001E2E20" w:rsidRPr="00B9139D" w:rsidRDefault="001E2E20" w:rsidP="00DF4F8E">
            <w:pPr>
              <w:pStyle w:val="a3"/>
              <w:suppressLineNumbers/>
              <w:suppressAutoHyphens/>
              <w:rPr>
                <w:rFonts w:ascii="Times New Roman" w:hAnsi="Times New Roman" w:cs="Times New Roman"/>
                <w:b/>
                <w:spacing w:val="-1"/>
                <w:w w:val="105"/>
                <w:sz w:val="24"/>
                <w:szCs w:val="24"/>
              </w:rPr>
            </w:pPr>
          </w:p>
        </w:tc>
        <w:tc>
          <w:tcPr>
            <w:tcW w:w="3391" w:type="dxa"/>
          </w:tcPr>
          <w:p w14:paraId="01AE36A1" w14:textId="77777777" w:rsidR="004E3C48" w:rsidRPr="002D04F1" w:rsidRDefault="004E3C48" w:rsidP="00C14ED7">
            <w:pPr>
              <w:pStyle w:val="a3"/>
              <w:jc w:val="center"/>
              <w:rPr>
                <w:rFonts w:ascii="Times New Roman" w:hAnsi="Times New Roman" w:cs="Times New Roman"/>
                <w:spacing w:val="-1"/>
                <w:w w:val="105"/>
                <w:sz w:val="24"/>
                <w:szCs w:val="24"/>
              </w:rPr>
            </w:pPr>
          </w:p>
        </w:tc>
      </w:tr>
    </w:tbl>
    <w:p w14:paraId="37E43494" w14:textId="664E0FF8" w:rsidR="00EB5C2E" w:rsidRPr="00CC38D8" w:rsidRDefault="00EB5C2E" w:rsidP="00EB5C2E">
      <w:pPr>
        <w:pStyle w:val="ConsPlusNormal"/>
        <w:jc w:val="both"/>
        <w:rPr>
          <w:rFonts w:ascii="Times New Roman" w:hAnsi="Times New Roman" w:cs="Times New Roman"/>
          <w:sz w:val="24"/>
          <w:szCs w:val="24"/>
        </w:rPr>
      </w:pPr>
    </w:p>
    <w:p w14:paraId="02EF3609" w14:textId="5F79A125" w:rsidR="00D727F9" w:rsidRDefault="00EB5C2E" w:rsidP="00EB5C2E">
      <w:pPr>
        <w:ind w:firstLine="540"/>
        <w:jc w:val="both"/>
        <w:rPr>
          <w:rFonts w:ascii="Times New Roman" w:hAnsi="Times New Roman" w:cs="Times New Roman"/>
          <w:sz w:val="24"/>
          <w:szCs w:val="24"/>
        </w:rPr>
      </w:pPr>
      <w:r w:rsidRPr="00CC38D8">
        <w:rPr>
          <w:rFonts w:ascii="Times New Roman" w:hAnsi="Times New Roman" w:cs="Times New Roman"/>
          <w:sz w:val="24"/>
          <w:szCs w:val="24"/>
        </w:rPr>
        <w:t xml:space="preserve">В </w:t>
      </w:r>
      <w:r w:rsidR="009A16A9" w:rsidRPr="009A16A9">
        <w:rPr>
          <w:rFonts w:ascii="Times New Roman" w:hAnsi="Times New Roman" w:cs="Times New Roman"/>
          <w:sz w:val="24"/>
          <w:szCs w:val="24"/>
        </w:rPr>
        <w:t xml:space="preserve"> соответствии с Федеральным законом от 20.03.2025 N 33-ФЗ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Законом Чувашской Республики от 18.10.2004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19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Об организации местного самоуправления в Чувашской Республике</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Законом Чувашской Республики от 27.10.2016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67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О перечне муниципальных районов, муниципальных и городских округов Чувашской Республики,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и о критериях включения их в указанный перечень</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Постановлениями Кабинета Министров Чувашской Республики от 29.11.2012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532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О проведении оценки регулирующего воздействия проектов нормативных правовых актов Чувашской Республики</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от 02.12.2013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482 </w:t>
      </w:r>
      <w:r w:rsidR="00D84F89">
        <w:rPr>
          <w:rFonts w:ascii="Times New Roman" w:hAnsi="Times New Roman" w:cs="Times New Roman"/>
          <w:sz w:val="24"/>
          <w:szCs w:val="24"/>
        </w:rPr>
        <w:t>«</w:t>
      </w:r>
      <w:r w:rsidR="009A16A9" w:rsidRPr="009A16A9">
        <w:rPr>
          <w:rFonts w:ascii="Times New Roman" w:hAnsi="Times New Roman" w:cs="Times New Roman"/>
          <w:sz w:val="24"/>
          <w:szCs w:val="24"/>
        </w:rPr>
        <w:t>Об утверждении Порядка проведения экспертизы нормативных правовых актов Чувашской Республики, затрагивающих вопросы осуществления предпринимательской и инвестиционной деятельности</w:t>
      </w:r>
      <w:r w:rsidR="00D84F89">
        <w:rPr>
          <w:rFonts w:ascii="Times New Roman" w:hAnsi="Times New Roman" w:cs="Times New Roman"/>
          <w:sz w:val="24"/>
          <w:szCs w:val="24"/>
        </w:rPr>
        <w:t>»</w:t>
      </w:r>
      <w:r w:rsidR="009A16A9" w:rsidRPr="009A16A9">
        <w:rPr>
          <w:rFonts w:ascii="Times New Roman" w:hAnsi="Times New Roman" w:cs="Times New Roman"/>
          <w:sz w:val="24"/>
          <w:szCs w:val="24"/>
        </w:rPr>
        <w:t xml:space="preserve">, Уставом </w:t>
      </w:r>
      <w:r w:rsidR="009A16A9">
        <w:rPr>
          <w:rFonts w:ascii="Times New Roman" w:hAnsi="Times New Roman" w:cs="Times New Roman"/>
          <w:sz w:val="24"/>
          <w:szCs w:val="24"/>
        </w:rPr>
        <w:t>Батыревского</w:t>
      </w:r>
      <w:r w:rsidR="009A16A9" w:rsidRPr="009A16A9">
        <w:rPr>
          <w:rFonts w:ascii="Times New Roman" w:hAnsi="Times New Roman" w:cs="Times New Roman"/>
          <w:sz w:val="24"/>
          <w:szCs w:val="24"/>
        </w:rPr>
        <w:t xml:space="preserve"> муниципального округа Чувашской Республики, администрация </w:t>
      </w:r>
      <w:r w:rsidR="009A16A9">
        <w:rPr>
          <w:rFonts w:ascii="Times New Roman" w:hAnsi="Times New Roman" w:cs="Times New Roman"/>
          <w:sz w:val="24"/>
          <w:szCs w:val="24"/>
        </w:rPr>
        <w:t xml:space="preserve">Батыревского </w:t>
      </w:r>
      <w:r w:rsidR="009A16A9" w:rsidRPr="009A16A9">
        <w:rPr>
          <w:rFonts w:ascii="Times New Roman" w:hAnsi="Times New Roman" w:cs="Times New Roman"/>
          <w:sz w:val="24"/>
          <w:szCs w:val="24"/>
        </w:rPr>
        <w:t>муниципального округа</w:t>
      </w:r>
      <w:r w:rsidR="009832E3">
        <w:rPr>
          <w:rFonts w:ascii="Times New Roman" w:hAnsi="Times New Roman" w:cs="Times New Roman"/>
          <w:sz w:val="24"/>
          <w:szCs w:val="24"/>
        </w:rPr>
        <w:t xml:space="preserve"> </w:t>
      </w:r>
    </w:p>
    <w:p w14:paraId="48F8576D" w14:textId="77777777" w:rsidR="00D84F89" w:rsidRPr="00EB5C2E" w:rsidRDefault="00D84F89" w:rsidP="00EB5C2E">
      <w:pPr>
        <w:ind w:firstLine="540"/>
        <w:jc w:val="both"/>
      </w:pPr>
    </w:p>
    <w:p w14:paraId="26949BFC" w14:textId="1C145168" w:rsidR="00EB5C2E" w:rsidRDefault="0039047C" w:rsidP="00EB5C2E">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ПОСТАНОВЛЯЕТ:</w:t>
      </w:r>
    </w:p>
    <w:p w14:paraId="1B1B890A" w14:textId="2DA325EE" w:rsidR="00AD3F40" w:rsidRPr="00C97F18" w:rsidRDefault="00D84F89" w:rsidP="00C97F18">
      <w:pPr>
        <w:pStyle w:val="a3"/>
        <w:ind w:firstLine="540"/>
        <w:jc w:val="both"/>
        <w:rPr>
          <w:rFonts w:ascii="Times New Roman" w:hAnsi="Times New Roman" w:cs="Times New Roman"/>
          <w:color w:val="22272F"/>
          <w:sz w:val="24"/>
          <w:szCs w:val="24"/>
          <w:lang w:eastAsia="ru-RU"/>
        </w:rPr>
      </w:pPr>
      <w:r w:rsidRPr="00C97F18">
        <w:rPr>
          <w:rFonts w:ascii="Times New Roman" w:hAnsi="Times New Roman" w:cs="Times New Roman"/>
          <w:sz w:val="24"/>
          <w:szCs w:val="24"/>
          <w:lang w:eastAsia="ru-RU"/>
        </w:rPr>
        <w:t>1</w:t>
      </w:r>
      <w:r w:rsidR="00AD3F40" w:rsidRPr="00C97F18">
        <w:rPr>
          <w:rFonts w:ascii="Times New Roman" w:hAnsi="Times New Roman" w:cs="Times New Roman"/>
          <w:sz w:val="24"/>
          <w:szCs w:val="24"/>
        </w:rPr>
        <w:t>.</w:t>
      </w:r>
      <w:r w:rsidR="00E46E88" w:rsidRPr="00C97F18">
        <w:rPr>
          <w:rFonts w:ascii="Times New Roman" w:hAnsi="Times New Roman" w:cs="Times New Roman"/>
          <w:sz w:val="24"/>
          <w:szCs w:val="24"/>
        </w:rPr>
        <w:t xml:space="preserve"> </w:t>
      </w:r>
      <w:r w:rsidR="00C97F18" w:rsidRPr="00C97F18">
        <w:rPr>
          <w:rFonts w:ascii="Times New Roman" w:hAnsi="Times New Roman" w:cs="Times New Roman"/>
          <w:sz w:val="24"/>
          <w:szCs w:val="24"/>
          <w:lang w:eastAsia="ru-RU"/>
        </w:rPr>
        <w:t xml:space="preserve">Приложение №1 к постановлению администрации Батыревского муниципального округа Чувашской Республики от 22.07.2023 года № 792 «Об утверждении Порядка проведения оценки регулирующего воздействия проектов муниципальных нормативных правовых актов Батыревского муниципального округа Чувашской Республики и Порядка проведения экспертизы муниципальных нормативных правовых актов Батыревского муниципального округа Чувашской Республики, затрагивающих вопросы осуществления </w:t>
      </w:r>
      <w:r w:rsidR="00C97F18" w:rsidRPr="00C97F18">
        <w:rPr>
          <w:rFonts w:ascii="Times New Roman" w:hAnsi="Times New Roman" w:cs="Times New Roman"/>
          <w:sz w:val="24"/>
          <w:szCs w:val="24"/>
          <w:lang w:eastAsia="ru-RU"/>
        </w:rPr>
        <w:lastRenderedPageBreak/>
        <w:t>предпринимательской и инвестиционной деятельности» изложить в новой редакции согласно приложения к настоящему постановлению</w:t>
      </w:r>
    </w:p>
    <w:p w14:paraId="1E2A1333" w14:textId="1A4D2D85" w:rsidR="00EB5C2E" w:rsidRPr="00C97F18" w:rsidRDefault="00AD3F40" w:rsidP="00C97F18">
      <w:pPr>
        <w:pStyle w:val="a3"/>
        <w:ind w:firstLine="540"/>
        <w:jc w:val="both"/>
        <w:rPr>
          <w:rFonts w:ascii="Times New Roman" w:hAnsi="Times New Roman" w:cs="Times New Roman"/>
          <w:sz w:val="24"/>
          <w:szCs w:val="24"/>
        </w:rPr>
      </w:pPr>
      <w:r w:rsidRPr="00C97F18">
        <w:rPr>
          <w:rFonts w:ascii="Times New Roman" w:hAnsi="Times New Roman" w:cs="Times New Roman"/>
          <w:sz w:val="24"/>
          <w:szCs w:val="24"/>
        </w:rPr>
        <w:t>2.</w:t>
      </w:r>
      <w:r w:rsidR="00EB5C2E" w:rsidRPr="00C97F18">
        <w:rPr>
          <w:rFonts w:ascii="Times New Roman" w:hAnsi="Times New Roman" w:cs="Times New Roman"/>
          <w:sz w:val="24"/>
          <w:szCs w:val="24"/>
        </w:rPr>
        <w:t>Контроль за исполнением настоящего постановлени</w:t>
      </w:r>
      <w:r w:rsidR="007E6630" w:rsidRPr="00C97F18">
        <w:rPr>
          <w:rFonts w:ascii="Times New Roman" w:hAnsi="Times New Roman" w:cs="Times New Roman"/>
          <w:sz w:val="24"/>
          <w:szCs w:val="24"/>
        </w:rPr>
        <w:t xml:space="preserve">я возложить на отдел экономики, сельского хозяйства </w:t>
      </w:r>
      <w:r w:rsidR="001D7F8C" w:rsidRPr="00C97F18">
        <w:rPr>
          <w:rFonts w:ascii="Times New Roman" w:hAnsi="Times New Roman" w:cs="Times New Roman"/>
          <w:sz w:val="24"/>
          <w:szCs w:val="24"/>
        </w:rPr>
        <w:t>и инвестиционной</w:t>
      </w:r>
      <w:r w:rsidR="00EB5C2E" w:rsidRPr="00C97F18">
        <w:rPr>
          <w:rFonts w:ascii="Times New Roman" w:hAnsi="Times New Roman" w:cs="Times New Roman"/>
          <w:sz w:val="24"/>
          <w:szCs w:val="24"/>
        </w:rPr>
        <w:t xml:space="preserve"> де</w:t>
      </w:r>
      <w:r w:rsidR="007E6630" w:rsidRPr="00C97F18">
        <w:rPr>
          <w:rFonts w:ascii="Times New Roman" w:hAnsi="Times New Roman" w:cs="Times New Roman"/>
          <w:sz w:val="24"/>
          <w:szCs w:val="24"/>
        </w:rPr>
        <w:t>ятельности администрации Батырев</w:t>
      </w:r>
      <w:r w:rsidR="00EB5C2E" w:rsidRPr="00C97F18">
        <w:rPr>
          <w:rFonts w:ascii="Times New Roman" w:hAnsi="Times New Roman" w:cs="Times New Roman"/>
          <w:sz w:val="24"/>
          <w:szCs w:val="24"/>
        </w:rPr>
        <w:t>ского муниципального округа Чувашской Республики.</w:t>
      </w:r>
    </w:p>
    <w:p w14:paraId="7376CB8A" w14:textId="05C500FE" w:rsidR="00EB5C2E" w:rsidRPr="00C97F18" w:rsidRDefault="00AD3F40" w:rsidP="00C97F18">
      <w:pPr>
        <w:pStyle w:val="a3"/>
        <w:ind w:firstLine="540"/>
        <w:jc w:val="both"/>
        <w:rPr>
          <w:rFonts w:ascii="Times New Roman" w:hAnsi="Times New Roman" w:cs="Times New Roman"/>
          <w:sz w:val="24"/>
          <w:szCs w:val="24"/>
        </w:rPr>
      </w:pPr>
      <w:r w:rsidRPr="00C97F18">
        <w:rPr>
          <w:rFonts w:ascii="Times New Roman" w:hAnsi="Times New Roman" w:cs="Times New Roman"/>
          <w:sz w:val="24"/>
          <w:szCs w:val="24"/>
        </w:rPr>
        <w:t>3.</w:t>
      </w:r>
      <w:r w:rsidR="00EB5C2E" w:rsidRPr="00C97F18">
        <w:rPr>
          <w:rFonts w:ascii="Times New Roman" w:hAnsi="Times New Roman" w:cs="Times New Roman"/>
          <w:sz w:val="24"/>
          <w:szCs w:val="24"/>
        </w:rPr>
        <w:t>Настоящее постановление вступает в силу после его официального опубликования.</w:t>
      </w:r>
    </w:p>
    <w:p w14:paraId="455464C0" w14:textId="0CB4679A" w:rsidR="00EB5C2E" w:rsidRPr="00C97F18" w:rsidRDefault="00EB5C2E" w:rsidP="00C97F18">
      <w:pPr>
        <w:pStyle w:val="a3"/>
        <w:jc w:val="both"/>
        <w:rPr>
          <w:rFonts w:ascii="Times New Roman" w:hAnsi="Times New Roman" w:cs="Times New Roman"/>
          <w:sz w:val="24"/>
          <w:szCs w:val="24"/>
        </w:rPr>
      </w:pPr>
    </w:p>
    <w:p w14:paraId="7FF73916" w14:textId="4A55FF65" w:rsidR="00CD1D86" w:rsidRPr="00C97F18" w:rsidRDefault="00CD1D86" w:rsidP="00C97F18">
      <w:pPr>
        <w:pStyle w:val="a3"/>
        <w:jc w:val="both"/>
        <w:rPr>
          <w:rFonts w:ascii="Times New Roman" w:hAnsi="Times New Roman" w:cs="Times New Roman"/>
          <w:sz w:val="24"/>
          <w:szCs w:val="24"/>
        </w:rPr>
      </w:pPr>
    </w:p>
    <w:p w14:paraId="6033B003" w14:textId="39F459A1" w:rsidR="00CD1D86" w:rsidRDefault="00CD1D86" w:rsidP="00EB5C2E">
      <w:pPr>
        <w:pStyle w:val="ConsPlusNormal"/>
        <w:ind w:left="709"/>
        <w:jc w:val="both"/>
        <w:rPr>
          <w:rFonts w:ascii="Times New Roman" w:hAnsi="Times New Roman" w:cs="Times New Roman"/>
          <w:sz w:val="24"/>
          <w:szCs w:val="24"/>
        </w:rPr>
      </w:pPr>
    </w:p>
    <w:p w14:paraId="6E1F3699" w14:textId="77777777" w:rsidR="00CD1D86" w:rsidRDefault="00CD1D86" w:rsidP="00EB5C2E">
      <w:pPr>
        <w:pStyle w:val="ConsPlusNormal"/>
        <w:ind w:left="709"/>
        <w:jc w:val="both"/>
        <w:rPr>
          <w:rFonts w:ascii="Times New Roman" w:hAnsi="Times New Roman" w:cs="Times New Roman"/>
          <w:sz w:val="24"/>
          <w:szCs w:val="24"/>
        </w:rPr>
      </w:pPr>
    </w:p>
    <w:p w14:paraId="62825E4C" w14:textId="77777777" w:rsidR="00EB5C2E" w:rsidRDefault="00EB5C2E" w:rsidP="00EB5C2E">
      <w:pPr>
        <w:pStyle w:val="ConsPlusNormal"/>
        <w:ind w:left="709"/>
        <w:jc w:val="both"/>
        <w:rPr>
          <w:rFonts w:ascii="Times New Roman" w:hAnsi="Times New Roman" w:cs="Times New Roman"/>
          <w:sz w:val="24"/>
          <w:szCs w:val="24"/>
        </w:rPr>
      </w:pPr>
    </w:p>
    <w:p w14:paraId="5D2902CA" w14:textId="15998E1E" w:rsidR="005D0A78" w:rsidRPr="00EB5C2E" w:rsidRDefault="00AD3F40" w:rsidP="002366EE">
      <w:pPr>
        <w:pStyle w:val="ConsPlusNormal"/>
        <w:jc w:val="both"/>
        <w:rPr>
          <w:rFonts w:ascii="Times New Roman" w:hAnsi="Times New Roman" w:cs="Times New Roman"/>
          <w:sz w:val="24"/>
          <w:szCs w:val="24"/>
        </w:rPr>
      </w:pPr>
      <w:r>
        <w:rPr>
          <w:rFonts w:ascii="Times New Roman" w:eastAsia="Times New Roman" w:hAnsi="Times New Roman" w:cs="Times New Roman"/>
          <w:sz w:val="24"/>
          <w:szCs w:val="24"/>
        </w:rPr>
        <w:t>ВрИО г</w:t>
      </w:r>
      <w:r w:rsidR="00CA42E0" w:rsidRPr="00EB5C2E">
        <w:rPr>
          <w:rFonts w:ascii="Times New Roman" w:eastAsia="Times New Roman" w:hAnsi="Times New Roman" w:cs="Times New Roman"/>
          <w:sz w:val="24"/>
          <w:szCs w:val="24"/>
        </w:rPr>
        <w:t>лав</w:t>
      </w:r>
      <w:r>
        <w:rPr>
          <w:rFonts w:ascii="Times New Roman" w:eastAsia="Times New Roman" w:hAnsi="Times New Roman" w:cs="Times New Roman"/>
          <w:sz w:val="24"/>
          <w:szCs w:val="24"/>
        </w:rPr>
        <w:t>ы</w:t>
      </w:r>
      <w:r w:rsidR="005D0A78" w:rsidRPr="00EB5C2E">
        <w:rPr>
          <w:rFonts w:ascii="Times New Roman" w:eastAsia="Times New Roman" w:hAnsi="Times New Roman" w:cs="Times New Roman"/>
          <w:sz w:val="24"/>
          <w:szCs w:val="24"/>
        </w:rPr>
        <w:t xml:space="preserve"> Батыревского </w:t>
      </w:r>
    </w:p>
    <w:p w14:paraId="6D8B29B9" w14:textId="596E8113" w:rsidR="00DE3D83" w:rsidRDefault="005D0A78" w:rsidP="002366E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w:t>
      </w:r>
      <w:r w:rsidR="00CA42E0">
        <w:rPr>
          <w:rFonts w:ascii="Times New Roman" w:eastAsia="Times New Roman" w:hAnsi="Times New Roman" w:cs="Times New Roman"/>
          <w:sz w:val="24"/>
          <w:szCs w:val="24"/>
          <w:lang w:eastAsia="ru-RU"/>
        </w:rPr>
        <w:t>ципального округа</w:t>
      </w:r>
      <w:r>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CA42E0">
        <w:rPr>
          <w:rFonts w:ascii="Times New Roman" w:eastAsia="Times New Roman" w:hAnsi="Times New Roman" w:cs="Times New Roman"/>
          <w:sz w:val="24"/>
          <w:szCs w:val="24"/>
          <w:lang w:eastAsia="ru-RU"/>
        </w:rPr>
        <w:tab/>
      </w:r>
      <w:r w:rsidR="00EB5C2E">
        <w:rPr>
          <w:rFonts w:ascii="Times New Roman" w:eastAsia="Times New Roman" w:hAnsi="Times New Roman" w:cs="Times New Roman"/>
          <w:sz w:val="24"/>
          <w:szCs w:val="24"/>
          <w:lang w:eastAsia="ru-RU"/>
        </w:rPr>
        <w:t xml:space="preserve">                 </w:t>
      </w:r>
      <w:r w:rsidR="003159F0">
        <w:rPr>
          <w:color w:val="000000"/>
        </w:rPr>
        <w:t xml:space="preserve">                                                                   </w:t>
      </w:r>
    </w:p>
    <w:p w14:paraId="5811947B" w14:textId="4420C179" w:rsidR="00DE3D83" w:rsidRDefault="002366EE" w:rsidP="002366EE">
      <w:pPr>
        <w:tabs>
          <w:tab w:val="left" w:pos="134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Чувашской Республики                                                                                      </w:t>
      </w:r>
      <w:r w:rsidR="00AD3F40">
        <w:rPr>
          <w:rFonts w:ascii="Times New Roman" w:eastAsia="Times New Roman" w:hAnsi="Times New Roman" w:cs="Times New Roman"/>
          <w:sz w:val="24"/>
          <w:szCs w:val="24"/>
          <w:lang w:eastAsia="ru-RU"/>
        </w:rPr>
        <w:t>Ф.А.Алиуллов</w:t>
      </w:r>
    </w:p>
    <w:p w14:paraId="59945770" w14:textId="4EC8F844" w:rsidR="001D7F8C" w:rsidRDefault="001D7F8C"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0EE93654" w14:textId="23D5DE07" w:rsidR="00AD3F40" w:rsidRDefault="00AD3F40"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5EB37E25" w14:textId="26FB35D9" w:rsidR="00AD3F40" w:rsidRDefault="00AD3F40"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0E4D8899" w14:textId="4F7E02FD" w:rsidR="00AD3F40" w:rsidRDefault="00AD3F40"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p>
    <w:p w14:paraId="3C07F9E7"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52D36407"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550054F"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4437C56A"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6E0F33A0"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211B2938"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608B3C3" w14:textId="7B316A91"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1D231B7" w14:textId="67CA08D4"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4CC19491" w14:textId="396D5991"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311CFD1" w14:textId="4D5E4AFC"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56F7905" w14:textId="108275A2"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77E77FE5" w14:textId="07226F4D"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4F14A13B" w14:textId="657A407A"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E0885AE" w14:textId="47FD1344"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52D8F43D" w14:textId="681EAE83"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7C19B612" w14:textId="016AD29E"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7A1EB775" w14:textId="07710F53"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7659FEC" w14:textId="30B4E020"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2606F8BA" w14:textId="7480CDE3"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0C6760E6" w14:textId="74FD0C8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2AD680FE" w14:textId="021F641F"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0950B68F" w14:textId="78782F64"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35BEFCF1" w14:textId="7AFA6A36"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73C99073" w14:textId="16B78F48"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B00683E" w14:textId="79ABD701"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50644250" w14:textId="3150E821"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07E61781" w14:textId="2120575A"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70C3E6F7" w14:textId="268098AE"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2E6E03EF" w14:textId="4D99AE8E"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BCA6969"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F058F27" w14:textId="27F574ED"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0E9360AC" w14:textId="46F05F48" w:rsidR="00C97F18" w:rsidRDefault="00C97F18"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0E841ADC" w14:textId="77777777" w:rsidR="00C97F18" w:rsidRDefault="00C97F18"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58DEACD4"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9BC3454"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28BFEB2B" w14:textId="77777777" w:rsidR="00EE5C2F"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p>
    <w:p w14:paraId="17136BCE" w14:textId="77777777" w:rsidR="00C97F18" w:rsidRDefault="00EE5C2F" w:rsidP="00EE5C2F">
      <w:pPr>
        <w:widowControl w:val="0"/>
        <w:spacing w:after="0" w:line="240" w:lineRule="auto"/>
        <w:jc w:val="center"/>
        <w:rPr>
          <w:rFonts w:ascii="Times New Roman" w:eastAsia="Times New Roman" w:hAnsi="Times New Roman" w:cs="Times New Roman"/>
          <w:b/>
          <w:bCs/>
          <w:color w:val="000000"/>
          <w:sz w:val="24"/>
          <w:szCs w:val="24"/>
          <w:lang w:eastAsia="ru-RU"/>
        </w:rPr>
      </w:pPr>
      <w:r w:rsidRPr="00EE5C2F">
        <w:rPr>
          <w:rFonts w:ascii="Times New Roman" w:eastAsia="Times New Roman" w:hAnsi="Times New Roman" w:cs="Times New Roman"/>
          <w:b/>
          <w:bCs/>
          <w:color w:val="000000"/>
          <w:sz w:val="24"/>
          <w:szCs w:val="24"/>
          <w:lang w:eastAsia="ru-RU"/>
        </w:rPr>
        <w:lastRenderedPageBreak/>
        <w:t>Порядок</w:t>
      </w:r>
      <w:r w:rsidRPr="00EE5C2F">
        <w:rPr>
          <w:rFonts w:ascii="Times New Roman" w:eastAsia="Times New Roman" w:hAnsi="Times New Roman" w:cs="Times New Roman"/>
          <w:b/>
          <w:bCs/>
          <w:color w:val="000000"/>
          <w:sz w:val="24"/>
          <w:szCs w:val="24"/>
          <w:lang w:eastAsia="ru-RU"/>
        </w:rPr>
        <w:br/>
        <w:t xml:space="preserve"> проведения оценки регулирующего воздействия проектов муниципальных нормативных правовых актов Батыревского муниципального округа </w:t>
      </w:r>
    </w:p>
    <w:p w14:paraId="7F2601EE" w14:textId="7D072B42" w:rsidR="00EE5C2F" w:rsidRPr="00EE5C2F" w:rsidRDefault="00EE5C2F" w:rsidP="00EE5C2F">
      <w:pPr>
        <w:widowControl w:val="0"/>
        <w:spacing w:after="0" w:line="240" w:lineRule="auto"/>
        <w:jc w:val="center"/>
        <w:rPr>
          <w:rFonts w:ascii="Times New Roman" w:eastAsia="Times New Roman" w:hAnsi="Times New Roman" w:cs="Times New Roman"/>
          <w:sz w:val="24"/>
          <w:szCs w:val="24"/>
          <w:lang w:eastAsia="ru-RU"/>
        </w:rPr>
      </w:pPr>
      <w:r w:rsidRPr="00EE5C2F">
        <w:rPr>
          <w:rFonts w:ascii="Times New Roman" w:eastAsia="Times New Roman" w:hAnsi="Times New Roman" w:cs="Times New Roman"/>
          <w:b/>
          <w:bCs/>
          <w:color w:val="000000"/>
          <w:sz w:val="24"/>
          <w:szCs w:val="24"/>
          <w:lang w:eastAsia="ru-RU"/>
        </w:rPr>
        <w:t>Чувашской Республики</w:t>
      </w:r>
    </w:p>
    <w:p w14:paraId="7024F5AE"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54F1F58B" w14:textId="77777777" w:rsidR="00EE5C2F" w:rsidRPr="00EE5C2F" w:rsidRDefault="00EE5C2F" w:rsidP="00EE5C2F">
      <w:pPr>
        <w:widowControl w:val="0"/>
        <w:spacing w:after="0" w:line="240" w:lineRule="auto"/>
        <w:jc w:val="center"/>
        <w:rPr>
          <w:rFonts w:ascii="Times New Roman" w:eastAsia="Times New Roman" w:hAnsi="Times New Roman" w:cs="Times New Roman"/>
          <w:sz w:val="24"/>
          <w:szCs w:val="24"/>
          <w:lang w:eastAsia="ru-RU"/>
        </w:rPr>
      </w:pPr>
      <w:bookmarkStart w:id="0" w:name="sub_1001"/>
      <w:r w:rsidRPr="00EE5C2F">
        <w:rPr>
          <w:rFonts w:ascii="Times New Roman" w:eastAsia="Times New Roman" w:hAnsi="Times New Roman" w:cs="Times New Roman"/>
          <w:b/>
          <w:bCs/>
          <w:color w:val="000000"/>
          <w:sz w:val="24"/>
          <w:szCs w:val="24"/>
          <w:lang w:eastAsia="ru-RU"/>
        </w:rPr>
        <w:t>I. Общие положения</w:t>
      </w:r>
      <w:bookmarkEnd w:id="0"/>
    </w:p>
    <w:p w14:paraId="6165AD89"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14BF4B05"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 w:name="sub_11"/>
      <w:r w:rsidRPr="00EE5C2F">
        <w:rPr>
          <w:rFonts w:ascii="Times New Roman" w:eastAsia="Times New Roman" w:hAnsi="Times New Roman" w:cs="Times New Roman"/>
          <w:color w:val="000000"/>
          <w:sz w:val="24"/>
          <w:szCs w:val="24"/>
          <w:lang w:eastAsia="ru-RU"/>
        </w:rPr>
        <w:t>1.1. Настоящий Порядок определяет процедуры проведения оценки регулирующего воздействия (далее - ОРВ) и подготовки сводных отчетов о результатах проведения ОРВ проектов актов, оценки качества исполнения процедур ОРВ проектов актов, подготовки заключений об ОРВ проектов актов Батыревского муниципального округа Чувашской Республики, устанавливающих новые или изменяющих ранее предусмотренные нормативными правовыми актами обязанности и запреты для субъектов предпринимательской и инвестиционной деятельности, устанавливающих или изменяющих ответственность за нарушение нормативных правовых актов, затрагивающих вопросы осуществления предпринимательской и иной экономической деятельности (далее - проект акта), за исключением:</w:t>
      </w:r>
      <w:bookmarkEnd w:id="1"/>
    </w:p>
    <w:p w14:paraId="09ADC806"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1) проектов нормативных правовых актов Батыревского муниципального округа Чувашской Республики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14:paraId="6ADF5369"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2) проектов нормативных правовых актов Батыревского муниципального округа Чувашской Республики, регулирующих бюджетные правоотношения;</w:t>
      </w:r>
    </w:p>
    <w:p w14:paraId="148FDD0E"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3) проектов нормативных правовых актов Батыревского муниципального округа:</w:t>
      </w:r>
    </w:p>
    <w:p w14:paraId="6E2029F1"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устанавливающих, изменяющих, отменяющих подлежащие муниципальному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14:paraId="62F5E3CE"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подлежащих принятию при угрозе возникновения и (или) возникновения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w:t>
      </w:r>
    </w:p>
    <w:p w14:paraId="0E314D5A"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ОРВ проектов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бюджета Батыревского муниципального Чувашской Республики.</w:t>
      </w:r>
    </w:p>
    <w:p w14:paraId="14711E4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2" w:name="sub_13"/>
      <w:r w:rsidRPr="00EE5C2F">
        <w:rPr>
          <w:rFonts w:ascii="Times New Roman" w:eastAsia="Times New Roman" w:hAnsi="Times New Roman" w:cs="Times New Roman"/>
          <w:color w:val="000000"/>
          <w:sz w:val="24"/>
          <w:szCs w:val="24"/>
          <w:lang w:eastAsia="ru-RU"/>
        </w:rPr>
        <w:t xml:space="preserve">1.3. </w:t>
      </w:r>
      <w:bookmarkEnd w:id="2"/>
      <w:r w:rsidRPr="00EE5C2F">
        <w:rPr>
          <w:rFonts w:ascii="Times New Roman" w:eastAsia="Times New Roman" w:hAnsi="Times New Roman" w:cs="Times New Roman"/>
          <w:color w:val="000000"/>
          <w:sz w:val="24"/>
          <w:szCs w:val="24"/>
          <w:lang w:eastAsia="ru-RU"/>
        </w:rPr>
        <w:t xml:space="preserve">ОРВ проектов актов, предусматривающих осуществление муниципального контроля (надзора), предоставление субъектам предпринимательской и иной экономической деятельности субсидий из бюджета Батыревского муниципального округа Чувашской Республики, иных мер поддержки, а также устанавливающих новые и изменяющих ранее предусмотренные нормативными правовыми актами Батыревского муниципального округа Чувашской Республики для них обязанности, исполнение которых не приведет к возникновению дополнительных расходов при осуществлении ими предпринимательской и иной экономической деятельности и к возникновению дополнительных расходов из бюджета Батыревского муниципального округа Чувашской Республики, проводится в соответствии с разделом II настоящего Порядка. </w:t>
      </w:r>
    </w:p>
    <w:p w14:paraId="52A4816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0C056247" w14:textId="77777777" w:rsidR="00EE5C2F" w:rsidRPr="00EE5C2F" w:rsidRDefault="00EE5C2F" w:rsidP="00EE5C2F">
      <w:pPr>
        <w:widowControl w:val="0"/>
        <w:spacing w:after="0" w:line="240" w:lineRule="auto"/>
        <w:jc w:val="center"/>
        <w:rPr>
          <w:rFonts w:ascii="Times New Roman" w:eastAsia="Times New Roman" w:hAnsi="Times New Roman" w:cs="Times New Roman"/>
          <w:sz w:val="24"/>
          <w:szCs w:val="24"/>
          <w:lang w:eastAsia="ru-RU"/>
        </w:rPr>
      </w:pPr>
      <w:bookmarkStart w:id="3" w:name="sub_1002"/>
      <w:r w:rsidRPr="00EE5C2F">
        <w:rPr>
          <w:rFonts w:ascii="Times New Roman" w:eastAsia="Times New Roman" w:hAnsi="Times New Roman" w:cs="Times New Roman"/>
          <w:b/>
          <w:bCs/>
          <w:color w:val="000000"/>
          <w:sz w:val="24"/>
          <w:szCs w:val="24"/>
          <w:lang w:eastAsia="ru-RU"/>
        </w:rPr>
        <w:t>II. Порядок проведения ОРВ</w:t>
      </w:r>
      <w:bookmarkEnd w:id="3"/>
    </w:p>
    <w:p w14:paraId="4597FC0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72ADA31D"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4" w:name="sub_21"/>
      <w:r w:rsidRPr="00EE5C2F">
        <w:rPr>
          <w:rFonts w:ascii="Times New Roman" w:eastAsia="Times New Roman" w:hAnsi="Times New Roman" w:cs="Times New Roman"/>
          <w:color w:val="000000"/>
          <w:sz w:val="24"/>
          <w:szCs w:val="24"/>
          <w:lang w:eastAsia="ru-RU"/>
        </w:rPr>
        <w:t xml:space="preserve">2.1. Проведение ОРВ проекта акта обеспечивается структурными подразделениями администрации Батыревского муниципального округа Чувашской Республики, </w:t>
      </w:r>
      <w:r w:rsidRPr="00EE5C2F">
        <w:rPr>
          <w:rFonts w:ascii="Times New Roman" w:eastAsia="Times New Roman" w:hAnsi="Times New Roman" w:cs="Times New Roman"/>
          <w:color w:val="000000"/>
          <w:sz w:val="24"/>
          <w:szCs w:val="24"/>
          <w:lang w:eastAsia="ru-RU"/>
        </w:rPr>
        <w:lastRenderedPageBreak/>
        <w:t>осуществляющими подготовку проекта акта (далее - разработчик проекта акта) на этапе разработки проекта акта.</w:t>
      </w:r>
      <w:bookmarkEnd w:id="4"/>
    </w:p>
    <w:p w14:paraId="0A577D4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5" w:name="sub_22"/>
      <w:r w:rsidRPr="00EE5C2F">
        <w:rPr>
          <w:rFonts w:ascii="Times New Roman" w:eastAsia="Times New Roman" w:hAnsi="Times New Roman" w:cs="Times New Roman"/>
          <w:color w:val="000000"/>
          <w:sz w:val="24"/>
          <w:szCs w:val="24"/>
          <w:lang w:eastAsia="ru-RU"/>
        </w:rPr>
        <w:t xml:space="preserve">2.2. </w:t>
      </w:r>
      <w:bookmarkStart w:id="6" w:name="sub_23"/>
      <w:bookmarkEnd w:id="5"/>
      <w:r w:rsidRPr="00EE5C2F">
        <w:rPr>
          <w:rFonts w:ascii="Times New Roman" w:eastAsia="Times New Roman" w:hAnsi="Times New Roman" w:cs="Times New Roman"/>
          <w:color w:val="000000"/>
          <w:sz w:val="24"/>
          <w:szCs w:val="24"/>
          <w:lang w:eastAsia="ru-RU"/>
        </w:rPr>
        <w:t>ОРВ проектов актов проводится с учетом степени регулирующего воздействия положений, содержащихся в подготовленном разработчиком проекте акта:</w:t>
      </w:r>
      <w:bookmarkEnd w:id="6"/>
    </w:p>
    <w:p w14:paraId="596EF73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а) высокая степень регулирующего воздействия - проект акта содержит положения, устанавливающие ранее не предусмотренные нормативными правовыми актами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возникновению ранее не предусмотренных нормативными правовыми актами Чувашской Республики расходов физических и юридических лиц в сфере предпринимательской и иной экономической деятельности, и (или) положения, устанавливающие ранее не предусмотренные нормативными правовыми актами Чувашской Республики требования к осуществлению полномочий органов государственной власти Чувашской Республики, а также к осуществлению полномочий органов местного самоуправления в Чувашской Республике;</w:t>
      </w:r>
    </w:p>
    <w:p w14:paraId="110F100A"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б) средняя степень регулирующего воздействия - проект акта содержит положения, изменяющие ранее предусмотренные нормативными правовыми актами Чувашской Республики обязанности,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 и (или) положения, приводящие к увеличению ранее предусмотренных нормативными правовыми актами Чувашской Республики расходов физических и юридических лиц в сфере предпринимательской и иной экономической деятельности, и (или) положения, изменяющие ранее предусмотренные нормативными правовыми актами Чувашской Республики требования к осуществлению полномочий органов государственной власти Чувашской Республики, а также к осуществлению полномочий органов местного самоуправления в Чувашской Республике;</w:t>
      </w:r>
    </w:p>
    <w:p w14:paraId="09E70A4E"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в) низкая степень регулирующего воздействия - проект акта не содержит положений, предусмотренных подпунктами "а" и "б" настоящего пункта, однако подлежит оценке регулирующего воздействия в соответствии с пунктом 1.1 настоящего Порядка.</w:t>
      </w:r>
    </w:p>
    <w:p w14:paraId="7F830E6D"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7" w:name="sub_26"/>
      <w:r w:rsidRPr="00EE5C2F">
        <w:rPr>
          <w:rFonts w:ascii="Times New Roman" w:eastAsia="Times New Roman" w:hAnsi="Times New Roman" w:cs="Times New Roman"/>
          <w:color w:val="000000"/>
          <w:sz w:val="24"/>
          <w:szCs w:val="24"/>
          <w:lang w:eastAsia="ru-RU"/>
        </w:rPr>
        <w:t>2.3. Уполномоченный орган, осуществляющий функции по выработке государственной политики и нормативно-правовому регулированию в соответствующей сфере деятельности, принявший решение о подготовке проекта акта, размещает уведомление об обсуждении идеи (концепции) проекта акта (далее - уведомление) по форме согласно приложению №1 к настоящему Порядку на официальном сайте regulations.cap.ru в информационно-телекоммуникационной сети «Интернет» (далее - сайт regulations.cap.ru). </w:t>
      </w:r>
      <w:bookmarkEnd w:id="7"/>
    </w:p>
    <w:p w14:paraId="61CD5F5C" w14:textId="258C1CCE"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К уведомлению прилагаются проект акта, в отношении которого проводится ОРВ, пояснительная записка к нему, сводный отчет, а также перечень вопросов по проекту акта, обсуждаемых в ходе публичных консультаций, в течение рабочего дня, соответствующего дню направления в</w:t>
      </w:r>
      <w:r>
        <w:rPr>
          <w:rFonts w:ascii="Times New Roman" w:eastAsia="Times New Roman" w:hAnsi="Times New Roman" w:cs="Times New Roman"/>
          <w:color w:val="000000"/>
          <w:sz w:val="24"/>
          <w:szCs w:val="24"/>
          <w:lang w:eastAsia="ru-RU"/>
        </w:rPr>
        <w:t xml:space="preserve"> </w:t>
      </w:r>
      <w:r w:rsidRPr="00EE5C2F">
        <w:rPr>
          <w:rFonts w:ascii="Times New Roman" w:eastAsia="Times New Roman" w:hAnsi="Times New Roman" w:cs="Times New Roman"/>
          <w:color w:val="000000"/>
          <w:sz w:val="24"/>
          <w:szCs w:val="24"/>
          <w:lang w:eastAsia="ru-RU"/>
        </w:rPr>
        <w:t>проекта акта на согласование заинтересованным сторонам. В уведомлении должны быть указаны срок проведения публичных консультаций, а также способ направления участниками публичных консультаций своего мнения по вопросам, обсуждаемым в ходе публичных консультаций.</w:t>
      </w:r>
    </w:p>
    <w:p w14:paraId="1ED03EB1"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Прием предложений к проекту акта всех заинтересованных лиц должен быть завершен не ранее 15 календарных дней с даты размещения уведомления на сайте regulations.cap.ru.</w:t>
      </w:r>
    </w:p>
    <w:p w14:paraId="3601BFDA"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Срок проведения публичных консультаций устанавливается разработчиком проекта акта с учетом степени регулирующего воздействия положений, содержащихся в проекте акта, но не может составлять менее:</w:t>
      </w:r>
    </w:p>
    <w:p w14:paraId="7C29E6D5"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а) 20 рабочих дней - для проектов актов, содержащих положения, имеющие высокую степень регулирующего воздействия;</w:t>
      </w:r>
    </w:p>
    <w:p w14:paraId="6E897502"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б) 15 рабочих дней - для проектов актов, содержащих положения, имеющие среднюю степень регулирующего воздействия.</w:t>
      </w:r>
    </w:p>
    <w:p w14:paraId="2A5AC2D7"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Для проектов актов, содержащих положения, имеющие низкую степень регулирующего воздействия, публичные консультации не проводятся.</w:t>
      </w:r>
    </w:p>
    <w:p w14:paraId="76F1885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 xml:space="preserve">В течение 1 рабочего дня со дня размещения уведомления на сайте regulations.cap.ru </w:t>
      </w:r>
      <w:r w:rsidRPr="00EE5C2F">
        <w:rPr>
          <w:rFonts w:ascii="Times New Roman" w:eastAsia="Times New Roman" w:hAnsi="Times New Roman" w:cs="Times New Roman"/>
          <w:color w:val="000000"/>
          <w:sz w:val="24"/>
          <w:szCs w:val="24"/>
          <w:lang w:eastAsia="ru-RU"/>
        </w:rPr>
        <w:lastRenderedPageBreak/>
        <w:t>уполномоченный орган извещает о проведении обсуждения идеи (концепции) предлагаемого правового регулирования и сборе предложений заинтересованных лиц с указанием источника опубликования уведомления:</w:t>
      </w:r>
    </w:p>
    <w:p w14:paraId="2B089ACC"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а) ответственное структурное подразделение за организационное обеспечение ОРВ проектов актов, контроль качества исполнения разработчиками проектов актов процедур ОРВ проектов актов;</w:t>
      </w:r>
    </w:p>
    <w:p w14:paraId="04273D49"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б) Уполномоченного по защите прав предпринимателей в Чувашской Республике;</w:t>
      </w:r>
    </w:p>
    <w:p w14:paraId="7066BD55"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в) региональные объединения предпринимателей, научно-экспертные организации, некоммерческие организации, целью деятельности которых являются защита и представление интересов субъектов предпринимательской и инвестиционной деятельности, а также различные социальные группы;</w:t>
      </w:r>
    </w:p>
    <w:p w14:paraId="307A5F57"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г) иные организации, которых целесообразно привлечь к публичным консультациям, исходя из содержания проблемы, цели и предмета регулирования.</w:t>
      </w:r>
    </w:p>
    <w:p w14:paraId="61A85103"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2.4. Публичные консультации могут также проводиться посредством обсуждения проекта акта с участием объединений предпринимателей и других заинтересованных сторон в постоянно действующих или специально создаваемых в этих целях консультативных органах, рабочих группах в соответствии с положениями об этих органах (рабочих группах); в виде неформальных (кратких) переговоров с представителями заинтересованных сторон, путем анкетирования и иными способами.</w:t>
      </w:r>
    </w:p>
    <w:p w14:paraId="1138DA14"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2.5. Результаты публичных консультаций оформляются в форме справки. К справке прилагается обзор полученных в результате публичных консультаций комментариев, предложений и замечаний к проекту акта. В справке указываются участники, с которыми были проведены консультации, основные результаты консультаций, включая предложения о возможных выгодах и затратах предлагаемого варианта достижения поставленной цели, об альтернативных способах решения проблемы и оценке их последствий.</w:t>
      </w:r>
    </w:p>
    <w:p w14:paraId="4D12D9A7"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Справка о результатах публичных консультаций подписывается главой Батыревского муниципального округа Чувашской Республики либо заместителем главы администрации Батыревского муниципального округа Чувашской Республики, курирующим сферу регулирования проекта акта и в течение 2 рабочих дней со дня подписания размещается разработчиком проекта акта на сайте regulations.cap.ru в сети «Интернет».</w:t>
      </w:r>
    </w:p>
    <w:p w14:paraId="6734B1D5" w14:textId="77777777" w:rsidR="00EE5C2F" w:rsidRPr="00EE5C2F" w:rsidRDefault="00EE5C2F" w:rsidP="00EE5C2F">
      <w:pPr>
        <w:widowControl w:val="0"/>
        <w:numPr>
          <w:ilvl w:val="0"/>
          <w:numId w:val="11"/>
        </w:numPr>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По результатам ОРВ составляется сводный отчет о результатах проведения ОРВ проекта акта, в котором делается вывод об отсутствии или наличии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Батыревского муниципального округа Чувашской Республики.</w:t>
      </w:r>
    </w:p>
    <w:p w14:paraId="6B97343C"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В случае выявления в проекте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Батыревского муниципального округа Чувашской Республики, в сводном отчете о результатах проведения ОРВ проекта акта должны содержаться иные возможные варианты достижения поставленных целей, предполагающие применение иных правовых, информационных или организационных средств для решения поставленной проблемы, а также выводы об эффективности предлагаемого варианта решения проблемы.</w:t>
      </w:r>
    </w:p>
    <w:p w14:paraId="22BBC54E"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8" w:name="sub_212"/>
      <w:r w:rsidRPr="00EE5C2F">
        <w:rPr>
          <w:rFonts w:ascii="Times New Roman" w:eastAsia="Times New Roman" w:hAnsi="Times New Roman" w:cs="Times New Roman"/>
          <w:color w:val="000000"/>
          <w:sz w:val="24"/>
          <w:szCs w:val="24"/>
          <w:lang w:eastAsia="ru-RU"/>
        </w:rPr>
        <w:t>2.7. Сводный отчет о результатах проведения ОРВ проекта акта оформляется по форме согласно приложению № 2 к настоящему Порядку.</w:t>
      </w:r>
      <w:bookmarkEnd w:id="8"/>
    </w:p>
    <w:p w14:paraId="188CFD35"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9" w:name="sub_213"/>
      <w:r w:rsidRPr="00EE5C2F">
        <w:rPr>
          <w:rFonts w:ascii="Times New Roman" w:eastAsia="Times New Roman" w:hAnsi="Times New Roman" w:cs="Times New Roman"/>
          <w:color w:val="000000"/>
          <w:sz w:val="24"/>
          <w:szCs w:val="24"/>
          <w:lang w:eastAsia="ru-RU"/>
        </w:rPr>
        <w:t>2.8. Ответственным за организационное обеспечение ОРВ проектов актов, контроль качества исполнения разработчиками проектов актов процедур ОРВ проектов актов определить отдел экономики, сельского хозяйства и инвестиционной деятельности администрации Батыревского муниципального округа Чувашской Республики (далее - ответственное подразделение).</w:t>
      </w:r>
      <w:bookmarkEnd w:id="9"/>
    </w:p>
    <w:p w14:paraId="73DA92B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lastRenderedPageBreak/>
        <w:t>2.9. Сводный отчет о результатах проведения ОРВ проекта акта с приложением проекта акта, справки о результатах публичных консультаций направляется на согласование в ответственное подразделение.</w:t>
      </w:r>
    </w:p>
    <w:p w14:paraId="233CA7F1"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2.10. Сводный отчет о результатах проведения ОРВ проекта акта подписывается главой Батыревского муниципального округа Чувашской Республики либо заместителем главы администрации Батыревского муниципального округа Чувашской Республики, курирующим сферу регулирования проекта акта и подлежит размещению на сайте regulations.cap.ru в сети «Интернет» не позднее двух рабочих дней с даты его подписания.</w:t>
      </w:r>
    </w:p>
    <w:p w14:paraId="69039A72"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4A48F5B5" w14:textId="77777777" w:rsidR="00EE5C2F" w:rsidRPr="00EE5C2F" w:rsidRDefault="00EE5C2F" w:rsidP="00EE5C2F">
      <w:pPr>
        <w:widowControl w:val="0"/>
        <w:spacing w:after="0" w:line="240" w:lineRule="auto"/>
        <w:jc w:val="center"/>
        <w:rPr>
          <w:rFonts w:ascii="Times New Roman" w:eastAsia="Times New Roman" w:hAnsi="Times New Roman" w:cs="Times New Roman"/>
          <w:sz w:val="24"/>
          <w:szCs w:val="24"/>
          <w:lang w:eastAsia="ru-RU"/>
        </w:rPr>
      </w:pPr>
      <w:bookmarkStart w:id="10" w:name="sub_1003"/>
      <w:r w:rsidRPr="00EE5C2F">
        <w:rPr>
          <w:rFonts w:ascii="Times New Roman" w:eastAsia="Times New Roman" w:hAnsi="Times New Roman" w:cs="Times New Roman"/>
          <w:b/>
          <w:bCs/>
          <w:color w:val="000000"/>
          <w:sz w:val="24"/>
          <w:szCs w:val="24"/>
          <w:lang w:eastAsia="ru-RU"/>
        </w:rPr>
        <w:t xml:space="preserve">III. </w:t>
      </w:r>
      <w:bookmarkEnd w:id="10"/>
      <w:r w:rsidRPr="00EE5C2F">
        <w:rPr>
          <w:rFonts w:ascii="Times New Roman" w:eastAsia="Times New Roman" w:hAnsi="Times New Roman" w:cs="Times New Roman"/>
          <w:b/>
          <w:bCs/>
          <w:color w:val="000000"/>
          <w:sz w:val="24"/>
          <w:szCs w:val="24"/>
          <w:lang w:eastAsia="ru-RU"/>
        </w:rPr>
        <w:t>Порядок согласования сводного отчета о результатах проведения ОРВ проекта акта и подготовка заключения об ОРВ проекта акта</w:t>
      </w:r>
    </w:p>
    <w:p w14:paraId="6C0708FA"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64F0520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1" w:name="sub_31"/>
      <w:r w:rsidRPr="00EE5C2F">
        <w:rPr>
          <w:rFonts w:ascii="Times New Roman" w:eastAsia="Times New Roman" w:hAnsi="Times New Roman" w:cs="Times New Roman"/>
          <w:color w:val="000000"/>
          <w:sz w:val="24"/>
          <w:szCs w:val="24"/>
          <w:lang w:eastAsia="ru-RU"/>
        </w:rPr>
        <w:t>3.1. Уполномоченный орган проводит экспертизу сводного отчета о результатах проведения ОРВ проекта акта, осуществляет контроль качества исполнения разработчиком проекта акта (далее - рассмотрение сводного отчета о результатах проведения ОРВ проекта акта) в срок, не превышающий 5 рабочих дней с даты поступления сводного отчета о результатах проведения ОРВ проекта акта с проектом акта, а особо сложных - в срок, не превышающий 10 рабочих дней.</w:t>
      </w:r>
      <w:bookmarkEnd w:id="11"/>
    </w:p>
    <w:p w14:paraId="7288F15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2" w:name="sub_32"/>
      <w:r w:rsidRPr="00EE5C2F">
        <w:rPr>
          <w:rFonts w:ascii="Times New Roman" w:eastAsia="Times New Roman" w:hAnsi="Times New Roman" w:cs="Times New Roman"/>
          <w:color w:val="000000"/>
          <w:sz w:val="24"/>
          <w:szCs w:val="24"/>
          <w:lang w:eastAsia="ru-RU"/>
        </w:rPr>
        <w:t>3.2. 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уполномоченный орган готовит заключение об ОРВ проекта акта по форме согласно приложению №3 к настоящему Порядку, которое содержит информацию о согласовании сводного отчета, и направляет его в адрес разработчика проекта акта.</w:t>
      </w:r>
      <w:bookmarkEnd w:id="12"/>
    </w:p>
    <w:p w14:paraId="0AA0C73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При выявлении замечаний к сводному отчету о результатах проведения ОРВ проекта акта уполномоченный орган направляет в адрес разработчика проекта акта соответствующие замечания.</w:t>
      </w:r>
    </w:p>
    <w:p w14:paraId="55086792"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В заключении об ОРВ проекта акта делаются выводы о соблюдении или несоблюдении (неполном соблюдении) разработчиком проекта акта порядка проведения ОРВ проекта акта, об отсутствии либо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Батыревского муниципального округа, необоснованному ограничению конкуренции, об отсутствии либо наличии достаточного обоснования решения проблемы предложенным способом правового регулирования.</w:t>
      </w:r>
    </w:p>
    <w:p w14:paraId="3E7A21E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Заключение об ОРВ проекта акта либо замечания к сводному отчету о результатах проведения ОРВ проекта акта оформляются на бланке уполномоченного органа и подписываются его руководителем (лицом, исполняющим его обязанности).</w:t>
      </w:r>
    </w:p>
    <w:p w14:paraId="6E73A143"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В случае проведения ОРВ проекта акта уполномоченным органом заключение об ОРВ проекта акта оформляется на бланке уполномоченного органа и подписывается заместителем руководителя уполномоченного органа (в соответствии с распределением обязанностей).</w:t>
      </w:r>
    </w:p>
    <w:p w14:paraId="11CE2640"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Доработанный проект акта и сводный отчет о результатах проведения ОРВ проекта акта повторно направляются в уполномоченный орган для подготовки заключения об ОРВ проекта акта.</w:t>
      </w:r>
    </w:p>
    <w:p w14:paraId="2C9E2BD5"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3" w:name="sub_34"/>
      <w:r w:rsidRPr="00EE5C2F">
        <w:rPr>
          <w:rFonts w:ascii="Times New Roman" w:eastAsia="Times New Roman" w:hAnsi="Times New Roman" w:cs="Times New Roman"/>
          <w:color w:val="000000"/>
          <w:sz w:val="24"/>
          <w:szCs w:val="24"/>
          <w:lang w:eastAsia="ru-RU"/>
        </w:rPr>
        <w:t>3.4. В случае если в заключении об ОРВ проекта акта сделан вывод о наличии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Батыревского муниципального округа Чувашской Республики, необоснованному ограничению конкуренции, об отсутствии либо наличии достаточного обоснования решения проблемы предложенным способом правового регулирования, разработчик проекта акта устраняет замечания уполномоченного органа либо прекращает работу по проекту акта.</w:t>
      </w:r>
      <w:bookmarkEnd w:id="13"/>
    </w:p>
    <w:p w14:paraId="4B046844"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4" w:name="sub_35"/>
      <w:r w:rsidRPr="00EE5C2F">
        <w:rPr>
          <w:rFonts w:ascii="Times New Roman" w:eastAsia="Times New Roman" w:hAnsi="Times New Roman" w:cs="Times New Roman"/>
          <w:color w:val="000000"/>
          <w:sz w:val="24"/>
          <w:szCs w:val="24"/>
          <w:lang w:eastAsia="ru-RU"/>
        </w:rPr>
        <w:lastRenderedPageBreak/>
        <w:t>3.5. Разработчик проекта акта после получения отказа в согласовании сводного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в уполномоченный орган.</w:t>
      </w:r>
      <w:bookmarkEnd w:id="14"/>
    </w:p>
    <w:p w14:paraId="0320C309"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5" w:name="sub_36"/>
      <w:r w:rsidRPr="00EE5C2F">
        <w:rPr>
          <w:rFonts w:ascii="Times New Roman" w:eastAsia="Times New Roman" w:hAnsi="Times New Roman" w:cs="Times New Roman"/>
          <w:color w:val="000000"/>
          <w:sz w:val="24"/>
          <w:szCs w:val="24"/>
          <w:lang w:eastAsia="ru-RU"/>
        </w:rPr>
        <w:t>3.6. При наличии разногласий между разработчиком проекта акта и уполномоченным органом по сводному отчету о результатах проведения ОРВ проекта акта разработчик проекта акта обеспечивает согласование сводного отчета о результатах проведения ОРВ проекта акта, в том числе путем проведения согласительного совещания.</w:t>
      </w:r>
      <w:bookmarkEnd w:id="15"/>
    </w:p>
    <w:p w14:paraId="1AE6EAF1"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bookmarkStart w:id="16" w:name="sub_37"/>
      <w:r w:rsidRPr="00EE5C2F">
        <w:rPr>
          <w:rFonts w:ascii="Times New Roman" w:eastAsia="Times New Roman" w:hAnsi="Times New Roman" w:cs="Times New Roman"/>
          <w:color w:val="000000"/>
          <w:sz w:val="24"/>
          <w:szCs w:val="24"/>
          <w:lang w:eastAsia="ru-RU"/>
        </w:rPr>
        <w:t>3.7. Разработчик проекта акта в течение 1 рабочего дня после получения заключения об ОРВ проекта акта размещает его на сайте regulations.cap.ru.</w:t>
      </w:r>
      <w:bookmarkEnd w:id="16"/>
    </w:p>
    <w:p w14:paraId="27CFDBA6" w14:textId="65ADA5F6" w:rsidR="00EE5C2F" w:rsidRPr="00EE5C2F" w:rsidRDefault="00EE5C2F" w:rsidP="00EE5C2F">
      <w:pPr>
        <w:widowControl w:val="0"/>
        <w:spacing w:after="0" w:line="240" w:lineRule="auto"/>
        <w:ind w:firstLine="720"/>
        <w:jc w:val="both"/>
        <w:rPr>
          <w:rFonts w:ascii="Times New Roman" w:eastAsia="Times New Roman" w:hAnsi="Times New Roman" w:cs="Times New Roman"/>
          <w:color w:val="000000"/>
          <w:sz w:val="24"/>
          <w:szCs w:val="24"/>
          <w:lang w:eastAsia="ru-RU"/>
        </w:rPr>
      </w:pPr>
      <w:bookmarkStart w:id="17" w:name="sub_38"/>
      <w:r w:rsidRPr="00EE5C2F">
        <w:rPr>
          <w:rFonts w:ascii="Times New Roman" w:eastAsia="Times New Roman" w:hAnsi="Times New Roman" w:cs="Times New Roman"/>
          <w:color w:val="000000"/>
          <w:sz w:val="24"/>
          <w:szCs w:val="24"/>
          <w:lang w:eastAsia="ru-RU"/>
        </w:rPr>
        <w:t>3.8. Сводный отчет о результатах проведения ОРВ проекта акта с заключением об ОРВ проекта акта прилагается к проекту акта при направлении проекта акта на рассмотрение в установленном законодательством порядке.</w:t>
      </w:r>
      <w:bookmarkEnd w:id="17"/>
    </w:p>
    <w:p w14:paraId="51C4CA4C" w14:textId="628DBDDC" w:rsidR="00EE5C2F" w:rsidRPr="00EE5C2F" w:rsidRDefault="00EE5C2F" w:rsidP="00EE5C2F">
      <w:pPr>
        <w:widowControl w:val="0"/>
        <w:spacing w:after="0" w:line="240" w:lineRule="auto"/>
        <w:ind w:firstLine="720"/>
        <w:jc w:val="both"/>
        <w:rPr>
          <w:rFonts w:ascii="Times New Roman" w:eastAsia="Times New Roman" w:hAnsi="Times New Roman" w:cs="Times New Roman"/>
          <w:color w:val="000000"/>
          <w:sz w:val="24"/>
          <w:szCs w:val="24"/>
          <w:lang w:eastAsia="ru-RU"/>
        </w:rPr>
      </w:pPr>
    </w:p>
    <w:p w14:paraId="72B98480" w14:textId="77777777" w:rsidR="00EE5C2F" w:rsidRPr="00EE5C2F" w:rsidRDefault="00EE5C2F" w:rsidP="00EE5C2F">
      <w:pPr>
        <w:widowControl w:val="0"/>
        <w:spacing w:after="0" w:line="240" w:lineRule="auto"/>
        <w:ind w:firstLine="720"/>
        <w:jc w:val="center"/>
        <w:rPr>
          <w:rFonts w:ascii="Times New Roman" w:eastAsia="Times New Roman" w:hAnsi="Times New Roman" w:cs="Times New Roman"/>
          <w:sz w:val="24"/>
          <w:szCs w:val="24"/>
          <w:lang w:eastAsia="ru-RU"/>
        </w:rPr>
      </w:pPr>
    </w:p>
    <w:p w14:paraId="6C2A2D58" w14:textId="77777777" w:rsidR="00EE5C2F" w:rsidRPr="00EE5C2F" w:rsidRDefault="00EE5C2F" w:rsidP="00EE5C2F">
      <w:pPr>
        <w:widowControl w:val="0"/>
        <w:spacing w:after="0" w:line="240" w:lineRule="auto"/>
        <w:jc w:val="center"/>
        <w:rPr>
          <w:rFonts w:ascii="Times New Roman" w:eastAsia="Times New Roman" w:hAnsi="Times New Roman" w:cs="Times New Roman"/>
          <w:sz w:val="24"/>
          <w:szCs w:val="24"/>
          <w:lang w:eastAsia="ru-RU"/>
        </w:rPr>
      </w:pPr>
      <w:bookmarkStart w:id="18" w:name="sub_1004"/>
      <w:r w:rsidRPr="00EE5C2F">
        <w:rPr>
          <w:rFonts w:ascii="Times New Roman" w:eastAsia="Times New Roman" w:hAnsi="Times New Roman" w:cs="Times New Roman"/>
          <w:b/>
          <w:bCs/>
          <w:color w:val="000000"/>
          <w:sz w:val="24"/>
          <w:szCs w:val="24"/>
          <w:lang w:eastAsia="ru-RU"/>
        </w:rPr>
        <w:t>IV. ОРВ проектов решений Собрания депутатов Батыревского муниципального округа Чувашской Республики, являющихся муниципальными нормативными правовыми актами, внесенных на рассмотрение Собрания депутатов Батыревского муниципального округа Чувашской Республики в порядке законодательной инициативы депутатами Собрания депутатов Батыревского муниципального округа Чувашской Республики, комиссиями Собрания депутатов Батыревского муниципального округа Чувашской Республики, Прокуратурой Батыревского муниципального округа Чувашской Республики</w:t>
      </w:r>
    </w:p>
    <w:p w14:paraId="291A721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7697D68F"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 xml:space="preserve">4.1. ОРВ проектов решений Собрания депутатов Батыревского муниципального округа Чувашской Республики, являющихся муниципальными нормативными правовыми актами, внесенных на рассмотрение Собрания депутатов Батыревского муниципального округа Чувашской Республики в порядке законодательной инициативы депутатами Собрания депутатов Батыревского муниципального округа Чувашской Республики, комиссиями Собрания депутатов Батыревского муниципального округа Чувашской Республики, Прокуратурой Батыревского муниципального округа Чувашской Республики (далее соответственно - проект решения Собрания депутатов, субъект права законодательной инициативы), проводится структурными подразделениями администрации Батыревского муниципального округа Чувашской Республики в соответствии с </w:t>
      </w:r>
      <w:bookmarkEnd w:id="18"/>
      <w:r w:rsidRPr="00EE5C2F">
        <w:rPr>
          <w:rFonts w:ascii="Times New Roman" w:eastAsia="Times New Roman" w:hAnsi="Times New Roman" w:cs="Times New Roman"/>
          <w:sz w:val="24"/>
          <w:szCs w:val="24"/>
          <w:lang w:eastAsia="ru-RU"/>
        </w:rPr>
        <w:fldChar w:fldCharType="begin"/>
      </w:r>
      <w:r w:rsidRPr="00EE5C2F">
        <w:rPr>
          <w:rFonts w:ascii="Times New Roman" w:eastAsia="Times New Roman" w:hAnsi="Times New Roman" w:cs="Times New Roman"/>
          <w:sz w:val="24"/>
          <w:szCs w:val="24"/>
          <w:lang w:eastAsia="ru-RU"/>
        </w:rPr>
        <w:instrText xml:space="preserve"> HYPERLINK "" \l "sub_1002" </w:instrText>
      </w:r>
      <w:r w:rsidRPr="00EE5C2F">
        <w:rPr>
          <w:rFonts w:ascii="Times New Roman" w:eastAsia="Times New Roman" w:hAnsi="Times New Roman" w:cs="Times New Roman"/>
          <w:sz w:val="24"/>
          <w:szCs w:val="24"/>
          <w:lang w:eastAsia="ru-RU"/>
        </w:rPr>
        <w:fldChar w:fldCharType="separate"/>
      </w:r>
      <w:r w:rsidRPr="00EE5C2F">
        <w:rPr>
          <w:rFonts w:ascii="Times New Roman" w:eastAsia="Times New Roman" w:hAnsi="Times New Roman" w:cs="Times New Roman"/>
          <w:color w:val="000000"/>
          <w:sz w:val="24"/>
          <w:szCs w:val="24"/>
          <w:u w:val="single"/>
          <w:lang w:eastAsia="ru-RU"/>
        </w:rPr>
        <w:t>разделом II</w:t>
      </w:r>
      <w:r w:rsidRPr="00EE5C2F">
        <w:rPr>
          <w:rFonts w:ascii="Times New Roman" w:eastAsia="Times New Roman" w:hAnsi="Times New Roman" w:cs="Times New Roman"/>
          <w:sz w:val="24"/>
          <w:szCs w:val="24"/>
          <w:lang w:eastAsia="ru-RU"/>
        </w:rPr>
        <w:fldChar w:fldCharType="end"/>
      </w:r>
      <w:r w:rsidRPr="00EE5C2F">
        <w:rPr>
          <w:rFonts w:ascii="Times New Roman" w:eastAsia="Times New Roman" w:hAnsi="Times New Roman" w:cs="Times New Roman"/>
          <w:color w:val="000000"/>
          <w:sz w:val="24"/>
          <w:szCs w:val="24"/>
          <w:lang w:eastAsia="ru-RU"/>
        </w:rPr>
        <w:t xml:space="preserve"> настоящего Порядка с учетом особенностей, установленных настоящим разделом.</w:t>
      </w:r>
    </w:p>
    <w:p w14:paraId="3A0F35F8"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Общий срок проведения процедуры ОРВ проекта решения Собрания депутатов не должен превышать 60 календарных дней со дня поступления проекта решения Собрания депутатов с приложением пояснительной записки и финансово-экономического обоснования к нему в структурное подразделение администрации Батыревского муниципального округа Чувашской Республики по направлению деятельности.</w:t>
      </w:r>
    </w:p>
    <w:p w14:paraId="7496350C"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4.2. В целях получения информации, необходимой для подготовки сводного отчета о результатах проведения ОРВ проекта решения Собрания депутатов, структурное подразделение администрации Батыревского муниципального округа Чувашской Республики вправе направить запрос субъекту права законодательной инициативы.</w:t>
      </w:r>
    </w:p>
    <w:p w14:paraId="417DF1EA"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 xml:space="preserve">4.3. Согласование сводного отчета о результатах проведения ОРВ проекта решения Собрания депутатов осуществляются в соответствии с </w:t>
      </w:r>
      <w:hyperlink w:anchor="sub_1003" w:history="1">
        <w:r w:rsidRPr="00EE5C2F">
          <w:rPr>
            <w:rFonts w:ascii="Times New Roman" w:eastAsia="Times New Roman" w:hAnsi="Times New Roman" w:cs="Times New Roman"/>
            <w:color w:val="000000"/>
            <w:sz w:val="24"/>
            <w:szCs w:val="24"/>
            <w:u w:val="single"/>
            <w:lang w:eastAsia="ru-RU"/>
          </w:rPr>
          <w:t>разделом III</w:t>
        </w:r>
      </w:hyperlink>
      <w:r w:rsidRPr="00EE5C2F">
        <w:rPr>
          <w:rFonts w:ascii="Times New Roman" w:eastAsia="Times New Roman" w:hAnsi="Times New Roman" w:cs="Times New Roman"/>
          <w:color w:val="000000"/>
          <w:sz w:val="24"/>
          <w:szCs w:val="24"/>
          <w:lang w:eastAsia="ru-RU"/>
        </w:rPr>
        <w:t xml:space="preserve"> настоящего Порядка.</w:t>
      </w:r>
    </w:p>
    <w:p w14:paraId="17B66EDC"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color w:val="000000"/>
          <w:sz w:val="24"/>
          <w:szCs w:val="24"/>
          <w:lang w:eastAsia="ru-RU"/>
        </w:rPr>
        <w:t>4.4. Структурное подразделение администрации Батыревского муниципального округа Чувашской Республики в течение 1 рабочего дня со дня подписания сводного отчета о результатах проведения ОРВ проекта решения Собрания депутатов направляет копию заключения о результатах проведения ОРВ проекта решения Собрания депутатов в Собрание депутатов Батыревского муниципального округа Чувашской Республики.</w:t>
      </w:r>
    </w:p>
    <w:p w14:paraId="4CC7A106" w14:textId="77777777" w:rsidR="00EE5C2F" w:rsidRPr="00EE5C2F" w:rsidRDefault="00EE5C2F" w:rsidP="00EE5C2F">
      <w:pPr>
        <w:widowControl w:val="0"/>
        <w:spacing w:after="0" w:line="240" w:lineRule="auto"/>
        <w:ind w:firstLine="720"/>
        <w:jc w:val="both"/>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2E5E1C62" w14:textId="77777777" w:rsidR="00E62BE7" w:rsidRDefault="00E62BE7" w:rsidP="00EE5C2F">
      <w:pPr>
        <w:widowControl w:val="0"/>
        <w:spacing w:after="0" w:line="240" w:lineRule="auto"/>
        <w:ind w:firstLine="720"/>
        <w:jc w:val="right"/>
        <w:rPr>
          <w:rFonts w:ascii="Times New Roman" w:eastAsia="Times New Roman" w:hAnsi="Times New Roman" w:cs="Times New Roman"/>
          <w:sz w:val="24"/>
          <w:szCs w:val="24"/>
          <w:lang w:eastAsia="ru-RU"/>
        </w:rPr>
      </w:pPr>
    </w:p>
    <w:p w14:paraId="21793860" w14:textId="090F6338" w:rsidR="00EE5C2F" w:rsidRPr="00EE5C2F" w:rsidRDefault="00EE5C2F" w:rsidP="00EE5C2F">
      <w:pPr>
        <w:widowControl w:val="0"/>
        <w:spacing w:after="0" w:line="240" w:lineRule="auto"/>
        <w:ind w:firstLine="720"/>
        <w:jc w:val="right"/>
        <w:rPr>
          <w:rFonts w:ascii="Times New Roman" w:eastAsia="Times New Roman" w:hAnsi="Times New Roman" w:cs="Times New Roman"/>
          <w:sz w:val="24"/>
          <w:szCs w:val="24"/>
          <w:lang w:eastAsia="ru-RU"/>
        </w:rPr>
      </w:pPr>
      <w:r w:rsidRPr="00EE5C2F">
        <w:rPr>
          <w:rFonts w:ascii="Times New Roman" w:eastAsia="Times New Roman" w:hAnsi="Times New Roman" w:cs="Times New Roman"/>
          <w:sz w:val="24"/>
          <w:szCs w:val="24"/>
          <w:lang w:eastAsia="ru-RU"/>
        </w:rPr>
        <w:t> </w:t>
      </w:r>
    </w:p>
    <w:p w14:paraId="2A1CB0B1" w14:textId="77777777" w:rsidR="00D37337" w:rsidRDefault="00D37337" w:rsidP="00D37337">
      <w:pPr>
        <w:widowControl w:val="0"/>
        <w:autoSpaceDE w:val="0"/>
        <w:autoSpaceDN w:val="0"/>
        <w:spacing w:after="0" w:line="240" w:lineRule="auto"/>
        <w:outlineLvl w:val="0"/>
        <w:rPr>
          <w:rFonts w:ascii="Times New Roman" w:eastAsia="Times New Roman" w:hAnsi="Times New Roman" w:cs="Times New Roman"/>
          <w:sz w:val="24"/>
          <w:szCs w:val="24"/>
          <w:lang w:eastAsia="ru-RU"/>
        </w:rPr>
      </w:pPr>
    </w:p>
    <w:p w14:paraId="1F60CE82" w14:textId="38396620" w:rsidR="00344215" w:rsidRPr="00344215" w:rsidRDefault="00344215" w:rsidP="00344215">
      <w:pPr>
        <w:widowControl w:val="0"/>
        <w:autoSpaceDE w:val="0"/>
        <w:autoSpaceDN w:val="0"/>
        <w:spacing w:after="0" w:line="240" w:lineRule="auto"/>
        <w:ind w:firstLine="709"/>
        <w:jc w:val="right"/>
        <w:outlineLvl w:val="0"/>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lastRenderedPageBreak/>
        <w:t>Приложение</w:t>
      </w:r>
      <w:r w:rsidR="00C97F18">
        <w:rPr>
          <w:rFonts w:ascii="Times New Roman" w:eastAsia="Times New Roman" w:hAnsi="Times New Roman" w:cs="Times New Roman"/>
          <w:sz w:val="24"/>
          <w:szCs w:val="24"/>
          <w:lang w:eastAsia="ru-RU"/>
        </w:rPr>
        <w:t xml:space="preserve"> №1</w:t>
      </w:r>
    </w:p>
    <w:p w14:paraId="5FDF19AE" w14:textId="77777777" w:rsidR="00344215" w:rsidRPr="00344215" w:rsidRDefault="00344215"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к постановлению администрации</w:t>
      </w:r>
    </w:p>
    <w:p w14:paraId="0CE91ADB" w14:textId="1F431D25" w:rsidR="00344215" w:rsidRPr="00344215" w:rsidRDefault="001D7F8C" w:rsidP="0034421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Батырев</w:t>
      </w:r>
      <w:r w:rsidR="00B07289">
        <w:rPr>
          <w:rFonts w:ascii="Times New Roman" w:eastAsia="Times New Roman" w:hAnsi="Times New Roman" w:cs="Times New Roman"/>
          <w:sz w:val="24"/>
          <w:szCs w:val="24"/>
          <w:lang w:eastAsia="ru-RU"/>
        </w:rPr>
        <w:t xml:space="preserve">ского </w:t>
      </w:r>
      <w:r w:rsidR="00344215" w:rsidRPr="00344215">
        <w:rPr>
          <w:rFonts w:ascii="Times New Roman" w:eastAsia="Times New Roman" w:hAnsi="Times New Roman" w:cs="Times New Roman"/>
          <w:sz w:val="24"/>
          <w:szCs w:val="24"/>
          <w:lang w:eastAsia="ru-RU"/>
        </w:rPr>
        <w:t>муниципального округа</w:t>
      </w:r>
    </w:p>
    <w:p w14:paraId="5D08ABE4" w14:textId="307E639C" w:rsidR="00344215" w:rsidRPr="00934799" w:rsidRDefault="00344215" w:rsidP="00D84F89">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344215">
        <w:rPr>
          <w:rFonts w:ascii="Times New Roman" w:eastAsia="Times New Roman" w:hAnsi="Times New Roman" w:cs="Times New Roman"/>
          <w:sz w:val="24"/>
          <w:szCs w:val="24"/>
          <w:lang w:eastAsia="ru-RU"/>
        </w:rPr>
        <w:t>Чувашской Республики</w:t>
      </w:r>
      <w:r w:rsidR="00D84F89">
        <w:rPr>
          <w:rFonts w:ascii="Times New Roman" w:eastAsia="Times New Roman" w:hAnsi="Times New Roman" w:cs="Times New Roman"/>
          <w:sz w:val="24"/>
          <w:szCs w:val="24"/>
          <w:lang w:eastAsia="ru-RU"/>
        </w:rPr>
        <w:t xml:space="preserve"> </w:t>
      </w:r>
      <w:r w:rsidRPr="00344215">
        <w:rPr>
          <w:rFonts w:ascii="Times New Roman" w:eastAsia="Times New Roman" w:hAnsi="Times New Roman" w:cs="Times New Roman"/>
          <w:sz w:val="24"/>
          <w:szCs w:val="24"/>
          <w:lang w:eastAsia="ru-RU"/>
        </w:rPr>
        <w:t xml:space="preserve">от </w:t>
      </w:r>
      <w:r w:rsidR="005843B0">
        <w:rPr>
          <w:rFonts w:ascii="Times New Roman" w:eastAsia="Times New Roman" w:hAnsi="Times New Roman" w:cs="Times New Roman"/>
          <w:sz w:val="24"/>
          <w:szCs w:val="24"/>
          <w:lang w:eastAsia="ru-RU"/>
        </w:rPr>
        <w:t>1</w:t>
      </w:r>
      <w:r w:rsidR="00C97F18">
        <w:rPr>
          <w:rFonts w:ascii="Times New Roman" w:eastAsia="Times New Roman" w:hAnsi="Times New Roman" w:cs="Times New Roman"/>
          <w:sz w:val="24"/>
          <w:szCs w:val="24"/>
          <w:lang w:eastAsia="ru-RU"/>
        </w:rPr>
        <w:t>1</w:t>
      </w:r>
      <w:r w:rsidR="007C6362">
        <w:rPr>
          <w:rFonts w:ascii="Times New Roman" w:eastAsia="Times New Roman" w:hAnsi="Times New Roman" w:cs="Times New Roman"/>
          <w:sz w:val="24"/>
          <w:szCs w:val="24"/>
          <w:lang w:eastAsia="ru-RU"/>
        </w:rPr>
        <w:t>.1</w:t>
      </w:r>
      <w:r w:rsidR="005843B0">
        <w:rPr>
          <w:rFonts w:ascii="Times New Roman" w:eastAsia="Times New Roman" w:hAnsi="Times New Roman" w:cs="Times New Roman"/>
          <w:sz w:val="24"/>
          <w:szCs w:val="24"/>
          <w:lang w:eastAsia="ru-RU"/>
        </w:rPr>
        <w:t>2</w:t>
      </w:r>
      <w:r w:rsidRPr="00344215">
        <w:rPr>
          <w:rFonts w:ascii="Times New Roman" w:eastAsia="Times New Roman" w:hAnsi="Times New Roman" w:cs="Times New Roman"/>
          <w:sz w:val="24"/>
          <w:szCs w:val="24"/>
          <w:lang w:eastAsia="ru-RU"/>
        </w:rPr>
        <w:t>.2025 г. №</w:t>
      </w:r>
      <w:r w:rsidR="00C97F18">
        <w:rPr>
          <w:rFonts w:ascii="Times New Roman" w:eastAsia="Times New Roman" w:hAnsi="Times New Roman" w:cs="Times New Roman"/>
          <w:sz w:val="24"/>
          <w:szCs w:val="24"/>
          <w:lang w:eastAsia="ru-RU"/>
        </w:rPr>
        <w:t>1625</w:t>
      </w:r>
      <w:r w:rsidRPr="00344215">
        <w:rPr>
          <w:rFonts w:ascii="Times New Roman" w:eastAsia="Times New Roman" w:hAnsi="Times New Roman" w:cs="Times New Roman"/>
          <w:sz w:val="24"/>
          <w:szCs w:val="24"/>
          <w:lang w:eastAsia="ru-RU"/>
        </w:rPr>
        <w:t xml:space="preserve"> </w:t>
      </w:r>
    </w:p>
    <w:p w14:paraId="3AE8BEAA" w14:textId="77777777" w:rsidR="00344215" w:rsidRPr="00344215" w:rsidRDefault="00344215" w:rsidP="007F783D">
      <w:pPr>
        <w:widowControl w:val="0"/>
        <w:autoSpaceDE w:val="0"/>
        <w:autoSpaceDN w:val="0"/>
        <w:spacing w:after="0" w:line="240" w:lineRule="auto"/>
        <w:jc w:val="center"/>
        <w:rPr>
          <w:rFonts w:ascii="Times New Roman" w:eastAsia="Times New Roman" w:hAnsi="Times New Roman" w:cs="Times New Roman"/>
          <w:lang w:eastAsia="ru-RU"/>
        </w:rPr>
      </w:pPr>
    </w:p>
    <w:p w14:paraId="40A155D7" w14:textId="49C4D0EF" w:rsidR="00F075AD" w:rsidRPr="00757FF5" w:rsidRDefault="00F075AD" w:rsidP="007F783D">
      <w:pPr>
        <w:shd w:val="clear" w:color="auto" w:fill="FFFFFF"/>
        <w:suppressAutoHyphens/>
        <w:spacing w:before="100" w:beforeAutospacing="1" w:after="100" w:afterAutospacing="1" w:line="240" w:lineRule="auto"/>
        <w:jc w:val="center"/>
        <w:outlineLvl w:val="0"/>
        <w:rPr>
          <w:rFonts w:ascii="Times New Roman" w:eastAsia="Times New Roman" w:hAnsi="Times New Roman" w:cs="Times New Roman"/>
          <w:b/>
          <w:bCs/>
          <w:color w:val="22272F"/>
          <w:sz w:val="28"/>
          <w:szCs w:val="28"/>
          <w:lang w:eastAsia="ru-RU"/>
        </w:rPr>
      </w:pPr>
      <w:r w:rsidRPr="00757FF5">
        <w:rPr>
          <w:rFonts w:ascii="Times New Roman" w:eastAsia="Times New Roman" w:hAnsi="Times New Roman" w:cs="Times New Roman"/>
          <w:b/>
          <w:bCs/>
          <w:color w:val="22272F"/>
          <w:sz w:val="28"/>
          <w:szCs w:val="28"/>
          <w:lang w:eastAsia="ru-RU"/>
        </w:rPr>
        <w:t>ЗАКЛЮЧЕНИЕ</w:t>
      </w:r>
      <w:r w:rsidRPr="00757FF5">
        <w:rPr>
          <w:rFonts w:ascii="Times New Roman" w:eastAsia="Times New Roman" w:hAnsi="Times New Roman" w:cs="Times New Roman"/>
          <w:b/>
          <w:bCs/>
          <w:color w:val="22272F"/>
          <w:sz w:val="28"/>
          <w:szCs w:val="28"/>
          <w:lang w:eastAsia="ru-RU"/>
        </w:rPr>
        <w:br/>
        <w:t xml:space="preserve">об экспертизе нормативного правового акта </w:t>
      </w:r>
      <w:r w:rsidRPr="00F075AD">
        <w:rPr>
          <w:rFonts w:ascii="Times New Roman" w:eastAsia="Times New Roman" w:hAnsi="Times New Roman" w:cs="Times New Roman"/>
          <w:b/>
          <w:bCs/>
          <w:color w:val="22272F"/>
          <w:sz w:val="28"/>
          <w:szCs w:val="28"/>
          <w:lang w:eastAsia="ru-RU"/>
        </w:rPr>
        <w:t>Батырев</w:t>
      </w:r>
      <w:r w:rsidRPr="00757FF5">
        <w:rPr>
          <w:rFonts w:ascii="Times New Roman" w:eastAsia="Times New Roman" w:hAnsi="Times New Roman" w:cs="Times New Roman"/>
          <w:b/>
          <w:bCs/>
          <w:color w:val="22272F"/>
          <w:sz w:val="28"/>
          <w:szCs w:val="28"/>
          <w:lang w:eastAsia="ru-RU"/>
        </w:rPr>
        <w:t>ского муниципального округа, затрагивающего вопросы осуществления предпринимательской и инвестиционной деятельности</w:t>
      </w:r>
    </w:p>
    <w:tbl>
      <w:tblPr>
        <w:tblW w:w="10632" w:type="dxa"/>
        <w:tblInd w:w="-1001" w:type="dxa"/>
        <w:tblCellMar>
          <w:top w:w="15" w:type="dxa"/>
          <w:left w:w="15" w:type="dxa"/>
          <w:bottom w:w="15" w:type="dxa"/>
          <w:right w:w="15" w:type="dxa"/>
        </w:tblCellMar>
        <w:tblLook w:val="04A0" w:firstRow="1" w:lastRow="0" w:firstColumn="1" w:lastColumn="0" w:noHBand="0" w:noVBand="1"/>
      </w:tblPr>
      <w:tblGrid>
        <w:gridCol w:w="390"/>
        <w:gridCol w:w="2646"/>
        <w:gridCol w:w="2345"/>
        <w:gridCol w:w="1566"/>
        <w:gridCol w:w="166"/>
        <w:gridCol w:w="625"/>
        <w:gridCol w:w="825"/>
        <w:gridCol w:w="2069"/>
      </w:tblGrid>
      <w:tr w:rsidR="00934799" w:rsidRPr="00757FF5" w14:paraId="78D71B03" w14:textId="77777777" w:rsidTr="00934799">
        <w:trPr>
          <w:trHeight w:val="421"/>
        </w:trPr>
        <w:tc>
          <w:tcPr>
            <w:tcW w:w="390" w:type="dxa"/>
            <w:tcBorders>
              <w:top w:val="single" w:sz="6" w:space="0" w:color="000000"/>
              <w:left w:val="single" w:sz="6" w:space="0" w:color="000000"/>
              <w:bottom w:val="single" w:sz="6" w:space="0" w:color="000000"/>
              <w:right w:val="single" w:sz="6" w:space="0" w:color="000000"/>
            </w:tcBorders>
            <w:hideMark/>
          </w:tcPr>
          <w:p w14:paraId="0866E10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w:t>
            </w:r>
          </w:p>
        </w:tc>
        <w:tc>
          <w:tcPr>
            <w:tcW w:w="10242" w:type="dxa"/>
            <w:gridSpan w:val="7"/>
            <w:tcBorders>
              <w:top w:val="single" w:sz="6" w:space="0" w:color="000000"/>
              <w:left w:val="single" w:sz="6" w:space="0" w:color="000000"/>
              <w:bottom w:val="single" w:sz="6" w:space="0" w:color="000000"/>
              <w:right w:val="single" w:sz="6" w:space="0" w:color="000000"/>
            </w:tcBorders>
            <w:hideMark/>
          </w:tcPr>
          <w:p w14:paraId="6DD3FE7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Описание нормативного правового акта Чувашской Республики, затрагивающего вопросы осуществления предпринимательской и инвестиционной деятельности (далее - НПА)</w:t>
            </w:r>
          </w:p>
        </w:tc>
      </w:tr>
      <w:tr w:rsidR="00934799" w:rsidRPr="00757FF5" w14:paraId="3F81E721" w14:textId="77777777" w:rsidTr="00934799">
        <w:trPr>
          <w:trHeight w:val="202"/>
        </w:trPr>
        <w:tc>
          <w:tcPr>
            <w:tcW w:w="390" w:type="dxa"/>
            <w:tcBorders>
              <w:top w:val="single" w:sz="6" w:space="0" w:color="000000"/>
              <w:left w:val="single" w:sz="6" w:space="0" w:color="000000"/>
              <w:bottom w:val="single" w:sz="6" w:space="0" w:color="000000"/>
              <w:right w:val="single" w:sz="6" w:space="0" w:color="000000"/>
            </w:tcBorders>
            <w:hideMark/>
          </w:tcPr>
          <w:p w14:paraId="6F342A0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1.1.</w:t>
            </w:r>
          </w:p>
        </w:tc>
        <w:tc>
          <w:tcPr>
            <w:tcW w:w="2646" w:type="dxa"/>
            <w:tcBorders>
              <w:top w:val="single" w:sz="6" w:space="0" w:color="000000"/>
              <w:left w:val="single" w:sz="6" w:space="0" w:color="000000"/>
              <w:bottom w:val="single" w:sz="6" w:space="0" w:color="000000"/>
              <w:right w:val="single" w:sz="6" w:space="0" w:color="000000"/>
            </w:tcBorders>
            <w:hideMark/>
          </w:tcPr>
          <w:p w14:paraId="3F3CB2E5"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Вид, наименование и реквизиты НПА</w:t>
            </w:r>
          </w:p>
        </w:tc>
        <w:tc>
          <w:tcPr>
            <w:tcW w:w="7596" w:type="dxa"/>
            <w:gridSpan w:val="6"/>
            <w:tcBorders>
              <w:top w:val="single" w:sz="6" w:space="0" w:color="000000"/>
              <w:left w:val="single" w:sz="6" w:space="0" w:color="000000"/>
              <w:bottom w:val="single" w:sz="6" w:space="0" w:color="000000"/>
              <w:right w:val="single" w:sz="6" w:space="0" w:color="000000"/>
            </w:tcBorders>
            <w:hideMark/>
          </w:tcPr>
          <w:p w14:paraId="16A7D422" w14:textId="7101A505"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05D2EA8A" w14:textId="77777777" w:rsidTr="00934799">
        <w:trPr>
          <w:trHeight w:val="631"/>
        </w:trPr>
        <w:tc>
          <w:tcPr>
            <w:tcW w:w="390" w:type="dxa"/>
            <w:tcBorders>
              <w:top w:val="single" w:sz="6" w:space="0" w:color="000000"/>
              <w:left w:val="single" w:sz="6" w:space="0" w:color="000000"/>
              <w:bottom w:val="single" w:sz="6" w:space="0" w:color="000000"/>
              <w:right w:val="single" w:sz="6" w:space="0" w:color="000000"/>
            </w:tcBorders>
            <w:hideMark/>
          </w:tcPr>
          <w:p w14:paraId="758CC17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1.2.</w:t>
            </w:r>
          </w:p>
        </w:tc>
        <w:tc>
          <w:tcPr>
            <w:tcW w:w="10242" w:type="dxa"/>
            <w:gridSpan w:val="7"/>
            <w:tcBorders>
              <w:top w:val="single" w:sz="6" w:space="0" w:color="000000"/>
              <w:left w:val="single" w:sz="6" w:space="0" w:color="000000"/>
              <w:bottom w:val="single" w:sz="6" w:space="0" w:color="000000"/>
              <w:right w:val="single" w:sz="6" w:space="0" w:color="000000"/>
            </w:tcBorders>
            <w:hideMark/>
          </w:tcPr>
          <w:p w14:paraId="33E6E25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Исполнительный орган Чувашской Республики, осуществляющий функции по выработке государственной политики и нормативно-правовому регулированию в соответствующей сфере деятельности</w:t>
            </w:r>
          </w:p>
          <w:p w14:paraId="3B8559CD" w14:textId="0C8CB25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5508170B" w14:textId="77777777" w:rsidTr="00934799">
        <w:trPr>
          <w:trHeight w:val="18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077C542D"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1.3.</w:t>
            </w:r>
          </w:p>
        </w:tc>
        <w:tc>
          <w:tcPr>
            <w:tcW w:w="2646" w:type="dxa"/>
            <w:vMerge w:val="restart"/>
            <w:tcBorders>
              <w:top w:val="single" w:sz="6" w:space="0" w:color="000000"/>
              <w:left w:val="single" w:sz="6" w:space="0" w:color="000000"/>
              <w:bottom w:val="single" w:sz="6" w:space="0" w:color="000000"/>
              <w:right w:val="single" w:sz="6" w:space="0" w:color="000000"/>
            </w:tcBorders>
            <w:hideMark/>
          </w:tcPr>
          <w:p w14:paraId="47B603F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Основные группы участников отношений, интересы которых затрагиваются регулированием, установленным НПА</w:t>
            </w: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2CC3B8E2"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Группа участников отношений</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6B9883E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Оценка количества участников отношений</w:t>
            </w:r>
          </w:p>
        </w:tc>
      </w:tr>
      <w:tr w:rsidR="00934799" w:rsidRPr="00757FF5" w14:paraId="5530475A"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3268E5C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2646" w:type="dxa"/>
            <w:vMerge/>
            <w:tcBorders>
              <w:top w:val="single" w:sz="6" w:space="0" w:color="000000"/>
              <w:left w:val="single" w:sz="6" w:space="0" w:color="000000"/>
              <w:bottom w:val="single" w:sz="6" w:space="0" w:color="000000"/>
              <w:right w:val="single" w:sz="6" w:space="0" w:color="000000"/>
            </w:tcBorders>
            <w:vAlign w:val="center"/>
            <w:hideMark/>
          </w:tcPr>
          <w:p w14:paraId="7D43C28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2B8AC0F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w:t>
            </w:r>
          </w:p>
          <w:p w14:paraId="05186F7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(описание группы субъектов предпринимательской и инвестиционной деятельности)</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1578C528" w14:textId="67249658"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7EB8BC65"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382E2DE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2646" w:type="dxa"/>
            <w:vMerge/>
            <w:tcBorders>
              <w:top w:val="single" w:sz="6" w:space="0" w:color="000000"/>
              <w:left w:val="single" w:sz="6" w:space="0" w:color="000000"/>
              <w:bottom w:val="single" w:sz="6" w:space="0" w:color="000000"/>
              <w:right w:val="single" w:sz="6" w:space="0" w:color="000000"/>
            </w:tcBorders>
            <w:vAlign w:val="center"/>
            <w:hideMark/>
          </w:tcPr>
          <w:p w14:paraId="5EA3A11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4668466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w:t>
            </w:r>
          </w:p>
          <w:p w14:paraId="29619CB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(описание группы общества, населения)</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20C69E6F" w14:textId="01A88C9B"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77DC9F3C"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1020781D"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2646" w:type="dxa"/>
            <w:vMerge/>
            <w:tcBorders>
              <w:top w:val="single" w:sz="6" w:space="0" w:color="000000"/>
              <w:left w:val="single" w:sz="6" w:space="0" w:color="000000"/>
              <w:bottom w:val="single" w:sz="6" w:space="0" w:color="000000"/>
              <w:right w:val="single" w:sz="6" w:space="0" w:color="000000"/>
            </w:tcBorders>
            <w:vAlign w:val="center"/>
            <w:hideMark/>
          </w:tcPr>
          <w:p w14:paraId="48ACA91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22E04FF8"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w:t>
            </w:r>
          </w:p>
          <w:p w14:paraId="1268AAC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(наименования заинтересованных исполнительных органов Чувашской Республики)</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546D1572" w14:textId="3A26D998"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08CEBC3A"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65D5C56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2646" w:type="dxa"/>
            <w:vMerge/>
            <w:tcBorders>
              <w:top w:val="single" w:sz="6" w:space="0" w:color="000000"/>
              <w:left w:val="single" w:sz="6" w:space="0" w:color="000000"/>
              <w:bottom w:val="single" w:sz="6" w:space="0" w:color="000000"/>
              <w:right w:val="single" w:sz="6" w:space="0" w:color="000000"/>
            </w:tcBorders>
            <w:vAlign w:val="center"/>
            <w:hideMark/>
          </w:tcPr>
          <w:p w14:paraId="5503873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03663D2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w:t>
            </w:r>
          </w:p>
          <w:p w14:paraId="0445505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(наименования иных заинтересованных групп)</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722822DF" w14:textId="7F767A6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53401B2B" w14:textId="77777777" w:rsidTr="00934799">
        <w:trPr>
          <w:trHeight w:val="18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7E17B03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1.4.</w:t>
            </w:r>
          </w:p>
        </w:tc>
        <w:tc>
          <w:tcPr>
            <w:tcW w:w="2646" w:type="dxa"/>
            <w:vMerge w:val="restart"/>
            <w:tcBorders>
              <w:top w:val="single" w:sz="6" w:space="0" w:color="000000"/>
              <w:left w:val="single" w:sz="6" w:space="0" w:color="000000"/>
              <w:bottom w:val="single" w:sz="6" w:space="0" w:color="000000"/>
              <w:right w:val="single" w:sz="6" w:space="0" w:color="000000"/>
            </w:tcBorders>
            <w:hideMark/>
          </w:tcPr>
          <w:p w14:paraId="6DD13D0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Описание обязанностей, которые возложены на субъекты предпринимательской и инвестиционной деятельности в рамках НПА</w:t>
            </w: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0F1FDF6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Перечень обязанностей</w:t>
            </w: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54C98D5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Расходы субъектов предпринимательской и инвестиционной деятельности, связанные с необходимостью выполнения обязанностей</w:t>
            </w:r>
          </w:p>
        </w:tc>
      </w:tr>
      <w:tr w:rsidR="00934799" w:rsidRPr="00757FF5" w14:paraId="7D4B9121" w14:textId="77777777" w:rsidTr="00934799">
        <w:trPr>
          <w:trHeight w:val="1052"/>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5D5F3548"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2646" w:type="dxa"/>
            <w:vMerge/>
            <w:tcBorders>
              <w:top w:val="single" w:sz="6" w:space="0" w:color="000000"/>
              <w:left w:val="single" w:sz="6" w:space="0" w:color="000000"/>
              <w:bottom w:val="single" w:sz="6" w:space="0" w:color="000000"/>
              <w:right w:val="single" w:sz="6" w:space="0" w:color="000000"/>
            </w:tcBorders>
            <w:vAlign w:val="center"/>
            <w:hideMark/>
          </w:tcPr>
          <w:p w14:paraId="288C043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911" w:type="dxa"/>
            <w:gridSpan w:val="2"/>
            <w:tcBorders>
              <w:top w:val="single" w:sz="6" w:space="0" w:color="000000"/>
              <w:left w:val="single" w:sz="6" w:space="0" w:color="000000"/>
              <w:bottom w:val="single" w:sz="6" w:space="0" w:color="000000"/>
              <w:right w:val="single" w:sz="6" w:space="0" w:color="000000"/>
            </w:tcBorders>
            <w:hideMark/>
          </w:tcPr>
          <w:p w14:paraId="1E8B8662" w14:textId="7F42B315"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3685" w:type="dxa"/>
            <w:gridSpan w:val="4"/>
            <w:tcBorders>
              <w:top w:val="single" w:sz="6" w:space="0" w:color="000000"/>
              <w:left w:val="single" w:sz="6" w:space="0" w:color="000000"/>
              <w:bottom w:val="single" w:sz="6" w:space="0" w:color="000000"/>
              <w:right w:val="single" w:sz="6" w:space="0" w:color="000000"/>
            </w:tcBorders>
            <w:hideMark/>
          </w:tcPr>
          <w:p w14:paraId="69AF187E" w14:textId="3CDD1B99"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741D5468" w14:textId="77777777" w:rsidTr="00934799">
        <w:trPr>
          <w:trHeight w:val="210"/>
        </w:trPr>
        <w:tc>
          <w:tcPr>
            <w:tcW w:w="390" w:type="dxa"/>
            <w:tcBorders>
              <w:top w:val="single" w:sz="6" w:space="0" w:color="000000"/>
              <w:left w:val="single" w:sz="6" w:space="0" w:color="000000"/>
              <w:bottom w:val="single" w:sz="6" w:space="0" w:color="000000"/>
              <w:right w:val="single" w:sz="6" w:space="0" w:color="000000"/>
            </w:tcBorders>
            <w:hideMark/>
          </w:tcPr>
          <w:p w14:paraId="570BACC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2.</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75EF351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Основание для проведения экспертизы НПА</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74D3958E" w14:textId="097896E0"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58502A27" w14:textId="77777777" w:rsidTr="00934799">
        <w:trPr>
          <w:trHeight w:val="421"/>
        </w:trPr>
        <w:tc>
          <w:tcPr>
            <w:tcW w:w="390" w:type="dxa"/>
            <w:tcBorders>
              <w:top w:val="single" w:sz="6" w:space="0" w:color="000000"/>
              <w:left w:val="single" w:sz="6" w:space="0" w:color="000000"/>
              <w:bottom w:val="single" w:sz="6" w:space="0" w:color="000000"/>
              <w:right w:val="single" w:sz="6" w:space="0" w:color="000000"/>
            </w:tcBorders>
            <w:hideMark/>
          </w:tcPr>
          <w:p w14:paraId="243C024F"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w:t>
            </w:r>
          </w:p>
        </w:tc>
        <w:tc>
          <w:tcPr>
            <w:tcW w:w="10242" w:type="dxa"/>
            <w:gridSpan w:val="7"/>
            <w:tcBorders>
              <w:top w:val="single" w:sz="6" w:space="0" w:color="000000"/>
              <w:left w:val="single" w:sz="6" w:space="0" w:color="000000"/>
              <w:bottom w:val="single" w:sz="6" w:space="0" w:color="000000"/>
              <w:right w:val="single" w:sz="6" w:space="0" w:color="000000"/>
            </w:tcBorders>
            <w:hideMark/>
          </w:tcPr>
          <w:p w14:paraId="2D31532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Публичные консультации по НПА с представителями предпринимательского сообщества (далее - публичные консультации)</w:t>
            </w:r>
          </w:p>
        </w:tc>
      </w:tr>
      <w:tr w:rsidR="00934799" w:rsidRPr="00757FF5" w14:paraId="358363F4" w14:textId="77777777" w:rsidTr="00934799">
        <w:trPr>
          <w:trHeight w:val="210"/>
        </w:trPr>
        <w:tc>
          <w:tcPr>
            <w:tcW w:w="390" w:type="dxa"/>
            <w:tcBorders>
              <w:top w:val="single" w:sz="6" w:space="0" w:color="000000"/>
              <w:left w:val="single" w:sz="6" w:space="0" w:color="000000"/>
              <w:bottom w:val="single" w:sz="6" w:space="0" w:color="000000"/>
              <w:right w:val="single" w:sz="6" w:space="0" w:color="000000"/>
            </w:tcBorders>
            <w:hideMark/>
          </w:tcPr>
          <w:p w14:paraId="166E075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3.1.</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161C610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Сведения о проведении публичных консультаций</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59C3543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 с _______________ по _____________</w:t>
            </w:r>
          </w:p>
        </w:tc>
      </w:tr>
      <w:tr w:rsidR="00934799" w:rsidRPr="00757FF5" w14:paraId="6F648185" w14:textId="77777777" w:rsidTr="00934799">
        <w:trPr>
          <w:trHeight w:val="623"/>
        </w:trPr>
        <w:tc>
          <w:tcPr>
            <w:tcW w:w="390" w:type="dxa"/>
            <w:tcBorders>
              <w:top w:val="single" w:sz="6" w:space="0" w:color="000000"/>
              <w:left w:val="single" w:sz="6" w:space="0" w:color="000000"/>
              <w:bottom w:val="single" w:sz="6" w:space="0" w:color="000000"/>
              <w:right w:val="single" w:sz="6" w:space="0" w:color="000000"/>
            </w:tcBorders>
            <w:hideMark/>
          </w:tcPr>
          <w:p w14:paraId="0C9E5F8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3.2.</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32C3C0B8" w14:textId="75DB328D"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 xml:space="preserve">Ссылка на официальный сайт regulations.cap.ru в информационно-телекоммуникационной сети </w:t>
            </w:r>
            <w:r w:rsidR="00D37337">
              <w:rPr>
                <w:rFonts w:ascii="Times New Roman" w:eastAsia="Times New Roman" w:hAnsi="Times New Roman" w:cs="Times New Roman"/>
                <w:sz w:val="24"/>
                <w:szCs w:val="24"/>
                <w:lang w:eastAsia="ru-RU"/>
              </w:rPr>
              <w:t>«</w:t>
            </w:r>
            <w:r w:rsidRPr="00757FF5">
              <w:rPr>
                <w:rFonts w:ascii="Times New Roman" w:eastAsia="Times New Roman" w:hAnsi="Times New Roman" w:cs="Times New Roman"/>
                <w:sz w:val="24"/>
                <w:szCs w:val="24"/>
                <w:lang w:eastAsia="ru-RU"/>
              </w:rPr>
              <w:t>Интернет</w:t>
            </w:r>
            <w:r w:rsidR="00D37337">
              <w:rPr>
                <w:rFonts w:ascii="Times New Roman" w:eastAsia="Times New Roman" w:hAnsi="Times New Roman" w:cs="Times New Roman"/>
                <w:sz w:val="24"/>
                <w:szCs w:val="24"/>
                <w:lang w:eastAsia="ru-RU"/>
              </w:rPr>
              <w:t>»</w:t>
            </w:r>
            <w:r w:rsidRPr="00757FF5">
              <w:rPr>
                <w:rFonts w:ascii="Times New Roman" w:eastAsia="Times New Roman" w:hAnsi="Times New Roman" w:cs="Times New Roman"/>
                <w:sz w:val="24"/>
                <w:szCs w:val="24"/>
                <w:lang w:eastAsia="ru-RU"/>
              </w:rPr>
              <w:t>, где размещено уведомление о проведении публичных консультаций</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1AC5244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___________________________________________</w:t>
            </w:r>
          </w:p>
          <w:p w14:paraId="180E15B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(ссылка)</w:t>
            </w:r>
          </w:p>
        </w:tc>
      </w:tr>
      <w:tr w:rsidR="00934799" w:rsidRPr="00757FF5" w14:paraId="5AD19B43" w14:textId="77777777" w:rsidTr="00934799">
        <w:trPr>
          <w:trHeight w:val="412"/>
        </w:trPr>
        <w:tc>
          <w:tcPr>
            <w:tcW w:w="390" w:type="dxa"/>
            <w:tcBorders>
              <w:top w:val="single" w:sz="6" w:space="0" w:color="000000"/>
              <w:left w:val="single" w:sz="6" w:space="0" w:color="000000"/>
              <w:bottom w:val="single" w:sz="6" w:space="0" w:color="000000"/>
              <w:right w:val="single" w:sz="6" w:space="0" w:color="000000"/>
            </w:tcBorders>
            <w:hideMark/>
          </w:tcPr>
          <w:p w14:paraId="7DC9BC4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lastRenderedPageBreak/>
              <w:t>3.3.</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3F49F93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Информация о направлении писем участникам публичных консультаций и иных уведомлений</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13EB919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___________________________________________</w:t>
            </w:r>
          </w:p>
          <w:p w14:paraId="4F3C63E8"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(дата, номер письма)</w:t>
            </w:r>
          </w:p>
        </w:tc>
      </w:tr>
      <w:tr w:rsidR="00934799" w:rsidRPr="00757FF5" w14:paraId="6D3454F0" w14:textId="77777777" w:rsidTr="00934799">
        <w:trPr>
          <w:trHeight w:val="412"/>
        </w:trPr>
        <w:tc>
          <w:tcPr>
            <w:tcW w:w="390" w:type="dxa"/>
            <w:tcBorders>
              <w:top w:val="single" w:sz="6" w:space="0" w:color="000000"/>
              <w:left w:val="single" w:sz="6" w:space="0" w:color="000000"/>
              <w:bottom w:val="single" w:sz="6" w:space="0" w:color="000000"/>
              <w:right w:val="single" w:sz="6" w:space="0" w:color="000000"/>
            </w:tcBorders>
            <w:hideMark/>
          </w:tcPr>
          <w:p w14:paraId="363E4D54"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3.4.</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0F29704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Стороны, принявшие участие в проведении публичных консультаций</w:t>
            </w:r>
          </w:p>
        </w:tc>
        <w:tc>
          <w:tcPr>
            <w:tcW w:w="2357" w:type="dxa"/>
            <w:gridSpan w:val="3"/>
            <w:tcBorders>
              <w:top w:val="single" w:sz="6" w:space="0" w:color="000000"/>
              <w:left w:val="single" w:sz="6" w:space="0" w:color="000000"/>
              <w:bottom w:val="single" w:sz="6" w:space="0" w:color="000000"/>
              <w:right w:val="single" w:sz="6" w:space="0" w:color="000000"/>
            </w:tcBorders>
            <w:hideMark/>
          </w:tcPr>
          <w:p w14:paraId="43C40DD5"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w:t>
            </w:r>
          </w:p>
          <w:p w14:paraId="5353824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(количество)</w:t>
            </w:r>
          </w:p>
        </w:tc>
        <w:tc>
          <w:tcPr>
            <w:tcW w:w="2894" w:type="dxa"/>
            <w:gridSpan w:val="2"/>
            <w:tcBorders>
              <w:top w:val="single" w:sz="6" w:space="0" w:color="000000"/>
              <w:left w:val="single" w:sz="6" w:space="0" w:color="000000"/>
              <w:bottom w:val="single" w:sz="6" w:space="0" w:color="000000"/>
              <w:right w:val="single" w:sz="6" w:space="0" w:color="000000"/>
            </w:tcBorders>
            <w:hideMark/>
          </w:tcPr>
          <w:p w14:paraId="45B93508"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 (наименования сторон)</w:t>
            </w:r>
          </w:p>
        </w:tc>
      </w:tr>
      <w:tr w:rsidR="00934799" w:rsidRPr="00757FF5" w14:paraId="225E8D77" w14:textId="77777777" w:rsidTr="00934799">
        <w:trPr>
          <w:trHeight w:val="421"/>
        </w:trPr>
        <w:tc>
          <w:tcPr>
            <w:tcW w:w="390" w:type="dxa"/>
            <w:tcBorders>
              <w:top w:val="single" w:sz="6" w:space="0" w:color="000000"/>
              <w:left w:val="single" w:sz="6" w:space="0" w:color="000000"/>
              <w:bottom w:val="single" w:sz="6" w:space="0" w:color="000000"/>
              <w:right w:val="single" w:sz="6" w:space="0" w:color="000000"/>
            </w:tcBorders>
            <w:hideMark/>
          </w:tcPr>
          <w:p w14:paraId="0BAB5DA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3.5.</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4834507E"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Стороны, направившие комментарии, замечания и предложения при проведении публичных консультаций</w:t>
            </w:r>
          </w:p>
        </w:tc>
        <w:tc>
          <w:tcPr>
            <w:tcW w:w="2357" w:type="dxa"/>
            <w:gridSpan w:val="3"/>
            <w:tcBorders>
              <w:top w:val="single" w:sz="6" w:space="0" w:color="000000"/>
              <w:left w:val="single" w:sz="6" w:space="0" w:color="000000"/>
              <w:bottom w:val="single" w:sz="6" w:space="0" w:color="000000"/>
              <w:right w:val="single" w:sz="6" w:space="0" w:color="000000"/>
            </w:tcBorders>
            <w:hideMark/>
          </w:tcPr>
          <w:p w14:paraId="1A00CB8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w:t>
            </w:r>
          </w:p>
          <w:p w14:paraId="2B8D37D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(количество)</w:t>
            </w:r>
          </w:p>
        </w:tc>
        <w:tc>
          <w:tcPr>
            <w:tcW w:w="2894" w:type="dxa"/>
            <w:gridSpan w:val="2"/>
            <w:tcBorders>
              <w:top w:val="single" w:sz="6" w:space="0" w:color="000000"/>
              <w:left w:val="single" w:sz="6" w:space="0" w:color="000000"/>
              <w:bottom w:val="single" w:sz="6" w:space="0" w:color="000000"/>
              <w:right w:val="single" w:sz="6" w:space="0" w:color="000000"/>
            </w:tcBorders>
            <w:hideMark/>
          </w:tcPr>
          <w:p w14:paraId="63A3EA4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 (наименования сторон)</w:t>
            </w:r>
          </w:p>
        </w:tc>
      </w:tr>
      <w:tr w:rsidR="00934799" w:rsidRPr="00757FF5" w14:paraId="288F645E" w14:textId="77777777" w:rsidTr="00934799">
        <w:trPr>
          <w:trHeight w:val="825"/>
        </w:trPr>
        <w:tc>
          <w:tcPr>
            <w:tcW w:w="390" w:type="dxa"/>
            <w:tcBorders>
              <w:top w:val="single" w:sz="6" w:space="0" w:color="000000"/>
              <w:left w:val="single" w:sz="6" w:space="0" w:color="000000"/>
              <w:bottom w:val="single" w:sz="6" w:space="0" w:color="000000"/>
              <w:right w:val="single" w:sz="6" w:space="0" w:color="000000"/>
            </w:tcBorders>
            <w:hideMark/>
          </w:tcPr>
          <w:p w14:paraId="2065DD82"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3.6.</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7EEF7E7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Полученные при проведении публичных консультаций комментарии, замечания и предложения</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44D2BA6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______________________________________</w:t>
            </w:r>
          </w:p>
          <w:p w14:paraId="6346A75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(кратко описать) результаты публичных консультаций обобщены в справке о результатах публичных консультаций</w:t>
            </w:r>
          </w:p>
        </w:tc>
      </w:tr>
      <w:tr w:rsidR="00934799" w:rsidRPr="00757FF5" w14:paraId="084786BB" w14:textId="77777777" w:rsidTr="00934799">
        <w:trPr>
          <w:trHeight w:val="631"/>
        </w:trPr>
        <w:tc>
          <w:tcPr>
            <w:tcW w:w="390" w:type="dxa"/>
            <w:tcBorders>
              <w:top w:val="single" w:sz="6" w:space="0" w:color="000000"/>
              <w:left w:val="single" w:sz="6" w:space="0" w:color="000000"/>
              <w:bottom w:val="single" w:sz="6" w:space="0" w:color="000000"/>
              <w:right w:val="single" w:sz="6" w:space="0" w:color="000000"/>
            </w:tcBorders>
            <w:hideMark/>
          </w:tcPr>
          <w:p w14:paraId="200A2BDD"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w:t>
            </w:r>
          </w:p>
        </w:tc>
        <w:tc>
          <w:tcPr>
            <w:tcW w:w="10242" w:type="dxa"/>
            <w:gridSpan w:val="7"/>
            <w:tcBorders>
              <w:top w:val="single" w:sz="6" w:space="0" w:color="000000"/>
              <w:left w:val="single" w:sz="6" w:space="0" w:color="000000"/>
              <w:bottom w:val="single" w:sz="6" w:space="0" w:color="000000"/>
              <w:right w:val="single" w:sz="6" w:space="0" w:color="000000"/>
            </w:tcBorders>
            <w:hideMark/>
          </w:tcPr>
          <w:p w14:paraId="41417C3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Результаты проведенного Министерством экономического развития и имущественных отношений Чувашской Республики исследования НПА на предмет выявления положений, необоснованно затрудняющих осуществление предпринимательской и инвестиционной деятельности (далее - исследования)</w:t>
            </w:r>
          </w:p>
        </w:tc>
      </w:tr>
      <w:tr w:rsidR="00934799" w:rsidRPr="00757FF5" w14:paraId="42688A38" w14:textId="77777777" w:rsidTr="00934799">
        <w:trPr>
          <w:trHeight w:val="623"/>
        </w:trPr>
        <w:tc>
          <w:tcPr>
            <w:tcW w:w="390" w:type="dxa"/>
            <w:tcBorders>
              <w:top w:val="single" w:sz="6" w:space="0" w:color="000000"/>
              <w:left w:val="single" w:sz="6" w:space="0" w:color="000000"/>
              <w:bottom w:val="single" w:sz="6" w:space="0" w:color="000000"/>
              <w:right w:val="single" w:sz="6" w:space="0" w:color="000000"/>
            </w:tcBorders>
            <w:hideMark/>
          </w:tcPr>
          <w:p w14:paraId="3B08564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4.1.</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49E1B66F"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Анализ замечаний, предложений, рекомендаций, сведений (расчетов, обоснований), информационно-аналитических материалов, поступивших в ходе публичных консультаций</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73208A5A" w14:textId="7240BE21"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2D50B0D5" w14:textId="77777777" w:rsidTr="00934799">
        <w:trPr>
          <w:trHeight w:val="623"/>
        </w:trPr>
        <w:tc>
          <w:tcPr>
            <w:tcW w:w="390" w:type="dxa"/>
            <w:tcBorders>
              <w:top w:val="single" w:sz="6" w:space="0" w:color="000000"/>
              <w:left w:val="single" w:sz="6" w:space="0" w:color="000000"/>
              <w:bottom w:val="single" w:sz="6" w:space="0" w:color="000000"/>
              <w:right w:val="single" w:sz="6" w:space="0" w:color="000000"/>
            </w:tcBorders>
            <w:hideMark/>
          </w:tcPr>
          <w:p w14:paraId="3F8B52FF"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4.2.</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5EFBD38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Сведения (расчеты, обоснования), на которых основывается необходимость государственного регулирования соответствующих общественных отношений (статистическая информация при наличии)</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7DEDF804" w14:textId="38CADF04"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16C6AFCC" w14:textId="77777777" w:rsidTr="00934799">
        <w:trPr>
          <w:trHeight w:val="623"/>
        </w:trPr>
        <w:tc>
          <w:tcPr>
            <w:tcW w:w="390" w:type="dxa"/>
            <w:tcBorders>
              <w:top w:val="single" w:sz="6" w:space="0" w:color="000000"/>
              <w:left w:val="single" w:sz="6" w:space="0" w:color="000000"/>
              <w:bottom w:val="single" w:sz="6" w:space="0" w:color="000000"/>
              <w:right w:val="single" w:sz="6" w:space="0" w:color="000000"/>
            </w:tcBorders>
            <w:hideMark/>
          </w:tcPr>
          <w:p w14:paraId="0B9CAD2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4.3.</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14AA84F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Анализ положений НПА во взаимосвязи со сложившейся практикой его применения (в том числе выделение бюджетных средств на реализацию НПА)</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6CBC81A6" w14:textId="59DA6D00"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131A5F4F" w14:textId="77777777" w:rsidTr="00934799">
        <w:trPr>
          <w:trHeight w:val="631"/>
        </w:trPr>
        <w:tc>
          <w:tcPr>
            <w:tcW w:w="390" w:type="dxa"/>
            <w:tcBorders>
              <w:top w:val="single" w:sz="6" w:space="0" w:color="000000"/>
              <w:left w:val="single" w:sz="6" w:space="0" w:color="000000"/>
              <w:bottom w:val="single" w:sz="6" w:space="0" w:color="000000"/>
              <w:right w:val="single" w:sz="6" w:space="0" w:color="000000"/>
            </w:tcBorders>
            <w:hideMark/>
          </w:tcPr>
          <w:p w14:paraId="5F52ED9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4.4.</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0B709FF5"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Определение характера и степени воздействия положений НПА на регулируемые в сфере предпринимательской и инвестиционной деятельности отношения</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7AB52A08" w14:textId="2B947CF5"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26BD1DFF" w14:textId="77777777" w:rsidTr="00934799">
        <w:trPr>
          <w:trHeight w:val="623"/>
        </w:trPr>
        <w:tc>
          <w:tcPr>
            <w:tcW w:w="390" w:type="dxa"/>
            <w:tcBorders>
              <w:top w:val="single" w:sz="6" w:space="0" w:color="000000"/>
              <w:left w:val="single" w:sz="6" w:space="0" w:color="000000"/>
              <w:bottom w:val="single" w:sz="6" w:space="0" w:color="000000"/>
              <w:right w:val="single" w:sz="6" w:space="0" w:color="000000"/>
            </w:tcBorders>
            <w:hideMark/>
          </w:tcPr>
          <w:p w14:paraId="75C70A7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4.5.</w:t>
            </w:r>
          </w:p>
        </w:tc>
        <w:tc>
          <w:tcPr>
            <w:tcW w:w="4991" w:type="dxa"/>
            <w:gridSpan w:val="2"/>
            <w:tcBorders>
              <w:top w:val="single" w:sz="6" w:space="0" w:color="000000"/>
              <w:left w:val="single" w:sz="6" w:space="0" w:color="000000"/>
              <w:bottom w:val="single" w:sz="6" w:space="0" w:color="000000"/>
              <w:right w:val="single" w:sz="6" w:space="0" w:color="000000"/>
            </w:tcBorders>
            <w:hideMark/>
          </w:tcPr>
          <w:p w14:paraId="6FE9CDA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Соответствие НПА принципам правового регулирования, установленным законодательством Российской Федерации и законодательством Чувашской Республики</w:t>
            </w:r>
          </w:p>
        </w:tc>
        <w:tc>
          <w:tcPr>
            <w:tcW w:w="5251" w:type="dxa"/>
            <w:gridSpan w:val="5"/>
            <w:tcBorders>
              <w:top w:val="single" w:sz="6" w:space="0" w:color="000000"/>
              <w:left w:val="single" w:sz="6" w:space="0" w:color="000000"/>
              <w:bottom w:val="single" w:sz="6" w:space="0" w:color="000000"/>
              <w:right w:val="single" w:sz="6" w:space="0" w:color="000000"/>
            </w:tcBorders>
            <w:hideMark/>
          </w:tcPr>
          <w:p w14:paraId="77843A4A" w14:textId="7A8A8251"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4B4244E9" w14:textId="77777777" w:rsidTr="00934799">
        <w:trPr>
          <w:trHeight w:val="18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403495E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4.6.</w:t>
            </w:r>
          </w:p>
        </w:tc>
        <w:tc>
          <w:tcPr>
            <w:tcW w:w="10242" w:type="dxa"/>
            <w:gridSpan w:val="7"/>
            <w:tcBorders>
              <w:top w:val="single" w:sz="6" w:space="0" w:color="000000"/>
              <w:left w:val="single" w:sz="6" w:space="0" w:color="000000"/>
              <w:bottom w:val="single" w:sz="6" w:space="0" w:color="000000"/>
              <w:right w:val="single" w:sz="6" w:space="0" w:color="000000"/>
            </w:tcBorders>
            <w:hideMark/>
          </w:tcPr>
          <w:p w14:paraId="3C66B53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1) Наличие в НПА избыточных требований к субъектам предпринимательской и инвестиционной деятельности по подготовке и (или) представлению документов, сведений, информации:</w:t>
            </w:r>
          </w:p>
        </w:tc>
      </w:tr>
      <w:tr w:rsidR="00934799" w:rsidRPr="00757FF5" w14:paraId="409D23DB"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485A8140"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531D4F9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требуемую аналогичную или идентичную информацию (сведения, документы) выдает тот же исполнительный орган Чувашской Республики</w:t>
            </w:r>
          </w:p>
        </w:tc>
        <w:tc>
          <w:tcPr>
            <w:tcW w:w="625" w:type="dxa"/>
            <w:tcBorders>
              <w:top w:val="single" w:sz="6" w:space="0" w:color="000000"/>
              <w:left w:val="single" w:sz="6" w:space="0" w:color="000000"/>
              <w:bottom w:val="single" w:sz="6" w:space="0" w:color="000000"/>
              <w:right w:val="single" w:sz="6" w:space="0" w:color="000000"/>
            </w:tcBorders>
            <w:hideMark/>
          </w:tcPr>
          <w:p w14:paraId="26831771"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0E271DC0"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0DACFE1C"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23731B65"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67755E6D"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1CB45B95"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аналогичную или идентичную информацию (сведения, документы) требуется представлять в несколько исполнительных органов Чувашской Республики либо в подведомственные исполнительным органам Чувашской Республики организации, предоставляющие государственные услуги, в различные структурные подразделения одного и того же исполнительного органа Чувашской Республики (организации)</w:t>
            </w:r>
          </w:p>
        </w:tc>
        <w:tc>
          <w:tcPr>
            <w:tcW w:w="625" w:type="dxa"/>
            <w:tcBorders>
              <w:top w:val="single" w:sz="6" w:space="0" w:color="000000"/>
              <w:left w:val="single" w:sz="6" w:space="0" w:color="000000"/>
              <w:bottom w:val="single" w:sz="6" w:space="0" w:color="000000"/>
              <w:right w:val="single" w:sz="6" w:space="0" w:color="000000"/>
            </w:tcBorders>
            <w:hideMark/>
          </w:tcPr>
          <w:p w14:paraId="4E2A30C1"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439D3CD9"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0234176B"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1B886EA3" w14:textId="77777777" w:rsidTr="00934799">
        <w:trPr>
          <w:trHeight w:val="421"/>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11EEBC0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0EB003D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 xml:space="preserve">необоснованные сроки подготовки и (или) представления информации (сведений, документов) (получающий информацию исполнительный орган Чувашской Республики не использует ее с той периодичностью, с которой получает обязательную к </w:t>
            </w:r>
            <w:r w:rsidRPr="00757FF5">
              <w:rPr>
                <w:rFonts w:ascii="Times New Roman" w:eastAsia="Times New Roman" w:hAnsi="Times New Roman" w:cs="Times New Roman"/>
                <w:sz w:val="24"/>
                <w:szCs w:val="24"/>
                <w:lang w:eastAsia="ru-RU"/>
              </w:rPr>
              <w:lastRenderedPageBreak/>
              <w:t>подготовке и (или) представлению информацию (сведения, документы)</w:t>
            </w:r>
          </w:p>
        </w:tc>
        <w:tc>
          <w:tcPr>
            <w:tcW w:w="625" w:type="dxa"/>
            <w:tcBorders>
              <w:top w:val="single" w:sz="6" w:space="0" w:color="000000"/>
              <w:left w:val="single" w:sz="6" w:space="0" w:color="000000"/>
              <w:bottom w:val="single" w:sz="6" w:space="0" w:color="000000"/>
              <w:right w:val="single" w:sz="6" w:space="0" w:color="000000"/>
            </w:tcBorders>
            <w:hideMark/>
          </w:tcPr>
          <w:p w14:paraId="11909B97"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lastRenderedPageBreak/>
              <w:t>Да</w:t>
            </w:r>
          </w:p>
        </w:tc>
        <w:tc>
          <w:tcPr>
            <w:tcW w:w="825" w:type="dxa"/>
            <w:tcBorders>
              <w:top w:val="single" w:sz="6" w:space="0" w:color="000000"/>
              <w:left w:val="single" w:sz="6" w:space="0" w:color="000000"/>
              <w:bottom w:val="single" w:sz="6" w:space="0" w:color="000000"/>
              <w:right w:val="single" w:sz="6" w:space="0" w:color="000000"/>
            </w:tcBorders>
            <w:hideMark/>
          </w:tcPr>
          <w:p w14:paraId="73AD97B7"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65A23998"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7E70D25E" w14:textId="77777777" w:rsidTr="00934799">
        <w:trPr>
          <w:trHeight w:val="18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5C0924B3" w14:textId="2EB649EC"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65D1DDC9" w14:textId="259D2050"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 xml:space="preserve">требования представления информации (документов), которая находится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w:t>
            </w:r>
            <w:r w:rsidR="000C5D25">
              <w:rPr>
                <w:rFonts w:ascii="Times New Roman" w:eastAsia="Times New Roman" w:hAnsi="Times New Roman" w:cs="Times New Roman"/>
                <w:sz w:val="24"/>
                <w:szCs w:val="24"/>
                <w:lang w:eastAsia="ru-RU"/>
              </w:rPr>
              <w:t>«</w:t>
            </w:r>
            <w:r w:rsidRPr="00757FF5">
              <w:rPr>
                <w:rFonts w:ascii="Times New Roman" w:eastAsia="Times New Roman" w:hAnsi="Times New Roman" w:cs="Times New Roman"/>
                <w:sz w:val="24"/>
                <w:szCs w:val="24"/>
                <w:lang w:eastAsia="ru-RU"/>
              </w:rPr>
              <w:t>Об организации предоставления государственных и муниципальных услуг</w:t>
            </w:r>
            <w:r w:rsidR="000C5D25">
              <w:rPr>
                <w:rFonts w:ascii="Times New Roman" w:eastAsia="Times New Roman" w:hAnsi="Times New Roman" w:cs="Times New Roman"/>
                <w:sz w:val="24"/>
                <w:szCs w:val="24"/>
                <w:lang w:eastAsia="ru-RU"/>
              </w:rPr>
              <w:t>»</w:t>
            </w:r>
            <w:r w:rsidRPr="00757FF5">
              <w:rPr>
                <w:rFonts w:ascii="Times New Roman" w:eastAsia="Times New Roman" w:hAnsi="Times New Roman" w:cs="Times New Roman"/>
                <w:sz w:val="24"/>
                <w:szCs w:val="24"/>
                <w:lang w:eastAsia="ru-RU"/>
              </w:rPr>
              <w:t xml:space="preserve"> перечень документов</w:t>
            </w:r>
          </w:p>
        </w:tc>
        <w:tc>
          <w:tcPr>
            <w:tcW w:w="625" w:type="dxa"/>
            <w:tcBorders>
              <w:top w:val="single" w:sz="6" w:space="0" w:color="000000"/>
              <w:left w:val="single" w:sz="6" w:space="0" w:color="000000"/>
              <w:bottom w:val="single" w:sz="6" w:space="0" w:color="000000"/>
              <w:right w:val="single" w:sz="6" w:space="0" w:color="000000"/>
            </w:tcBorders>
            <w:hideMark/>
          </w:tcPr>
          <w:p w14:paraId="3F366467"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24B68AFA"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09FE5E35"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0AFA5444" w14:textId="77777777" w:rsidTr="00934799">
        <w:trPr>
          <w:trHeight w:val="1255"/>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49436C6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3AA2F98C"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времени приема документов)</w:t>
            </w:r>
          </w:p>
        </w:tc>
        <w:tc>
          <w:tcPr>
            <w:tcW w:w="625" w:type="dxa"/>
            <w:tcBorders>
              <w:top w:val="single" w:sz="6" w:space="0" w:color="000000"/>
              <w:left w:val="single" w:sz="6" w:space="0" w:color="000000"/>
              <w:bottom w:val="single" w:sz="6" w:space="0" w:color="000000"/>
              <w:right w:val="single" w:sz="6" w:space="0" w:color="000000"/>
            </w:tcBorders>
            <w:hideMark/>
          </w:tcPr>
          <w:p w14:paraId="194C3DF0"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1CF0DE01"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5F81A095"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22453297" w14:textId="77777777" w:rsidTr="00934799">
        <w:trPr>
          <w:trHeight w:val="1255"/>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407F69E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730E9B68"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tc>
        <w:tc>
          <w:tcPr>
            <w:tcW w:w="625" w:type="dxa"/>
            <w:tcBorders>
              <w:top w:val="single" w:sz="6" w:space="0" w:color="000000"/>
              <w:left w:val="single" w:sz="6" w:space="0" w:color="000000"/>
              <w:bottom w:val="single" w:sz="6" w:space="0" w:color="000000"/>
              <w:right w:val="single" w:sz="6" w:space="0" w:color="000000"/>
            </w:tcBorders>
            <w:hideMark/>
          </w:tcPr>
          <w:p w14:paraId="126CD27B"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73D36929"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107637BE"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622DDA8D" w14:textId="77777777" w:rsidTr="00934799">
        <w:trPr>
          <w:trHeight w:val="833"/>
        </w:trPr>
        <w:tc>
          <w:tcPr>
            <w:tcW w:w="390" w:type="dxa"/>
            <w:tcBorders>
              <w:top w:val="single" w:sz="6" w:space="0" w:color="000000"/>
              <w:left w:val="single" w:sz="6" w:space="0" w:color="000000"/>
              <w:bottom w:val="single" w:sz="6" w:space="0" w:color="000000"/>
              <w:right w:val="single" w:sz="6" w:space="0" w:color="000000"/>
            </w:tcBorders>
            <w:hideMark/>
          </w:tcPr>
          <w:p w14:paraId="53B29808" w14:textId="223EBD2D"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057F4832"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представление информации (сведений, документов),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 регулирующим отношения, возникающие в связи с предоставлением государственной услуги</w:t>
            </w:r>
          </w:p>
        </w:tc>
        <w:tc>
          <w:tcPr>
            <w:tcW w:w="625" w:type="dxa"/>
            <w:tcBorders>
              <w:top w:val="single" w:sz="6" w:space="0" w:color="000000"/>
              <w:left w:val="single" w:sz="6" w:space="0" w:color="000000"/>
              <w:bottom w:val="single" w:sz="6" w:space="0" w:color="000000"/>
              <w:right w:val="single" w:sz="6" w:space="0" w:color="000000"/>
            </w:tcBorders>
            <w:hideMark/>
          </w:tcPr>
          <w:p w14:paraId="7F015F1B"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72AA90CE"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148234BC"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17DE35B0" w14:textId="77777777" w:rsidTr="00934799">
        <w:trPr>
          <w:trHeight w:val="18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14262D4A" w14:textId="5BEC240A"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17A43019"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процедура подачи документов не предусматривает возможности получения доказательств факта приема обязательных для представления документов должностным лицом исполнительного органа Чувашской Республики</w:t>
            </w:r>
          </w:p>
        </w:tc>
        <w:tc>
          <w:tcPr>
            <w:tcW w:w="625" w:type="dxa"/>
            <w:tcBorders>
              <w:top w:val="single" w:sz="6" w:space="0" w:color="000000"/>
              <w:left w:val="single" w:sz="6" w:space="0" w:color="000000"/>
              <w:bottom w:val="single" w:sz="6" w:space="0" w:color="000000"/>
              <w:right w:val="single" w:sz="6" w:space="0" w:color="000000"/>
            </w:tcBorders>
            <w:hideMark/>
          </w:tcPr>
          <w:p w14:paraId="10D5FC1D"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7C358D85"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2D830EDE"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1D68BB14" w14:textId="77777777" w:rsidTr="00934799">
        <w:trPr>
          <w:trHeight w:val="866"/>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42BE6F0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1EB5AA45"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tc>
        <w:tc>
          <w:tcPr>
            <w:tcW w:w="625" w:type="dxa"/>
            <w:tcBorders>
              <w:top w:val="single" w:sz="6" w:space="0" w:color="000000"/>
              <w:left w:val="single" w:sz="6" w:space="0" w:color="000000"/>
              <w:bottom w:val="single" w:sz="6" w:space="0" w:color="000000"/>
              <w:right w:val="single" w:sz="6" w:space="0" w:color="000000"/>
            </w:tcBorders>
            <w:hideMark/>
          </w:tcPr>
          <w:p w14:paraId="3A51ED49"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7408E9A6"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14F8873C"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0B1B287C" w14:textId="77777777" w:rsidTr="00934799">
        <w:trPr>
          <w:trHeight w:val="2104"/>
        </w:trPr>
        <w:tc>
          <w:tcPr>
            <w:tcW w:w="390" w:type="dxa"/>
            <w:vMerge/>
            <w:tcBorders>
              <w:top w:val="single" w:sz="6" w:space="0" w:color="000000"/>
              <w:left w:val="single" w:sz="6" w:space="0" w:color="000000"/>
              <w:bottom w:val="single" w:sz="6" w:space="0" w:color="000000"/>
              <w:right w:val="single" w:sz="6" w:space="0" w:color="000000"/>
            </w:tcBorders>
            <w:vAlign w:val="center"/>
            <w:hideMark/>
          </w:tcPr>
          <w:p w14:paraId="55DD9D2B"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31E36F96"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2) наличие в НПА требований к субъектам предпринимательской и инвестиционной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w:t>
            </w:r>
          </w:p>
        </w:tc>
        <w:tc>
          <w:tcPr>
            <w:tcW w:w="625" w:type="dxa"/>
            <w:tcBorders>
              <w:top w:val="single" w:sz="6" w:space="0" w:color="000000"/>
              <w:left w:val="single" w:sz="6" w:space="0" w:color="000000"/>
              <w:bottom w:val="single" w:sz="6" w:space="0" w:color="000000"/>
              <w:right w:val="single" w:sz="6" w:space="0" w:color="000000"/>
            </w:tcBorders>
            <w:hideMark/>
          </w:tcPr>
          <w:p w14:paraId="7D3C95B8"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1848B7F2"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38C57B62"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55C87A62" w14:textId="77777777" w:rsidTr="00934799">
        <w:trPr>
          <w:trHeight w:val="210"/>
        </w:trPr>
        <w:tc>
          <w:tcPr>
            <w:tcW w:w="390" w:type="dxa"/>
            <w:tcBorders>
              <w:top w:val="single" w:sz="6" w:space="0" w:color="000000"/>
              <w:left w:val="single" w:sz="6" w:space="0" w:color="000000"/>
              <w:bottom w:val="single" w:sz="6" w:space="0" w:color="000000"/>
              <w:right w:val="single" w:sz="6" w:space="0" w:color="000000"/>
            </w:tcBorders>
            <w:hideMark/>
          </w:tcPr>
          <w:p w14:paraId="2BECD445" w14:textId="0D2F726C"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37982FE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3) наличие в НПА положений, ограничивающих конкуренцию</w:t>
            </w:r>
          </w:p>
        </w:tc>
        <w:tc>
          <w:tcPr>
            <w:tcW w:w="625" w:type="dxa"/>
            <w:tcBorders>
              <w:top w:val="single" w:sz="6" w:space="0" w:color="000000"/>
              <w:left w:val="single" w:sz="6" w:space="0" w:color="000000"/>
              <w:bottom w:val="single" w:sz="6" w:space="0" w:color="000000"/>
              <w:right w:val="single" w:sz="6" w:space="0" w:color="000000"/>
            </w:tcBorders>
            <w:hideMark/>
          </w:tcPr>
          <w:p w14:paraId="6471E29E"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000FA85C"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73BA868B"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1B5F6B42" w14:textId="77777777" w:rsidTr="00934799">
        <w:trPr>
          <w:trHeight w:val="833"/>
        </w:trPr>
        <w:tc>
          <w:tcPr>
            <w:tcW w:w="390" w:type="dxa"/>
            <w:tcBorders>
              <w:top w:val="single" w:sz="6" w:space="0" w:color="000000"/>
              <w:left w:val="single" w:sz="6" w:space="0" w:color="000000"/>
              <w:bottom w:val="single" w:sz="6" w:space="0" w:color="000000"/>
              <w:right w:val="single" w:sz="6" w:space="0" w:color="000000"/>
            </w:tcBorders>
            <w:hideMark/>
          </w:tcPr>
          <w:p w14:paraId="070BDAD8" w14:textId="7045441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6CD750C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 xml:space="preserve">4)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w:t>
            </w:r>
            <w:r w:rsidRPr="00757FF5">
              <w:rPr>
                <w:rFonts w:ascii="Times New Roman" w:eastAsia="Times New Roman" w:hAnsi="Times New Roman" w:cs="Times New Roman"/>
                <w:sz w:val="24"/>
                <w:szCs w:val="24"/>
                <w:lang w:eastAsia="ru-RU"/>
              </w:rPr>
              <w:lastRenderedPageBreak/>
              <w:t>законодательством Российской Федерации и законодательством Чувашской Республики обязательных процедур</w:t>
            </w:r>
          </w:p>
        </w:tc>
        <w:tc>
          <w:tcPr>
            <w:tcW w:w="625" w:type="dxa"/>
            <w:tcBorders>
              <w:top w:val="single" w:sz="6" w:space="0" w:color="000000"/>
              <w:left w:val="single" w:sz="6" w:space="0" w:color="000000"/>
              <w:bottom w:val="single" w:sz="6" w:space="0" w:color="000000"/>
              <w:right w:val="single" w:sz="6" w:space="0" w:color="000000"/>
            </w:tcBorders>
            <w:hideMark/>
          </w:tcPr>
          <w:p w14:paraId="1B41F679"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lastRenderedPageBreak/>
              <w:t>Да</w:t>
            </w:r>
          </w:p>
        </w:tc>
        <w:tc>
          <w:tcPr>
            <w:tcW w:w="825" w:type="dxa"/>
            <w:tcBorders>
              <w:top w:val="single" w:sz="6" w:space="0" w:color="000000"/>
              <w:left w:val="single" w:sz="6" w:space="0" w:color="000000"/>
              <w:bottom w:val="single" w:sz="6" w:space="0" w:color="000000"/>
              <w:right w:val="single" w:sz="6" w:space="0" w:color="000000"/>
            </w:tcBorders>
            <w:hideMark/>
          </w:tcPr>
          <w:p w14:paraId="4C994B42"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2FE911DF"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73C638F1" w14:textId="77777777" w:rsidTr="00934799">
        <w:trPr>
          <w:trHeight w:val="833"/>
        </w:trPr>
        <w:tc>
          <w:tcPr>
            <w:tcW w:w="390" w:type="dxa"/>
            <w:tcBorders>
              <w:top w:val="single" w:sz="6" w:space="0" w:color="000000"/>
              <w:left w:val="single" w:sz="6" w:space="0" w:color="000000"/>
              <w:bottom w:val="single" w:sz="6" w:space="0" w:color="000000"/>
              <w:right w:val="single" w:sz="6" w:space="0" w:color="000000"/>
            </w:tcBorders>
            <w:hideMark/>
          </w:tcPr>
          <w:p w14:paraId="36A29540" w14:textId="2C5222AA"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16447CA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5) отсутствие необходимых организационных, правовых или технических условий, приводящее к невозможности реализации исполнительными органами Чувашской Республики установленных функций в отношении субъектов предпринимательской или инвестиционной деятельности</w:t>
            </w:r>
          </w:p>
        </w:tc>
        <w:tc>
          <w:tcPr>
            <w:tcW w:w="625" w:type="dxa"/>
            <w:tcBorders>
              <w:top w:val="single" w:sz="6" w:space="0" w:color="000000"/>
              <w:left w:val="single" w:sz="6" w:space="0" w:color="000000"/>
              <w:bottom w:val="single" w:sz="6" w:space="0" w:color="000000"/>
              <w:right w:val="single" w:sz="6" w:space="0" w:color="000000"/>
            </w:tcBorders>
            <w:hideMark/>
          </w:tcPr>
          <w:p w14:paraId="5C6F3303"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Да</w:t>
            </w:r>
          </w:p>
        </w:tc>
        <w:tc>
          <w:tcPr>
            <w:tcW w:w="825" w:type="dxa"/>
            <w:tcBorders>
              <w:top w:val="single" w:sz="6" w:space="0" w:color="000000"/>
              <w:left w:val="single" w:sz="6" w:space="0" w:color="000000"/>
              <w:bottom w:val="single" w:sz="6" w:space="0" w:color="000000"/>
              <w:right w:val="single" w:sz="6" w:space="0" w:color="000000"/>
            </w:tcBorders>
            <w:hideMark/>
          </w:tcPr>
          <w:p w14:paraId="3104EF34"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Нет</w:t>
            </w:r>
          </w:p>
        </w:tc>
        <w:tc>
          <w:tcPr>
            <w:tcW w:w="2069" w:type="dxa"/>
            <w:tcBorders>
              <w:top w:val="single" w:sz="6" w:space="0" w:color="000000"/>
              <w:left w:val="single" w:sz="6" w:space="0" w:color="000000"/>
              <w:bottom w:val="single" w:sz="6" w:space="0" w:color="000000"/>
              <w:right w:val="single" w:sz="6" w:space="0" w:color="000000"/>
            </w:tcBorders>
            <w:hideMark/>
          </w:tcPr>
          <w:p w14:paraId="2559740F" w14:textId="77777777" w:rsidR="00F075AD" w:rsidRPr="00757FF5" w:rsidRDefault="00F075AD" w:rsidP="001E1A82">
            <w:pPr>
              <w:suppressAutoHyphens/>
              <w:spacing w:after="0" w:line="240" w:lineRule="auto"/>
              <w:jc w:val="center"/>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Примечание:</w:t>
            </w:r>
          </w:p>
        </w:tc>
      </w:tr>
      <w:tr w:rsidR="00934799" w:rsidRPr="00757FF5" w14:paraId="25A452B6" w14:textId="77777777" w:rsidTr="00934799">
        <w:trPr>
          <w:trHeight w:val="210"/>
        </w:trPr>
        <w:tc>
          <w:tcPr>
            <w:tcW w:w="390" w:type="dxa"/>
            <w:tcBorders>
              <w:top w:val="single" w:sz="6" w:space="0" w:color="000000"/>
              <w:left w:val="single" w:sz="6" w:space="0" w:color="000000"/>
              <w:bottom w:val="single" w:sz="6" w:space="0" w:color="000000"/>
              <w:right w:val="single" w:sz="6" w:space="0" w:color="000000"/>
            </w:tcBorders>
            <w:hideMark/>
          </w:tcPr>
          <w:p w14:paraId="1683590F"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5.</w:t>
            </w: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47FC505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Подготовка и согласование проекта заключения по результатам исследования</w:t>
            </w:r>
          </w:p>
        </w:tc>
        <w:tc>
          <w:tcPr>
            <w:tcW w:w="3519" w:type="dxa"/>
            <w:gridSpan w:val="3"/>
            <w:tcBorders>
              <w:top w:val="single" w:sz="6" w:space="0" w:color="000000"/>
              <w:left w:val="single" w:sz="6" w:space="0" w:color="000000"/>
              <w:bottom w:val="single" w:sz="6" w:space="0" w:color="000000"/>
              <w:right w:val="single" w:sz="6" w:space="0" w:color="000000"/>
            </w:tcBorders>
            <w:hideMark/>
          </w:tcPr>
          <w:p w14:paraId="35A21249" w14:textId="6608946B"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r w:rsidR="00934799" w:rsidRPr="00757FF5" w14:paraId="2ED36179" w14:textId="77777777" w:rsidTr="00934799">
        <w:trPr>
          <w:trHeight w:val="1862"/>
        </w:trPr>
        <w:tc>
          <w:tcPr>
            <w:tcW w:w="390" w:type="dxa"/>
            <w:tcBorders>
              <w:top w:val="single" w:sz="6" w:space="0" w:color="000000"/>
              <w:left w:val="single" w:sz="6" w:space="0" w:color="000000"/>
              <w:bottom w:val="single" w:sz="6" w:space="0" w:color="000000"/>
              <w:right w:val="single" w:sz="6" w:space="0" w:color="000000"/>
            </w:tcBorders>
            <w:hideMark/>
          </w:tcPr>
          <w:p w14:paraId="2C05E1F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6.</w:t>
            </w:r>
          </w:p>
        </w:tc>
        <w:tc>
          <w:tcPr>
            <w:tcW w:w="6723" w:type="dxa"/>
            <w:gridSpan w:val="4"/>
            <w:tcBorders>
              <w:top w:val="single" w:sz="6" w:space="0" w:color="000000"/>
              <w:left w:val="single" w:sz="6" w:space="0" w:color="000000"/>
              <w:bottom w:val="single" w:sz="6" w:space="0" w:color="000000"/>
              <w:right w:val="single" w:sz="6" w:space="0" w:color="000000"/>
            </w:tcBorders>
            <w:hideMark/>
          </w:tcPr>
          <w:p w14:paraId="78B99B83"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Выводы по итогам проведения экспертизы НПА</w:t>
            </w:r>
          </w:p>
          <w:p w14:paraId="038FDCF1"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вариант 1:</w:t>
            </w:r>
          </w:p>
          <w:p w14:paraId="411BAFD7"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 наличии положений, необоснованно затрудняющих осуществление предпринимательской и инвестиционной деятельности и ограничивающих конкуренцию, и необходимости внесения изменений в НПА;</w:t>
            </w:r>
          </w:p>
          <w:p w14:paraId="5E359DFA"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вариант 2:</w:t>
            </w:r>
          </w:p>
          <w:p w14:paraId="49FA559D" w14:textId="77777777"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r w:rsidRPr="00757FF5">
              <w:rPr>
                <w:rFonts w:ascii="Times New Roman" w:eastAsia="Times New Roman" w:hAnsi="Times New Roman" w:cs="Times New Roman"/>
                <w:sz w:val="24"/>
                <w:szCs w:val="24"/>
                <w:lang w:eastAsia="ru-RU"/>
              </w:rPr>
              <w:t>об отсутствии положений, необоснованно затрудняющих осуществление предпринимательской и инвестиционной деятельности и ограничивающих конкуренцию, и об отсутствии необходимости внесения изменений в НПА</w:t>
            </w:r>
          </w:p>
        </w:tc>
        <w:tc>
          <w:tcPr>
            <w:tcW w:w="3519" w:type="dxa"/>
            <w:gridSpan w:val="3"/>
            <w:tcBorders>
              <w:top w:val="single" w:sz="6" w:space="0" w:color="000000"/>
              <w:left w:val="single" w:sz="6" w:space="0" w:color="000000"/>
              <w:bottom w:val="single" w:sz="6" w:space="0" w:color="000000"/>
              <w:right w:val="single" w:sz="6" w:space="0" w:color="000000"/>
            </w:tcBorders>
            <w:hideMark/>
          </w:tcPr>
          <w:p w14:paraId="23B3410D" w14:textId="7232C3B4" w:rsidR="00F075AD" w:rsidRPr="00757FF5" w:rsidRDefault="00F075AD" w:rsidP="00F075AD">
            <w:pPr>
              <w:suppressAutoHyphens/>
              <w:spacing w:after="0" w:line="240" w:lineRule="auto"/>
              <w:jc w:val="both"/>
              <w:outlineLvl w:val="0"/>
              <w:rPr>
                <w:rFonts w:ascii="Times New Roman" w:eastAsia="Times New Roman" w:hAnsi="Times New Roman" w:cs="Times New Roman"/>
                <w:sz w:val="24"/>
                <w:szCs w:val="24"/>
                <w:lang w:eastAsia="ru-RU"/>
              </w:rPr>
            </w:pPr>
          </w:p>
        </w:tc>
      </w:tr>
    </w:tbl>
    <w:p w14:paraId="7E4F18F3" w14:textId="77777777" w:rsidR="00F075AD" w:rsidRDefault="00F075AD" w:rsidP="00F075AD">
      <w:pPr>
        <w:suppressAutoHyphens/>
        <w:jc w:val="both"/>
        <w:outlineLvl w:val="0"/>
      </w:pPr>
    </w:p>
    <w:p w14:paraId="0724EEE0" w14:textId="3B7D12BF" w:rsidR="00DF4F8E" w:rsidRDefault="00DF4F8E" w:rsidP="00F075AD">
      <w:pPr>
        <w:tabs>
          <w:tab w:val="left" w:pos="1340"/>
        </w:tabs>
        <w:suppressAutoHyphens/>
        <w:jc w:val="both"/>
        <w:outlineLvl w:val="0"/>
        <w:rPr>
          <w:rFonts w:ascii="Times New Roman" w:eastAsia="Times New Roman" w:hAnsi="Times New Roman" w:cs="Times New Roman"/>
          <w:sz w:val="24"/>
          <w:szCs w:val="24"/>
          <w:lang w:eastAsia="ru-RU"/>
        </w:rPr>
      </w:pPr>
    </w:p>
    <w:p w14:paraId="4C727BBA" w14:textId="77777777" w:rsidR="00DF4F8E" w:rsidRDefault="00DF4F8E" w:rsidP="00F075AD">
      <w:pPr>
        <w:tabs>
          <w:tab w:val="left" w:pos="1340"/>
        </w:tabs>
        <w:suppressAutoHyphens/>
        <w:jc w:val="both"/>
        <w:outlineLvl w:val="0"/>
        <w:rPr>
          <w:rFonts w:ascii="Times New Roman" w:eastAsia="Times New Roman" w:hAnsi="Times New Roman" w:cs="Times New Roman"/>
          <w:sz w:val="24"/>
          <w:szCs w:val="24"/>
          <w:lang w:eastAsia="ru-RU"/>
        </w:rPr>
      </w:pPr>
    </w:p>
    <w:p w14:paraId="395F970F" w14:textId="4FF49440" w:rsidR="002060B4" w:rsidRDefault="002060B4" w:rsidP="00F075AD">
      <w:pPr>
        <w:tabs>
          <w:tab w:val="left" w:pos="1340"/>
        </w:tabs>
        <w:suppressAutoHyphens/>
        <w:jc w:val="both"/>
        <w:outlineLvl w:val="0"/>
        <w:rPr>
          <w:rFonts w:ascii="Times New Roman" w:eastAsia="Times New Roman" w:hAnsi="Times New Roman" w:cs="Times New Roman"/>
          <w:sz w:val="24"/>
          <w:szCs w:val="24"/>
          <w:lang w:eastAsia="ru-RU"/>
        </w:rPr>
      </w:pPr>
    </w:p>
    <w:p w14:paraId="74E83EAD" w14:textId="0CB9747A"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41B62916" w14:textId="045316C0"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029C6A7E" w14:textId="45AE13BA"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4237AA01" w14:textId="6C81B443"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46ED6E9E" w14:textId="1DB97C0B"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6FD860E6" w14:textId="5B0A4C84"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352652A0" w14:textId="1A3C8278"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1E65EDDE" w14:textId="476320EF"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40F34F02" w14:textId="512AE5EE"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75C3AC02" w14:textId="6EAAACAE"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24AF750A" w14:textId="7A29D4C6"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31D4AF75" w14:textId="475BFB56"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2EC5F84C" w14:textId="7BD33E38"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7206D68A" w14:textId="0B615111" w:rsidR="00BD1CCE" w:rsidRDefault="00BD1CCE" w:rsidP="00F075AD">
      <w:pPr>
        <w:tabs>
          <w:tab w:val="left" w:pos="1340"/>
        </w:tabs>
        <w:suppressAutoHyphens/>
        <w:jc w:val="both"/>
        <w:outlineLvl w:val="0"/>
        <w:rPr>
          <w:rFonts w:ascii="Times New Roman" w:eastAsia="Times New Roman" w:hAnsi="Times New Roman" w:cs="Times New Roman"/>
          <w:sz w:val="24"/>
          <w:szCs w:val="24"/>
          <w:lang w:eastAsia="ru-RU"/>
        </w:rPr>
      </w:pPr>
    </w:p>
    <w:p w14:paraId="2F6FA011" w14:textId="685C6A10" w:rsidR="00BD1CCE" w:rsidRDefault="00BD1CCE" w:rsidP="004F3CA0">
      <w:pPr>
        <w:tabs>
          <w:tab w:val="left" w:pos="1340"/>
        </w:tabs>
        <w:rPr>
          <w:rFonts w:ascii="Times New Roman" w:eastAsia="Times New Roman" w:hAnsi="Times New Roman" w:cs="Times New Roman"/>
          <w:sz w:val="24"/>
          <w:szCs w:val="24"/>
          <w:lang w:eastAsia="ru-RU"/>
        </w:rPr>
      </w:pPr>
    </w:p>
    <w:p w14:paraId="57213954" w14:textId="30A13491" w:rsidR="002060B4" w:rsidRDefault="002060B4" w:rsidP="004F3CA0">
      <w:pPr>
        <w:tabs>
          <w:tab w:val="left" w:pos="1340"/>
        </w:tabs>
        <w:rPr>
          <w:rFonts w:ascii="Times New Roman" w:eastAsia="Times New Roman" w:hAnsi="Times New Roman" w:cs="Times New Roman"/>
          <w:sz w:val="24"/>
          <w:szCs w:val="24"/>
          <w:lang w:eastAsia="ru-RU"/>
        </w:rPr>
      </w:pPr>
    </w:p>
    <w:p w14:paraId="4DC2CC37" w14:textId="550AE345" w:rsidR="002060B4" w:rsidRDefault="002060B4" w:rsidP="004F3CA0">
      <w:pPr>
        <w:tabs>
          <w:tab w:val="left" w:pos="1340"/>
        </w:tabs>
        <w:rPr>
          <w:rFonts w:ascii="Times New Roman" w:eastAsia="Times New Roman" w:hAnsi="Times New Roman" w:cs="Times New Roman"/>
          <w:sz w:val="24"/>
          <w:szCs w:val="24"/>
          <w:lang w:eastAsia="ru-RU"/>
        </w:rPr>
      </w:pPr>
      <w:bookmarkStart w:id="19" w:name="_GoBack"/>
      <w:bookmarkEnd w:id="19"/>
    </w:p>
    <w:p w14:paraId="28CD4E6F" w14:textId="6746B790" w:rsidR="002060B4" w:rsidRDefault="002060B4" w:rsidP="004F3CA0">
      <w:pPr>
        <w:tabs>
          <w:tab w:val="left" w:pos="1340"/>
        </w:tabs>
        <w:rPr>
          <w:rFonts w:ascii="Times New Roman" w:eastAsia="Times New Roman" w:hAnsi="Times New Roman" w:cs="Times New Roman"/>
          <w:sz w:val="24"/>
          <w:szCs w:val="24"/>
          <w:lang w:eastAsia="ru-RU"/>
        </w:rPr>
      </w:pPr>
    </w:p>
    <w:p w14:paraId="1EFCF4D8" w14:textId="6949BAAA" w:rsidR="002060B4" w:rsidRDefault="002060B4" w:rsidP="004F3CA0">
      <w:pPr>
        <w:tabs>
          <w:tab w:val="left" w:pos="1340"/>
        </w:tabs>
        <w:rPr>
          <w:rFonts w:ascii="Times New Roman" w:eastAsia="Times New Roman" w:hAnsi="Times New Roman" w:cs="Times New Roman"/>
          <w:sz w:val="24"/>
          <w:szCs w:val="24"/>
          <w:lang w:eastAsia="ru-RU"/>
        </w:rPr>
      </w:pPr>
    </w:p>
    <w:p w14:paraId="4C8AEE70" w14:textId="08EA20FF" w:rsidR="002060B4" w:rsidRDefault="002060B4" w:rsidP="004F3CA0">
      <w:pPr>
        <w:tabs>
          <w:tab w:val="left" w:pos="1340"/>
        </w:tabs>
        <w:rPr>
          <w:rFonts w:ascii="Times New Roman" w:eastAsia="Times New Roman" w:hAnsi="Times New Roman" w:cs="Times New Roman"/>
          <w:sz w:val="24"/>
          <w:szCs w:val="24"/>
          <w:lang w:eastAsia="ru-RU"/>
        </w:rPr>
      </w:pPr>
    </w:p>
    <w:p w14:paraId="1900961B" w14:textId="468B3784" w:rsidR="002060B4" w:rsidRDefault="002060B4" w:rsidP="004F3CA0">
      <w:pPr>
        <w:tabs>
          <w:tab w:val="left" w:pos="1340"/>
        </w:tabs>
        <w:rPr>
          <w:rFonts w:ascii="Times New Roman" w:eastAsia="Times New Roman" w:hAnsi="Times New Roman" w:cs="Times New Roman"/>
          <w:sz w:val="24"/>
          <w:szCs w:val="24"/>
          <w:lang w:eastAsia="ru-RU"/>
        </w:rPr>
      </w:pPr>
    </w:p>
    <w:p w14:paraId="65DD9526" w14:textId="00AFB69D" w:rsidR="002060B4" w:rsidRDefault="002060B4" w:rsidP="004F3CA0">
      <w:pPr>
        <w:tabs>
          <w:tab w:val="left" w:pos="1340"/>
        </w:tabs>
        <w:rPr>
          <w:rFonts w:ascii="Times New Roman" w:eastAsia="Times New Roman" w:hAnsi="Times New Roman" w:cs="Times New Roman"/>
          <w:sz w:val="24"/>
          <w:szCs w:val="24"/>
          <w:lang w:eastAsia="ru-RU"/>
        </w:rPr>
      </w:pPr>
    </w:p>
    <w:p w14:paraId="6FFD5669" w14:textId="77777777" w:rsidR="002060B4" w:rsidRDefault="002060B4" w:rsidP="004F3CA0">
      <w:pPr>
        <w:tabs>
          <w:tab w:val="left" w:pos="1340"/>
        </w:tabs>
        <w:rPr>
          <w:rFonts w:ascii="Times New Roman" w:eastAsia="Times New Roman" w:hAnsi="Times New Roman" w:cs="Times New Roman"/>
          <w:sz w:val="24"/>
          <w:szCs w:val="24"/>
          <w:lang w:eastAsia="ru-RU"/>
        </w:rPr>
      </w:pPr>
    </w:p>
    <w:sectPr w:rsidR="002060B4" w:rsidSect="007F783D">
      <w:pgSz w:w="11906" w:h="16838"/>
      <w:pgMar w:top="709" w:right="73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4F986" w14:textId="77777777" w:rsidR="00C71A51" w:rsidRDefault="00C71A51" w:rsidP="00CA6AAA">
      <w:pPr>
        <w:spacing w:after="0" w:line="240" w:lineRule="auto"/>
      </w:pPr>
      <w:r>
        <w:separator/>
      </w:r>
    </w:p>
  </w:endnote>
  <w:endnote w:type="continuationSeparator" w:id="0">
    <w:p w14:paraId="5807FD74" w14:textId="77777777" w:rsidR="00C71A51" w:rsidRDefault="00C71A51" w:rsidP="00CA6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AD54B" w14:textId="77777777" w:rsidR="00C71A51" w:rsidRDefault="00C71A51" w:rsidP="00CA6AAA">
      <w:pPr>
        <w:spacing w:after="0" w:line="240" w:lineRule="auto"/>
      </w:pPr>
      <w:r>
        <w:separator/>
      </w:r>
    </w:p>
  </w:footnote>
  <w:footnote w:type="continuationSeparator" w:id="0">
    <w:p w14:paraId="362D67F5" w14:textId="77777777" w:rsidR="00C71A51" w:rsidRDefault="00C71A51" w:rsidP="00CA6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02F1B"/>
    <w:multiLevelType w:val="multilevel"/>
    <w:tmpl w:val="9A4A7996"/>
    <w:lvl w:ilvl="0">
      <w:start w:val="2"/>
      <w:numFmt w:val="decimal"/>
      <w:lvlText w:val="%1."/>
      <w:lvlJc w:val="left"/>
      <w:pPr>
        <w:ind w:left="928"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 w15:restartNumberingAfterBreak="0">
    <w:nsid w:val="21E204C1"/>
    <w:multiLevelType w:val="multilevel"/>
    <w:tmpl w:val="17CC506E"/>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3A633405"/>
    <w:multiLevelType w:val="multilevel"/>
    <w:tmpl w:val="B37E8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677E09"/>
    <w:multiLevelType w:val="multilevel"/>
    <w:tmpl w:val="C794374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4" w15:restartNumberingAfterBreak="0">
    <w:nsid w:val="502B3FD2"/>
    <w:multiLevelType w:val="multilevel"/>
    <w:tmpl w:val="E57209D2"/>
    <w:lvl w:ilvl="0">
      <w:start w:val="1"/>
      <w:numFmt w:val="decimal"/>
      <w:lvlText w:val="%1."/>
      <w:lvlJc w:val="left"/>
      <w:pPr>
        <w:ind w:left="1729" w:hanging="10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563618F9"/>
    <w:multiLevelType w:val="multilevel"/>
    <w:tmpl w:val="8988ACD0"/>
    <w:lvl w:ilvl="0">
      <w:start w:val="1"/>
      <w:numFmt w:val="decimal"/>
      <w:lvlText w:val="%1"/>
      <w:lvlJc w:val="left"/>
      <w:pPr>
        <w:ind w:left="564" w:hanging="427"/>
      </w:pPr>
      <w:rPr>
        <w:rFonts w:hint="default"/>
        <w:lang w:val="ru-RU" w:eastAsia="en-US" w:bidi="ar-SA"/>
      </w:rPr>
    </w:lvl>
    <w:lvl w:ilvl="1">
      <w:start w:val="1"/>
      <w:numFmt w:val="decimal"/>
      <w:lvlText w:val="%1.%2."/>
      <w:lvlJc w:val="left"/>
      <w:pPr>
        <w:ind w:left="427" w:hanging="427"/>
      </w:pPr>
      <w:rPr>
        <w:rFonts w:ascii="Arial" w:eastAsia="Arial" w:hAnsi="Arial" w:cs="Arial" w:hint="default"/>
        <w:b/>
        <w:bCs/>
        <w:spacing w:val="-1"/>
        <w:w w:val="102"/>
        <w:sz w:val="20"/>
        <w:szCs w:val="20"/>
        <w:lang w:val="ru-RU" w:eastAsia="en-US" w:bidi="ar-SA"/>
      </w:rPr>
    </w:lvl>
    <w:lvl w:ilvl="2">
      <w:numFmt w:val="bullet"/>
      <w:lvlText w:val="•"/>
      <w:lvlJc w:val="left"/>
      <w:pPr>
        <w:ind w:left="2828" w:hanging="427"/>
      </w:pPr>
      <w:rPr>
        <w:rFonts w:hint="default"/>
        <w:lang w:val="ru-RU" w:eastAsia="en-US" w:bidi="ar-SA"/>
      </w:rPr>
    </w:lvl>
    <w:lvl w:ilvl="3">
      <w:numFmt w:val="bullet"/>
      <w:lvlText w:val="•"/>
      <w:lvlJc w:val="left"/>
      <w:pPr>
        <w:ind w:left="3962" w:hanging="427"/>
      </w:pPr>
      <w:rPr>
        <w:rFonts w:hint="default"/>
        <w:lang w:val="ru-RU" w:eastAsia="en-US" w:bidi="ar-SA"/>
      </w:rPr>
    </w:lvl>
    <w:lvl w:ilvl="4">
      <w:numFmt w:val="bullet"/>
      <w:lvlText w:val="•"/>
      <w:lvlJc w:val="left"/>
      <w:pPr>
        <w:ind w:left="5096" w:hanging="427"/>
      </w:pPr>
      <w:rPr>
        <w:rFonts w:hint="default"/>
        <w:lang w:val="ru-RU" w:eastAsia="en-US" w:bidi="ar-SA"/>
      </w:rPr>
    </w:lvl>
    <w:lvl w:ilvl="5">
      <w:numFmt w:val="bullet"/>
      <w:lvlText w:val="•"/>
      <w:lvlJc w:val="left"/>
      <w:pPr>
        <w:ind w:left="6230" w:hanging="427"/>
      </w:pPr>
      <w:rPr>
        <w:rFonts w:hint="default"/>
        <w:lang w:val="ru-RU" w:eastAsia="en-US" w:bidi="ar-SA"/>
      </w:rPr>
    </w:lvl>
    <w:lvl w:ilvl="6">
      <w:numFmt w:val="bullet"/>
      <w:lvlText w:val="•"/>
      <w:lvlJc w:val="left"/>
      <w:pPr>
        <w:ind w:left="7364" w:hanging="427"/>
      </w:pPr>
      <w:rPr>
        <w:rFonts w:hint="default"/>
        <w:lang w:val="ru-RU" w:eastAsia="en-US" w:bidi="ar-SA"/>
      </w:rPr>
    </w:lvl>
    <w:lvl w:ilvl="7">
      <w:numFmt w:val="bullet"/>
      <w:lvlText w:val="•"/>
      <w:lvlJc w:val="left"/>
      <w:pPr>
        <w:ind w:left="8498" w:hanging="427"/>
      </w:pPr>
      <w:rPr>
        <w:rFonts w:hint="default"/>
        <w:lang w:val="ru-RU" w:eastAsia="en-US" w:bidi="ar-SA"/>
      </w:rPr>
    </w:lvl>
    <w:lvl w:ilvl="8">
      <w:numFmt w:val="bullet"/>
      <w:lvlText w:val="•"/>
      <w:lvlJc w:val="left"/>
      <w:pPr>
        <w:ind w:left="9632" w:hanging="427"/>
      </w:pPr>
      <w:rPr>
        <w:rFonts w:hint="default"/>
        <w:lang w:val="ru-RU" w:eastAsia="en-US" w:bidi="ar-SA"/>
      </w:rPr>
    </w:lvl>
  </w:abstractNum>
  <w:abstractNum w:abstractNumId="6" w15:restartNumberingAfterBreak="0">
    <w:nsid w:val="5F26018B"/>
    <w:multiLevelType w:val="hybridMultilevel"/>
    <w:tmpl w:val="F1ACDD92"/>
    <w:lvl w:ilvl="0" w:tplc="80D02612">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9875BF"/>
    <w:multiLevelType w:val="multilevel"/>
    <w:tmpl w:val="7570C85E"/>
    <w:lvl w:ilvl="0">
      <w:start w:val="5"/>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8" w15:restartNumberingAfterBreak="0">
    <w:nsid w:val="6D314DC0"/>
    <w:multiLevelType w:val="multilevel"/>
    <w:tmpl w:val="11F64634"/>
    <w:lvl w:ilvl="0">
      <w:start w:val="1"/>
      <w:numFmt w:val="decimal"/>
      <w:lvlText w:val="%1."/>
      <w:lvlJc w:val="left"/>
      <w:pPr>
        <w:ind w:left="564" w:hanging="277"/>
      </w:pPr>
      <w:rPr>
        <w:rFonts w:ascii="Arial" w:eastAsia="Arial" w:hAnsi="Arial" w:cs="Arial" w:hint="default"/>
        <w:b/>
        <w:bCs/>
        <w:spacing w:val="-1"/>
        <w:w w:val="102"/>
        <w:sz w:val="20"/>
        <w:szCs w:val="20"/>
        <w:lang w:val="ru-RU" w:eastAsia="en-US" w:bidi="ar-SA"/>
      </w:rPr>
    </w:lvl>
    <w:lvl w:ilvl="1">
      <w:start w:val="1"/>
      <w:numFmt w:val="decimal"/>
      <w:lvlText w:val="%2."/>
      <w:lvlJc w:val="left"/>
      <w:pPr>
        <w:ind w:left="5004" w:hanging="254"/>
        <w:jc w:val="right"/>
      </w:pPr>
      <w:rPr>
        <w:rFonts w:ascii="Arial" w:eastAsia="Arial" w:hAnsi="Arial" w:cs="Arial" w:hint="default"/>
        <w:b/>
        <w:bCs/>
        <w:spacing w:val="-1"/>
        <w:w w:val="99"/>
        <w:sz w:val="23"/>
        <w:szCs w:val="23"/>
        <w:lang w:val="ru-RU" w:eastAsia="en-US" w:bidi="ar-SA"/>
      </w:rPr>
    </w:lvl>
    <w:lvl w:ilvl="2">
      <w:start w:val="1"/>
      <w:numFmt w:val="decimal"/>
      <w:lvlText w:val="%2.%3."/>
      <w:lvlJc w:val="left"/>
      <w:pPr>
        <w:ind w:left="564" w:hanging="437"/>
      </w:pPr>
      <w:rPr>
        <w:rFonts w:ascii="Arial" w:eastAsia="Arial" w:hAnsi="Arial" w:cs="Arial" w:hint="default"/>
        <w:b/>
        <w:bCs/>
        <w:spacing w:val="-1"/>
        <w:w w:val="102"/>
        <w:sz w:val="20"/>
        <w:szCs w:val="20"/>
        <w:lang w:val="ru-RU" w:eastAsia="en-US" w:bidi="ar-SA"/>
      </w:rPr>
    </w:lvl>
    <w:lvl w:ilvl="3">
      <w:numFmt w:val="bullet"/>
      <w:lvlText w:val="•"/>
      <w:lvlJc w:val="left"/>
      <w:pPr>
        <w:ind w:left="6533" w:hanging="437"/>
      </w:pPr>
      <w:rPr>
        <w:rFonts w:hint="default"/>
        <w:lang w:val="ru-RU" w:eastAsia="en-US" w:bidi="ar-SA"/>
      </w:rPr>
    </w:lvl>
    <w:lvl w:ilvl="4">
      <w:numFmt w:val="bullet"/>
      <w:lvlText w:val="•"/>
      <w:lvlJc w:val="left"/>
      <w:pPr>
        <w:ind w:left="7300" w:hanging="437"/>
      </w:pPr>
      <w:rPr>
        <w:rFonts w:hint="default"/>
        <w:lang w:val="ru-RU" w:eastAsia="en-US" w:bidi="ar-SA"/>
      </w:rPr>
    </w:lvl>
    <w:lvl w:ilvl="5">
      <w:numFmt w:val="bullet"/>
      <w:lvlText w:val="•"/>
      <w:lvlJc w:val="left"/>
      <w:pPr>
        <w:ind w:left="8066" w:hanging="437"/>
      </w:pPr>
      <w:rPr>
        <w:rFonts w:hint="default"/>
        <w:lang w:val="ru-RU" w:eastAsia="en-US" w:bidi="ar-SA"/>
      </w:rPr>
    </w:lvl>
    <w:lvl w:ilvl="6">
      <w:numFmt w:val="bullet"/>
      <w:lvlText w:val="•"/>
      <w:lvlJc w:val="left"/>
      <w:pPr>
        <w:ind w:left="8833" w:hanging="437"/>
      </w:pPr>
      <w:rPr>
        <w:rFonts w:hint="default"/>
        <w:lang w:val="ru-RU" w:eastAsia="en-US" w:bidi="ar-SA"/>
      </w:rPr>
    </w:lvl>
    <w:lvl w:ilvl="7">
      <w:numFmt w:val="bullet"/>
      <w:lvlText w:val="•"/>
      <w:lvlJc w:val="left"/>
      <w:pPr>
        <w:ind w:left="9600" w:hanging="437"/>
      </w:pPr>
      <w:rPr>
        <w:rFonts w:hint="default"/>
        <w:lang w:val="ru-RU" w:eastAsia="en-US" w:bidi="ar-SA"/>
      </w:rPr>
    </w:lvl>
    <w:lvl w:ilvl="8">
      <w:numFmt w:val="bullet"/>
      <w:lvlText w:val="•"/>
      <w:lvlJc w:val="left"/>
      <w:pPr>
        <w:ind w:left="10366" w:hanging="437"/>
      </w:pPr>
      <w:rPr>
        <w:rFonts w:hint="default"/>
        <w:lang w:val="ru-RU" w:eastAsia="en-US" w:bidi="ar-SA"/>
      </w:rPr>
    </w:lvl>
  </w:abstractNum>
  <w:abstractNum w:abstractNumId="9" w15:restartNumberingAfterBreak="0">
    <w:nsid w:val="75150275"/>
    <w:multiLevelType w:val="multilevel"/>
    <w:tmpl w:val="5B3A50FC"/>
    <w:lvl w:ilvl="0">
      <w:start w:val="3"/>
      <w:numFmt w:val="decimal"/>
      <w:lvlText w:val="%1."/>
      <w:lvlJc w:val="left"/>
      <w:pPr>
        <w:ind w:left="1637" w:hanging="360"/>
      </w:pPr>
      <w:rPr>
        <w:rFonts w:eastAsia="Times New Roman" w:hint="default"/>
        <w:w w:val="100"/>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10" w15:restartNumberingAfterBreak="0">
    <w:nsid w:val="7E014133"/>
    <w:multiLevelType w:val="multilevel"/>
    <w:tmpl w:val="C2FCEED8"/>
    <w:lvl w:ilvl="0">
      <w:start w:val="4"/>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8"/>
  </w:num>
  <w:num w:numId="2">
    <w:abstractNumId w:val="6"/>
  </w:num>
  <w:num w:numId="3">
    <w:abstractNumId w:val="5"/>
  </w:num>
  <w:num w:numId="4">
    <w:abstractNumId w:val="9"/>
  </w:num>
  <w:num w:numId="5">
    <w:abstractNumId w:val="3"/>
  </w:num>
  <w:num w:numId="6">
    <w:abstractNumId w:val="0"/>
  </w:num>
  <w:num w:numId="7">
    <w:abstractNumId w:val="7"/>
  </w:num>
  <w:num w:numId="8">
    <w:abstractNumId w:val="1"/>
  </w:num>
  <w:num w:numId="9">
    <w:abstractNumId w:val="1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12"/>
    <w:rsid w:val="00001FED"/>
    <w:rsid w:val="00003AAA"/>
    <w:rsid w:val="000044C9"/>
    <w:rsid w:val="000124E1"/>
    <w:rsid w:val="000226A7"/>
    <w:rsid w:val="00027FD2"/>
    <w:rsid w:val="000302D1"/>
    <w:rsid w:val="00030913"/>
    <w:rsid w:val="00041F2B"/>
    <w:rsid w:val="00044D18"/>
    <w:rsid w:val="0005244C"/>
    <w:rsid w:val="000611CC"/>
    <w:rsid w:val="00070110"/>
    <w:rsid w:val="0007026C"/>
    <w:rsid w:val="00073AC2"/>
    <w:rsid w:val="00076267"/>
    <w:rsid w:val="00084840"/>
    <w:rsid w:val="00085074"/>
    <w:rsid w:val="000949B3"/>
    <w:rsid w:val="000A1732"/>
    <w:rsid w:val="000A2448"/>
    <w:rsid w:val="000A77A2"/>
    <w:rsid w:val="000B17E6"/>
    <w:rsid w:val="000B427D"/>
    <w:rsid w:val="000B446F"/>
    <w:rsid w:val="000C5D25"/>
    <w:rsid w:val="000D4A8A"/>
    <w:rsid w:val="000E2F62"/>
    <w:rsid w:val="000E60DD"/>
    <w:rsid w:val="000F7AE5"/>
    <w:rsid w:val="001044CF"/>
    <w:rsid w:val="00121C21"/>
    <w:rsid w:val="001220AA"/>
    <w:rsid w:val="001263DD"/>
    <w:rsid w:val="001351CB"/>
    <w:rsid w:val="0013713D"/>
    <w:rsid w:val="001565D8"/>
    <w:rsid w:val="00156757"/>
    <w:rsid w:val="0017162B"/>
    <w:rsid w:val="00176705"/>
    <w:rsid w:val="00180AED"/>
    <w:rsid w:val="00193062"/>
    <w:rsid w:val="001A2AE8"/>
    <w:rsid w:val="001A4B6A"/>
    <w:rsid w:val="001A5EB8"/>
    <w:rsid w:val="001B0A78"/>
    <w:rsid w:val="001B4C9F"/>
    <w:rsid w:val="001B5770"/>
    <w:rsid w:val="001C7A87"/>
    <w:rsid w:val="001D2478"/>
    <w:rsid w:val="001D3CE6"/>
    <w:rsid w:val="001D3EE2"/>
    <w:rsid w:val="001D752B"/>
    <w:rsid w:val="001D7C59"/>
    <w:rsid w:val="001D7F8C"/>
    <w:rsid w:val="001E1A82"/>
    <w:rsid w:val="001E2E20"/>
    <w:rsid w:val="001F0AB4"/>
    <w:rsid w:val="001F31D0"/>
    <w:rsid w:val="001F3EC6"/>
    <w:rsid w:val="00200435"/>
    <w:rsid w:val="002060B4"/>
    <w:rsid w:val="00206116"/>
    <w:rsid w:val="0021381C"/>
    <w:rsid w:val="00221D54"/>
    <w:rsid w:val="00225388"/>
    <w:rsid w:val="002366EE"/>
    <w:rsid w:val="00237534"/>
    <w:rsid w:val="00245C1B"/>
    <w:rsid w:val="00250172"/>
    <w:rsid w:val="00253559"/>
    <w:rsid w:val="0025481D"/>
    <w:rsid w:val="002638D7"/>
    <w:rsid w:val="0026477F"/>
    <w:rsid w:val="00265BF3"/>
    <w:rsid w:val="002822A0"/>
    <w:rsid w:val="0028583D"/>
    <w:rsid w:val="00285956"/>
    <w:rsid w:val="00292753"/>
    <w:rsid w:val="002B2080"/>
    <w:rsid w:val="002B2B25"/>
    <w:rsid w:val="002B2B7A"/>
    <w:rsid w:val="002B3763"/>
    <w:rsid w:val="002B5476"/>
    <w:rsid w:val="002B613C"/>
    <w:rsid w:val="002C16DB"/>
    <w:rsid w:val="002C6968"/>
    <w:rsid w:val="002C6A97"/>
    <w:rsid w:val="002C76E2"/>
    <w:rsid w:val="002D04F1"/>
    <w:rsid w:val="002D29ED"/>
    <w:rsid w:val="002D315B"/>
    <w:rsid w:val="002D49AE"/>
    <w:rsid w:val="002D6E6C"/>
    <w:rsid w:val="002E2372"/>
    <w:rsid w:val="002E6C27"/>
    <w:rsid w:val="002F060B"/>
    <w:rsid w:val="002F0F2A"/>
    <w:rsid w:val="002F1A1C"/>
    <w:rsid w:val="003024AD"/>
    <w:rsid w:val="00313153"/>
    <w:rsid w:val="00314910"/>
    <w:rsid w:val="00314BDB"/>
    <w:rsid w:val="003159F0"/>
    <w:rsid w:val="00325CEA"/>
    <w:rsid w:val="00335183"/>
    <w:rsid w:val="00336FCC"/>
    <w:rsid w:val="00344215"/>
    <w:rsid w:val="00346C6E"/>
    <w:rsid w:val="0036527E"/>
    <w:rsid w:val="00365531"/>
    <w:rsid w:val="00366D4B"/>
    <w:rsid w:val="00370748"/>
    <w:rsid w:val="00372BCB"/>
    <w:rsid w:val="0037646B"/>
    <w:rsid w:val="00376F3C"/>
    <w:rsid w:val="0038414C"/>
    <w:rsid w:val="00386EB1"/>
    <w:rsid w:val="003877BD"/>
    <w:rsid w:val="0039047C"/>
    <w:rsid w:val="003A4408"/>
    <w:rsid w:val="003A4C93"/>
    <w:rsid w:val="003A4E12"/>
    <w:rsid w:val="003A7ED6"/>
    <w:rsid w:val="003C0200"/>
    <w:rsid w:val="003C3220"/>
    <w:rsid w:val="003C53C1"/>
    <w:rsid w:val="003D2CAA"/>
    <w:rsid w:val="003D768B"/>
    <w:rsid w:val="003E30B2"/>
    <w:rsid w:val="003F22D2"/>
    <w:rsid w:val="003F3DA9"/>
    <w:rsid w:val="003F657A"/>
    <w:rsid w:val="00405960"/>
    <w:rsid w:val="00415BDF"/>
    <w:rsid w:val="0043429D"/>
    <w:rsid w:val="00457CD8"/>
    <w:rsid w:val="00460C62"/>
    <w:rsid w:val="00462DC1"/>
    <w:rsid w:val="004641E5"/>
    <w:rsid w:val="00471249"/>
    <w:rsid w:val="004713B4"/>
    <w:rsid w:val="004752C7"/>
    <w:rsid w:val="004777CE"/>
    <w:rsid w:val="00481223"/>
    <w:rsid w:val="004869E9"/>
    <w:rsid w:val="004870DA"/>
    <w:rsid w:val="00493ABB"/>
    <w:rsid w:val="00494A7F"/>
    <w:rsid w:val="00495D77"/>
    <w:rsid w:val="00497ED0"/>
    <w:rsid w:val="004A69B4"/>
    <w:rsid w:val="004B7512"/>
    <w:rsid w:val="004C6860"/>
    <w:rsid w:val="004D3720"/>
    <w:rsid w:val="004E0FC7"/>
    <w:rsid w:val="004E3C48"/>
    <w:rsid w:val="004E742A"/>
    <w:rsid w:val="004E7968"/>
    <w:rsid w:val="004E7C85"/>
    <w:rsid w:val="004F3CA0"/>
    <w:rsid w:val="00504027"/>
    <w:rsid w:val="00512C9B"/>
    <w:rsid w:val="00512CF4"/>
    <w:rsid w:val="005257F2"/>
    <w:rsid w:val="0053304E"/>
    <w:rsid w:val="00551EEF"/>
    <w:rsid w:val="0057485D"/>
    <w:rsid w:val="00581561"/>
    <w:rsid w:val="005843B0"/>
    <w:rsid w:val="00590DF6"/>
    <w:rsid w:val="00593564"/>
    <w:rsid w:val="005A0E7E"/>
    <w:rsid w:val="005A5822"/>
    <w:rsid w:val="005A5C32"/>
    <w:rsid w:val="005B5071"/>
    <w:rsid w:val="005B6A8A"/>
    <w:rsid w:val="005C6C4E"/>
    <w:rsid w:val="005D0905"/>
    <w:rsid w:val="005D0A78"/>
    <w:rsid w:val="005E4606"/>
    <w:rsid w:val="005E75CB"/>
    <w:rsid w:val="005F5DD3"/>
    <w:rsid w:val="005F6F82"/>
    <w:rsid w:val="0060665C"/>
    <w:rsid w:val="00615EF0"/>
    <w:rsid w:val="0062315A"/>
    <w:rsid w:val="006235DE"/>
    <w:rsid w:val="00623DD7"/>
    <w:rsid w:val="006247FF"/>
    <w:rsid w:val="00632948"/>
    <w:rsid w:val="00640F7A"/>
    <w:rsid w:val="00643030"/>
    <w:rsid w:val="006532E0"/>
    <w:rsid w:val="00655F4E"/>
    <w:rsid w:val="00657560"/>
    <w:rsid w:val="006601EF"/>
    <w:rsid w:val="006612E6"/>
    <w:rsid w:val="006711AD"/>
    <w:rsid w:val="00680200"/>
    <w:rsid w:val="00683654"/>
    <w:rsid w:val="00684261"/>
    <w:rsid w:val="00686D84"/>
    <w:rsid w:val="006918B4"/>
    <w:rsid w:val="006942F8"/>
    <w:rsid w:val="006A1193"/>
    <w:rsid w:val="006A2543"/>
    <w:rsid w:val="006B560A"/>
    <w:rsid w:val="006C3D8A"/>
    <w:rsid w:val="006C69A4"/>
    <w:rsid w:val="006D75FD"/>
    <w:rsid w:val="006E6742"/>
    <w:rsid w:val="006E6AF3"/>
    <w:rsid w:val="00703001"/>
    <w:rsid w:val="007041D7"/>
    <w:rsid w:val="00707FAC"/>
    <w:rsid w:val="007116B7"/>
    <w:rsid w:val="00716CFF"/>
    <w:rsid w:val="0071719C"/>
    <w:rsid w:val="007252B4"/>
    <w:rsid w:val="0072786C"/>
    <w:rsid w:val="007321E7"/>
    <w:rsid w:val="00732CB3"/>
    <w:rsid w:val="00743495"/>
    <w:rsid w:val="007462D0"/>
    <w:rsid w:val="007551F8"/>
    <w:rsid w:val="007612A6"/>
    <w:rsid w:val="00767381"/>
    <w:rsid w:val="00767F65"/>
    <w:rsid w:val="00770849"/>
    <w:rsid w:val="00774C51"/>
    <w:rsid w:val="00775BD3"/>
    <w:rsid w:val="00776F36"/>
    <w:rsid w:val="007849D2"/>
    <w:rsid w:val="007867A4"/>
    <w:rsid w:val="007920B2"/>
    <w:rsid w:val="00792A71"/>
    <w:rsid w:val="00794822"/>
    <w:rsid w:val="007A7679"/>
    <w:rsid w:val="007C0E2A"/>
    <w:rsid w:val="007C31E3"/>
    <w:rsid w:val="007C3514"/>
    <w:rsid w:val="007C6362"/>
    <w:rsid w:val="007D1920"/>
    <w:rsid w:val="007D3947"/>
    <w:rsid w:val="007D425A"/>
    <w:rsid w:val="007D46F3"/>
    <w:rsid w:val="007D702A"/>
    <w:rsid w:val="007D76DB"/>
    <w:rsid w:val="007E30A5"/>
    <w:rsid w:val="007E4305"/>
    <w:rsid w:val="007E5992"/>
    <w:rsid w:val="007E6630"/>
    <w:rsid w:val="007F783D"/>
    <w:rsid w:val="008024D4"/>
    <w:rsid w:val="00806431"/>
    <w:rsid w:val="00814AE7"/>
    <w:rsid w:val="00815236"/>
    <w:rsid w:val="00821A40"/>
    <w:rsid w:val="0083038E"/>
    <w:rsid w:val="00831834"/>
    <w:rsid w:val="00841B9C"/>
    <w:rsid w:val="00841BD3"/>
    <w:rsid w:val="00844250"/>
    <w:rsid w:val="00846274"/>
    <w:rsid w:val="00847FD6"/>
    <w:rsid w:val="008546D5"/>
    <w:rsid w:val="00860A39"/>
    <w:rsid w:val="008648B9"/>
    <w:rsid w:val="00864EE9"/>
    <w:rsid w:val="00874544"/>
    <w:rsid w:val="00877E45"/>
    <w:rsid w:val="00886620"/>
    <w:rsid w:val="00894735"/>
    <w:rsid w:val="0089772D"/>
    <w:rsid w:val="008A12C3"/>
    <w:rsid w:val="008A1EF4"/>
    <w:rsid w:val="008A5B7E"/>
    <w:rsid w:val="008A70B3"/>
    <w:rsid w:val="008C2A37"/>
    <w:rsid w:val="008C2E36"/>
    <w:rsid w:val="008D082C"/>
    <w:rsid w:val="008D375B"/>
    <w:rsid w:val="008E49F2"/>
    <w:rsid w:val="008E56A6"/>
    <w:rsid w:val="0090515B"/>
    <w:rsid w:val="00905160"/>
    <w:rsid w:val="00905F9B"/>
    <w:rsid w:val="00910203"/>
    <w:rsid w:val="00912DD4"/>
    <w:rsid w:val="00913752"/>
    <w:rsid w:val="00922027"/>
    <w:rsid w:val="00927826"/>
    <w:rsid w:val="00933E20"/>
    <w:rsid w:val="00934799"/>
    <w:rsid w:val="00941142"/>
    <w:rsid w:val="009425DE"/>
    <w:rsid w:val="00945685"/>
    <w:rsid w:val="0094731E"/>
    <w:rsid w:val="00955A31"/>
    <w:rsid w:val="00956A25"/>
    <w:rsid w:val="00960BAC"/>
    <w:rsid w:val="009704B1"/>
    <w:rsid w:val="00972749"/>
    <w:rsid w:val="00976106"/>
    <w:rsid w:val="009832E3"/>
    <w:rsid w:val="00986AC2"/>
    <w:rsid w:val="00990B11"/>
    <w:rsid w:val="00994FBE"/>
    <w:rsid w:val="009970A3"/>
    <w:rsid w:val="009A15D5"/>
    <w:rsid w:val="009A16A9"/>
    <w:rsid w:val="009B0F19"/>
    <w:rsid w:val="009B1F50"/>
    <w:rsid w:val="009B67B7"/>
    <w:rsid w:val="009C04EE"/>
    <w:rsid w:val="009C0A15"/>
    <w:rsid w:val="009C280E"/>
    <w:rsid w:val="009D279E"/>
    <w:rsid w:val="009D3396"/>
    <w:rsid w:val="009D44CF"/>
    <w:rsid w:val="009D46CE"/>
    <w:rsid w:val="009E267A"/>
    <w:rsid w:val="009F2B7B"/>
    <w:rsid w:val="009F32C8"/>
    <w:rsid w:val="00A0054D"/>
    <w:rsid w:val="00A17457"/>
    <w:rsid w:val="00A37158"/>
    <w:rsid w:val="00A3799B"/>
    <w:rsid w:val="00A62DB0"/>
    <w:rsid w:val="00A661E1"/>
    <w:rsid w:val="00A67EB6"/>
    <w:rsid w:val="00A841ED"/>
    <w:rsid w:val="00A84F34"/>
    <w:rsid w:val="00A92836"/>
    <w:rsid w:val="00AB0264"/>
    <w:rsid w:val="00AB0451"/>
    <w:rsid w:val="00AB226A"/>
    <w:rsid w:val="00AB65EB"/>
    <w:rsid w:val="00AD2871"/>
    <w:rsid w:val="00AD3F40"/>
    <w:rsid w:val="00AD4086"/>
    <w:rsid w:val="00AD6E88"/>
    <w:rsid w:val="00AD71D5"/>
    <w:rsid w:val="00AE4047"/>
    <w:rsid w:val="00AE646F"/>
    <w:rsid w:val="00AF33E4"/>
    <w:rsid w:val="00AF402D"/>
    <w:rsid w:val="00AF47E0"/>
    <w:rsid w:val="00AF4FB8"/>
    <w:rsid w:val="00B0250C"/>
    <w:rsid w:val="00B061C2"/>
    <w:rsid w:val="00B07289"/>
    <w:rsid w:val="00B07B7C"/>
    <w:rsid w:val="00B11DB7"/>
    <w:rsid w:val="00B23057"/>
    <w:rsid w:val="00B32E93"/>
    <w:rsid w:val="00B4193E"/>
    <w:rsid w:val="00B43972"/>
    <w:rsid w:val="00B447FA"/>
    <w:rsid w:val="00B4698E"/>
    <w:rsid w:val="00B548DF"/>
    <w:rsid w:val="00B555B9"/>
    <w:rsid w:val="00B561C2"/>
    <w:rsid w:val="00B62A68"/>
    <w:rsid w:val="00B74699"/>
    <w:rsid w:val="00B77BCD"/>
    <w:rsid w:val="00B82D5E"/>
    <w:rsid w:val="00B90029"/>
    <w:rsid w:val="00B9139D"/>
    <w:rsid w:val="00B91730"/>
    <w:rsid w:val="00B959B5"/>
    <w:rsid w:val="00BA0DA1"/>
    <w:rsid w:val="00BA3E2C"/>
    <w:rsid w:val="00BB0BC0"/>
    <w:rsid w:val="00BB70DC"/>
    <w:rsid w:val="00BC115F"/>
    <w:rsid w:val="00BC3440"/>
    <w:rsid w:val="00BC4615"/>
    <w:rsid w:val="00BD1586"/>
    <w:rsid w:val="00BD1CCE"/>
    <w:rsid w:val="00BE1F07"/>
    <w:rsid w:val="00BF064D"/>
    <w:rsid w:val="00C04AFF"/>
    <w:rsid w:val="00C114D1"/>
    <w:rsid w:val="00C13F21"/>
    <w:rsid w:val="00C14ED7"/>
    <w:rsid w:val="00C165D5"/>
    <w:rsid w:val="00C2051D"/>
    <w:rsid w:val="00C252EC"/>
    <w:rsid w:val="00C30092"/>
    <w:rsid w:val="00C46822"/>
    <w:rsid w:val="00C643A4"/>
    <w:rsid w:val="00C64669"/>
    <w:rsid w:val="00C6567F"/>
    <w:rsid w:val="00C6683F"/>
    <w:rsid w:val="00C6731D"/>
    <w:rsid w:val="00C71A51"/>
    <w:rsid w:val="00C830B0"/>
    <w:rsid w:val="00C97F18"/>
    <w:rsid w:val="00CA42E0"/>
    <w:rsid w:val="00CA6AAA"/>
    <w:rsid w:val="00CA6BB6"/>
    <w:rsid w:val="00CA7BAA"/>
    <w:rsid w:val="00CB0BE6"/>
    <w:rsid w:val="00CB2E19"/>
    <w:rsid w:val="00CB3860"/>
    <w:rsid w:val="00CB40AE"/>
    <w:rsid w:val="00CC196F"/>
    <w:rsid w:val="00CC58EF"/>
    <w:rsid w:val="00CC6896"/>
    <w:rsid w:val="00CD1D86"/>
    <w:rsid w:val="00CD3BF1"/>
    <w:rsid w:val="00CD6CA9"/>
    <w:rsid w:val="00CE0E8F"/>
    <w:rsid w:val="00CE38CB"/>
    <w:rsid w:val="00CE7368"/>
    <w:rsid w:val="00CF6974"/>
    <w:rsid w:val="00CF7DFC"/>
    <w:rsid w:val="00D01B7B"/>
    <w:rsid w:val="00D237E7"/>
    <w:rsid w:val="00D273C4"/>
    <w:rsid w:val="00D301C0"/>
    <w:rsid w:val="00D30D6F"/>
    <w:rsid w:val="00D3312E"/>
    <w:rsid w:val="00D352F8"/>
    <w:rsid w:val="00D36C76"/>
    <w:rsid w:val="00D37337"/>
    <w:rsid w:val="00D40F79"/>
    <w:rsid w:val="00D43BA4"/>
    <w:rsid w:val="00D44B80"/>
    <w:rsid w:val="00D4638E"/>
    <w:rsid w:val="00D46445"/>
    <w:rsid w:val="00D475A8"/>
    <w:rsid w:val="00D53594"/>
    <w:rsid w:val="00D53785"/>
    <w:rsid w:val="00D60649"/>
    <w:rsid w:val="00D624B3"/>
    <w:rsid w:val="00D63AA7"/>
    <w:rsid w:val="00D727F9"/>
    <w:rsid w:val="00D84F89"/>
    <w:rsid w:val="00D864F9"/>
    <w:rsid w:val="00D87572"/>
    <w:rsid w:val="00D91CC0"/>
    <w:rsid w:val="00D926A8"/>
    <w:rsid w:val="00D934DB"/>
    <w:rsid w:val="00D96879"/>
    <w:rsid w:val="00D974C2"/>
    <w:rsid w:val="00D97BE9"/>
    <w:rsid w:val="00D97D2D"/>
    <w:rsid w:val="00DA0929"/>
    <w:rsid w:val="00DB0B06"/>
    <w:rsid w:val="00DC1067"/>
    <w:rsid w:val="00DC1CA5"/>
    <w:rsid w:val="00DC2609"/>
    <w:rsid w:val="00DC5553"/>
    <w:rsid w:val="00DC5B22"/>
    <w:rsid w:val="00DC669A"/>
    <w:rsid w:val="00DD094C"/>
    <w:rsid w:val="00DD1E50"/>
    <w:rsid w:val="00DD6D2B"/>
    <w:rsid w:val="00DE0CC1"/>
    <w:rsid w:val="00DE3D83"/>
    <w:rsid w:val="00DF4F8E"/>
    <w:rsid w:val="00DF6A9E"/>
    <w:rsid w:val="00E010EE"/>
    <w:rsid w:val="00E01D95"/>
    <w:rsid w:val="00E03070"/>
    <w:rsid w:val="00E03C33"/>
    <w:rsid w:val="00E123E4"/>
    <w:rsid w:val="00E12609"/>
    <w:rsid w:val="00E21B7B"/>
    <w:rsid w:val="00E26569"/>
    <w:rsid w:val="00E269E0"/>
    <w:rsid w:val="00E37FFE"/>
    <w:rsid w:val="00E4029C"/>
    <w:rsid w:val="00E46E88"/>
    <w:rsid w:val="00E60221"/>
    <w:rsid w:val="00E62BE7"/>
    <w:rsid w:val="00E71F39"/>
    <w:rsid w:val="00E7366B"/>
    <w:rsid w:val="00E736A9"/>
    <w:rsid w:val="00E737F1"/>
    <w:rsid w:val="00E77EC7"/>
    <w:rsid w:val="00E80800"/>
    <w:rsid w:val="00E82001"/>
    <w:rsid w:val="00E82139"/>
    <w:rsid w:val="00E9378C"/>
    <w:rsid w:val="00EA2023"/>
    <w:rsid w:val="00EA3731"/>
    <w:rsid w:val="00EA41BD"/>
    <w:rsid w:val="00EA47D5"/>
    <w:rsid w:val="00EB5C2E"/>
    <w:rsid w:val="00EC36C0"/>
    <w:rsid w:val="00EC7A9F"/>
    <w:rsid w:val="00ED09EE"/>
    <w:rsid w:val="00ED0C3D"/>
    <w:rsid w:val="00ED30DB"/>
    <w:rsid w:val="00EE2357"/>
    <w:rsid w:val="00EE3D0F"/>
    <w:rsid w:val="00EE47A5"/>
    <w:rsid w:val="00EE5C2F"/>
    <w:rsid w:val="00EE63AD"/>
    <w:rsid w:val="00EF04B2"/>
    <w:rsid w:val="00EF0B7F"/>
    <w:rsid w:val="00EF5C77"/>
    <w:rsid w:val="00F075AD"/>
    <w:rsid w:val="00F1083F"/>
    <w:rsid w:val="00F14CE2"/>
    <w:rsid w:val="00F20E33"/>
    <w:rsid w:val="00F27F95"/>
    <w:rsid w:val="00F37522"/>
    <w:rsid w:val="00F47721"/>
    <w:rsid w:val="00F525BF"/>
    <w:rsid w:val="00F5447C"/>
    <w:rsid w:val="00F5544F"/>
    <w:rsid w:val="00F655F1"/>
    <w:rsid w:val="00F65756"/>
    <w:rsid w:val="00F6639D"/>
    <w:rsid w:val="00F7149C"/>
    <w:rsid w:val="00F74C55"/>
    <w:rsid w:val="00F85B5F"/>
    <w:rsid w:val="00FA212D"/>
    <w:rsid w:val="00FA25FD"/>
    <w:rsid w:val="00FA418D"/>
    <w:rsid w:val="00FA44DC"/>
    <w:rsid w:val="00FA4724"/>
    <w:rsid w:val="00FA5FF7"/>
    <w:rsid w:val="00FB0051"/>
    <w:rsid w:val="00FB3E7A"/>
    <w:rsid w:val="00FC3DD3"/>
    <w:rsid w:val="00FE0C30"/>
    <w:rsid w:val="00FF3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68D163"/>
  <w15:docId w15:val="{8BD3DCEC-BDD9-4D85-80F7-F7C5066E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2786C"/>
    <w:pPr>
      <w:widowControl w:val="0"/>
      <w:autoSpaceDE w:val="0"/>
      <w:autoSpaceDN w:val="0"/>
      <w:spacing w:after="0" w:line="240" w:lineRule="auto"/>
      <w:ind w:left="787"/>
      <w:outlineLvl w:val="0"/>
    </w:pPr>
    <w:rPr>
      <w:rFonts w:ascii="Arial" w:eastAsia="Arial" w:hAnsi="Arial" w:cs="Arial"/>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4ED7"/>
    <w:pPr>
      <w:spacing w:after="0" w:line="240" w:lineRule="auto"/>
    </w:pPr>
  </w:style>
  <w:style w:type="paragraph" w:styleId="a4">
    <w:name w:val="Body Text"/>
    <w:basedOn w:val="a"/>
    <w:link w:val="a5"/>
    <w:uiPriority w:val="1"/>
    <w:qFormat/>
    <w:rsid w:val="00CD6CA9"/>
    <w:pPr>
      <w:widowControl w:val="0"/>
      <w:autoSpaceDE w:val="0"/>
      <w:autoSpaceDN w:val="0"/>
      <w:spacing w:after="0" w:line="240" w:lineRule="auto"/>
    </w:pPr>
    <w:rPr>
      <w:rFonts w:ascii="Arial" w:eastAsia="Arial" w:hAnsi="Arial" w:cs="Arial"/>
      <w:b/>
      <w:bCs/>
      <w:sz w:val="20"/>
      <w:szCs w:val="20"/>
    </w:rPr>
  </w:style>
  <w:style w:type="character" w:customStyle="1" w:styleId="a5">
    <w:name w:val="Основной текст Знак"/>
    <w:basedOn w:val="a0"/>
    <w:link w:val="a4"/>
    <w:uiPriority w:val="1"/>
    <w:rsid w:val="00CD6CA9"/>
    <w:rPr>
      <w:rFonts w:ascii="Arial" w:eastAsia="Arial" w:hAnsi="Arial" w:cs="Arial"/>
      <w:b/>
      <w:bCs/>
      <w:sz w:val="20"/>
      <w:szCs w:val="20"/>
    </w:rPr>
  </w:style>
  <w:style w:type="paragraph" w:styleId="a6">
    <w:name w:val="List Paragraph"/>
    <w:basedOn w:val="a"/>
    <w:uiPriority w:val="1"/>
    <w:qFormat/>
    <w:rsid w:val="00CD6CA9"/>
    <w:pPr>
      <w:widowControl w:val="0"/>
      <w:autoSpaceDE w:val="0"/>
      <w:autoSpaceDN w:val="0"/>
      <w:spacing w:after="0" w:line="240" w:lineRule="auto"/>
      <w:ind w:left="564" w:firstLine="396"/>
      <w:jc w:val="both"/>
    </w:pPr>
    <w:rPr>
      <w:rFonts w:ascii="Arial" w:eastAsia="Arial" w:hAnsi="Arial" w:cs="Arial"/>
    </w:rPr>
  </w:style>
  <w:style w:type="paragraph" w:styleId="a7">
    <w:name w:val="header"/>
    <w:basedOn w:val="a"/>
    <w:link w:val="a8"/>
    <w:uiPriority w:val="99"/>
    <w:unhideWhenUsed/>
    <w:rsid w:val="00CA6AA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A6AAA"/>
  </w:style>
  <w:style w:type="paragraph" w:styleId="a9">
    <w:name w:val="footer"/>
    <w:basedOn w:val="a"/>
    <w:link w:val="aa"/>
    <w:uiPriority w:val="99"/>
    <w:unhideWhenUsed/>
    <w:rsid w:val="00CA6AA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6AAA"/>
  </w:style>
  <w:style w:type="character" w:customStyle="1" w:styleId="10">
    <w:name w:val="Заголовок 1 Знак"/>
    <w:basedOn w:val="a0"/>
    <w:link w:val="1"/>
    <w:uiPriority w:val="9"/>
    <w:rsid w:val="0072786C"/>
    <w:rPr>
      <w:rFonts w:ascii="Arial" w:eastAsia="Arial" w:hAnsi="Arial" w:cs="Arial"/>
      <w:b/>
      <w:bCs/>
      <w:sz w:val="23"/>
      <w:szCs w:val="23"/>
    </w:rPr>
  </w:style>
  <w:style w:type="table" w:styleId="ab">
    <w:name w:val="Table Grid"/>
    <w:basedOn w:val="a1"/>
    <w:uiPriority w:val="39"/>
    <w:rsid w:val="004E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semiHidden/>
    <w:unhideWhenUsed/>
    <w:rsid w:val="00CB40AE"/>
    <w:rPr>
      <w:color w:val="0000FF"/>
      <w:u w:val="single"/>
    </w:rPr>
  </w:style>
  <w:style w:type="paragraph" w:styleId="ad">
    <w:name w:val="Balloon Text"/>
    <w:basedOn w:val="a"/>
    <w:link w:val="ae"/>
    <w:uiPriority w:val="99"/>
    <w:semiHidden/>
    <w:unhideWhenUsed/>
    <w:rsid w:val="000949B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949B3"/>
    <w:rPr>
      <w:rFonts w:ascii="Segoe UI" w:hAnsi="Segoe UI" w:cs="Segoe UI"/>
      <w:sz w:val="18"/>
      <w:szCs w:val="18"/>
    </w:rPr>
  </w:style>
  <w:style w:type="paragraph" w:customStyle="1" w:styleId="ConsPlusNormal">
    <w:name w:val="ConsPlusNormal"/>
    <w:rsid w:val="00EB5C2E"/>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74926">
      <w:bodyDiv w:val="1"/>
      <w:marLeft w:val="0"/>
      <w:marRight w:val="0"/>
      <w:marTop w:val="0"/>
      <w:marBottom w:val="0"/>
      <w:divBdr>
        <w:top w:val="none" w:sz="0" w:space="0" w:color="auto"/>
        <w:left w:val="none" w:sz="0" w:space="0" w:color="auto"/>
        <w:bottom w:val="none" w:sz="0" w:space="0" w:color="auto"/>
        <w:right w:val="none" w:sz="0" w:space="0" w:color="auto"/>
      </w:divBdr>
    </w:div>
    <w:div w:id="407119339">
      <w:bodyDiv w:val="1"/>
      <w:marLeft w:val="0"/>
      <w:marRight w:val="0"/>
      <w:marTop w:val="0"/>
      <w:marBottom w:val="0"/>
      <w:divBdr>
        <w:top w:val="none" w:sz="0" w:space="0" w:color="auto"/>
        <w:left w:val="none" w:sz="0" w:space="0" w:color="auto"/>
        <w:bottom w:val="none" w:sz="0" w:space="0" w:color="auto"/>
        <w:right w:val="none" w:sz="0" w:space="0" w:color="auto"/>
      </w:divBdr>
    </w:div>
    <w:div w:id="497041078">
      <w:bodyDiv w:val="1"/>
      <w:marLeft w:val="0"/>
      <w:marRight w:val="0"/>
      <w:marTop w:val="0"/>
      <w:marBottom w:val="0"/>
      <w:divBdr>
        <w:top w:val="none" w:sz="0" w:space="0" w:color="auto"/>
        <w:left w:val="none" w:sz="0" w:space="0" w:color="auto"/>
        <w:bottom w:val="none" w:sz="0" w:space="0" w:color="auto"/>
        <w:right w:val="none" w:sz="0" w:space="0" w:color="auto"/>
      </w:divBdr>
    </w:div>
    <w:div w:id="963577203">
      <w:bodyDiv w:val="1"/>
      <w:marLeft w:val="0"/>
      <w:marRight w:val="0"/>
      <w:marTop w:val="0"/>
      <w:marBottom w:val="0"/>
      <w:divBdr>
        <w:top w:val="none" w:sz="0" w:space="0" w:color="auto"/>
        <w:left w:val="none" w:sz="0" w:space="0" w:color="auto"/>
        <w:bottom w:val="none" w:sz="0" w:space="0" w:color="auto"/>
        <w:right w:val="none" w:sz="0" w:space="0" w:color="auto"/>
      </w:divBdr>
    </w:div>
    <w:div w:id="1089808556">
      <w:bodyDiv w:val="1"/>
      <w:marLeft w:val="0"/>
      <w:marRight w:val="0"/>
      <w:marTop w:val="0"/>
      <w:marBottom w:val="0"/>
      <w:divBdr>
        <w:top w:val="none" w:sz="0" w:space="0" w:color="auto"/>
        <w:left w:val="none" w:sz="0" w:space="0" w:color="auto"/>
        <w:bottom w:val="none" w:sz="0" w:space="0" w:color="auto"/>
        <w:right w:val="none" w:sz="0" w:space="0" w:color="auto"/>
      </w:divBdr>
    </w:div>
    <w:div w:id="1852717657">
      <w:bodyDiv w:val="1"/>
      <w:marLeft w:val="0"/>
      <w:marRight w:val="0"/>
      <w:marTop w:val="0"/>
      <w:marBottom w:val="0"/>
      <w:divBdr>
        <w:top w:val="none" w:sz="0" w:space="0" w:color="auto"/>
        <w:left w:val="none" w:sz="0" w:space="0" w:color="auto"/>
        <w:bottom w:val="none" w:sz="0" w:space="0" w:color="auto"/>
        <w:right w:val="none" w:sz="0" w:space="0" w:color="auto"/>
      </w:divBdr>
    </w:div>
    <w:div w:id="1907303311">
      <w:bodyDiv w:val="1"/>
      <w:marLeft w:val="0"/>
      <w:marRight w:val="0"/>
      <w:marTop w:val="0"/>
      <w:marBottom w:val="0"/>
      <w:divBdr>
        <w:top w:val="none" w:sz="0" w:space="0" w:color="auto"/>
        <w:left w:val="none" w:sz="0" w:space="0" w:color="auto"/>
        <w:bottom w:val="none" w:sz="0" w:space="0" w:color="auto"/>
        <w:right w:val="none" w:sz="0" w:space="0" w:color="auto"/>
      </w:divBdr>
    </w:div>
    <w:div w:id="1923484680">
      <w:bodyDiv w:val="1"/>
      <w:marLeft w:val="0"/>
      <w:marRight w:val="0"/>
      <w:marTop w:val="0"/>
      <w:marBottom w:val="0"/>
      <w:divBdr>
        <w:top w:val="none" w:sz="0" w:space="0" w:color="auto"/>
        <w:left w:val="none" w:sz="0" w:space="0" w:color="auto"/>
        <w:bottom w:val="none" w:sz="0" w:space="0" w:color="auto"/>
        <w:right w:val="none" w:sz="0" w:space="0" w:color="auto"/>
      </w:divBdr>
      <w:divsChild>
        <w:div w:id="1174615079">
          <w:marLeft w:val="0"/>
          <w:marRight w:val="0"/>
          <w:marTop w:val="0"/>
          <w:marBottom w:val="0"/>
          <w:divBdr>
            <w:top w:val="none" w:sz="0" w:space="0" w:color="auto"/>
            <w:left w:val="none" w:sz="0" w:space="0" w:color="auto"/>
            <w:bottom w:val="none" w:sz="0" w:space="0" w:color="auto"/>
            <w:right w:val="none" w:sz="0" w:space="0" w:color="auto"/>
          </w:divBdr>
        </w:div>
        <w:div w:id="1627543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1A39-F005-4741-A9CD-C9AB952E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4538</Words>
  <Characters>25870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Михуткин</dc:creator>
  <cp:keywords/>
  <dc:description/>
  <cp:lastModifiedBy>Муськина Анастасия Константиновна</cp:lastModifiedBy>
  <cp:revision>4</cp:revision>
  <cp:lastPrinted>2025-12-12T07:08:00Z</cp:lastPrinted>
  <dcterms:created xsi:type="dcterms:W3CDTF">2026-01-14T12:01:00Z</dcterms:created>
  <dcterms:modified xsi:type="dcterms:W3CDTF">2026-01-16T06:48:00Z</dcterms:modified>
</cp:coreProperties>
</file>