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270B56" w:rsidRPr="00270B56" w:rsidTr="00270B56">
        <w:trPr>
          <w:jc w:val="center"/>
        </w:trPr>
        <w:tc>
          <w:tcPr>
            <w:tcW w:w="3936" w:type="dxa"/>
          </w:tcPr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270B56" w:rsidRPr="00270B56" w:rsidRDefault="00270B56" w:rsidP="00155B97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70B56" w:rsidRDefault="00270B56" w:rsidP="00155B97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  </w:t>
            </w:r>
          </w:p>
          <w:p w:rsidR="00270B56" w:rsidRPr="00270B56" w:rsidRDefault="000E634C" w:rsidP="00270B56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en-US" w:eastAsia="ja-JP" w:bidi="fa-IR"/>
              </w:rPr>
              <w:t>___</w:t>
            </w:r>
            <w:r w:rsidR="00270B56"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en-US" w:eastAsia="ja-JP" w:bidi="fa-IR"/>
              </w:rPr>
              <w:t>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en-US" w:eastAsia="ja-JP" w:bidi="fa-IR"/>
              </w:rPr>
              <w:t>28.02.2024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</w:t>
            </w:r>
            <w:r w:rsidR="00270B56"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№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260</w:t>
            </w:r>
            <w:r w:rsidR="00270B56"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______</w:t>
            </w:r>
          </w:p>
          <w:p w:rsidR="00032131" w:rsidRDefault="00032131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  <w:p w:rsidR="000E634C" w:rsidRPr="00270B56" w:rsidRDefault="000E634C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</w:tc>
        <w:tc>
          <w:tcPr>
            <w:tcW w:w="2443" w:type="dxa"/>
          </w:tcPr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3AECB450" wp14:editId="25CE4445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</w:t>
            </w: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Чувашской</w:t>
            </w:r>
            <w:proofErr w:type="spellEnd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270B56" w:rsidRPr="00270B56" w:rsidRDefault="000E634C" w:rsidP="00155B97">
            <w:pPr>
              <w:suppressAutoHyphens/>
              <w:autoSpaceDE/>
              <w:adjustRightInd/>
              <w:spacing w:line="192" w:lineRule="auto"/>
              <w:ind w:left="-74" w:firstLine="0"/>
              <w:jc w:val="left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28.02.2024 №260</w:t>
            </w:r>
            <w:r w:rsidR="00270B56" w:rsidRPr="00270B56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</w:t>
            </w: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70B56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270B56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8D6C71" w:rsidRPr="00270B56" w:rsidRDefault="008D6C71">
      <w:pPr>
        <w:rPr>
          <w:lang w:val="en-US"/>
        </w:rPr>
      </w:pPr>
    </w:p>
    <w:p w:rsidR="00270B56" w:rsidRDefault="00270B56" w:rsidP="00270B56">
      <w:pPr>
        <w:spacing w:before="108" w:after="108"/>
        <w:ind w:right="4535" w:firstLine="0"/>
        <w:outlineLvl w:val="0"/>
        <w:rPr>
          <w:b/>
          <w:lang w:val="en-US"/>
        </w:rPr>
      </w:pPr>
    </w:p>
    <w:p w:rsidR="00270B56" w:rsidRPr="00270B56" w:rsidRDefault="00270B56" w:rsidP="00270B56">
      <w:pPr>
        <w:spacing w:before="108" w:after="108"/>
        <w:ind w:right="4535" w:firstLine="0"/>
        <w:outlineLvl w:val="0"/>
        <w:rPr>
          <w:b/>
          <w:bCs/>
        </w:rPr>
      </w:pPr>
      <w:r w:rsidRPr="00270B56">
        <w:rPr>
          <w:b/>
        </w:rPr>
        <w:t>Об утверждении правил расчета предельно допустимой рекреационной емкости особо охраняемых природных территорий</w:t>
      </w:r>
      <w:r w:rsidR="00C804FC">
        <w:rPr>
          <w:b/>
        </w:rPr>
        <w:t xml:space="preserve"> города Канаш Чувашской Республики</w:t>
      </w:r>
      <w:r w:rsidRPr="00270B56">
        <w:rPr>
          <w:b/>
        </w:rPr>
        <w:t xml:space="preserve"> при осуществлении туризма</w:t>
      </w:r>
    </w:p>
    <w:p w:rsidR="00270B56" w:rsidRPr="00270B56" w:rsidRDefault="00270B56" w:rsidP="00270B56"/>
    <w:p w:rsidR="00270B56" w:rsidRDefault="00270B56" w:rsidP="00270B56">
      <w:pPr>
        <w:rPr>
          <w:b/>
        </w:rPr>
      </w:pPr>
      <w:r w:rsidRPr="00270B56">
        <w:t xml:space="preserve">В соответствии </w:t>
      </w:r>
      <w:r>
        <w:t>с частью 5</w:t>
      </w:r>
      <w:r w:rsidRPr="00270B56">
        <w:t xml:space="preserve"> </w:t>
      </w:r>
      <w:r>
        <w:t>статьи</w:t>
      </w:r>
      <w:r w:rsidRPr="00270B56">
        <w:t xml:space="preserve"> 5.2 Федерального закона </w:t>
      </w:r>
      <w:r>
        <w:t xml:space="preserve">от 14 марта 1995 г. </w:t>
      </w:r>
      <w:r w:rsidR="00C804FC">
        <w:t xml:space="preserve">             </w:t>
      </w:r>
      <w:r>
        <w:t>№</w:t>
      </w:r>
      <w:r w:rsidRPr="00270B56">
        <w:t xml:space="preserve"> 33-ФЗ </w:t>
      </w:r>
      <w:r>
        <w:t>«</w:t>
      </w:r>
      <w:r w:rsidRPr="00270B56">
        <w:t>Об особо о</w:t>
      </w:r>
      <w:r>
        <w:t xml:space="preserve">храняемых природных территориях», </w:t>
      </w:r>
      <w:r w:rsidRPr="00270B56">
        <w:t>Постановление</w:t>
      </w:r>
      <w:r>
        <w:t>м</w:t>
      </w:r>
      <w:r w:rsidRPr="00270B56">
        <w:t xml:space="preserve"> Правител</w:t>
      </w:r>
      <w:r>
        <w:t>ьства РФ от 31 октября 2023 г. № 1809 «</w:t>
      </w:r>
      <w:r w:rsidRPr="00270B56">
        <w:t>Об утверждении Типовых правил расчета предельно допустимой рекреационной емкости особо охраняемых природных территорий регионального и местного зна</w:t>
      </w:r>
      <w:r>
        <w:t xml:space="preserve">чения при осуществлении туризма», </w:t>
      </w:r>
      <w:r w:rsidRPr="00270B56">
        <w:rPr>
          <w:b/>
        </w:rPr>
        <w:t>Администрация города Канаш Чувашской Республики постановляет:</w:t>
      </w:r>
    </w:p>
    <w:p w:rsidR="00270B56" w:rsidRPr="00270B56" w:rsidRDefault="00270B56" w:rsidP="00270B56">
      <w:pPr>
        <w:rPr>
          <w:b/>
        </w:rPr>
      </w:pPr>
    </w:p>
    <w:p w:rsidR="00270B56" w:rsidRPr="00270B56" w:rsidRDefault="00270B56" w:rsidP="00270B56">
      <w:bookmarkStart w:id="0" w:name="sub_1"/>
      <w:r w:rsidRPr="00270B56">
        <w:t>1. Утвердить прилагаемые правила расчета предельно допустимой рекреационной емкости особо охраняемых природных территорий</w:t>
      </w:r>
      <w:r w:rsidR="00C804FC">
        <w:t xml:space="preserve"> города Канаш Чувашской Республики</w:t>
      </w:r>
      <w:r w:rsidRPr="00270B56">
        <w:t xml:space="preserve"> при осуществлении туризма.</w:t>
      </w:r>
    </w:p>
    <w:p w:rsidR="00270B56" w:rsidRPr="00270B56" w:rsidRDefault="00270B56" w:rsidP="00270B56">
      <w:bookmarkStart w:id="1" w:name="sub_2"/>
      <w:bookmarkEnd w:id="0"/>
      <w:r w:rsidRPr="00270B56">
        <w:t xml:space="preserve">2. Настоящее постановление вступает в силу </w:t>
      </w:r>
      <w:r>
        <w:t>после</w:t>
      </w:r>
      <w:r w:rsidRPr="00270B56">
        <w:t xml:space="preserve"> его официального опубликования.</w:t>
      </w:r>
    </w:p>
    <w:bookmarkEnd w:id="1"/>
    <w:p w:rsidR="00270B56" w:rsidRDefault="00270B56" w:rsidP="00270B56"/>
    <w:p w:rsidR="00270B56" w:rsidRDefault="00270B56" w:rsidP="00270B56"/>
    <w:p w:rsidR="00270B56" w:rsidRDefault="00270B56" w:rsidP="00270B56"/>
    <w:p w:rsidR="00270B56" w:rsidRDefault="00270B56" w:rsidP="00270B56"/>
    <w:p w:rsidR="00270B56" w:rsidRPr="00270B56" w:rsidRDefault="00270B56" w:rsidP="00270B56">
      <w:pPr>
        <w:ind w:firstLine="0"/>
      </w:pPr>
      <w:r>
        <w:t>Глава города                                                                                                          В.Н. Михайлов</w:t>
      </w: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E3976" w:rsidRDefault="00AE3976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270B56" w:rsidRPr="00270B56" w:rsidRDefault="00270B56" w:rsidP="00270B56"/>
    <w:p w:rsidR="00270B56" w:rsidRDefault="00270B56" w:rsidP="00270B56">
      <w:pPr>
        <w:ind w:firstLine="698"/>
        <w:jc w:val="right"/>
      </w:pPr>
      <w:bookmarkStart w:id="2" w:name="sub_1000"/>
      <w:bookmarkStart w:id="3" w:name="_GoBack"/>
      <w:bookmarkEnd w:id="3"/>
      <w:r w:rsidRPr="00270B56">
        <w:rPr>
          <w:bCs/>
        </w:rPr>
        <w:t>УТВЕРЖДЕНЫ</w:t>
      </w:r>
      <w:r w:rsidRPr="00270B56">
        <w:rPr>
          <w:bCs/>
        </w:rPr>
        <w:br/>
      </w:r>
      <w:r w:rsidRPr="00270B56">
        <w:t>постановлением</w:t>
      </w:r>
      <w:r>
        <w:t xml:space="preserve"> администрации</w:t>
      </w:r>
    </w:p>
    <w:p w:rsidR="00270B56" w:rsidRDefault="00270B56" w:rsidP="00270B56">
      <w:pPr>
        <w:ind w:firstLine="698"/>
        <w:jc w:val="right"/>
      </w:pPr>
      <w:r>
        <w:t xml:space="preserve"> города Канаш Чувашской Республики</w:t>
      </w:r>
    </w:p>
    <w:p w:rsidR="00270B56" w:rsidRDefault="00270B56" w:rsidP="00270B56">
      <w:pPr>
        <w:ind w:firstLine="698"/>
        <w:jc w:val="right"/>
      </w:pPr>
      <w:r>
        <w:t xml:space="preserve"> от</w:t>
      </w:r>
      <w:r w:rsidR="001C50C9">
        <w:t xml:space="preserve"> </w:t>
      </w:r>
      <w:r w:rsidR="001C50C9" w:rsidRPr="001C50C9">
        <w:rPr>
          <w:u w:val="single"/>
        </w:rPr>
        <w:t>28.02.2024</w:t>
      </w:r>
      <w:r>
        <w:t xml:space="preserve"> №</w:t>
      </w:r>
      <w:r w:rsidR="001C50C9" w:rsidRPr="001C50C9">
        <w:rPr>
          <w:u w:val="single"/>
        </w:rPr>
        <w:t>260</w:t>
      </w:r>
    </w:p>
    <w:bookmarkEnd w:id="2"/>
    <w:p w:rsidR="00270B56" w:rsidRPr="00270B56" w:rsidRDefault="00270B56" w:rsidP="00270B56"/>
    <w:p w:rsidR="00270B56" w:rsidRDefault="00270B56" w:rsidP="00270B56">
      <w:pPr>
        <w:spacing w:before="108" w:after="108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П</w:t>
      </w:r>
      <w:r w:rsidRPr="00270B56">
        <w:rPr>
          <w:b/>
          <w:bCs/>
        </w:rPr>
        <w:t>равила</w:t>
      </w:r>
    </w:p>
    <w:p w:rsidR="00270B56" w:rsidRPr="00270B56" w:rsidRDefault="00270B56" w:rsidP="00270B56">
      <w:pPr>
        <w:spacing w:before="108" w:after="108"/>
        <w:ind w:firstLine="0"/>
        <w:jc w:val="center"/>
        <w:outlineLvl w:val="0"/>
        <w:rPr>
          <w:b/>
          <w:bCs/>
        </w:rPr>
      </w:pPr>
      <w:r w:rsidRPr="00270B56">
        <w:rPr>
          <w:b/>
          <w:bCs/>
        </w:rPr>
        <w:t xml:space="preserve">расчета предельно допустимой рекреационной емкости особо охраняемых природных территорий </w:t>
      </w:r>
      <w:r w:rsidR="00C804FC">
        <w:rPr>
          <w:b/>
          <w:bCs/>
        </w:rPr>
        <w:t xml:space="preserve"> города Канаш Чувашской Республики </w:t>
      </w:r>
      <w:r w:rsidRPr="00270B56">
        <w:rPr>
          <w:b/>
          <w:bCs/>
        </w:rPr>
        <w:t>при осуществлении туризма</w:t>
      </w:r>
    </w:p>
    <w:p w:rsidR="00270B56" w:rsidRPr="00270B56" w:rsidRDefault="00270B56" w:rsidP="00270B56"/>
    <w:p w:rsidR="00270B56" w:rsidRPr="00270B56" w:rsidRDefault="00270B56" w:rsidP="00270B56">
      <w:bookmarkStart w:id="4" w:name="sub_1001"/>
      <w:r w:rsidRPr="00270B56">
        <w:t>1. Настоящие правила устанавливают порядок расчета предельно допустимой рекреационной емкости особо охраняемых природных территорий</w:t>
      </w:r>
      <w:r w:rsidR="00C804FC">
        <w:t xml:space="preserve"> города Канаш Чувашской Республики</w:t>
      </w:r>
      <w:r w:rsidRPr="00270B56">
        <w:t xml:space="preserve"> в рамках организации на их территориях туризма.</w:t>
      </w:r>
    </w:p>
    <w:p w:rsidR="00270B56" w:rsidRPr="00270B56" w:rsidRDefault="00270B56" w:rsidP="00270B56">
      <w:bookmarkStart w:id="5" w:name="sub_1002"/>
      <w:bookmarkEnd w:id="4"/>
      <w:r w:rsidRPr="00270B56">
        <w:t>2. В целях настоящих правил используются следующие понятия:</w:t>
      </w:r>
    </w:p>
    <w:bookmarkEnd w:id="5"/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автономный многоднев</w:t>
      </w:r>
      <w:r>
        <w:rPr>
          <w:b/>
          <w:bCs/>
        </w:rPr>
        <w:t>ный туристский маршрут»</w:t>
      </w:r>
      <w:r w:rsidR="00270B56" w:rsidRPr="00270B56">
        <w:t xml:space="preserve"> - туристский маршрут, длящийся более одного дня, при котором туристы не используют места размещения (туристские базы, гостиницы, кемпинги) и пункты питания туристов;</w:t>
      </w:r>
    </w:p>
    <w:p w:rsidR="00270B56" w:rsidRPr="00270B56" w:rsidRDefault="00C804FC" w:rsidP="00270B56">
      <w:r>
        <w:rPr>
          <w:b/>
          <w:bCs/>
        </w:rPr>
        <w:t>«базовая рекреационная емкость»</w:t>
      </w:r>
      <w:r w:rsidR="00270B56" w:rsidRPr="00270B56">
        <w:t xml:space="preserve"> - максимальное количество человек, которые могут физически находиться на особо охраняемой природной территории или в отдельной части (на туристском объекте) в единицу времени;</w:t>
      </w:r>
    </w:p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лимит</w:t>
      </w:r>
      <w:r>
        <w:rPr>
          <w:b/>
          <w:bCs/>
        </w:rPr>
        <w:t>ирующий фактор развития туризма»</w:t>
      </w:r>
      <w:r w:rsidR="00270B56" w:rsidRPr="00270B56">
        <w:t xml:space="preserve"> - фактор, ограничивающий возможности развития туризма на особо охраняемой природной территории или в отдельной части (на туристском объекте) ввиду несовместимости туризма и обеспечения сохранности уникальных и типичных природных комплексов и объектов, объектов растительного и животного мира, естественных экологических систем, биоразнообразия в целях поддержания их в естественном состоянии, а также невозможности оказания посетителям услуг, соответствующих договору или обычно предъявляемым к ним требованиям, и снижения негативного воздействия на местную социокультурную среду;</w:t>
      </w:r>
    </w:p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линейный туристс</w:t>
      </w:r>
      <w:r>
        <w:rPr>
          <w:b/>
          <w:bCs/>
        </w:rPr>
        <w:t>кий объект (туристский маршрут)»</w:t>
      </w:r>
      <w:r w:rsidR="00270B56" w:rsidRPr="00270B56">
        <w:t xml:space="preserve"> - путь следования туристов, расположенный на особо охраняемой природной территории, характеризующийся линейным характером воздействия на окружающую среду вдоль пути следования;</w:t>
      </w:r>
    </w:p>
    <w:p w:rsidR="00270B56" w:rsidRPr="00270B56" w:rsidRDefault="00C804FC" w:rsidP="00270B56">
      <w:r>
        <w:rPr>
          <w:b/>
          <w:bCs/>
        </w:rPr>
        <w:t>«многодневный туристский маршрут»</w:t>
      </w:r>
      <w:r w:rsidR="00270B56" w:rsidRPr="00270B56">
        <w:t xml:space="preserve"> - туристский маршрут, прохождение которого длится более одного дня, при котором туристы размещаются на ночевку в местах размещения;</w:t>
      </w:r>
    </w:p>
    <w:p w:rsidR="00270B56" w:rsidRPr="00270B56" w:rsidRDefault="00C804FC" w:rsidP="00270B56">
      <w:r>
        <w:rPr>
          <w:b/>
          <w:bCs/>
        </w:rPr>
        <w:t>«однодневный туристский маршрут»</w:t>
      </w:r>
      <w:r w:rsidR="00270B56" w:rsidRPr="00270B56">
        <w:t xml:space="preserve"> - туристский маршрут, прохождение которого совершается в течение дня, без использования мест размещения;</w:t>
      </w:r>
    </w:p>
    <w:p w:rsidR="00270B56" w:rsidRPr="00270B56" w:rsidRDefault="00C804FC" w:rsidP="00270B56">
      <w:r>
        <w:rPr>
          <w:b/>
          <w:bCs/>
        </w:rPr>
        <w:t>«площадной туристский объект»</w:t>
      </w:r>
      <w:r w:rsidR="00270B56" w:rsidRPr="00270B56">
        <w:t xml:space="preserve"> - туристский объект, занимающий определенный земельный участок или участок акватории, имеющий свои границы, характеризующийся свободным перемещением на нем посетителей и площадным (обширным, по всей площади объекта или его части) характером воздействия его на окружающую среду (стоянки, смотровые площадки, музеи, визит-центры, иные здания и сооружения для организации обслуживания туристов);</w:t>
      </w:r>
    </w:p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поте</w:t>
      </w:r>
      <w:r>
        <w:rPr>
          <w:b/>
          <w:bCs/>
        </w:rPr>
        <w:t>нциальная рекреационная емкость»</w:t>
      </w:r>
      <w:r w:rsidR="00270B56" w:rsidRPr="00270B56">
        <w:t xml:space="preserve"> - максимальное количество человек, которые могут находиться на особо охраняемой природной территории, в ее отдельной части или на туристском объекте в единицу времени без деградации природных комплексов и объектов, объектов растительного и животного мира, естественных экологических систем, с учетом факторов экологического, социального, социокультурного и социально-экономического характера;</w:t>
      </w:r>
    </w:p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предельно допустимая рекреационн</w:t>
      </w:r>
      <w:r>
        <w:rPr>
          <w:b/>
          <w:bCs/>
        </w:rPr>
        <w:t>ая емкость»</w:t>
      </w:r>
      <w:r w:rsidR="00270B56" w:rsidRPr="00270B56">
        <w:t xml:space="preserve"> - максимальное количество </w:t>
      </w:r>
      <w:r w:rsidR="00270B56" w:rsidRPr="00270B56">
        <w:lastRenderedPageBreak/>
        <w:t>посетителей, которые могут посетить в качестве туриста особо охраняемую природную территорию либо ее отдельные части в единицу времени без деградации природных комплексов и объектов, объектов растительного и животного мира, естественных экологических систем;</w:t>
      </w:r>
    </w:p>
    <w:p w:rsidR="00270B56" w:rsidRPr="00270B56" w:rsidRDefault="00C804FC" w:rsidP="00270B56">
      <w:r>
        <w:rPr>
          <w:b/>
          <w:bCs/>
        </w:rPr>
        <w:t>«</w:t>
      </w:r>
      <w:r w:rsidR="00270B56" w:rsidRPr="00270B56">
        <w:rPr>
          <w:b/>
          <w:bCs/>
        </w:rPr>
        <w:t>туристские объекты</w:t>
      </w:r>
      <w:r>
        <w:rPr>
          <w:b/>
          <w:bCs/>
        </w:rPr>
        <w:t>»</w:t>
      </w:r>
      <w:r w:rsidR="00270B56" w:rsidRPr="00270B56">
        <w:t xml:space="preserve"> - части особо охраняемой природной территории, включающие природные комплексы и объекты, историко-культурные объекты, инфраструктурные объекты (музеи, визит-центры, иные здания и сооружения для организации обслуживания туристов), привлекающие туристов и используемые для осуществления туризма.</w:t>
      </w:r>
    </w:p>
    <w:p w:rsidR="00270B56" w:rsidRPr="00270B56" w:rsidRDefault="00270B56" w:rsidP="00270B56">
      <w:bookmarkStart w:id="6" w:name="sub_1003"/>
      <w:r w:rsidRPr="00270B56">
        <w:t>3. Предельно допустимая рекреационная емкость определяется для особо охраняемой природной территории либо ее отдельных частей (туристских объектов).</w:t>
      </w:r>
    </w:p>
    <w:p w:rsidR="00270B56" w:rsidRPr="00270B56" w:rsidRDefault="00270B56" w:rsidP="00270B56">
      <w:bookmarkStart w:id="7" w:name="sub_1004"/>
      <w:bookmarkEnd w:id="6"/>
      <w:r w:rsidRPr="00270B56">
        <w:t>4. Предельно допустимая рекреационная емкость устанавливается органами местного самоуправления</w:t>
      </w:r>
      <w:r w:rsidR="00C804FC">
        <w:t xml:space="preserve"> города Канаш</w:t>
      </w:r>
      <w:r w:rsidR="002F6981">
        <w:t xml:space="preserve"> Чувашской Республики в лице администрации города Канаш Чувашской Республики</w:t>
      </w:r>
      <w:r w:rsidRPr="00270B56">
        <w:t xml:space="preserve"> в отношении находящихся в их ведении особо охраняемых природных территорий местного значения.</w:t>
      </w:r>
    </w:p>
    <w:p w:rsidR="00270B56" w:rsidRPr="00270B56" w:rsidRDefault="00270B56" w:rsidP="00270B56">
      <w:bookmarkStart w:id="8" w:name="sub_1005"/>
      <w:bookmarkEnd w:id="7"/>
      <w:r w:rsidRPr="00270B56">
        <w:t>5. Расчет предельно допустимой рекреационной емкости особо охраняемой природной территории, ее отдельной части осуществляется при выявлении изменения состояния туристских объектов, но не реже одного раза в 5 лет.</w:t>
      </w:r>
    </w:p>
    <w:p w:rsidR="00270B56" w:rsidRPr="00270B56" w:rsidRDefault="00270B56" w:rsidP="00270B56">
      <w:bookmarkStart w:id="9" w:name="sub_1006"/>
      <w:bookmarkEnd w:id="8"/>
      <w:r w:rsidRPr="00270B56">
        <w:t>6. Предельно допустимая рекреационная емкость рассчитывается для особо охраняемой природной территории в целом, а также для ее отдельных частей (туристских объектов) и выражается в целочисленных значениях, человек в единицу времени.</w:t>
      </w:r>
    </w:p>
    <w:p w:rsidR="00270B56" w:rsidRPr="00270B56" w:rsidRDefault="00270B56" w:rsidP="00270B56">
      <w:bookmarkStart w:id="10" w:name="sub_1007"/>
      <w:bookmarkEnd w:id="9"/>
      <w:r w:rsidRPr="00270B56">
        <w:t>7. Предельно допустимая рекреационная емкость особо охраняемой природной территории (</w:t>
      </w:r>
      <w:r w:rsidRPr="00270B56">
        <w:rPr>
          <w:i/>
          <w:iCs/>
        </w:rPr>
        <w:t>RCC</w:t>
      </w:r>
      <w:r w:rsidRPr="00270B56">
        <w:rPr>
          <w:vertAlign w:val="subscript"/>
        </w:rPr>
        <w:t> OO</w:t>
      </w:r>
      <w:proofErr w:type="gramStart"/>
      <w:r w:rsidRPr="00270B56">
        <w:rPr>
          <w:vertAlign w:val="subscript"/>
        </w:rPr>
        <w:t>ПТ</w:t>
      </w:r>
      <w:r w:rsidRPr="00270B56">
        <w:t> )</w:t>
      </w:r>
      <w:proofErr w:type="gramEnd"/>
      <w:r w:rsidRPr="00270B56">
        <w:t xml:space="preserve"> рассчитывается по формуле:</w:t>
      </w:r>
    </w:p>
    <w:bookmarkEnd w:id="10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09511939" wp14:editId="0741476D">
            <wp:extent cx="1647825" cy="5810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RCC</w:t>
      </w:r>
      <w:r w:rsidRPr="00270B56">
        <w:rPr>
          <w:vertAlign w:val="subscript"/>
        </w:rPr>
        <w:t> </w:t>
      </w:r>
      <w:proofErr w:type="spellStart"/>
      <w:r w:rsidRPr="00270B56">
        <w:rPr>
          <w:vertAlign w:val="subscript"/>
        </w:rPr>
        <w:t>qm</w:t>
      </w:r>
      <w:proofErr w:type="spellEnd"/>
      <w:r w:rsidRPr="00270B56">
        <w:t xml:space="preserve"> - предельно допустимая рекреационная емкость туристского объекта m, человек в единицу времени;</w:t>
      </w:r>
    </w:p>
    <w:p w:rsidR="00270B56" w:rsidRPr="00270B56" w:rsidRDefault="00270B56" w:rsidP="00270B56">
      <w:r w:rsidRPr="00270B56">
        <w:t>m - порядковый номер туристского объекта в границах особо охраняемой природной территории (1, 2, ... m).</w:t>
      </w:r>
    </w:p>
    <w:p w:rsidR="00270B56" w:rsidRPr="00270B56" w:rsidRDefault="00270B56" w:rsidP="00270B56">
      <w:bookmarkStart w:id="11" w:name="sub_1008"/>
      <w:r w:rsidRPr="00270B56">
        <w:t>8. Предельно допустимая рекреационная емкость туристского объекта (RCC</w:t>
      </w:r>
      <w:r w:rsidRPr="00270B56">
        <w:rPr>
          <w:vertAlign w:val="subscript"/>
        </w:rPr>
        <w:t> q</w:t>
      </w:r>
      <w:r w:rsidRPr="00270B56">
        <w:t>) рассчитывается по формуле:</w:t>
      </w:r>
    </w:p>
    <w:bookmarkEnd w:id="11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  <w:rPr>
          <w:lang w:val="en-US"/>
        </w:rPr>
      </w:pPr>
      <w:r w:rsidRPr="00270B56">
        <w:rPr>
          <w:i/>
          <w:iCs/>
          <w:lang w:val="en-US"/>
        </w:rPr>
        <w:t>RCC</w:t>
      </w:r>
      <w:r w:rsidRPr="00270B56">
        <w:rPr>
          <w:vertAlign w:val="subscript"/>
          <w:lang w:val="en-US"/>
        </w:rPr>
        <w:t> q</w:t>
      </w:r>
      <w:r w:rsidRPr="00270B56">
        <w:rPr>
          <w:lang w:val="en-US"/>
        </w:rPr>
        <w:t>=</w:t>
      </w:r>
      <w:r w:rsidRPr="00270B56">
        <w:rPr>
          <w:i/>
          <w:iCs/>
          <w:lang w:val="en-US"/>
        </w:rPr>
        <w:t>PCC</w:t>
      </w:r>
      <w:r w:rsidRPr="00270B56">
        <w:rPr>
          <w:vertAlign w:val="subscript"/>
          <w:lang w:val="en-US"/>
        </w:rPr>
        <w:t> q</w:t>
      </w:r>
      <w:r w:rsidRPr="00270B56">
        <w:rPr>
          <w:noProof/>
        </w:rPr>
        <w:drawing>
          <wp:inline distT="0" distB="0" distL="0" distR="0" wp14:anchorId="694C8644" wp14:editId="37C7C6B4">
            <wp:extent cx="114300" cy="209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rPr>
          <w:i/>
          <w:iCs/>
          <w:lang w:val="en-US"/>
        </w:rPr>
        <w:t>MC</w:t>
      </w:r>
      <w:r w:rsidRPr="00270B56">
        <w:rPr>
          <w:lang w:val="en-US"/>
        </w:rPr>
        <w:t>,</w:t>
      </w:r>
    </w:p>
    <w:p w:rsidR="00270B56" w:rsidRPr="00270B56" w:rsidRDefault="00270B56" w:rsidP="00270B56">
      <w:pPr>
        <w:rPr>
          <w:lang w:val="en-US"/>
        </w:rPr>
      </w:pPr>
    </w:p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PCC</w:t>
      </w:r>
      <w:r w:rsidRPr="00270B56">
        <w:rPr>
          <w:vertAlign w:val="subscript"/>
        </w:rPr>
        <w:t> q</w:t>
      </w:r>
      <w:r w:rsidRPr="00270B56">
        <w:t xml:space="preserve"> - потенциальная рекреационная емкость туристского объекта, человек в единицу времени;</w:t>
      </w:r>
    </w:p>
    <w:p w:rsidR="00270B56" w:rsidRPr="00270B56" w:rsidRDefault="00270B56" w:rsidP="00270B56">
      <w:r w:rsidRPr="00270B56">
        <w:t>MC - коэффициент управленческой емкости, долей от единицы.</w:t>
      </w:r>
    </w:p>
    <w:p w:rsidR="00270B56" w:rsidRPr="00270B56" w:rsidRDefault="00270B56" w:rsidP="00270B56">
      <w:bookmarkStart w:id="12" w:name="sub_1009"/>
      <w:r w:rsidRPr="00270B56">
        <w:t>9. Потенциальная рекреационная емкость рассчитывается для особо охраняемой природной территории в целом, а также для ее отдельных частей (туристских объектов) и выражается в целочисленных значениях, человек в единицу времени.</w:t>
      </w:r>
    </w:p>
    <w:p w:rsidR="00270B56" w:rsidRPr="00270B56" w:rsidRDefault="00270B56" w:rsidP="00270B56">
      <w:bookmarkStart w:id="13" w:name="sub_1010"/>
      <w:bookmarkEnd w:id="12"/>
      <w:r w:rsidRPr="00270B56">
        <w:t>10. Потенциальная рекреационная емкость туристского объекта (</w:t>
      </w:r>
      <w:r w:rsidRPr="00270B56">
        <w:rPr>
          <w:i/>
          <w:iCs/>
        </w:rPr>
        <w:t>PCC</w:t>
      </w:r>
      <w:r w:rsidRPr="00270B56">
        <w:rPr>
          <w:vertAlign w:val="subscript"/>
        </w:rPr>
        <w:t> </w:t>
      </w:r>
      <w:proofErr w:type="gramStart"/>
      <w:r w:rsidRPr="00270B56">
        <w:rPr>
          <w:vertAlign w:val="subscript"/>
        </w:rPr>
        <w:t>q</w:t>
      </w:r>
      <w:r w:rsidRPr="00270B56">
        <w:t> )</w:t>
      </w:r>
      <w:proofErr w:type="gramEnd"/>
      <w:r w:rsidRPr="00270B56">
        <w:t xml:space="preserve"> рассчитывается по формуле:</w:t>
      </w:r>
    </w:p>
    <w:bookmarkEnd w:id="13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46055B69" wp14:editId="56909BEB">
            <wp:extent cx="1695450" cy="5810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BCC</w:t>
      </w:r>
      <w:r w:rsidRPr="00270B56">
        <w:rPr>
          <w:vertAlign w:val="subscript"/>
        </w:rPr>
        <w:t> q</w:t>
      </w:r>
      <w:r w:rsidRPr="00270B56">
        <w:t xml:space="preserve"> - базовая рекреационная емкость туристского объекта, выраженная в целочисленном значении, человек в единицу времени;</w:t>
      </w:r>
    </w:p>
    <w:p w:rsidR="00270B56" w:rsidRPr="00270B56" w:rsidRDefault="00270B56" w:rsidP="00270B56">
      <w:proofErr w:type="spellStart"/>
      <w:r w:rsidRPr="00270B56">
        <w:t>Cf</w:t>
      </w:r>
      <w:proofErr w:type="spellEnd"/>
      <w:r w:rsidRPr="00270B56">
        <w:rPr>
          <w:vertAlign w:val="subscript"/>
        </w:rPr>
        <w:t> n</w:t>
      </w:r>
      <w:r w:rsidRPr="00270B56">
        <w:t xml:space="preserve"> - поправочные коэффициенты, которые учитывают определенные для туристских объектов лимитирующие факторы развития туризма (экологического, социального и социокультурного характера) и установленные режимы использования туристских объектов;</w:t>
      </w:r>
    </w:p>
    <w:p w:rsidR="00270B56" w:rsidRPr="00270B56" w:rsidRDefault="00270B56" w:rsidP="00270B56">
      <w:r w:rsidRPr="00270B56">
        <w:t>n - количество поправочных коэффициентов.</w:t>
      </w:r>
    </w:p>
    <w:p w:rsidR="00270B56" w:rsidRPr="00270B56" w:rsidRDefault="00270B56" w:rsidP="00270B56">
      <w:bookmarkStart w:id="14" w:name="sub_1011"/>
      <w:r w:rsidRPr="00270B56">
        <w:t>11. Базовая рекреационная емкость туристских объектов (BCC</w:t>
      </w:r>
      <w:r w:rsidRPr="00270B56">
        <w:rPr>
          <w:vertAlign w:val="subscript"/>
        </w:rPr>
        <w:t> q</w:t>
      </w:r>
      <w:r w:rsidRPr="00270B56">
        <w:t>) для площадных и линейных туристских объектов (туристских маршрутов) рассчитывается по приведенным формулам и выражается в целочисленных значениях, человек в единицу времени.</w:t>
      </w:r>
    </w:p>
    <w:p w:rsidR="00270B56" w:rsidRPr="00270B56" w:rsidRDefault="00270B56" w:rsidP="00270B56">
      <w:bookmarkStart w:id="15" w:name="sub_1012"/>
      <w:bookmarkEnd w:id="14"/>
      <w:r w:rsidRPr="00270B56">
        <w:t>12. Базовая рекреационная емкость для площадных туристских объектов (</w:t>
      </w:r>
      <w:r w:rsidRPr="00270B56">
        <w:rPr>
          <w:i/>
          <w:iCs/>
        </w:rPr>
        <w:t>BCC</w:t>
      </w:r>
      <w:r w:rsidRPr="00270B56">
        <w:rPr>
          <w:vertAlign w:val="subscript"/>
        </w:rPr>
        <w:t> </w:t>
      </w:r>
      <w:proofErr w:type="spellStart"/>
      <w:proofErr w:type="gramStart"/>
      <w:r w:rsidRPr="00270B56">
        <w:rPr>
          <w:vertAlign w:val="subscript"/>
        </w:rPr>
        <w:t>qs</w:t>
      </w:r>
      <w:proofErr w:type="spellEnd"/>
      <w:r w:rsidRPr="00270B56">
        <w:t> )</w:t>
      </w:r>
      <w:proofErr w:type="gramEnd"/>
      <w:r w:rsidRPr="00270B56">
        <w:t xml:space="preserve"> рассчитывается по формуле:</w:t>
      </w:r>
    </w:p>
    <w:bookmarkEnd w:id="15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5CEA4FB8" wp14:editId="24013B7C">
            <wp:extent cx="1533525" cy="5048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A - площадь туристского объекта, на которой осуществляется туризм, кв. метров;</w:t>
      </w:r>
    </w:p>
    <w:p w:rsidR="00270B56" w:rsidRPr="00270B56" w:rsidRDefault="00270B56" w:rsidP="00270B56">
      <w:proofErr w:type="spellStart"/>
      <w:r w:rsidRPr="00270B56">
        <w:t>Au</w:t>
      </w:r>
      <w:proofErr w:type="spellEnd"/>
      <w:r w:rsidRPr="00270B56">
        <w:t xml:space="preserve"> - площадь туристского объекта, необходимая для одного посетителя при осуществлении туризма (кв. метров), определяемая в соответствии с порядком, указанным в пункте 18 настоящих Правил;</w:t>
      </w:r>
    </w:p>
    <w:p w:rsidR="00270B56" w:rsidRPr="00270B56" w:rsidRDefault="00270B56" w:rsidP="00270B56">
      <w:proofErr w:type="spellStart"/>
      <w:r w:rsidRPr="00270B56">
        <w:t>Rf</w:t>
      </w:r>
      <w:proofErr w:type="spellEnd"/>
      <w:r w:rsidRPr="00270B56">
        <w:t xml:space="preserve"> - коэффициент возвращения, отражающий возможное количество посещений туристского объекта одним и тем же туристом в день;</w:t>
      </w:r>
    </w:p>
    <w:p w:rsidR="00270B56" w:rsidRPr="00270B56" w:rsidRDefault="00270B56" w:rsidP="00270B56">
      <w:r w:rsidRPr="00270B56">
        <w:t>t - количество дней в рассматриваемую единицу времени (месяц, сезон, год и др.), единиц.</w:t>
      </w:r>
    </w:p>
    <w:p w:rsidR="00270B56" w:rsidRPr="00270B56" w:rsidRDefault="00270B56" w:rsidP="00270B56">
      <w:bookmarkStart w:id="16" w:name="sub_1013"/>
      <w:r w:rsidRPr="00270B56">
        <w:t>13. Коэффициент возвращения (</w:t>
      </w:r>
      <w:proofErr w:type="spellStart"/>
      <w:r w:rsidRPr="00270B56">
        <w:t>Rf</w:t>
      </w:r>
      <w:proofErr w:type="spellEnd"/>
      <w:r w:rsidRPr="00270B56">
        <w:t>) рассчитывается по формуле:</w:t>
      </w:r>
    </w:p>
    <w:bookmarkEnd w:id="16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697464F1" wp14:editId="31515129">
            <wp:extent cx="723900" cy="5048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Т - количество часов в сутки, когда туристский объект доступен для посещения, часов;</w:t>
      </w:r>
    </w:p>
    <w:p w:rsidR="00270B56" w:rsidRPr="00270B56" w:rsidRDefault="00270B56" w:rsidP="00270B56">
      <w:proofErr w:type="spellStart"/>
      <w:r w:rsidRPr="00270B56">
        <w:t>Td</w:t>
      </w:r>
      <w:proofErr w:type="spellEnd"/>
      <w:r w:rsidRPr="00270B56">
        <w:t xml:space="preserve"> - среднее время пребывания посетителя на туристском объекте, часов.</w:t>
      </w:r>
    </w:p>
    <w:p w:rsidR="00270B56" w:rsidRPr="00270B56" w:rsidRDefault="00270B56" w:rsidP="00270B56">
      <w:bookmarkStart w:id="17" w:name="sub_1014"/>
      <w:r w:rsidRPr="00270B56">
        <w:t>14. Базовая рекреационная емкость для однодневных туристских маршрутов и многодневных туристских маршрутов с небольшой протяженностью или несколькими входами без ограничения времени посещения туристского маршрута (</w:t>
      </w:r>
      <w:r w:rsidRPr="00270B56">
        <w:rPr>
          <w:noProof/>
        </w:rPr>
        <w:drawing>
          <wp:inline distT="0" distB="0" distL="0" distR="0" wp14:anchorId="290BA685" wp14:editId="3EFFFFC1">
            <wp:extent cx="571500" cy="27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) рассчитывается по формуле:</w:t>
      </w:r>
    </w:p>
    <w:bookmarkEnd w:id="17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6B533DE7" wp14:editId="737AB1C3">
            <wp:extent cx="2867025" cy="5905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DT</w:t>
      </w:r>
      <w:r w:rsidRPr="00270B56">
        <w:rPr>
          <w:vertAlign w:val="subscript"/>
        </w:rPr>
        <w:t> p</w:t>
      </w:r>
      <w:r w:rsidRPr="00270B56">
        <w:t xml:space="preserve"> - длина однодневного туристского маршрута или однодневного участка p многодневного туристского маршрута в дневной переход, км;</w:t>
      </w:r>
    </w:p>
    <w:p w:rsidR="00270B56" w:rsidRPr="00270B56" w:rsidRDefault="00270B56" w:rsidP="00270B56">
      <w:r w:rsidRPr="00270B56">
        <w:t>DG</w:t>
      </w:r>
      <w:r w:rsidRPr="00270B56">
        <w:rPr>
          <w:vertAlign w:val="subscript"/>
        </w:rPr>
        <w:t> p</w:t>
      </w:r>
      <w:r w:rsidRPr="00270B56">
        <w:t xml:space="preserve"> - оптимальное расстояние между группами на участке p туристского </w:t>
      </w:r>
      <w:r w:rsidRPr="00270B56">
        <w:lastRenderedPageBreak/>
        <w:t>маршрута, км;</w:t>
      </w:r>
    </w:p>
    <w:p w:rsidR="00270B56" w:rsidRPr="00270B56" w:rsidRDefault="00270B56" w:rsidP="00270B56">
      <w:proofErr w:type="spellStart"/>
      <w:r w:rsidRPr="00270B56">
        <w:t>Ts</w:t>
      </w:r>
      <w:proofErr w:type="spellEnd"/>
      <w:r w:rsidRPr="00270B56">
        <w:t xml:space="preserve"> - длина светового дня или количество времени, когда туристский маршрут доступен для посетителей, часов;</w:t>
      </w:r>
    </w:p>
    <w:p w:rsidR="00270B56" w:rsidRPr="00270B56" w:rsidRDefault="00270B56" w:rsidP="00270B56">
      <w:proofErr w:type="spellStart"/>
      <w:r w:rsidRPr="00270B56">
        <w:t>Td</w:t>
      </w:r>
      <w:proofErr w:type="spellEnd"/>
      <w:r w:rsidRPr="00270B56">
        <w:rPr>
          <w:vertAlign w:val="subscript"/>
        </w:rPr>
        <w:t> p</w:t>
      </w:r>
      <w:r w:rsidRPr="00270B56">
        <w:t xml:space="preserve"> - среднее время прохождения участка туристского маршрута p с учетом остановок, часов;</w:t>
      </w:r>
    </w:p>
    <w:p w:rsidR="00270B56" w:rsidRPr="00270B56" w:rsidRDefault="00270B56" w:rsidP="00270B56">
      <w:r w:rsidRPr="00270B56">
        <w:t>GS - среднее количество человек в группе (включая сопровождающих), человек;</w:t>
      </w:r>
    </w:p>
    <w:p w:rsidR="00270B56" w:rsidRPr="00270B56" w:rsidRDefault="00270B56" w:rsidP="00270B56">
      <w:r w:rsidRPr="00270B56">
        <w:t>p - порядковый номер однодневного участка туристского маршрута (1, 2, ... p);</w:t>
      </w:r>
    </w:p>
    <w:p w:rsidR="00270B56" w:rsidRPr="00270B56" w:rsidRDefault="00270B56" w:rsidP="00270B56">
      <w:r w:rsidRPr="00270B56">
        <w:t>t</w:t>
      </w:r>
      <w:r w:rsidRPr="00270B56">
        <w:rPr>
          <w:vertAlign w:val="subscript"/>
        </w:rPr>
        <w:t> p</w:t>
      </w:r>
      <w:r w:rsidRPr="00270B56">
        <w:t xml:space="preserve"> - количество дней пребывания посетителей на туристском маршруте, единиц.</w:t>
      </w:r>
    </w:p>
    <w:p w:rsidR="00270B56" w:rsidRPr="00270B56" w:rsidRDefault="00270B56" w:rsidP="00270B56">
      <w:bookmarkStart w:id="18" w:name="sub_1015"/>
      <w:r w:rsidRPr="00270B56">
        <w:t>15. Базовая рекреационная емкость для однодневных и многодневных туристских маршрутов, время доступности которых строго фиксировано (</w:t>
      </w:r>
      <w:r w:rsidRPr="00270B56">
        <w:rPr>
          <w:noProof/>
        </w:rPr>
        <w:drawing>
          <wp:inline distT="0" distB="0" distL="0" distR="0" wp14:anchorId="40286A0D" wp14:editId="697954DA">
            <wp:extent cx="54292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) (например, в случае закрытия для посетителей входа и выхода с туристского маршрута или в целом с участка особо охраняемой природной территории в четко установленные часы), рассчитывается по формуле:</w:t>
      </w:r>
    </w:p>
    <w:bookmarkEnd w:id="18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40A69585" wp14:editId="51C2ED20">
            <wp:extent cx="2000250" cy="581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rPr>
          <w:noProof/>
        </w:rPr>
        <w:drawing>
          <wp:inline distT="0" distB="0" distL="0" distR="0" wp14:anchorId="2CB22CB5" wp14:editId="4A69E183">
            <wp:extent cx="219075" cy="266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 xml:space="preserve"> - максимальное количество групп, которые могут пройти в сутки по однодневному участку p туристского маршрута до его закрытия или до окончания светового дня, единиц.</w:t>
      </w:r>
    </w:p>
    <w:p w:rsidR="00270B56" w:rsidRPr="00270B56" w:rsidRDefault="00270B56" w:rsidP="00270B56">
      <w:bookmarkStart w:id="19" w:name="sub_1016"/>
      <w:r w:rsidRPr="00270B56">
        <w:t>16. Максимальное количество групп, которые могут пройти в сутки по однодневному участку туристского маршрута до его закрытия или до окончания светового дня (g</w:t>
      </w:r>
      <w:r w:rsidRPr="00270B56">
        <w:rPr>
          <w:vertAlign w:val="subscript"/>
        </w:rPr>
        <w:t> p</w:t>
      </w:r>
      <w:r w:rsidRPr="00270B56">
        <w:t>), выражается целочисленным значением (единиц) и определяется по формуле:</w:t>
      </w:r>
    </w:p>
    <w:bookmarkEnd w:id="19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65F65AB1" wp14:editId="3702337C">
            <wp:extent cx="1819275" cy="666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t>v</w:t>
      </w:r>
      <w:r w:rsidRPr="00270B56">
        <w:rPr>
          <w:vertAlign w:val="subscript"/>
        </w:rPr>
        <w:t xml:space="preserve"> p </w:t>
      </w:r>
      <w:r w:rsidRPr="00270B56">
        <w:t>- средняя скорость передвижения по однодневному участку p туристского маршрута с учетом остановок, км в час.</w:t>
      </w:r>
    </w:p>
    <w:p w:rsidR="00270B56" w:rsidRPr="00270B56" w:rsidRDefault="00270B56" w:rsidP="00270B56">
      <w:r w:rsidRPr="00270B56">
        <w:t>Количество групп выражается целочисленным значением, полученным после округления вычислений до ближайшего целого в меньшую сторону.</w:t>
      </w:r>
    </w:p>
    <w:p w:rsidR="00270B56" w:rsidRPr="00270B56" w:rsidRDefault="00270B56" w:rsidP="00270B56">
      <w:bookmarkStart w:id="20" w:name="sub_1017"/>
      <w:r w:rsidRPr="00270B56">
        <w:t>17. Базовая рекреационная емкость для автономных многодневных туристских маршрутов (</w:t>
      </w:r>
      <w:r w:rsidRPr="00270B56">
        <w:rPr>
          <w:noProof/>
        </w:rPr>
        <w:drawing>
          <wp:inline distT="0" distB="0" distL="0" distR="0" wp14:anchorId="0B62C926" wp14:editId="67CB7212">
            <wp:extent cx="542925" cy="276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) рассчитывается по формуле:</w:t>
      </w:r>
    </w:p>
    <w:bookmarkEnd w:id="20"/>
    <w:p w:rsidR="00270B56" w:rsidRPr="00270B56" w:rsidRDefault="00270B56" w:rsidP="00270B56"/>
    <w:p w:rsidR="00270B56" w:rsidRPr="00270B56" w:rsidRDefault="00270B56" w:rsidP="00270B56">
      <w:pPr>
        <w:ind w:firstLine="698"/>
        <w:jc w:val="center"/>
      </w:pPr>
      <w:r w:rsidRPr="00270B56">
        <w:rPr>
          <w:noProof/>
        </w:rPr>
        <w:drawing>
          <wp:inline distT="0" distB="0" distL="0" distR="0" wp14:anchorId="18872419" wp14:editId="1380A0DB">
            <wp:extent cx="1638300" cy="27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B56">
        <w:t>,</w:t>
      </w:r>
    </w:p>
    <w:p w:rsidR="00270B56" w:rsidRPr="00270B56" w:rsidRDefault="00270B56" w:rsidP="00270B56"/>
    <w:p w:rsidR="00270B56" w:rsidRPr="00270B56" w:rsidRDefault="00270B56" w:rsidP="00270B56">
      <w:r w:rsidRPr="00270B56">
        <w:t>где:</w:t>
      </w:r>
    </w:p>
    <w:p w:rsidR="00270B56" w:rsidRPr="00270B56" w:rsidRDefault="00270B56" w:rsidP="00270B56">
      <w:r w:rsidRPr="00270B56">
        <w:rPr>
          <w:i/>
          <w:iCs/>
        </w:rPr>
        <w:t>g</w:t>
      </w:r>
      <w:r w:rsidRPr="00270B56">
        <w:rPr>
          <w:vertAlign w:val="subscript"/>
        </w:rPr>
        <w:t xml:space="preserve"> p </w:t>
      </w:r>
      <w:proofErr w:type="spellStart"/>
      <w:r w:rsidRPr="00270B56">
        <w:rPr>
          <w:vertAlign w:val="subscript"/>
        </w:rPr>
        <w:t>min</w:t>
      </w:r>
      <w:proofErr w:type="spellEnd"/>
      <w:r w:rsidRPr="00270B56">
        <w:t xml:space="preserve"> - минимальное из рассчитанных для однодневных участков туристского маршрута значений максимального количества групп, которые могут пройти в сутки по однодневному участку p туристского маршрута до его закрытия или до окончания светового дня, единиц.</w:t>
      </w:r>
    </w:p>
    <w:p w:rsidR="00270B56" w:rsidRPr="00270B56" w:rsidRDefault="00270B56" w:rsidP="00270B56">
      <w:bookmarkStart w:id="21" w:name="sub_1018"/>
      <w:r w:rsidRPr="00270B56">
        <w:t xml:space="preserve">18. Коэффициенты управленческой емкости, поправочные коэффициенты экологического, социального, социально-экономического и социокультурного характера и расчет их величин, а также площадь туристского объекта, необходимая для одного </w:t>
      </w:r>
      <w:r w:rsidRPr="00270B56">
        <w:lastRenderedPageBreak/>
        <w:t>посетителя, определяются в рамках утверждаемого порядка расчета предельно допустимой рекреационной емкости органами местного самоуправления</w:t>
      </w:r>
      <w:r w:rsidR="00C804FC">
        <w:t xml:space="preserve"> города Канаш Чувашской Республики</w:t>
      </w:r>
      <w:r w:rsidRPr="00270B56">
        <w:t xml:space="preserve"> в отношении находящихся в их ведении особо охраняемых природных территорий местного значения.</w:t>
      </w:r>
    </w:p>
    <w:p w:rsidR="00270B56" w:rsidRPr="00270B56" w:rsidRDefault="00270B56" w:rsidP="00270B56">
      <w:bookmarkStart w:id="22" w:name="sub_1019"/>
      <w:bookmarkEnd w:id="21"/>
      <w:r w:rsidRPr="00270B56">
        <w:t>19. Определение коэффициентов управленческой емкости и поправочных коэффициентов основывается на учете следующих лимитирующих факторов развития туризма и управленческих параметров развития туризма:</w:t>
      </w:r>
    </w:p>
    <w:bookmarkEnd w:id="22"/>
    <w:p w:rsidR="00270B56" w:rsidRPr="00270B56" w:rsidRDefault="00270B56" w:rsidP="00270B56">
      <w:r w:rsidRPr="00270B56">
        <w:t>экологические факторы, включая:</w:t>
      </w:r>
    </w:p>
    <w:p w:rsidR="00270B56" w:rsidRPr="00270B56" w:rsidRDefault="00270B56" w:rsidP="00270B56">
      <w:proofErr w:type="spellStart"/>
      <w:r w:rsidRPr="00270B56">
        <w:t>пожароопасность</w:t>
      </w:r>
      <w:proofErr w:type="spellEnd"/>
      <w:r w:rsidRPr="00270B56">
        <w:t>;</w:t>
      </w:r>
    </w:p>
    <w:p w:rsidR="00270B56" w:rsidRPr="00270B56" w:rsidRDefault="00270B56" w:rsidP="00270B56">
      <w:r w:rsidRPr="00270B56">
        <w:t>риск затопления, подтопления;</w:t>
      </w:r>
    </w:p>
    <w:p w:rsidR="00270B56" w:rsidRPr="00270B56" w:rsidRDefault="00270B56" w:rsidP="00270B56">
      <w:r w:rsidRPr="00270B56">
        <w:t>развитие эрозионных процессов;</w:t>
      </w:r>
    </w:p>
    <w:p w:rsidR="00270B56" w:rsidRPr="00270B56" w:rsidRDefault="00270B56" w:rsidP="00270B56">
      <w:r w:rsidRPr="00270B56">
        <w:t>погодные условия;</w:t>
      </w:r>
    </w:p>
    <w:p w:rsidR="00270B56" w:rsidRPr="00270B56" w:rsidRDefault="00270B56" w:rsidP="00270B56">
      <w:r w:rsidRPr="00270B56">
        <w:t>воздействие на объекты животного и растительного мира;</w:t>
      </w:r>
    </w:p>
    <w:p w:rsidR="00270B56" w:rsidRPr="00270B56" w:rsidRDefault="00270B56" w:rsidP="00270B56">
      <w:r w:rsidRPr="00270B56">
        <w:t>изменение состояния почвенного и растительного покрова;</w:t>
      </w:r>
    </w:p>
    <w:p w:rsidR="00270B56" w:rsidRPr="00270B56" w:rsidRDefault="00270B56" w:rsidP="00270B56">
      <w:r w:rsidRPr="00270B56">
        <w:t>изменение состояния, снижение эстетических свойств ландшафтов;</w:t>
      </w:r>
    </w:p>
    <w:p w:rsidR="00270B56" w:rsidRPr="00270B56" w:rsidRDefault="00270B56" w:rsidP="00270B56">
      <w:r w:rsidRPr="00270B56">
        <w:t>изменение состояния водных объектов;</w:t>
      </w:r>
    </w:p>
    <w:p w:rsidR="00270B56" w:rsidRPr="00270B56" w:rsidRDefault="00270B56" w:rsidP="00270B56">
      <w:r w:rsidRPr="00270B56">
        <w:t>факторы социального характера, включая:</w:t>
      </w:r>
    </w:p>
    <w:p w:rsidR="00270B56" w:rsidRPr="00270B56" w:rsidRDefault="00270B56" w:rsidP="00270B56">
      <w:r w:rsidRPr="00270B56">
        <w:t>соответствие ожиданий полученному опыту и общая удовлетворенность путешествием;</w:t>
      </w:r>
    </w:p>
    <w:p w:rsidR="00270B56" w:rsidRPr="00270B56" w:rsidRDefault="00270B56" w:rsidP="00270B56">
      <w:r w:rsidRPr="00270B56">
        <w:t>качество услуг и инфраструктуры;</w:t>
      </w:r>
    </w:p>
    <w:p w:rsidR="00270B56" w:rsidRPr="00270B56" w:rsidRDefault="00270B56" w:rsidP="00270B56">
      <w:r w:rsidRPr="00270B56">
        <w:t>отношение к управленческим действиям;</w:t>
      </w:r>
    </w:p>
    <w:p w:rsidR="00270B56" w:rsidRPr="00270B56" w:rsidRDefault="00270B56" w:rsidP="00270B56">
      <w:r w:rsidRPr="00270B56">
        <w:t>плотность социальных контактов;</w:t>
      </w:r>
    </w:p>
    <w:p w:rsidR="00270B56" w:rsidRPr="00270B56" w:rsidRDefault="00270B56" w:rsidP="00270B56">
      <w:r w:rsidRPr="00270B56">
        <w:t>факторы социокультурного характера, включая:</w:t>
      </w:r>
    </w:p>
    <w:p w:rsidR="00270B56" w:rsidRPr="00270B56" w:rsidRDefault="00270B56" w:rsidP="00270B56">
      <w:r w:rsidRPr="00270B56">
        <w:t>влияние туризма на местную социокультурную среду;</w:t>
      </w:r>
    </w:p>
    <w:p w:rsidR="00270B56" w:rsidRPr="00270B56" w:rsidRDefault="00270B56" w:rsidP="00270B56">
      <w:r w:rsidRPr="00270B56">
        <w:t>показатели гостеприимства и толерантности местного населения в отношении туристов;</w:t>
      </w:r>
    </w:p>
    <w:p w:rsidR="00270B56" w:rsidRPr="00270B56" w:rsidRDefault="00270B56" w:rsidP="00270B56">
      <w:r w:rsidRPr="00270B56">
        <w:t>факторы социально-экономического характера, включая:</w:t>
      </w:r>
    </w:p>
    <w:p w:rsidR="00270B56" w:rsidRPr="00270B56" w:rsidRDefault="00270B56" w:rsidP="00270B56">
      <w:r w:rsidRPr="00270B56">
        <w:t>влияние туризма на особо охраняемой природной территории на социально-экономическую обстановку в регионе;</w:t>
      </w:r>
    </w:p>
    <w:p w:rsidR="00270B56" w:rsidRPr="00270B56" w:rsidRDefault="00270B56" w:rsidP="00270B56">
      <w:r w:rsidRPr="00270B56">
        <w:t>управленческие параметры, включая достаточность человеческих ресурсов, достаточность и качество объектов инфраструктуры.</w:t>
      </w:r>
    </w:p>
    <w:p w:rsidR="00270B56" w:rsidRPr="00270B56" w:rsidRDefault="00270B56" w:rsidP="00270B56"/>
    <w:p w:rsidR="00270B56" w:rsidRPr="00270B56" w:rsidRDefault="00270B56"/>
    <w:sectPr w:rsidR="00270B56" w:rsidRPr="0027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B56"/>
    <w:rsid w:val="00032131"/>
    <w:rsid w:val="000E634C"/>
    <w:rsid w:val="001C50C9"/>
    <w:rsid w:val="00270B56"/>
    <w:rsid w:val="002F6981"/>
    <w:rsid w:val="008D6C71"/>
    <w:rsid w:val="00AE3976"/>
    <w:rsid w:val="00C8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F59A"/>
  <w15:docId w15:val="{2D33013C-4EA6-4C62-BF82-58BD329E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B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B5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г. Канаш (Татьяна В. Векова)</cp:lastModifiedBy>
  <cp:revision>7</cp:revision>
  <cp:lastPrinted>2024-02-28T12:00:00Z</cp:lastPrinted>
  <dcterms:created xsi:type="dcterms:W3CDTF">2024-02-24T07:22:00Z</dcterms:created>
  <dcterms:modified xsi:type="dcterms:W3CDTF">2024-02-28T12:22:00Z</dcterms:modified>
</cp:coreProperties>
</file>